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7E2D" w14:textId="77777777" w:rsidR="00D057AD" w:rsidRDefault="00A07EA8">
      <w:pPr>
        <w:ind w:right="482"/>
        <w:jc w:val="right"/>
        <w:rPr>
          <w:rFonts w:ascii="Times New Roman" w:eastAsia="楷体" w:hAnsi="Times New Roman" w:cs="Times New Roman"/>
          <w:color w:val="000000"/>
          <w:lang w:bidi="he-IL"/>
        </w:rPr>
      </w:pPr>
      <w:bookmarkStart w:id="0" w:name="_Toc60307586"/>
      <w:bookmarkStart w:id="1" w:name="_Toc59706075"/>
      <w:bookmarkStart w:id="2" w:name="_Toc58067153"/>
      <w:bookmarkStart w:id="3" w:name="_Toc120050092"/>
      <w:bookmarkStart w:id="4" w:name="_Toc120021296"/>
      <w:bookmarkStart w:id="5" w:name="_Toc120353559"/>
      <w:bookmarkStart w:id="6" w:name="_Toc120022158"/>
      <w:bookmarkStart w:id="7" w:name="_Toc120028337"/>
      <w:r>
        <w:rPr>
          <w:rFonts w:ascii="Times New Roman" w:eastAsia="楷体" w:hAnsi="Times New Roman" w:cs="Times New Roman" w:hint="eastAsia"/>
          <w:color w:val="000000"/>
          <w:lang w:bidi="he-IL"/>
        </w:rPr>
        <w:t>583A</w:t>
      </w:r>
    </w:p>
    <w:p w14:paraId="6EEE4E39" w14:textId="77777777" w:rsidR="00D057AD" w:rsidRDefault="00A07EA8">
      <w:pPr>
        <w:spacing w:before="163" w:after="163" w:line="336" w:lineRule="auto"/>
        <w:jc w:val="center"/>
        <w:rPr>
          <w:rFonts w:ascii="Times New Roman" w:eastAsia="楷体" w:hAnsi="Times New Roman" w:cs="Times New Roman"/>
          <w:b/>
          <w:color w:val="000000"/>
          <w:sz w:val="21"/>
          <w:szCs w:val="21"/>
          <w:lang w:bidi="he-IL"/>
        </w:rPr>
      </w:pPr>
      <w:r>
        <w:rPr>
          <w:rFonts w:ascii="Times New Roman" w:eastAsia="楷体" w:hAnsi="Times New Roman" w:cs="Times New Roman"/>
          <w:b/>
          <w:color w:val="000000"/>
          <w:sz w:val="21"/>
          <w:szCs w:val="21"/>
          <w:lang w:bidi="he-IL"/>
        </w:rPr>
        <w:t>THE 2026 PHILIP C. JESSUP INTERNATIONAL LAW MOOT COURT COMPETITION</w:t>
      </w:r>
    </w:p>
    <w:p w14:paraId="473BE4A8" w14:textId="77777777" w:rsidR="00D057AD" w:rsidRDefault="00A07EA8">
      <w:pPr>
        <w:spacing w:before="163" w:after="163" w:line="336" w:lineRule="auto"/>
        <w:rPr>
          <w:rFonts w:ascii="Times New Roman" w:eastAsia="楷体" w:hAnsi="Times New Roman" w:cs="Times New Roman"/>
          <w:color w:val="000000"/>
          <w:sz w:val="28"/>
          <w:szCs w:val="28"/>
          <w:u w:val="thick"/>
          <w:lang w:bidi="he-IL"/>
        </w:rPr>
      </w:pPr>
      <w:r>
        <w:rPr>
          <w:rFonts w:ascii="Times New Roman" w:eastAsia="等线" w:hAnsi="Times New Roman" w:cs="Times New Roman"/>
          <w:noProof/>
        </w:rPr>
        <w:drawing>
          <wp:anchor distT="0" distB="0" distL="114300" distR="114300" simplePos="0" relativeHeight="251664384" behindDoc="1" locked="0" layoutInCell="1" allowOverlap="1" wp14:anchorId="26D5D947" wp14:editId="74FD2EBD">
            <wp:simplePos x="0" y="0"/>
            <wp:positionH relativeFrom="margin">
              <wp:align>center</wp:align>
            </wp:positionH>
            <wp:positionV relativeFrom="paragraph">
              <wp:posOffset>372110</wp:posOffset>
            </wp:positionV>
            <wp:extent cx="1052195" cy="1052195"/>
            <wp:effectExtent l="19050" t="0" r="0" b="0"/>
            <wp:wrapThrough wrapText="bothSides">
              <wp:wrapPolygon edited="0">
                <wp:start x="-391" y="0"/>
                <wp:lineTo x="-391" y="21118"/>
                <wp:lineTo x="21509" y="21118"/>
                <wp:lineTo x="21509" y="0"/>
                <wp:lineTo x="-391"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52195" cy="1052195"/>
                    </a:xfrm>
                    <a:prstGeom prst="rect">
                      <a:avLst/>
                    </a:prstGeom>
                    <a:noFill/>
                    <a:ln>
                      <a:noFill/>
                    </a:ln>
                  </pic:spPr>
                </pic:pic>
              </a:graphicData>
            </a:graphic>
          </wp:anchor>
        </w:drawing>
      </w:r>
      <w:r>
        <w:rPr>
          <w:rFonts w:ascii="Times New Roman" w:eastAsia="楷体" w:hAnsi="Times New Roman" w:cs="Times New Roman"/>
          <w:noProof/>
          <w:color w:val="000000"/>
        </w:rPr>
        <mc:AlternateContent>
          <mc:Choice Requires="wps">
            <w:drawing>
              <wp:anchor distT="0" distB="0" distL="114300" distR="114300" simplePos="0" relativeHeight="251663360" behindDoc="0" locked="0" layoutInCell="1" allowOverlap="1" wp14:anchorId="2FF70079" wp14:editId="31D9E685">
                <wp:simplePos x="0" y="0"/>
                <wp:positionH relativeFrom="margin">
                  <wp:align>center</wp:align>
                </wp:positionH>
                <wp:positionV relativeFrom="paragraph">
                  <wp:posOffset>248920</wp:posOffset>
                </wp:positionV>
                <wp:extent cx="5615940" cy="0"/>
                <wp:effectExtent l="0" t="0" r="0" b="0"/>
                <wp:wrapNone/>
                <wp:docPr id="10"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44E8EBE" id="直接连接符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9.6pt" to="442.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" strokecolor="windowText" strokeweight="1.5pt">
                <v:stroke joinstyle="miter"/>
                <w10:wrap anchorx="margin"/>
              </v:line>
            </w:pict>
          </mc:Fallback>
        </mc:AlternateContent>
      </w:r>
      <w:bookmarkStart w:id="8" w:name="_Hlk26017742"/>
      <w:bookmarkEnd w:id="8"/>
    </w:p>
    <w:p w14:paraId="5FBFD5EC" w14:textId="77777777" w:rsidR="00D057AD" w:rsidRDefault="00D057AD">
      <w:pPr>
        <w:spacing w:before="163" w:after="163" w:line="336" w:lineRule="auto"/>
        <w:jc w:val="center"/>
        <w:rPr>
          <w:rFonts w:ascii="Times New Roman" w:eastAsia="楷体" w:hAnsi="Times New Roman" w:cs="Times New Roman"/>
          <w:color w:val="000000"/>
          <w:lang w:bidi="he-IL"/>
        </w:rPr>
      </w:pPr>
    </w:p>
    <w:p w14:paraId="5D7EB738" w14:textId="77777777" w:rsidR="00D057AD" w:rsidRDefault="00D057AD">
      <w:pPr>
        <w:spacing w:before="163" w:after="163" w:line="336" w:lineRule="auto"/>
        <w:rPr>
          <w:rFonts w:ascii="Times New Roman" w:eastAsia="楷体" w:hAnsi="Times New Roman" w:cs="Times New Roman"/>
          <w:color w:val="000000"/>
          <w:lang w:bidi="he-IL"/>
        </w:rPr>
      </w:pPr>
    </w:p>
    <w:p w14:paraId="6147BC2E" w14:textId="77777777" w:rsidR="00D057AD" w:rsidRDefault="00A07EA8">
      <w:pPr>
        <w:spacing w:before="163" w:after="163" w:line="336" w:lineRule="auto"/>
        <w:jc w:val="center"/>
        <w:rPr>
          <w:rFonts w:ascii="Times New Roman" w:eastAsia="楷体" w:hAnsi="Times New Roman" w:cs="Times New Roman"/>
          <w:color w:val="000000"/>
          <w:sz w:val="28"/>
          <w:szCs w:val="28"/>
          <w:u w:val="thick"/>
          <w:lang w:bidi="he-IL"/>
        </w:rPr>
      </w:pPr>
      <w:r>
        <w:rPr>
          <w:rFonts w:ascii="Times New Roman" w:eastAsia="楷体" w:hAnsi="Times New Roman" w:cs="Times New Roman"/>
          <w:noProof/>
          <w:color w:val="000000"/>
        </w:rPr>
        <mc:AlternateContent>
          <mc:Choice Requires="wps">
            <w:drawing>
              <wp:anchor distT="0" distB="0" distL="114300" distR="114300" simplePos="0" relativeHeight="251660288" behindDoc="0" locked="0" layoutInCell="1" allowOverlap="1" wp14:anchorId="0F6D3783" wp14:editId="6BF76318">
                <wp:simplePos x="0" y="0"/>
                <wp:positionH relativeFrom="margin">
                  <wp:posOffset>-168275</wp:posOffset>
                </wp:positionH>
                <wp:positionV relativeFrom="paragraph">
                  <wp:posOffset>306070</wp:posOffset>
                </wp:positionV>
                <wp:extent cx="5615940" cy="0"/>
                <wp:effectExtent l="0" t="0" r="0" b="0"/>
                <wp:wrapNone/>
                <wp:docPr id="11"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0E81D58" id="直接连接符 3"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3.25pt,24.1pt" to="428.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" strokecolor="windowText" strokeweight="1.5pt">
                <v:stroke joinstyle="miter"/>
                <w10:wrap anchorx="margin"/>
              </v:line>
            </w:pict>
          </mc:Fallback>
        </mc:AlternateContent>
      </w:r>
    </w:p>
    <w:p w14:paraId="180B0C93" w14:textId="77777777" w:rsidR="00D057AD" w:rsidRDefault="00A07EA8">
      <w:pPr>
        <w:spacing w:before="163" w:after="163" w:line="336" w:lineRule="auto"/>
        <w:ind w:left="23"/>
        <w:jc w:val="center"/>
        <w:rPr>
          <w:rFonts w:ascii="Times New Roman" w:eastAsia="楷体" w:hAnsi="Times New Roman" w:cs="Times New Roman"/>
          <w:color w:val="000000"/>
          <w:sz w:val="28"/>
          <w:szCs w:val="28"/>
          <w:u w:val="thick"/>
          <w:lang w:bidi="he-IL"/>
        </w:rPr>
      </w:pPr>
      <w:r>
        <w:rPr>
          <w:rFonts w:ascii="Times New Roman" w:eastAsia="楷体" w:hAnsi="Times New Roman" w:cs="Times New Roman"/>
          <w:color w:val="000000"/>
          <w:sz w:val="28"/>
          <w:szCs w:val="28"/>
          <w:lang w:bidi="he-IL"/>
        </w:rPr>
        <w:t>IN THE</w:t>
      </w:r>
    </w:p>
    <w:p w14:paraId="7AEE3166" w14:textId="77777777" w:rsidR="00D057AD" w:rsidRDefault="00A07EA8">
      <w:pPr>
        <w:spacing w:before="163" w:after="163" w:line="336" w:lineRule="auto"/>
        <w:ind w:left="23"/>
        <w:jc w:val="center"/>
        <w:rPr>
          <w:rFonts w:ascii="Times New Roman" w:eastAsia="楷体" w:hAnsi="Times New Roman" w:cs="Times New Roman"/>
          <w:b/>
          <w:color w:val="000000"/>
          <w:sz w:val="28"/>
          <w:szCs w:val="28"/>
          <w:lang w:bidi="he-IL"/>
        </w:rPr>
      </w:pPr>
      <w:r>
        <w:rPr>
          <w:rFonts w:ascii="Times New Roman" w:eastAsia="楷体" w:hAnsi="Times New Roman" w:cs="Times New Roman"/>
          <w:b/>
          <w:color w:val="000000"/>
          <w:sz w:val="28"/>
          <w:szCs w:val="28"/>
          <w:lang w:bidi="he-IL"/>
        </w:rPr>
        <w:t>INTERNATIONAL COURT OF JUSTICE</w:t>
      </w:r>
    </w:p>
    <w:p w14:paraId="1EEA19A2" w14:textId="77777777" w:rsidR="00D057AD" w:rsidRDefault="00A07EA8">
      <w:pPr>
        <w:spacing w:before="163" w:after="163" w:line="336" w:lineRule="auto"/>
        <w:ind w:left="23"/>
        <w:jc w:val="center"/>
        <w:rPr>
          <w:rFonts w:ascii="Times New Roman" w:eastAsia="楷体" w:hAnsi="Times New Roman" w:cs="Times New Roman"/>
          <w:color w:val="000000"/>
          <w:sz w:val="28"/>
          <w:szCs w:val="28"/>
          <w:lang w:bidi="he-IL"/>
        </w:rPr>
      </w:pPr>
      <w:r>
        <w:rPr>
          <w:rFonts w:ascii="Times New Roman" w:eastAsia="楷体" w:hAnsi="Times New Roman" w:cs="Times New Roman"/>
          <w:color w:val="000000"/>
          <w:sz w:val="28"/>
          <w:szCs w:val="28"/>
          <w:lang w:bidi="he-IL"/>
        </w:rPr>
        <w:t>AT THE</w:t>
      </w:r>
    </w:p>
    <w:p w14:paraId="15E60DD5" w14:textId="77777777" w:rsidR="00D057AD" w:rsidRDefault="00A07EA8">
      <w:pPr>
        <w:spacing w:before="163" w:after="163" w:line="336" w:lineRule="auto"/>
        <w:jc w:val="center"/>
        <w:rPr>
          <w:rFonts w:ascii="Times New Roman" w:eastAsia="楷体" w:hAnsi="Times New Roman" w:cs="Times New Roman"/>
          <w:color w:val="000000"/>
          <w:sz w:val="28"/>
          <w:szCs w:val="28"/>
          <w:lang w:bidi="he-IL"/>
        </w:rPr>
      </w:pPr>
      <w:r>
        <w:rPr>
          <w:rFonts w:ascii="Times New Roman" w:eastAsia="楷体" w:hAnsi="Times New Roman" w:cs="Times New Roman"/>
          <w:noProof/>
          <w:color w:val="000000"/>
        </w:rPr>
        <mc:AlternateContent>
          <mc:Choice Requires="wps">
            <w:drawing>
              <wp:anchor distT="0" distB="0" distL="114300" distR="114300" simplePos="0" relativeHeight="251661312" behindDoc="0" locked="0" layoutInCell="1" allowOverlap="1" wp14:anchorId="0CA18D01" wp14:editId="2CAB0774">
                <wp:simplePos x="0" y="0"/>
                <wp:positionH relativeFrom="margin">
                  <wp:posOffset>-168275</wp:posOffset>
                </wp:positionH>
                <wp:positionV relativeFrom="paragraph">
                  <wp:posOffset>363220</wp:posOffset>
                </wp:positionV>
                <wp:extent cx="5615940" cy="0"/>
                <wp:effectExtent l="0" t="0" r="0" b="0"/>
                <wp:wrapNone/>
                <wp:docPr id="12"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810C228" id="直接连接符 4"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3.25pt,28.6pt" to="428.9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" strokecolor="windowText" strokeweight="1.5pt">
                <v:stroke joinstyle="miter"/>
                <w10:wrap anchorx="margin"/>
              </v:line>
            </w:pict>
          </mc:Fallback>
        </mc:AlternateContent>
      </w:r>
      <w:r>
        <w:rPr>
          <w:rFonts w:ascii="Times New Roman" w:eastAsia="楷体" w:hAnsi="Times New Roman" w:cs="Times New Roman"/>
          <w:color w:val="000000"/>
          <w:sz w:val="28"/>
          <w:szCs w:val="28"/>
          <w:lang w:bidi="he-IL"/>
        </w:rPr>
        <w:t>PEACE PALACE, THE HAGUE</w:t>
      </w:r>
    </w:p>
    <w:p w14:paraId="35AD5DC6" w14:textId="77777777" w:rsidR="00D057AD" w:rsidRDefault="00A07EA8">
      <w:pPr>
        <w:spacing w:before="163" w:after="163" w:line="336" w:lineRule="auto"/>
        <w:ind w:left="23"/>
        <w:jc w:val="center"/>
        <w:rPr>
          <w:rFonts w:ascii="Times New Roman" w:eastAsia="楷体" w:hAnsi="Times New Roman" w:cs="Times New Roman"/>
          <w:b/>
          <w:color w:val="000000"/>
          <w:sz w:val="28"/>
          <w:szCs w:val="28"/>
          <w:lang w:bidi="he-IL"/>
        </w:rPr>
      </w:pPr>
      <w:r>
        <w:rPr>
          <w:rFonts w:ascii="Times New Roman" w:eastAsia="楷体" w:hAnsi="Times New Roman" w:cs="Times New Roman"/>
          <w:b/>
          <w:color w:val="000000"/>
          <w:sz w:val="28"/>
          <w:szCs w:val="28"/>
          <w:lang w:bidi="he-IL"/>
        </w:rPr>
        <w:t>CASE CONCERNING THE GORDIAN GORGE</w:t>
      </w:r>
    </w:p>
    <w:p w14:paraId="56F35403" w14:textId="77777777" w:rsidR="00D057AD" w:rsidRDefault="00A07EA8">
      <w:pPr>
        <w:spacing w:before="163" w:after="163" w:line="336" w:lineRule="auto"/>
        <w:jc w:val="center"/>
        <w:rPr>
          <w:rFonts w:ascii="Times New Roman" w:eastAsia="楷体" w:hAnsi="Times New Roman" w:cs="Times New Roman"/>
          <w:color w:val="000000"/>
          <w:lang w:bidi="he-IL"/>
        </w:rPr>
      </w:pPr>
      <w:r>
        <w:rPr>
          <w:rFonts w:ascii="Times New Roman" w:eastAsia="楷体" w:hAnsi="Times New Roman" w:cs="Times New Roman"/>
          <w:color w:val="000000"/>
          <w:lang w:bidi="he-IL"/>
        </w:rPr>
        <w:t xml:space="preserve">THE </w:t>
      </w:r>
      <w:r>
        <w:rPr>
          <w:rFonts w:ascii="Times New Roman" w:eastAsia="楷体" w:hAnsi="Times New Roman" w:cs="Times New Roman"/>
          <w:caps/>
          <w:color w:val="000000"/>
          <w:lang w:bidi="he-IL"/>
        </w:rPr>
        <w:t>Dominion of Alekostria</w:t>
      </w:r>
    </w:p>
    <w:p w14:paraId="4FEAE42F" w14:textId="77777777" w:rsidR="00D057AD" w:rsidRDefault="00A07EA8">
      <w:pPr>
        <w:spacing w:before="163" w:after="163" w:line="336" w:lineRule="auto"/>
        <w:jc w:val="center"/>
        <w:rPr>
          <w:rFonts w:ascii="Times New Roman" w:eastAsia="楷体" w:hAnsi="Times New Roman" w:cs="Times New Roman"/>
          <w:color w:val="000000"/>
          <w:lang w:bidi="he-IL"/>
        </w:rPr>
      </w:pPr>
      <w:r>
        <w:rPr>
          <w:rFonts w:ascii="Times New Roman" w:eastAsia="楷体" w:hAnsi="Times New Roman" w:cs="Times New Roman"/>
          <w:color w:val="000000"/>
          <w:lang w:bidi="he-IL"/>
        </w:rPr>
        <w:t>Applicant</w:t>
      </w:r>
    </w:p>
    <w:p w14:paraId="0140CAE6" w14:textId="77777777" w:rsidR="00D057AD" w:rsidRDefault="00A07EA8">
      <w:pPr>
        <w:spacing w:before="163" w:after="163" w:line="336" w:lineRule="auto"/>
        <w:jc w:val="center"/>
        <w:rPr>
          <w:rFonts w:ascii="Times New Roman" w:eastAsia="楷体" w:hAnsi="Times New Roman" w:cs="Times New Roman"/>
          <w:color w:val="000000"/>
          <w:lang w:bidi="he-IL"/>
        </w:rPr>
      </w:pPr>
      <w:r>
        <w:rPr>
          <w:rFonts w:ascii="Times New Roman" w:eastAsia="楷体" w:hAnsi="Times New Roman" w:cs="Times New Roman"/>
          <w:color w:val="000000"/>
          <w:lang w:bidi="he-IL"/>
        </w:rPr>
        <w:t>v.</w:t>
      </w:r>
    </w:p>
    <w:p w14:paraId="2DB49BA5" w14:textId="77777777" w:rsidR="00D057AD" w:rsidRDefault="00A07EA8">
      <w:pPr>
        <w:spacing w:before="163" w:after="163" w:line="336" w:lineRule="auto"/>
        <w:jc w:val="center"/>
        <w:rPr>
          <w:rFonts w:ascii="Times New Roman" w:eastAsia="楷体" w:hAnsi="Times New Roman" w:cs="Times New Roman"/>
          <w:caps/>
          <w:color w:val="000000"/>
          <w:lang w:bidi="he-IL"/>
        </w:rPr>
      </w:pPr>
      <w:r>
        <w:rPr>
          <w:rFonts w:ascii="Times New Roman" w:eastAsia="楷体" w:hAnsi="Times New Roman" w:cs="Times New Roman"/>
          <w:caps/>
          <w:color w:val="000000"/>
          <w:lang w:bidi="he-IL"/>
        </w:rPr>
        <w:t>THE Republic of Restovia</w:t>
      </w:r>
    </w:p>
    <w:p w14:paraId="04C3C45D" w14:textId="77777777" w:rsidR="00D057AD" w:rsidRDefault="00A07EA8">
      <w:pPr>
        <w:spacing w:before="163" w:after="163" w:line="336" w:lineRule="auto"/>
        <w:jc w:val="center"/>
        <w:rPr>
          <w:rFonts w:ascii="Times New Roman" w:eastAsia="楷体" w:hAnsi="Times New Roman" w:cs="Times New Roman"/>
          <w:color w:val="000000"/>
          <w:lang w:bidi="he-IL"/>
        </w:rPr>
      </w:pPr>
      <w:r>
        <w:rPr>
          <w:rFonts w:ascii="Times New Roman" w:eastAsia="楷体" w:hAnsi="Times New Roman" w:cs="Times New Roman"/>
          <w:color w:val="000000"/>
          <w:lang w:bidi="he-IL"/>
        </w:rPr>
        <w:t>Respondent</w:t>
      </w:r>
    </w:p>
    <w:p w14:paraId="6550E455" w14:textId="77777777" w:rsidR="00D057AD" w:rsidRDefault="00A07EA8">
      <w:pPr>
        <w:spacing w:before="163" w:after="163" w:line="336" w:lineRule="auto"/>
        <w:rPr>
          <w:rFonts w:ascii="Times New Roman" w:eastAsia="楷体" w:hAnsi="Times New Roman" w:cs="Times New Roman"/>
          <w:color w:val="000000"/>
          <w:u w:val="thick"/>
          <w:lang w:bidi="he-IL"/>
        </w:rPr>
      </w:pPr>
      <w:r>
        <w:rPr>
          <w:rFonts w:ascii="Times New Roman" w:eastAsia="楷体" w:hAnsi="Times New Roman" w:cs="Times New Roman"/>
          <w:noProof/>
          <w:color w:val="000000"/>
        </w:rPr>
        <mc:AlternateContent>
          <mc:Choice Requires="wps">
            <w:drawing>
              <wp:anchor distT="0" distB="0" distL="114300" distR="114300" simplePos="0" relativeHeight="251662336" behindDoc="0" locked="0" layoutInCell="1" allowOverlap="1" wp14:anchorId="3849A770" wp14:editId="7CA9334C">
                <wp:simplePos x="0" y="0"/>
                <wp:positionH relativeFrom="margin">
                  <wp:align>center</wp:align>
                </wp:positionH>
                <wp:positionV relativeFrom="paragraph">
                  <wp:posOffset>107315</wp:posOffset>
                </wp:positionV>
                <wp:extent cx="5615940" cy="0"/>
                <wp:effectExtent l="0" t="0" r="0" b="0"/>
                <wp:wrapNone/>
                <wp:docPr id="13"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C156D71" id="直接连接符 5"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8.45pt" to="442.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" strokecolor="windowText" strokeweight="1.5pt">
                <v:stroke joinstyle="miter"/>
                <w10:wrap anchorx="margin"/>
              </v:line>
            </w:pict>
          </mc:Fallback>
        </mc:AlternateContent>
      </w:r>
    </w:p>
    <w:p w14:paraId="6B549071" w14:textId="77777777" w:rsidR="00D057AD" w:rsidRDefault="00A07EA8">
      <w:pPr>
        <w:spacing w:before="163" w:after="163" w:line="336" w:lineRule="auto"/>
        <w:jc w:val="center"/>
        <w:rPr>
          <w:rFonts w:ascii="Times New Roman" w:eastAsia="楷体" w:hAnsi="Times New Roman" w:cs="Times New Roman"/>
          <w:b/>
          <w:color w:val="000000"/>
          <w:lang w:bidi="he-IL"/>
        </w:rPr>
      </w:pPr>
      <w:r>
        <w:rPr>
          <w:rFonts w:ascii="Times New Roman" w:eastAsia="楷体" w:hAnsi="Times New Roman" w:cs="Times New Roman"/>
          <w:b/>
          <w:color w:val="000000"/>
          <w:lang w:bidi="he-IL"/>
        </w:rPr>
        <w:t>ON SUBMISSION TO THE INTERNATIONAL COURT OF JUSTICE</w:t>
      </w:r>
    </w:p>
    <w:p w14:paraId="26363570" w14:textId="77777777" w:rsidR="00D057AD" w:rsidRDefault="00A07EA8">
      <w:pPr>
        <w:spacing w:before="163" w:after="163" w:line="336" w:lineRule="auto"/>
        <w:jc w:val="center"/>
        <w:rPr>
          <w:rFonts w:ascii="Times New Roman" w:eastAsia="楷体" w:hAnsi="Times New Roman" w:cs="Times New Roman"/>
          <w:b/>
          <w:color w:val="000000"/>
          <w:lang w:bidi="he-IL"/>
        </w:rPr>
      </w:pPr>
      <w:r>
        <w:rPr>
          <w:rFonts w:ascii="Times New Roman" w:eastAsia="楷体" w:hAnsi="Times New Roman" w:cs="Times New Roman"/>
          <w:b/>
          <w:color w:val="000000"/>
          <w:lang w:bidi="he-IL"/>
        </w:rPr>
        <w:t xml:space="preserve">MEMORIAL FOR </w:t>
      </w:r>
      <w:r>
        <w:rPr>
          <w:rFonts w:ascii="Times New Roman" w:eastAsia="楷体" w:hAnsi="Times New Roman" w:cs="Times New Roman" w:hint="eastAsia"/>
          <w:b/>
          <w:color w:val="000000"/>
          <w:lang w:bidi="he-IL"/>
        </w:rPr>
        <w:t>APPLICANT</w:t>
      </w:r>
    </w:p>
    <w:p w14:paraId="08ACE33B" w14:textId="77777777" w:rsidR="00D057AD" w:rsidRDefault="00A07EA8">
      <w:pPr>
        <w:spacing w:before="163" w:after="163" w:line="336" w:lineRule="auto"/>
        <w:jc w:val="center"/>
        <w:rPr>
          <w:rFonts w:ascii="Times New Roman" w:eastAsia="楷体" w:hAnsi="Times New Roman" w:cs="Times New Roman"/>
          <w:b/>
          <w:color w:val="000000"/>
          <w:lang w:bidi="he-IL"/>
        </w:rPr>
        <w:sectPr w:rsidR="00D057AD">
          <w:footerReference w:type="even" r:id="rId9"/>
          <w:footerReference w:type="default" r:id="rId10"/>
          <w:pgSz w:w="12240" w:h="15840"/>
          <w:pgMar w:top="1440" w:right="1800" w:bottom="1440" w:left="1800" w:header="851" w:footer="992" w:gutter="0"/>
          <w:cols w:space="425"/>
          <w:titlePg/>
          <w:docGrid w:type="lines" w:linePitch="312"/>
        </w:sectPr>
      </w:pPr>
      <w:r>
        <w:rPr>
          <w:rFonts w:ascii="Times New Roman" w:eastAsia="楷体" w:hAnsi="Times New Roman" w:cs="Times New Roman"/>
          <w:b/>
          <w:color w:val="000000"/>
          <w:lang w:bidi="he-IL"/>
        </w:rPr>
        <w:t>THE DOMINION OF ALEKOSTRIA</w:t>
      </w:r>
    </w:p>
    <w:p w14:paraId="6B96043B" w14:textId="77777777" w:rsidR="00D057AD" w:rsidRDefault="00A07EA8" w:rsidP="00DD4B0D">
      <w:pPr>
        <w:spacing w:before="163" w:after="163" w:line="480" w:lineRule="auto"/>
        <w:jc w:val="center"/>
        <w:outlineLvl w:val="0"/>
        <w:rPr>
          <w:rFonts w:ascii="Times New Roman" w:hAnsi="Times New Roman" w:cs="Times New Roman"/>
          <w:b/>
          <w:bCs/>
          <w:smallCaps/>
        </w:rPr>
      </w:pPr>
      <w:bookmarkStart w:id="9" w:name="_Toc122353313"/>
      <w:bookmarkStart w:id="10" w:name="_Toc120517789"/>
      <w:bookmarkStart w:id="11" w:name="_Toc219143869"/>
      <w:bookmarkStart w:id="12" w:name="_Toc219162085"/>
      <w:bookmarkEnd w:id="0"/>
      <w:bookmarkEnd w:id="1"/>
      <w:bookmarkEnd w:id="2"/>
      <w:r>
        <w:rPr>
          <w:rFonts w:ascii="Times New Roman" w:hAnsi="Times New Roman" w:cs="Times New Roman" w:hint="cs"/>
          <w:b/>
          <w:bCs/>
          <w:smallCaps/>
        </w:rPr>
        <w:lastRenderedPageBreak/>
        <w:t>T</w:t>
      </w:r>
      <w:r>
        <w:rPr>
          <w:rFonts w:ascii="Times New Roman" w:hAnsi="Times New Roman" w:cs="Times New Roman"/>
          <w:b/>
          <w:bCs/>
          <w:smallCaps/>
        </w:rPr>
        <w:t>able of Contents</w:t>
      </w:r>
      <w:bookmarkEnd w:id="9"/>
      <w:bookmarkEnd w:id="10"/>
      <w:bookmarkEnd w:id="11"/>
      <w:bookmarkEnd w:id="12"/>
    </w:p>
    <w:p w14:paraId="79D80F3C" w14:textId="50276B04"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r w:rsidRPr="00C1413B">
        <w:rPr>
          <w:noProof/>
        </w:rPr>
        <w:fldChar w:fldCharType="begin"/>
      </w:r>
      <w:r w:rsidRPr="00C1413B">
        <w:rPr>
          <w:noProof/>
        </w:rPr>
        <w:instrText xml:space="preserve"> TOC \o "1-5" \h \z \u </w:instrText>
      </w:r>
      <w:r w:rsidRPr="00C1413B">
        <w:rPr>
          <w:noProof/>
        </w:rPr>
        <w:fldChar w:fldCharType="separate"/>
      </w:r>
      <w:hyperlink w:anchor="_Toc219162085" w:history="1">
        <w:r w:rsidRPr="00C1413B">
          <w:rPr>
            <w:rStyle w:val="af4"/>
            <w:noProof/>
          </w:rPr>
          <w:t>Table of Contents</w:t>
        </w:r>
        <w:r w:rsidRPr="00C1413B">
          <w:rPr>
            <w:noProof/>
            <w:webHidden/>
          </w:rPr>
          <w:tab/>
        </w:r>
        <w:r w:rsidRPr="00C1413B">
          <w:rPr>
            <w:noProof/>
            <w:webHidden/>
          </w:rPr>
          <w:fldChar w:fldCharType="begin"/>
        </w:r>
        <w:r w:rsidRPr="00C1413B">
          <w:rPr>
            <w:noProof/>
            <w:webHidden/>
          </w:rPr>
          <w:instrText xml:space="preserve"> PAGEREF _Toc219162085 \h </w:instrText>
        </w:r>
        <w:r w:rsidRPr="00C1413B">
          <w:rPr>
            <w:noProof/>
            <w:webHidden/>
          </w:rPr>
        </w:r>
        <w:r w:rsidRPr="00C1413B">
          <w:rPr>
            <w:noProof/>
            <w:webHidden/>
          </w:rPr>
          <w:fldChar w:fldCharType="separate"/>
        </w:r>
        <w:r w:rsidR="003D5AE3">
          <w:rPr>
            <w:noProof/>
            <w:webHidden/>
          </w:rPr>
          <w:t>I</w:t>
        </w:r>
        <w:r w:rsidRPr="00C1413B">
          <w:rPr>
            <w:noProof/>
            <w:webHidden/>
          </w:rPr>
          <w:fldChar w:fldCharType="end"/>
        </w:r>
      </w:hyperlink>
    </w:p>
    <w:p w14:paraId="70CD6A8D" w14:textId="4BC9BC90"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hyperlink w:anchor="_Toc219162086" w:history="1">
        <w:r w:rsidRPr="00C1413B">
          <w:rPr>
            <w:rStyle w:val="af4"/>
            <w:noProof/>
          </w:rPr>
          <w:t>Index of Authorities</w:t>
        </w:r>
        <w:r w:rsidRPr="00C1413B">
          <w:rPr>
            <w:noProof/>
            <w:webHidden/>
          </w:rPr>
          <w:tab/>
        </w:r>
        <w:r w:rsidRPr="00C1413B">
          <w:rPr>
            <w:noProof/>
            <w:webHidden/>
          </w:rPr>
          <w:fldChar w:fldCharType="begin"/>
        </w:r>
        <w:r w:rsidRPr="00C1413B">
          <w:rPr>
            <w:noProof/>
            <w:webHidden/>
          </w:rPr>
          <w:instrText xml:space="preserve"> PAGEREF _Toc219162086 \h </w:instrText>
        </w:r>
        <w:r w:rsidRPr="00C1413B">
          <w:rPr>
            <w:noProof/>
            <w:webHidden/>
          </w:rPr>
        </w:r>
        <w:r w:rsidRPr="00C1413B">
          <w:rPr>
            <w:noProof/>
            <w:webHidden/>
          </w:rPr>
          <w:fldChar w:fldCharType="separate"/>
        </w:r>
        <w:r w:rsidR="003D5AE3">
          <w:rPr>
            <w:noProof/>
            <w:webHidden/>
          </w:rPr>
          <w:t>V</w:t>
        </w:r>
        <w:r w:rsidRPr="00C1413B">
          <w:rPr>
            <w:noProof/>
            <w:webHidden/>
          </w:rPr>
          <w:fldChar w:fldCharType="end"/>
        </w:r>
      </w:hyperlink>
    </w:p>
    <w:p w14:paraId="137DA9DF" w14:textId="4A49C29F"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hyperlink w:anchor="_Toc219162087" w:history="1">
        <w:r w:rsidRPr="00C1413B">
          <w:rPr>
            <w:rStyle w:val="af4"/>
            <w:noProof/>
          </w:rPr>
          <w:t>Statement of Jurisdiction</w:t>
        </w:r>
        <w:r w:rsidRPr="00C1413B">
          <w:rPr>
            <w:noProof/>
            <w:webHidden/>
          </w:rPr>
          <w:tab/>
        </w:r>
        <w:r w:rsidRPr="00C1413B">
          <w:rPr>
            <w:noProof/>
            <w:webHidden/>
          </w:rPr>
          <w:fldChar w:fldCharType="begin"/>
        </w:r>
        <w:r w:rsidRPr="00C1413B">
          <w:rPr>
            <w:noProof/>
            <w:webHidden/>
          </w:rPr>
          <w:instrText xml:space="preserve"> PAGEREF _Toc219162087 \h </w:instrText>
        </w:r>
        <w:r w:rsidRPr="00C1413B">
          <w:rPr>
            <w:noProof/>
            <w:webHidden/>
          </w:rPr>
        </w:r>
        <w:r w:rsidRPr="00C1413B">
          <w:rPr>
            <w:noProof/>
            <w:webHidden/>
          </w:rPr>
          <w:fldChar w:fldCharType="separate"/>
        </w:r>
        <w:r w:rsidR="003D5AE3">
          <w:rPr>
            <w:noProof/>
            <w:webHidden/>
          </w:rPr>
          <w:t>XIX</w:t>
        </w:r>
        <w:r w:rsidRPr="00C1413B">
          <w:rPr>
            <w:noProof/>
            <w:webHidden/>
          </w:rPr>
          <w:fldChar w:fldCharType="end"/>
        </w:r>
      </w:hyperlink>
    </w:p>
    <w:p w14:paraId="56EA9339" w14:textId="6F846DE6"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hyperlink w:anchor="_Toc219162088" w:history="1">
        <w:r w:rsidRPr="00C1413B">
          <w:rPr>
            <w:rStyle w:val="af4"/>
            <w:noProof/>
          </w:rPr>
          <w:t>Statement of Facts</w:t>
        </w:r>
        <w:r w:rsidRPr="00C1413B">
          <w:rPr>
            <w:noProof/>
            <w:webHidden/>
          </w:rPr>
          <w:tab/>
        </w:r>
        <w:r w:rsidRPr="00C1413B">
          <w:rPr>
            <w:noProof/>
            <w:webHidden/>
          </w:rPr>
          <w:fldChar w:fldCharType="begin"/>
        </w:r>
        <w:r w:rsidRPr="00C1413B">
          <w:rPr>
            <w:noProof/>
            <w:webHidden/>
          </w:rPr>
          <w:instrText xml:space="preserve"> PAGEREF _Toc219162088 \h </w:instrText>
        </w:r>
        <w:r w:rsidRPr="00C1413B">
          <w:rPr>
            <w:noProof/>
            <w:webHidden/>
          </w:rPr>
        </w:r>
        <w:r w:rsidRPr="00C1413B">
          <w:rPr>
            <w:noProof/>
            <w:webHidden/>
          </w:rPr>
          <w:fldChar w:fldCharType="separate"/>
        </w:r>
        <w:r w:rsidR="003D5AE3">
          <w:rPr>
            <w:noProof/>
            <w:webHidden/>
          </w:rPr>
          <w:t>XX</w:t>
        </w:r>
        <w:r w:rsidRPr="00C1413B">
          <w:rPr>
            <w:noProof/>
            <w:webHidden/>
          </w:rPr>
          <w:fldChar w:fldCharType="end"/>
        </w:r>
      </w:hyperlink>
    </w:p>
    <w:p w14:paraId="001EC8EE" w14:textId="2BFAE5DE"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hyperlink w:anchor="_Toc219162089" w:history="1">
        <w:r w:rsidRPr="00C1413B">
          <w:rPr>
            <w:rStyle w:val="af4"/>
            <w:noProof/>
          </w:rPr>
          <w:t>Summary of Pleadings</w:t>
        </w:r>
        <w:r w:rsidRPr="00C1413B">
          <w:rPr>
            <w:noProof/>
            <w:webHidden/>
          </w:rPr>
          <w:tab/>
        </w:r>
        <w:r w:rsidRPr="00C1413B">
          <w:rPr>
            <w:noProof/>
            <w:webHidden/>
          </w:rPr>
          <w:fldChar w:fldCharType="begin"/>
        </w:r>
        <w:r w:rsidRPr="00C1413B">
          <w:rPr>
            <w:noProof/>
            <w:webHidden/>
          </w:rPr>
          <w:instrText xml:space="preserve"> PAGEREF _Toc219162089 \h </w:instrText>
        </w:r>
        <w:r w:rsidRPr="00C1413B">
          <w:rPr>
            <w:noProof/>
            <w:webHidden/>
          </w:rPr>
        </w:r>
        <w:r w:rsidRPr="00C1413B">
          <w:rPr>
            <w:noProof/>
            <w:webHidden/>
          </w:rPr>
          <w:fldChar w:fldCharType="separate"/>
        </w:r>
        <w:r w:rsidR="003D5AE3">
          <w:rPr>
            <w:noProof/>
            <w:webHidden/>
          </w:rPr>
          <w:t>XXIV</w:t>
        </w:r>
        <w:r w:rsidRPr="00C1413B">
          <w:rPr>
            <w:noProof/>
            <w:webHidden/>
          </w:rPr>
          <w:fldChar w:fldCharType="end"/>
        </w:r>
      </w:hyperlink>
    </w:p>
    <w:p w14:paraId="380EF00F" w14:textId="6FB1339C"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hyperlink w:anchor="_Toc219162090" w:history="1">
        <w:r w:rsidRPr="00C1413B">
          <w:rPr>
            <w:rStyle w:val="af4"/>
            <w:rFonts w:eastAsia="等线 Light"/>
            <w:noProof/>
            <w:lang w:val="en-GB" w:eastAsia="en-US"/>
          </w:rPr>
          <w:t>Pleadings</w:t>
        </w:r>
        <w:r w:rsidRPr="00C1413B">
          <w:rPr>
            <w:noProof/>
            <w:webHidden/>
          </w:rPr>
          <w:tab/>
        </w:r>
        <w:r w:rsidRPr="00C1413B">
          <w:rPr>
            <w:noProof/>
            <w:webHidden/>
          </w:rPr>
          <w:fldChar w:fldCharType="begin"/>
        </w:r>
        <w:r w:rsidRPr="00C1413B">
          <w:rPr>
            <w:noProof/>
            <w:webHidden/>
          </w:rPr>
          <w:instrText xml:space="preserve"> PAGEREF _Toc219162090 \h </w:instrText>
        </w:r>
        <w:r w:rsidRPr="00C1413B">
          <w:rPr>
            <w:noProof/>
            <w:webHidden/>
          </w:rPr>
        </w:r>
        <w:r w:rsidRPr="00C1413B">
          <w:rPr>
            <w:noProof/>
            <w:webHidden/>
          </w:rPr>
          <w:fldChar w:fldCharType="separate"/>
        </w:r>
        <w:r w:rsidR="003D5AE3">
          <w:rPr>
            <w:noProof/>
            <w:webHidden/>
          </w:rPr>
          <w:t>1</w:t>
        </w:r>
        <w:r w:rsidRPr="00C1413B">
          <w:rPr>
            <w:noProof/>
            <w:webHidden/>
          </w:rPr>
          <w:fldChar w:fldCharType="end"/>
        </w:r>
      </w:hyperlink>
    </w:p>
    <w:p w14:paraId="301C3FA0" w14:textId="6AE1226C"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hyperlink w:anchor="_Toc219162091" w:history="1">
        <w:r w:rsidRPr="00C1413B">
          <w:rPr>
            <w:rStyle w:val="af4"/>
            <w:rFonts w:eastAsia="等线 Light"/>
            <w:noProof/>
            <w:lang w:val="en-GB"/>
          </w:rPr>
          <w:t>I</w:t>
        </w:r>
        <w:r w:rsidRPr="00C1413B">
          <w:rPr>
            <w:rStyle w:val="af4"/>
            <w:rFonts w:eastAsia="等线 Light"/>
            <w:noProof/>
          </w:rPr>
          <w:t xml:space="preserve">. </w:t>
        </w:r>
        <w:r w:rsidRPr="00C1413B">
          <w:rPr>
            <w:rStyle w:val="af4"/>
            <w:rFonts w:eastAsia="等线 Light"/>
            <w:noProof/>
            <w:lang w:val="en-GB" w:eastAsia="en-US"/>
          </w:rPr>
          <w:t>Sollania Shall be Permitted to Intervene in These Proceedings as a Non-Party in Accordance with Article 62 of the Court’s Statute.</w:t>
        </w:r>
        <w:r w:rsidRPr="00C1413B">
          <w:rPr>
            <w:noProof/>
            <w:webHidden/>
          </w:rPr>
          <w:tab/>
        </w:r>
        <w:r w:rsidRPr="00C1413B">
          <w:rPr>
            <w:noProof/>
            <w:webHidden/>
          </w:rPr>
          <w:fldChar w:fldCharType="begin"/>
        </w:r>
        <w:r w:rsidRPr="00C1413B">
          <w:rPr>
            <w:noProof/>
            <w:webHidden/>
          </w:rPr>
          <w:instrText xml:space="preserve"> PAGEREF _Toc219162091 \h </w:instrText>
        </w:r>
        <w:r w:rsidRPr="00C1413B">
          <w:rPr>
            <w:noProof/>
            <w:webHidden/>
          </w:rPr>
        </w:r>
        <w:r w:rsidRPr="00C1413B">
          <w:rPr>
            <w:noProof/>
            <w:webHidden/>
          </w:rPr>
          <w:fldChar w:fldCharType="separate"/>
        </w:r>
        <w:r w:rsidR="003D5AE3">
          <w:rPr>
            <w:noProof/>
            <w:webHidden/>
          </w:rPr>
          <w:t>1</w:t>
        </w:r>
        <w:r w:rsidRPr="00C1413B">
          <w:rPr>
            <w:noProof/>
            <w:webHidden/>
          </w:rPr>
          <w:fldChar w:fldCharType="end"/>
        </w:r>
      </w:hyperlink>
    </w:p>
    <w:p w14:paraId="46C1ACA0" w14:textId="45A9C0CD" w:rsidR="00C52751" w:rsidRPr="00C1413B" w:rsidRDefault="00C52751" w:rsidP="00DD4B0D">
      <w:pPr>
        <w:pStyle w:val="Afb"/>
        <w:spacing w:line="276" w:lineRule="auto"/>
        <w:outlineLvl w:val="9"/>
        <w:rPr>
          <w:rFonts w:eastAsiaTheme="minorEastAsia"/>
          <w:noProof/>
          <w:color w:val="auto"/>
          <w:sz w:val="22"/>
          <w14:ligatures w14:val="standardContextual"/>
        </w:rPr>
      </w:pPr>
      <w:hyperlink w:anchor="_Toc219162092" w:history="1">
        <w:r w:rsidRPr="00C1413B">
          <w:rPr>
            <w:rStyle w:val="af4"/>
            <w:rFonts w:eastAsia="等线 Light"/>
            <w:noProof/>
            <w:lang w:val="en-GB" w:eastAsia="en-US"/>
          </w:rPr>
          <w:t>A. Sollania possesses legal interests within the meaning of Article 62.</w:t>
        </w:r>
        <w:r w:rsidRPr="00C1413B">
          <w:rPr>
            <w:noProof/>
            <w:webHidden/>
          </w:rPr>
          <w:tab/>
        </w:r>
        <w:r w:rsidRPr="00C1413B">
          <w:rPr>
            <w:noProof/>
            <w:webHidden/>
          </w:rPr>
          <w:fldChar w:fldCharType="begin"/>
        </w:r>
        <w:r w:rsidRPr="00C1413B">
          <w:rPr>
            <w:noProof/>
            <w:webHidden/>
          </w:rPr>
          <w:instrText xml:space="preserve"> PAGEREF _Toc219162092 \h </w:instrText>
        </w:r>
        <w:r w:rsidRPr="00C1413B">
          <w:rPr>
            <w:noProof/>
            <w:webHidden/>
          </w:rPr>
        </w:r>
        <w:r w:rsidRPr="00C1413B">
          <w:rPr>
            <w:noProof/>
            <w:webHidden/>
          </w:rPr>
          <w:fldChar w:fldCharType="separate"/>
        </w:r>
        <w:r w:rsidR="003D5AE3">
          <w:rPr>
            <w:noProof/>
            <w:webHidden/>
          </w:rPr>
          <w:t>1</w:t>
        </w:r>
        <w:r w:rsidRPr="00C1413B">
          <w:rPr>
            <w:noProof/>
            <w:webHidden/>
          </w:rPr>
          <w:fldChar w:fldCharType="end"/>
        </w:r>
      </w:hyperlink>
    </w:p>
    <w:p w14:paraId="0F084541" w14:textId="35F7005E" w:rsidR="00C52751" w:rsidRPr="00C1413B" w:rsidRDefault="00C52751" w:rsidP="00DD4B0D">
      <w:pPr>
        <w:pStyle w:val="14"/>
        <w:spacing w:line="276" w:lineRule="auto"/>
        <w:outlineLvl w:val="9"/>
        <w:rPr>
          <w:rFonts w:eastAsiaTheme="minorEastAsia"/>
          <w:color w:val="auto"/>
          <w:sz w:val="22"/>
          <w14:ligatures w14:val="standardContextual"/>
        </w:rPr>
      </w:pPr>
      <w:hyperlink w:anchor="_Toc219162093" w:history="1">
        <w:r w:rsidRPr="00C1413B">
          <w:rPr>
            <w:rStyle w:val="af4"/>
            <w:bCs w:val="0"/>
          </w:rPr>
          <w:t xml:space="preserve">1. </w:t>
        </w:r>
        <w:r w:rsidRPr="00C1413B">
          <w:rPr>
            <w:rStyle w:val="af4"/>
            <w:bCs w:val="0"/>
            <w:lang w:eastAsia="en-US"/>
          </w:rPr>
          <w:t xml:space="preserve">Sollania </w:t>
        </w:r>
        <w:r w:rsidRPr="00C1413B">
          <w:rPr>
            <w:rStyle w:val="af4"/>
            <w:bCs w:val="0"/>
          </w:rPr>
          <w:t xml:space="preserve">possesses a legal </w:t>
        </w:r>
        <w:r w:rsidRPr="00C1413B">
          <w:rPr>
            <w:rStyle w:val="af4"/>
            <w:bCs w:val="0"/>
            <w:lang w:eastAsia="en-US"/>
          </w:rPr>
          <w:t xml:space="preserve">interest in </w:t>
        </w:r>
        <w:r w:rsidRPr="00C1413B">
          <w:rPr>
            <w:rStyle w:val="af4"/>
            <w:bCs w:val="0"/>
          </w:rPr>
          <w:t xml:space="preserve">ARPA’s </w:t>
        </w:r>
        <w:r w:rsidRPr="00C1413B">
          <w:rPr>
            <w:rStyle w:val="af4"/>
            <w:bCs w:val="0"/>
            <w:lang w:eastAsia="en-US"/>
          </w:rPr>
          <w:t>interpretation.</w:t>
        </w:r>
        <w:r w:rsidRPr="00C1413B">
          <w:rPr>
            <w:webHidden/>
          </w:rPr>
          <w:tab/>
        </w:r>
        <w:r w:rsidRPr="00C1413B">
          <w:rPr>
            <w:webHidden/>
          </w:rPr>
          <w:fldChar w:fldCharType="begin"/>
        </w:r>
        <w:r w:rsidRPr="00C1413B">
          <w:rPr>
            <w:webHidden/>
          </w:rPr>
          <w:instrText xml:space="preserve"> PAGEREF _Toc219162093 \h </w:instrText>
        </w:r>
        <w:r w:rsidRPr="00C1413B">
          <w:rPr>
            <w:webHidden/>
          </w:rPr>
        </w:r>
        <w:r w:rsidRPr="00C1413B">
          <w:rPr>
            <w:webHidden/>
          </w:rPr>
          <w:fldChar w:fldCharType="separate"/>
        </w:r>
        <w:r w:rsidR="003D5AE3">
          <w:rPr>
            <w:webHidden/>
          </w:rPr>
          <w:t>1</w:t>
        </w:r>
        <w:r w:rsidRPr="00C1413B">
          <w:rPr>
            <w:webHidden/>
          </w:rPr>
          <w:fldChar w:fldCharType="end"/>
        </w:r>
      </w:hyperlink>
    </w:p>
    <w:p w14:paraId="4B557AE5" w14:textId="2984DB33" w:rsidR="00C52751" w:rsidRPr="00C1413B" w:rsidRDefault="00C52751" w:rsidP="00DD4B0D">
      <w:pPr>
        <w:pStyle w:val="afd"/>
        <w:spacing w:line="276" w:lineRule="auto"/>
        <w:outlineLvl w:val="9"/>
        <w:rPr>
          <w:rFonts w:eastAsiaTheme="minorEastAsia"/>
          <w:color w:val="auto"/>
          <w:sz w:val="22"/>
          <w14:ligatures w14:val="standardContextual"/>
        </w:rPr>
      </w:pPr>
      <w:hyperlink w:anchor="_Toc219162094" w:history="1">
        <w:r w:rsidRPr="00C1413B">
          <w:rPr>
            <w:rStyle w:val="af4"/>
          </w:rPr>
          <w:t>a. Interest in treaty interpretation has been recognized as a legal interest for intervention.</w:t>
        </w:r>
        <w:r w:rsidRPr="00C1413B">
          <w:rPr>
            <w:webHidden/>
          </w:rPr>
          <w:tab/>
        </w:r>
        <w:r w:rsidRPr="00C1413B">
          <w:rPr>
            <w:webHidden/>
          </w:rPr>
          <w:fldChar w:fldCharType="begin"/>
        </w:r>
        <w:r w:rsidRPr="00C1413B">
          <w:rPr>
            <w:webHidden/>
          </w:rPr>
          <w:instrText xml:space="preserve"> PAGEREF _Toc219162094 \h </w:instrText>
        </w:r>
        <w:r w:rsidRPr="00C1413B">
          <w:rPr>
            <w:webHidden/>
          </w:rPr>
        </w:r>
        <w:r w:rsidRPr="00C1413B">
          <w:rPr>
            <w:webHidden/>
          </w:rPr>
          <w:fldChar w:fldCharType="separate"/>
        </w:r>
        <w:r w:rsidR="003D5AE3">
          <w:rPr>
            <w:webHidden/>
          </w:rPr>
          <w:t>2</w:t>
        </w:r>
        <w:r w:rsidRPr="00C1413B">
          <w:rPr>
            <w:webHidden/>
          </w:rPr>
          <w:fldChar w:fldCharType="end"/>
        </w:r>
      </w:hyperlink>
    </w:p>
    <w:p w14:paraId="29588A72" w14:textId="10877D97" w:rsidR="00C52751" w:rsidRPr="007D29B5" w:rsidRDefault="00C52751" w:rsidP="00DD4B0D">
      <w:pPr>
        <w:pStyle w:val="afd"/>
        <w:spacing w:line="276" w:lineRule="auto"/>
        <w:outlineLvl w:val="9"/>
        <w:rPr>
          <w:rStyle w:val="af4"/>
          <w:i w:val="0"/>
          <w:iCs w:val="0"/>
        </w:rPr>
      </w:pPr>
      <w:hyperlink w:anchor="_Toc219162095" w:history="1">
        <w:r w:rsidRPr="00C1413B">
          <w:rPr>
            <w:rStyle w:val="af4"/>
          </w:rPr>
          <w:t xml:space="preserve">b. The bilateral treaties involve obligations of an </w:t>
        </w:r>
        <w:r w:rsidRPr="007D29B5">
          <w:rPr>
            <w:rStyle w:val="af4"/>
            <w:i w:val="0"/>
            <w:iCs w:val="0"/>
          </w:rPr>
          <w:t>erga omnes partes</w:t>
        </w:r>
        <w:r w:rsidRPr="00C1413B">
          <w:rPr>
            <w:rStyle w:val="af4"/>
          </w:rPr>
          <w:t xml:space="preserve"> nature.</w:t>
        </w:r>
        <w:r w:rsidRPr="00C1413B">
          <w:rPr>
            <w:rStyle w:val="af4"/>
            <w:webHidden/>
          </w:rPr>
          <w:tab/>
        </w:r>
        <w:r w:rsidRPr="00C1413B">
          <w:rPr>
            <w:rStyle w:val="af4"/>
            <w:webHidden/>
          </w:rPr>
          <w:fldChar w:fldCharType="begin"/>
        </w:r>
        <w:r w:rsidRPr="00C1413B">
          <w:rPr>
            <w:rStyle w:val="af4"/>
            <w:webHidden/>
          </w:rPr>
          <w:instrText xml:space="preserve"> PAGEREF _Toc219162095 \h </w:instrText>
        </w:r>
        <w:r w:rsidRPr="00C1413B">
          <w:rPr>
            <w:rStyle w:val="af4"/>
            <w:webHidden/>
          </w:rPr>
        </w:r>
        <w:r w:rsidRPr="00C1413B">
          <w:rPr>
            <w:rStyle w:val="af4"/>
            <w:webHidden/>
          </w:rPr>
          <w:fldChar w:fldCharType="separate"/>
        </w:r>
        <w:r w:rsidR="003D5AE3">
          <w:rPr>
            <w:rStyle w:val="af4"/>
            <w:webHidden/>
          </w:rPr>
          <w:t>2</w:t>
        </w:r>
        <w:r w:rsidRPr="00C1413B">
          <w:rPr>
            <w:rStyle w:val="af4"/>
            <w:webHidden/>
          </w:rPr>
          <w:fldChar w:fldCharType="end"/>
        </w:r>
      </w:hyperlink>
    </w:p>
    <w:p w14:paraId="44C3F66E" w14:textId="7BCEC380" w:rsidR="00C52751" w:rsidRPr="00C1413B" w:rsidRDefault="00C52751" w:rsidP="00DD4B0D">
      <w:pPr>
        <w:pStyle w:val="14"/>
        <w:spacing w:line="276" w:lineRule="auto"/>
        <w:outlineLvl w:val="9"/>
        <w:rPr>
          <w:rStyle w:val="af4"/>
          <w:bCs w:val="0"/>
        </w:rPr>
      </w:pPr>
      <w:hyperlink w:anchor="_Toc219162096" w:history="1">
        <w:r w:rsidRPr="00C1413B">
          <w:rPr>
            <w:rStyle w:val="af4"/>
            <w:bCs w:val="0"/>
          </w:rPr>
          <w:t xml:space="preserve">2. Sollania possesses a legal interest arising from obligations </w:t>
        </w:r>
        <w:r w:rsidRPr="00ED3627">
          <w:rPr>
            <w:rStyle w:val="af4"/>
            <w:bCs w:val="0"/>
            <w:i/>
            <w:iCs/>
          </w:rPr>
          <w:t>erga omnes</w:t>
        </w:r>
        <w:r w:rsidRPr="00C1413B">
          <w:rPr>
            <w:rStyle w:val="af4"/>
            <w:bCs w:val="0"/>
          </w:rPr>
          <w:t xml:space="preserve"> relating to FPIC.</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_Toc219162096 \h </w:instrText>
        </w:r>
        <w:r w:rsidRPr="00C1413B">
          <w:rPr>
            <w:rStyle w:val="af4"/>
            <w:bCs w:val="0"/>
            <w:webHidden/>
          </w:rPr>
        </w:r>
        <w:r w:rsidRPr="00C1413B">
          <w:rPr>
            <w:rStyle w:val="af4"/>
            <w:bCs w:val="0"/>
            <w:webHidden/>
          </w:rPr>
          <w:fldChar w:fldCharType="separate"/>
        </w:r>
        <w:r w:rsidR="003D5AE3">
          <w:rPr>
            <w:rStyle w:val="af4"/>
            <w:bCs w:val="0"/>
            <w:webHidden/>
          </w:rPr>
          <w:t>3</w:t>
        </w:r>
        <w:r w:rsidRPr="00C1413B">
          <w:rPr>
            <w:rStyle w:val="af4"/>
            <w:bCs w:val="0"/>
            <w:webHidden/>
          </w:rPr>
          <w:fldChar w:fldCharType="end"/>
        </w:r>
      </w:hyperlink>
    </w:p>
    <w:p w14:paraId="2CD1AA96" w14:textId="16EBE5B1" w:rsidR="00C52751" w:rsidRPr="00C1413B" w:rsidRDefault="00C52751" w:rsidP="00DD4B0D">
      <w:pPr>
        <w:pStyle w:val="afd"/>
        <w:spacing w:line="276" w:lineRule="auto"/>
        <w:outlineLvl w:val="9"/>
        <w:rPr>
          <w:rStyle w:val="af4"/>
        </w:rPr>
      </w:pPr>
      <w:hyperlink w:anchor="_Toc219162097" w:history="1">
        <w:r w:rsidRPr="00C1413B">
          <w:rPr>
            <w:rStyle w:val="af4"/>
          </w:rPr>
          <w:t xml:space="preserve">a. Sollania’s interest in obligations </w:t>
        </w:r>
        <w:r w:rsidRPr="006F7E29">
          <w:rPr>
            <w:rStyle w:val="af4"/>
            <w:i w:val="0"/>
            <w:iCs w:val="0"/>
          </w:rPr>
          <w:t>erga omnes</w:t>
        </w:r>
        <w:r w:rsidRPr="00C1413B">
          <w:rPr>
            <w:rStyle w:val="af4"/>
          </w:rPr>
          <w:t xml:space="preserve"> constitutes a legal interest for intervention.</w:t>
        </w:r>
        <w:r w:rsidRPr="00C1413B">
          <w:rPr>
            <w:rStyle w:val="af4"/>
            <w:webHidden/>
          </w:rPr>
          <w:tab/>
        </w:r>
        <w:r w:rsidRPr="00C1413B">
          <w:rPr>
            <w:rStyle w:val="af4"/>
            <w:webHidden/>
          </w:rPr>
          <w:fldChar w:fldCharType="begin"/>
        </w:r>
        <w:r w:rsidRPr="00C1413B">
          <w:rPr>
            <w:rStyle w:val="af4"/>
            <w:webHidden/>
          </w:rPr>
          <w:instrText xml:space="preserve"> PAGEREF _Toc219162097 \h </w:instrText>
        </w:r>
        <w:r w:rsidRPr="00C1413B">
          <w:rPr>
            <w:rStyle w:val="af4"/>
            <w:webHidden/>
          </w:rPr>
        </w:r>
        <w:r w:rsidRPr="00C1413B">
          <w:rPr>
            <w:rStyle w:val="af4"/>
            <w:webHidden/>
          </w:rPr>
          <w:fldChar w:fldCharType="separate"/>
        </w:r>
        <w:r w:rsidR="003D5AE3">
          <w:rPr>
            <w:rStyle w:val="af4"/>
            <w:webHidden/>
          </w:rPr>
          <w:t>3</w:t>
        </w:r>
        <w:r w:rsidRPr="00C1413B">
          <w:rPr>
            <w:rStyle w:val="af4"/>
            <w:webHidden/>
          </w:rPr>
          <w:fldChar w:fldCharType="end"/>
        </w:r>
      </w:hyperlink>
    </w:p>
    <w:p w14:paraId="028A010E" w14:textId="4F7B2B32" w:rsidR="00C52751" w:rsidRPr="00C1413B" w:rsidRDefault="00C52751" w:rsidP="00DD4B0D">
      <w:pPr>
        <w:pStyle w:val="afd"/>
        <w:spacing w:line="276" w:lineRule="auto"/>
        <w:outlineLvl w:val="9"/>
        <w:rPr>
          <w:rStyle w:val="af4"/>
        </w:rPr>
      </w:pPr>
      <w:hyperlink w:anchor="_Toc219162098" w:history="1">
        <w:r w:rsidRPr="00C1413B">
          <w:rPr>
            <w:rStyle w:val="af4"/>
          </w:rPr>
          <w:t xml:space="preserve">b. Sollania’s interest regarding obligations </w:t>
        </w:r>
        <w:r w:rsidRPr="007D29B5">
          <w:rPr>
            <w:rStyle w:val="af4"/>
            <w:i w:val="0"/>
            <w:iCs w:val="0"/>
          </w:rPr>
          <w:t>erga omnes</w:t>
        </w:r>
        <w:r w:rsidRPr="00C1413B">
          <w:rPr>
            <w:rStyle w:val="af4"/>
          </w:rPr>
          <w:t xml:space="preserve"> is real and concrete.</w:t>
        </w:r>
        <w:r w:rsidRPr="00C1413B">
          <w:rPr>
            <w:rStyle w:val="af4"/>
            <w:webHidden/>
          </w:rPr>
          <w:tab/>
        </w:r>
        <w:r w:rsidRPr="00C1413B">
          <w:rPr>
            <w:rStyle w:val="af4"/>
            <w:webHidden/>
          </w:rPr>
          <w:fldChar w:fldCharType="begin"/>
        </w:r>
        <w:r w:rsidRPr="00C1413B">
          <w:rPr>
            <w:rStyle w:val="af4"/>
            <w:webHidden/>
          </w:rPr>
          <w:instrText xml:space="preserve"> PAGEREF _Toc219162098 \h </w:instrText>
        </w:r>
        <w:r w:rsidRPr="00C1413B">
          <w:rPr>
            <w:rStyle w:val="af4"/>
            <w:webHidden/>
          </w:rPr>
        </w:r>
        <w:r w:rsidRPr="00C1413B">
          <w:rPr>
            <w:rStyle w:val="af4"/>
            <w:webHidden/>
          </w:rPr>
          <w:fldChar w:fldCharType="separate"/>
        </w:r>
        <w:r w:rsidR="003D5AE3">
          <w:rPr>
            <w:rStyle w:val="af4"/>
            <w:webHidden/>
          </w:rPr>
          <w:t>4</w:t>
        </w:r>
        <w:r w:rsidRPr="00C1413B">
          <w:rPr>
            <w:rStyle w:val="af4"/>
            <w:webHidden/>
          </w:rPr>
          <w:fldChar w:fldCharType="end"/>
        </w:r>
      </w:hyperlink>
    </w:p>
    <w:p w14:paraId="03573149" w14:textId="608A8354" w:rsidR="00C52751" w:rsidRPr="00C1413B" w:rsidRDefault="00C52751" w:rsidP="00DD4B0D">
      <w:pPr>
        <w:pStyle w:val="afd"/>
        <w:spacing w:line="276" w:lineRule="auto"/>
        <w:outlineLvl w:val="9"/>
        <w:rPr>
          <w:rStyle w:val="af4"/>
        </w:rPr>
      </w:pPr>
      <w:hyperlink w:anchor="_Toc219162099" w:history="1">
        <w:r w:rsidRPr="00C1413B">
          <w:rPr>
            <w:rStyle w:val="af4"/>
          </w:rPr>
          <w:t>c. The “individualized” requirement does not preclude the admission of Sollania’s intervention.</w:t>
        </w:r>
        <w:r w:rsidRPr="00C1413B">
          <w:rPr>
            <w:rStyle w:val="af4"/>
            <w:webHidden/>
          </w:rPr>
          <w:tab/>
        </w:r>
        <w:r w:rsidRPr="00C1413B">
          <w:rPr>
            <w:rStyle w:val="af4"/>
            <w:webHidden/>
          </w:rPr>
          <w:fldChar w:fldCharType="begin"/>
        </w:r>
        <w:r w:rsidRPr="00C1413B">
          <w:rPr>
            <w:rStyle w:val="af4"/>
            <w:webHidden/>
          </w:rPr>
          <w:instrText xml:space="preserve"> PAGEREF _Toc219162099 \h </w:instrText>
        </w:r>
        <w:r w:rsidRPr="00C1413B">
          <w:rPr>
            <w:rStyle w:val="af4"/>
            <w:webHidden/>
          </w:rPr>
        </w:r>
        <w:r w:rsidRPr="00C1413B">
          <w:rPr>
            <w:rStyle w:val="af4"/>
            <w:webHidden/>
          </w:rPr>
          <w:fldChar w:fldCharType="separate"/>
        </w:r>
        <w:r w:rsidR="003D5AE3">
          <w:rPr>
            <w:rStyle w:val="af4"/>
            <w:webHidden/>
          </w:rPr>
          <w:t>4</w:t>
        </w:r>
        <w:r w:rsidRPr="00C1413B">
          <w:rPr>
            <w:rStyle w:val="af4"/>
            <w:webHidden/>
          </w:rPr>
          <w:fldChar w:fldCharType="end"/>
        </w:r>
      </w:hyperlink>
    </w:p>
    <w:p w14:paraId="430A5DAB" w14:textId="09725D13"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00" w:history="1">
        <w:r w:rsidRPr="00C1413B">
          <w:rPr>
            <w:rStyle w:val="af4"/>
            <w:rFonts w:eastAsia="等线 Light"/>
            <w:noProof/>
            <w:lang w:val="en-GB"/>
          </w:rPr>
          <w:t>B</w:t>
        </w:r>
        <w:r w:rsidRPr="00C1413B">
          <w:rPr>
            <w:rStyle w:val="af4"/>
            <w:rFonts w:eastAsia="等线 Light"/>
            <w:noProof/>
          </w:rPr>
          <w:t xml:space="preserve">. </w:t>
        </w:r>
        <w:r w:rsidRPr="00C1413B">
          <w:rPr>
            <w:rStyle w:val="af4"/>
            <w:rFonts w:eastAsia="等线 Light"/>
            <w:noProof/>
            <w:lang w:val="en-GB" w:eastAsia="en-US"/>
          </w:rPr>
          <w:t xml:space="preserve">Sollania’s </w:t>
        </w:r>
        <w:r w:rsidRPr="00C1413B">
          <w:rPr>
            <w:rStyle w:val="af4"/>
            <w:rFonts w:eastAsia="等线 Light"/>
            <w:noProof/>
            <w:lang w:val="en-GB"/>
          </w:rPr>
          <w:t>l</w:t>
        </w:r>
        <w:r w:rsidRPr="00C1413B">
          <w:rPr>
            <w:rStyle w:val="af4"/>
            <w:rFonts w:eastAsia="等线 Light"/>
            <w:noProof/>
            <w:lang w:val="en-GB" w:eastAsia="en-US"/>
          </w:rPr>
          <w:t>egal interests may be affected by the Court’s decision.</w:t>
        </w:r>
        <w:r w:rsidRPr="00C1413B">
          <w:rPr>
            <w:noProof/>
            <w:webHidden/>
          </w:rPr>
          <w:tab/>
        </w:r>
        <w:r w:rsidRPr="00C1413B">
          <w:rPr>
            <w:noProof/>
            <w:webHidden/>
          </w:rPr>
          <w:fldChar w:fldCharType="begin"/>
        </w:r>
        <w:r w:rsidRPr="00C1413B">
          <w:rPr>
            <w:noProof/>
            <w:webHidden/>
          </w:rPr>
          <w:instrText xml:space="preserve"> PAGEREF _Toc219162100 \h </w:instrText>
        </w:r>
        <w:r w:rsidRPr="00C1413B">
          <w:rPr>
            <w:noProof/>
            <w:webHidden/>
          </w:rPr>
        </w:r>
        <w:r w:rsidRPr="00C1413B">
          <w:rPr>
            <w:noProof/>
            <w:webHidden/>
          </w:rPr>
          <w:fldChar w:fldCharType="separate"/>
        </w:r>
        <w:r w:rsidR="003D5AE3">
          <w:rPr>
            <w:noProof/>
            <w:webHidden/>
          </w:rPr>
          <w:t>5</w:t>
        </w:r>
        <w:r w:rsidRPr="00C1413B">
          <w:rPr>
            <w:noProof/>
            <w:webHidden/>
          </w:rPr>
          <w:fldChar w:fldCharType="end"/>
        </w:r>
      </w:hyperlink>
    </w:p>
    <w:p w14:paraId="7FB830AB" w14:textId="7C226EB7" w:rsidR="00C52751" w:rsidRPr="00C1413B" w:rsidRDefault="00C52751" w:rsidP="00DD4B0D">
      <w:pPr>
        <w:pStyle w:val="14"/>
        <w:spacing w:line="276" w:lineRule="auto"/>
        <w:outlineLvl w:val="9"/>
        <w:rPr>
          <w:rStyle w:val="af4"/>
          <w:bCs w:val="0"/>
        </w:rPr>
      </w:pPr>
      <w:hyperlink w:anchor="_Toc219162101" w:history="1">
        <w:r w:rsidRPr="00C1413B">
          <w:rPr>
            <w:rStyle w:val="af4"/>
            <w:bCs w:val="0"/>
          </w:rPr>
          <w:t>1. The Court’s interpretation of ARPA may necessarily affect Sollania’s interest in the interpretation of SRPA.</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_Toc219162101 \h </w:instrText>
        </w:r>
        <w:r w:rsidRPr="00C1413B">
          <w:rPr>
            <w:rStyle w:val="af4"/>
            <w:bCs w:val="0"/>
            <w:webHidden/>
          </w:rPr>
        </w:r>
        <w:r w:rsidRPr="00C1413B">
          <w:rPr>
            <w:rStyle w:val="af4"/>
            <w:bCs w:val="0"/>
            <w:webHidden/>
          </w:rPr>
          <w:fldChar w:fldCharType="separate"/>
        </w:r>
        <w:r w:rsidR="003D5AE3">
          <w:rPr>
            <w:rStyle w:val="af4"/>
            <w:bCs w:val="0"/>
            <w:webHidden/>
          </w:rPr>
          <w:t>5</w:t>
        </w:r>
        <w:r w:rsidRPr="00C1413B">
          <w:rPr>
            <w:rStyle w:val="af4"/>
            <w:bCs w:val="0"/>
            <w:webHidden/>
          </w:rPr>
          <w:fldChar w:fldCharType="end"/>
        </w:r>
      </w:hyperlink>
    </w:p>
    <w:p w14:paraId="58301A96" w14:textId="6D4AA340" w:rsidR="00C52751" w:rsidRPr="00C1413B" w:rsidRDefault="00C52751" w:rsidP="00DD4B0D">
      <w:pPr>
        <w:pStyle w:val="14"/>
        <w:spacing w:line="276" w:lineRule="auto"/>
        <w:outlineLvl w:val="9"/>
        <w:rPr>
          <w:rStyle w:val="af4"/>
          <w:bCs w:val="0"/>
        </w:rPr>
      </w:pPr>
      <w:hyperlink w:anchor="_Toc219162102" w:history="1">
        <w:r w:rsidRPr="00C1413B">
          <w:rPr>
            <w:rStyle w:val="af4"/>
            <w:bCs w:val="0"/>
          </w:rPr>
          <w:t xml:space="preserve">2. The Court’s decision may affect Sollania’s interest in obligations </w:t>
        </w:r>
        <w:r w:rsidRPr="007D29B5">
          <w:rPr>
            <w:rStyle w:val="af4"/>
            <w:bCs w:val="0"/>
            <w:i/>
            <w:iCs/>
          </w:rPr>
          <w:t>erga omnes</w:t>
        </w:r>
        <w:r w:rsidRPr="00C1413B">
          <w:rPr>
            <w:rStyle w:val="af4"/>
            <w:bCs w:val="0"/>
          </w:rPr>
          <w:t>.</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_Toc219162102 \h </w:instrText>
        </w:r>
        <w:r w:rsidRPr="00C1413B">
          <w:rPr>
            <w:rStyle w:val="af4"/>
            <w:bCs w:val="0"/>
            <w:webHidden/>
          </w:rPr>
        </w:r>
        <w:r w:rsidRPr="00C1413B">
          <w:rPr>
            <w:rStyle w:val="af4"/>
            <w:bCs w:val="0"/>
            <w:webHidden/>
          </w:rPr>
          <w:fldChar w:fldCharType="separate"/>
        </w:r>
        <w:r w:rsidR="003D5AE3">
          <w:rPr>
            <w:rStyle w:val="af4"/>
            <w:bCs w:val="0"/>
            <w:webHidden/>
          </w:rPr>
          <w:t>6</w:t>
        </w:r>
        <w:r w:rsidRPr="00C1413B">
          <w:rPr>
            <w:rStyle w:val="af4"/>
            <w:bCs w:val="0"/>
            <w:webHidden/>
          </w:rPr>
          <w:fldChar w:fldCharType="end"/>
        </w:r>
      </w:hyperlink>
    </w:p>
    <w:p w14:paraId="4878E01B" w14:textId="50864E27"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03" w:history="1">
        <w:r w:rsidRPr="00C1413B">
          <w:rPr>
            <w:rStyle w:val="af4"/>
            <w:rFonts w:eastAsia="等线 Light"/>
            <w:noProof/>
            <w:lang w:val="en-GB" w:eastAsia="en-US"/>
          </w:rPr>
          <w:t>C</w:t>
        </w:r>
        <w:r w:rsidRPr="00C1413B">
          <w:rPr>
            <w:rStyle w:val="af4"/>
            <w:rFonts w:eastAsia="等线 Light"/>
            <w:noProof/>
          </w:rPr>
          <w:t xml:space="preserve">. </w:t>
        </w:r>
        <w:r w:rsidRPr="00C1413B">
          <w:rPr>
            <w:rStyle w:val="af4"/>
            <w:rFonts w:eastAsia="等线 Light"/>
            <w:noProof/>
            <w:lang w:val="en-GB" w:eastAsia="en-US"/>
          </w:rPr>
          <w:t>The object of Sollania’s intervention is proper and consistent with the purpose of Article 62.</w:t>
        </w:r>
        <w:r w:rsidRPr="00C1413B">
          <w:rPr>
            <w:noProof/>
            <w:webHidden/>
          </w:rPr>
          <w:tab/>
        </w:r>
        <w:r w:rsidRPr="00C1413B">
          <w:rPr>
            <w:noProof/>
            <w:webHidden/>
          </w:rPr>
          <w:fldChar w:fldCharType="begin"/>
        </w:r>
        <w:r w:rsidRPr="00C1413B">
          <w:rPr>
            <w:noProof/>
            <w:webHidden/>
          </w:rPr>
          <w:instrText xml:space="preserve"> PAGEREF _Toc219162103 \h </w:instrText>
        </w:r>
        <w:r w:rsidRPr="00C1413B">
          <w:rPr>
            <w:noProof/>
            <w:webHidden/>
          </w:rPr>
        </w:r>
        <w:r w:rsidRPr="00C1413B">
          <w:rPr>
            <w:noProof/>
            <w:webHidden/>
          </w:rPr>
          <w:fldChar w:fldCharType="separate"/>
        </w:r>
        <w:r w:rsidR="003D5AE3">
          <w:rPr>
            <w:noProof/>
            <w:webHidden/>
          </w:rPr>
          <w:t>6</w:t>
        </w:r>
        <w:r w:rsidRPr="00C1413B">
          <w:rPr>
            <w:noProof/>
            <w:webHidden/>
          </w:rPr>
          <w:fldChar w:fldCharType="end"/>
        </w:r>
      </w:hyperlink>
    </w:p>
    <w:p w14:paraId="603A5010" w14:textId="4B4CDAE3" w:rsidR="00C52751" w:rsidRPr="00C1413B" w:rsidRDefault="00C52751" w:rsidP="00DD4B0D">
      <w:pPr>
        <w:pStyle w:val="14"/>
        <w:spacing w:line="276" w:lineRule="auto"/>
        <w:outlineLvl w:val="9"/>
        <w:rPr>
          <w:rStyle w:val="af4"/>
          <w:bCs w:val="0"/>
        </w:rPr>
      </w:pPr>
      <w:hyperlink w:anchor="_Toc219162104" w:history="1">
        <w:r w:rsidRPr="00C1413B">
          <w:rPr>
            <w:rStyle w:val="af4"/>
            <w:bCs w:val="0"/>
          </w:rPr>
          <w:t>1. Sollania seeks solely to inform the Court and protect its legal interests, incidental to the current proceeding.</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_Toc219162104 \h </w:instrText>
        </w:r>
        <w:r w:rsidRPr="00C1413B">
          <w:rPr>
            <w:rStyle w:val="af4"/>
            <w:bCs w:val="0"/>
            <w:webHidden/>
          </w:rPr>
        </w:r>
        <w:r w:rsidRPr="00C1413B">
          <w:rPr>
            <w:rStyle w:val="af4"/>
            <w:bCs w:val="0"/>
            <w:webHidden/>
          </w:rPr>
          <w:fldChar w:fldCharType="separate"/>
        </w:r>
        <w:r w:rsidR="003D5AE3">
          <w:rPr>
            <w:rStyle w:val="af4"/>
            <w:bCs w:val="0"/>
            <w:webHidden/>
          </w:rPr>
          <w:t>7</w:t>
        </w:r>
        <w:r w:rsidRPr="00C1413B">
          <w:rPr>
            <w:rStyle w:val="af4"/>
            <w:bCs w:val="0"/>
            <w:webHidden/>
          </w:rPr>
          <w:fldChar w:fldCharType="end"/>
        </w:r>
      </w:hyperlink>
    </w:p>
    <w:p w14:paraId="381E5100" w14:textId="74D1D5AF" w:rsidR="00C52751" w:rsidRPr="00C1413B" w:rsidRDefault="00C52751" w:rsidP="00DD4B0D">
      <w:pPr>
        <w:pStyle w:val="14"/>
        <w:spacing w:line="276" w:lineRule="auto"/>
        <w:outlineLvl w:val="9"/>
        <w:rPr>
          <w:rStyle w:val="af4"/>
          <w:bCs w:val="0"/>
        </w:rPr>
      </w:pPr>
      <w:hyperlink w:anchor="_Toc219162105" w:history="1">
        <w:r w:rsidRPr="00C1413B">
          <w:rPr>
            <w:rStyle w:val="af4"/>
            <w:bCs w:val="0"/>
          </w:rPr>
          <w:t>2. Concerns regarding the party equality and procedural efficiency do not preclude admission.</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_Toc219162105 \h </w:instrText>
        </w:r>
        <w:r w:rsidRPr="00C1413B">
          <w:rPr>
            <w:rStyle w:val="af4"/>
            <w:bCs w:val="0"/>
            <w:webHidden/>
          </w:rPr>
        </w:r>
        <w:r w:rsidRPr="00C1413B">
          <w:rPr>
            <w:rStyle w:val="af4"/>
            <w:bCs w:val="0"/>
            <w:webHidden/>
          </w:rPr>
          <w:fldChar w:fldCharType="separate"/>
        </w:r>
        <w:r w:rsidR="003D5AE3">
          <w:rPr>
            <w:rStyle w:val="af4"/>
            <w:bCs w:val="0"/>
            <w:webHidden/>
          </w:rPr>
          <w:t>7</w:t>
        </w:r>
        <w:r w:rsidRPr="00C1413B">
          <w:rPr>
            <w:rStyle w:val="af4"/>
            <w:bCs w:val="0"/>
            <w:webHidden/>
          </w:rPr>
          <w:fldChar w:fldCharType="end"/>
        </w:r>
      </w:hyperlink>
    </w:p>
    <w:p w14:paraId="7E164902" w14:textId="55CB1987"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hyperlink w:anchor="_Toc219162106" w:history="1">
        <w:r w:rsidRPr="00C1413B">
          <w:rPr>
            <w:rStyle w:val="af4"/>
            <w:noProof/>
            <w:lang w:val="en-GB"/>
          </w:rPr>
          <w:t>II</w:t>
        </w:r>
        <w:r w:rsidRPr="00C1413B">
          <w:rPr>
            <w:rStyle w:val="af4"/>
            <w:rFonts w:eastAsia="等线 Light"/>
            <w:noProof/>
          </w:rPr>
          <w:t xml:space="preserve">. </w:t>
        </w:r>
        <w:r w:rsidRPr="00C1413B">
          <w:rPr>
            <w:rStyle w:val="af4"/>
            <w:rFonts w:eastAsia="等线 Light"/>
            <w:noProof/>
            <w:lang w:val="en-GB" w:eastAsia="en-US"/>
          </w:rPr>
          <w:t>Restovia Breached the Terms of ARPA, as well as Its Customary International Law Obligations, in Failing to Properly Consult with and Obtain the Free, Prior, and Informed Consent of the Pilemon People to the Development of the Gordian Gorge.</w:t>
        </w:r>
        <w:r w:rsidRPr="00C1413B">
          <w:rPr>
            <w:noProof/>
            <w:webHidden/>
          </w:rPr>
          <w:tab/>
        </w:r>
        <w:r w:rsidRPr="00C1413B">
          <w:rPr>
            <w:noProof/>
            <w:webHidden/>
          </w:rPr>
          <w:fldChar w:fldCharType="begin"/>
        </w:r>
        <w:r w:rsidRPr="00C1413B">
          <w:rPr>
            <w:noProof/>
            <w:webHidden/>
          </w:rPr>
          <w:instrText xml:space="preserve"> PAGEREF _Toc219162106 \h </w:instrText>
        </w:r>
        <w:r w:rsidRPr="00C1413B">
          <w:rPr>
            <w:noProof/>
            <w:webHidden/>
          </w:rPr>
        </w:r>
        <w:r w:rsidRPr="00C1413B">
          <w:rPr>
            <w:noProof/>
            <w:webHidden/>
          </w:rPr>
          <w:fldChar w:fldCharType="separate"/>
        </w:r>
        <w:r w:rsidR="003D5AE3">
          <w:rPr>
            <w:noProof/>
            <w:webHidden/>
          </w:rPr>
          <w:t>8</w:t>
        </w:r>
        <w:r w:rsidRPr="00C1413B">
          <w:rPr>
            <w:noProof/>
            <w:webHidden/>
          </w:rPr>
          <w:fldChar w:fldCharType="end"/>
        </w:r>
      </w:hyperlink>
    </w:p>
    <w:p w14:paraId="37FBD407" w14:textId="572191BA"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07" w:history="1">
        <w:r w:rsidRPr="00C1413B">
          <w:rPr>
            <w:rStyle w:val="af4"/>
            <w:rFonts w:eastAsia="等线 Light"/>
            <w:noProof/>
            <w:lang w:val="en-GB" w:eastAsia="en-US"/>
          </w:rPr>
          <w:t>A</w:t>
        </w:r>
        <w:r w:rsidRPr="00C1413B">
          <w:rPr>
            <w:rStyle w:val="af4"/>
            <w:rFonts w:eastAsia="等线 Light"/>
            <w:noProof/>
          </w:rPr>
          <w:t xml:space="preserve">. </w:t>
        </w:r>
        <w:r w:rsidRPr="00C1413B">
          <w:rPr>
            <w:rStyle w:val="af4"/>
            <w:rFonts w:eastAsia="等线 Light"/>
            <w:noProof/>
            <w:lang w:val="en-GB" w:eastAsia="en-US"/>
          </w:rPr>
          <w:t xml:space="preserve">Restovia </w:t>
        </w:r>
        <w:r w:rsidRPr="00C1413B">
          <w:rPr>
            <w:rStyle w:val="af4"/>
            <w:rFonts w:eastAsia="等线 Light"/>
            <w:noProof/>
            <w:lang w:val="en-GB"/>
          </w:rPr>
          <w:t>b</w:t>
        </w:r>
        <w:r w:rsidRPr="00C1413B">
          <w:rPr>
            <w:rStyle w:val="af4"/>
            <w:rFonts w:eastAsia="等线 Light"/>
            <w:noProof/>
            <w:lang w:val="en-GB" w:eastAsia="en-US"/>
          </w:rPr>
          <w:t>reached the treaty obligation for failing to obtain Pilemon’s consent.</w:t>
        </w:r>
        <w:r w:rsidRPr="00C1413B">
          <w:rPr>
            <w:noProof/>
            <w:webHidden/>
          </w:rPr>
          <w:tab/>
        </w:r>
        <w:r w:rsidRPr="00C1413B">
          <w:rPr>
            <w:noProof/>
            <w:webHidden/>
          </w:rPr>
          <w:fldChar w:fldCharType="begin"/>
        </w:r>
        <w:r w:rsidRPr="00C1413B">
          <w:rPr>
            <w:noProof/>
            <w:webHidden/>
          </w:rPr>
          <w:instrText xml:space="preserve"> PAGEREF _Toc219162107 \h </w:instrText>
        </w:r>
        <w:r w:rsidRPr="00C1413B">
          <w:rPr>
            <w:noProof/>
            <w:webHidden/>
          </w:rPr>
        </w:r>
        <w:r w:rsidRPr="00C1413B">
          <w:rPr>
            <w:noProof/>
            <w:webHidden/>
          </w:rPr>
          <w:fldChar w:fldCharType="separate"/>
        </w:r>
        <w:r w:rsidR="003D5AE3">
          <w:rPr>
            <w:noProof/>
            <w:webHidden/>
          </w:rPr>
          <w:t>8</w:t>
        </w:r>
        <w:r w:rsidRPr="00C1413B">
          <w:rPr>
            <w:noProof/>
            <w:webHidden/>
          </w:rPr>
          <w:fldChar w:fldCharType="end"/>
        </w:r>
      </w:hyperlink>
    </w:p>
    <w:p w14:paraId="5301E596" w14:textId="641363D5" w:rsidR="00C52751" w:rsidRPr="00C1413B" w:rsidRDefault="00C52751" w:rsidP="00DD4B0D">
      <w:pPr>
        <w:pStyle w:val="14"/>
        <w:spacing w:line="276" w:lineRule="auto"/>
        <w:outlineLvl w:val="9"/>
        <w:rPr>
          <w:rStyle w:val="af4"/>
          <w:bCs w:val="0"/>
        </w:rPr>
      </w:pPr>
      <w:hyperlink w:anchor="_Toc219162108" w:history="1">
        <w:r w:rsidRPr="00C1413B">
          <w:rPr>
            <w:rStyle w:val="af4"/>
            <w:bCs w:val="0"/>
          </w:rPr>
          <w:t>1. ARPA’s ordinary meaning, together with its purpose, requires substantive power-sharing, not mere consultation.</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_Toc219162108 \h </w:instrText>
        </w:r>
        <w:r w:rsidRPr="00C1413B">
          <w:rPr>
            <w:rStyle w:val="af4"/>
            <w:bCs w:val="0"/>
            <w:webHidden/>
          </w:rPr>
        </w:r>
        <w:r w:rsidRPr="00C1413B">
          <w:rPr>
            <w:rStyle w:val="af4"/>
            <w:bCs w:val="0"/>
            <w:webHidden/>
          </w:rPr>
          <w:fldChar w:fldCharType="separate"/>
        </w:r>
        <w:r w:rsidR="003D5AE3">
          <w:rPr>
            <w:rStyle w:val="af4"/>
            <w:bCs w:val="0"/>
            <w:webHidden/>
          </w:rPr>
          <w:t>8</w:t>
        </w:r>
        <w:r w:rsidRPr="00C1413B">
          <w:rPr>
            <w:rStyle w:val="af4"/>
            <w:bCs w:val="0"/>
            <w:webHidden/>
          </w:rPr>
          <w:fldChar w:fldCharType="end"/>
        </w:r>
      </w:hyperlink>
    </w:p>
    <w:p w14:paraId="0AD18B8E" w14:textId="63A0D714" w:rsidR="00C52751" w:rsidRPr="00C1413B" w:rsidRDefault="00C52751" w:rsidP="00DD4B0D">
      <w:pPr>
        <w:pStyle w:val="14"/>
        <w:spacing w:line="276" w:lineRule="auto"/>
        <w:outlineLvl w:val="9"/>
        <w:rPr>
          <w:rStyle w:val="af4"/>
          <w:bCs w:val="0"/>
        </w:rPr>
      </w:pPr>
      <w:hyperlink w:anchor="_Toc219162109" w:history="1">
        <w:r w:rsidRPr="00C1413B">
          <w:rPr>
            <w:rStyle w:val="af4"/>
            <w:bCs w:val="0"/>
          </w:rPr>
          <w:t>2. As a living instrument, ARPA shall be interpreted together with international custom, which generates an obligation to obtain FPIC from Pilemon.</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_Toc219162109 \h </w:instrText>
        </w:r>
        <w:r w:rsidRPr="00C1413B">
          <w:rPr>
            <w:rStyle w:val="af4"/>
            <w:bCs w:val="0"/>
            <w:webHidden/>
          </w:rPr>
        </w:r>
        <w:r w:rsidRPr="00C1413B">
          <w:rPr>
            <w:rStyle w:val="af4"/>
            <w:bCs w:val="0"/>
            <w:webHidden/>
          </w:rPr>
          <w:fldChar w:fldCharType="separate"/>
        </w:r>
        <w:r w:rsidR="003D5AE3">
          <w:rPr>
            <w:rStyle w:val="af4"/>
            <w:bCs w:val="0"/>
            <w:webHidden/>
          </w:rPr>
          <w:t>9</w:t>
        </w:r>
        <w:r w:rsidRPr="00C1413B">
          <w:rPr>
            <w:rStyle w:val="af4"/>
            <w:bCs w:val="0"/>
            <w:webHidden/>
          </w:rPr>
          <w:fldChar w:fldCharType="end"/>
        </w:r>
      </w:hyperlink>
    </w:p>
    <w:p w14:paraId="23E374D2" w14:textId="2CE9AC04"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10" w:history="1">
        <w:r w:rsidRPr="00C1413B">
          <w:rPr>
            <w:rStyle w:val="af4"/>
            <w:rFonts w:eastAsia="等线 Light"/>
            <w:noProof/>
            <w:lang w:val="en-GB" w:eastAsia="en-US"/>
          </w:rPr>
          <w:t>B. Restovia fai</w:t>
        </w:r>
        <w:r w:rsidRPr="00C1413B">
          <w:rPr>
            <w:rStyle w:val="af4"/>
            <w:rFonts w:eastAsia="等线 Light"/>
            <w:noProof/>
            <w:lang w:val="en-GB"/>
          </w:rPr>
          <w:t>l</w:t>
        </w:r>
        <w:r w:rsidRPr="00C1413B">
          <w:rPr>
            <w:rStyle w:val="af4"/>
            <w:rFonts w:eastAsia="等线 Light"/>
            <w:noProof/>
          </w:rPr>
          <w:t>s</w:t>
        </w:r>
        <w:r w:rsidRPr="00C1413B">
          <w:rPr>
            <w:rStyle w:val="af4"/>
            <w:rFonts w:eastAsia="等线 Light"/>
            <w:noProof/>
            <w:lang w:val="en-GB"/>
          </w:rPr>
          <w:t xml:space="preserve"> </w:t>
        </w:r>
        <w:r w:rsidRPr="00C1413B">
          <w:rPr>
            <w:rStyle w:val="af4"/>
            <w:rFonts w:eastAsia="等线 Light"/>
            <w:noProof/>
            <w:lang w:val="en-GB" w:eastAsia="en-US"/>
          </w:rPr>
          <w:t>to fulfil its customary obligation to obtain FPIC from Pilemon.</w:t>
        </w:r>
        <w:r w:rsidRPr="00C1413B">
          <w:rPr>
            <w:noProof/>
            <w:webHidden/>
          </w:rPr>
          <w:tab/>
        </w:r>
        <w:r w:rsidRPr="00C1413B">
          <w:rPr>
            <w:noProof/>
            <w:webHidden/>
          </w:rPr>
          <w:fldChar w:fldCharType="begin"/>
        </w:r>
        <w:r w:rsidRPr="00C1413B">
          <w:rPr>
            <w:noProof/>
            <w:webHidden/>
          </w:rPr>
          <w:instrText xml:space="preserve"> PAGEREF _Toc219162110 \h </w:instrText>
        </w:r>
        <w:r w:rsidRPr="00C1413B">
          <w:rPr>
            <w:noProof/>
            <w:webHidden/>
          </w:rPr>
        </w:r>
        <w:r w:rsidRPr="00C1413B">
          <w:rPr>
            <w:noProof/>
            <w:webHidden/>
          </w:rPr>
          <w:fldChar w:fldCharType="separate"/>
        </w:r>
        <w:r w:rsidR="003D5AE3">
          <w:rPr>
            <w:noProof/>
            <w:webHidden/>
          </w:rPr>
          <w:t>10</w:t>
        </w:r>
        <w:r w:rsidRPr="00C1413B">
          <w:rPr>
            <w:noProof/>
            <w:webHidden/>
          </w:rPr>
          <w:fldChar w:fldCharType="end"/>
        </w:r>
      </w:hyperlink>
    </w:p>
    <w:p w14:paraId="68055289" w14:textId="04A719CA" w:rsidR="00C52751" w:rsidRPr="00C1413B" w:rsidRDefault="00C52751" w:rsidP="00DD4B0D">
      <w:pPr>
        <w:pStyle w:val="14"/>
        <w:spacing w:line="276" w:lineRule="auto"/>
        <w:outlineLvl w:val="9"/>
        <w:rPr>
          <w:rStyle w:val="af4"/>
          <w:bCs w:val="0"/>
        </w:rPr>
      </w:pPr>
      <w:hyperlink w:anchor="_Toc219162111" w:history="1">
        <w:r w:rsidRPr="00C1413B">
          <w:rPr>
            <w:rStyle w:val="af4"/>
            <w:bCs w:val="0"/>
          </w:rPr>
          <w:t>1. The severity of the project’s impact necessitates the requirements for Pilemon’s consent.</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_Toc219162111 \h </w:instrText>
        </w:r>
        <w:r w:rsidRPr="00C1413B">
          <w:rPr>
            <w:rStyle w:val="af4"/>
            <w:bCs w:val="0"/>
            <w:webHidden/>
          </w:rPr>
        </w:r>
        <w:r w:rsidRPr="00C1413B">
          <w:rPr>
            <w:rStyle w:val="af4"/>
            <w:bCs w:val="0"/>
            <w:webHidden/>
          </w:rPr>
          <w:fldChar w:fldCharType="separate"/>
        </w:r>
        <w:r w:rsidR="003D5AE3">
          <w:rPr>
            <w:rStyle w:val="af4"/>
            <w:bCs w:val="0"/>
            <w:webHidden/>
          </w:rPr>
          <w:t>11</w:t>
        </w:r>
        <w:r w:rsidRPr="00C1413B">
          <w:rPr>
            <w:rStyle w:val="af4"/>
            <w:bCs w:val="0"/>
            <w:webHidden/>
          </w:rPr>
          <w:fldChar w:fldCharType="end"/>
        </w:r>
      </w:hyperlink>
    </w:p>
    <w:p w14:paraId="2F3C3F17" w14:textId="08862879" w:rsidR="00C52751" w:rsidRPr="00C1413B" w:rsidRDefault="00C52751" w:rsidP="00DD4B0D">
      <w:pPr>
        <w:pStyle w:val="afd"/>
        <w:spacing w:line="276" w:lineRule="auto"/>
        <w:outlineLvl w:val="9"/>
        <w:rPr>
          <w:rStyle w:val="af4"/>
        </w:rPr>
      </w:pPr>
      <w:hyperlink w:anchor="_Toc219162112" w:history="1">
        <w:r w:rsidRPr="00C1413B">
          <w:rPr>
            <w:rStyle w:val="af4"/>
          </w:rPr>
          <w:t>a. Pilemon’ s status as the Indigenous Peoples in Initial Contact requires Restovia forbid the external activity on the Plateau.</w:t>
        </w:r>
        <w:r w:rsidRPr="00C1413B">
          <w:rPr>
            <w:rStyle w:val="af4"/>
            <w:webHidden/>
          </w:rPr>
          <w:tab/>
        </w:r>
        <w:r w:rsidRPr="00C1413B">
          <w:rPr>
            <w:rStyle w:val="af4"/>
            <w:webHidden/>
          </w:rPr>
          <w:fldChar w:fldCharType="begin"/>
        </w:r>
        <w:r w:rsidRPr="00C1413B">
          <w:rPr>
            <w:rStyle w:val="af4"/>
            <w:webHidden/>
          </w:rPr>
          <w:instrText xml:space="preserve"> PAGEREF _Toc219162112 \h </w:instrText>
        </w:r>
        <w:r w:rsidRPr="00C1413B">
          <w:rPr>
            <w:rStyle w:val="af4"/>
            <w:webHidden/>
          </w:rPr>
        </w:r>
        <w:r w:rsidRPr="00C1413B">
          <w:rPr>
            <w:rStyle w:val="af4"/>
            <w:webHidden/>
          </w:rPr>
          <w:fldChar w:fldCharType="separate"/>
        </w:r>
        <w:r w:rsidR="003D5AE3">
          <w:rPr>
            <w:rStyle w:val="af4"/>
            <w:webHidden/>
          </w:rPr>
          <w:t>11</w:t>
        </w:r>
        <w:r w:rsidRPr="00C1413B">
          <w:rPr>
            <w:rStyle w:val="af4"/>
            <w:webHidden/>
          </w:rPr>
          <w:fldChar w:fldCharType="end"/>
        </w:r>
      </w:hyperlink>
    </w:p>
    <w:p w14:paraId="354D2FB8" w14:textId="1F75A9DC" w:rsidR="00C52751" w:rsidRPr="00C1413B" w:rsidRDefault="00C52751" w:rsidP="00DD4B0D">
      <w:pPr>
        <w:pStyle w:val="afd"/>
        <w:spacing w:line="276" w:lineRule="auto"/>
        <w:outlineLvl w:val="9"/>
        <w:rPr>
          <w:rStyle w:val="af4"/>
        </w:rPr>
      </w:pPr>
      <w:hyperlink w:anchor="_Toc219162113" w:history="1">
        <w:r w:rsidRPr="00C1413B">
          <w:rPr>
            <w:rStyle w:val="af4"/>
          </w:rPr>
          <w:t>b. Rare earth mining constitutes a large-scale project with long-term impact, which necessitates indigenous consent.</w:t>
        </w:r>
        <w:r w:rsidRPr="00C1413B">
          <w:rPr>
            <w:rStyle w:val="af4"/>
            <w:webHidden/>
          </w:rPr>
          <w:tab/>
        </w:r>
        <w:r w:rsidRPr="00C1413B">
          <w:rPr>
            <w:rStyle w:val="af4"/>
            <w:webHidden/>
          </w:rPr>
          <w:fldChar w:fldCharType="begin"/>
        </w:r>
        <w:r w:rsidRPr="00C1413B">
          <w:rPr>
            <w:rStyle w:val="af4"/>
            <w:webHidden/>
          </w:rPr>
          <w:instrText xml:space="preserve"> PAGEREF _Toc219162113 \h </w:instrText>
        </w:r>
        <w:r w:rsidRPr="00C1413B">
          <w:rPr>
            <w:rStyle w:val="af4"/>
            <w:webHidden/>
          </w:rPr>
        </w:r>
        <w:r w:rsidRPr="00C1413B">
          <w:rPr>
            <w:rStyle w:val="af4"/>
            <w:webHidden/>
          </w:rPr>
          <w:fldChar w:fldCharType="separate"/>
        </w:r>
        <w:r w:rsidR="003D5AE3">
          <w:rPr>
            <w:rStyle w:val="af4"/>
            <w:webHidden/>
          </w:rPr>
          <w:t>12</w:t>
        </w:r>
        <w:r w:rsidRPr="00C1413B">
          <w:rPr>
            <w:rStyle w:val="af4"/>
            <w:webHidden/>
          </w:rPr>
          <w:fldChar w:fldCharType="end"/>
        </w:r>
      </w:hyperlink>
    </w:p>
    <w:p w14:paraId="6D2C81EE" w14:textId="6AC024C6" w:rsidR="00C52751" w:rsidRPr="00C1413B" w:rsidRDefault="00C52751" w:rsidP="00DD4B0D">
      <w:pPr>
        <w:pStyle w:val="afd"/>
        <w:spacing w:line="276" w:lineRule="auto"/>
        <w:outlineLvl w:val="9"/>
        <w:rPr>
          <w:rStyle w:val="af4"/>
        </w:rPr>
      </w:pPr>
      <w:hyperlink w:anchor="_Toc219162114" w:history="1">
        <w:r w:rsidRPr="00C1413B">
          <w:rPr>
            <w:rStyle w:val="af4"/>
          </w:rPr>
          <w:t>c. The project would substantially affect the Pilemon people’s rights, which necessitates indigenous consent.</w:t>
        </w:r>
        <w:r w:rsidRPr="00C1413B">
          <w:rPr>
            <w:rStyle w:val="af4"/>
            <w:webHidden/>
          </w:rPr>
          <w:tab/>
        </w:r>
        <w:r w:rsidRPr="00C1413B">
          <w:rPr>
            <w:rStyle w:val="af4"/>
            <w:webHidden/>
          </w:rPr>
          <w:fldChar w:fldCharType="begin"/>
        </w:r>
        <w:r w:rsidRPr="00C1413B">
          <w:rPr>
            <w:rStyle w:val="af4"/>
            <w:webHidden/>
          </w:rPr>
          <w:instrText xml:space="preserve"> PAGEREF _Toc219162114 \h </w:instrText>
        </w:r>
        <w:r w:rsidRPr="00C1413B">
          <w:rPr>
            <w:rStyle w:val="af4"/>
            <w:webHidden/>
          </w:rPr>
        </w:r>
        <w:r w:rsidRPr="00C1413B">
          <w:rPr>
            <w:rStyle w:val="af4"/>
            <w:webHidden/>
          </w:rPr>
          <w:fldChar w:fldCharType="separate"/>
        </w:r>
        <w:r w:rsidR="003D5AE3">
          <w:rPr>
            <w:rStyle w:val="af4"/>
            <w:webHidden/>
          </w:rPr>
          <w:t>14</w:t>
        </w:r>
        <w:r w:rsidRPr="00C1413B">
          <w:rPr>
            <w:rStyle w:val="af4"/>
            <w:webHidden/>
          </w:rPr>
          <w:fldChar w:fldCharType="end"/>
        </w:r>
      </w:hyperlink>
    </w:p>
    <w:p w14:paraId="5F816A5D" w14:textId="56CFB4C8" w:rsidR="00C52751" w:rsidRPr="00C1413B" w:rsidRDefault="00C52751" w:rsidP="00DD4B0D">
      <w:pPr>
        <w:pStyle w:val="i3"/>
        <w:spacing w:line="276" w:lineRule="auto"/>
        <w:jc w:val="both"/>
        <w:rPr>
          <w:rFonts w:ascii="Times New Roman" w:eastAsiaTheme="minorEastAsia" w:hAnsi="Times New Roman" w:cs="Times New Roman"/>
          <w:noProof/>
          <w:kern w:val="2"/>
          <w:sz w:val="22"/>
          <w14:ligatures w14:val="standardContextual"/>
        </w:rPr>
      </w:pPr>
      <w:hyperlink w:anchor="_Toc219162115" w:history="1">
        <w:r w:rsidRPr="00C1413B">
          <w:rPr>
            <w:rStyle w:val="af4"/>
            <w:rFonts w:ascii="Times New Roman" w:eastAsia="等线 Light" w:hAnsi="Times New Roman" w:cs="Times New Roman"/>
            <w:i/>
            <w:noProof/>
          </w:rPr>
          <w:t>i. The project endangers Pilemon’s customary rights to ancestral lands and natural resources.</w:t>
        </w:r>
        <w:r w:rsidRPr="00C1413B">
          <w:rPr>
            <w:rFonts w:ascii="Times New Roman" w:hAnsi="Times New Roman" w:cs="Times New Roman"/>
            <w:noProof/>
            <w:webHidden/>
          </w:rPr>
          <w:tab/>
        </w:r>
        <w:r w:rsidRPr="00C1413B">
          <w:rPr>
            <w:rFonts w:ascii="Times New Roman" w:hAnsi="Times New Roman" w:cs="Times New Roman"/>
            <w:noProof/>
            <w:webHidden/>
          </w:rPr>
          <w:fldChar w:fldCharType="begin"/>
        </w:r>
        <w:r w:rsidRPr="00C1413B">
          <w:rPr>
            <w:rFonts w:ascii="Times New Roman" w:hAnsi="Times New Roman" w:cs="Times New Roman"/>
            <w:noProof/>
            <w:webHidden/>
          </w:rPr>
          <w:instrText xml:space="preserve"> PAGEREF _Toc219162115 \h </w:instrText>
        </w:r>
        <w:r w:rsidRPr="00C1413B">
          <w:rPr>
            <w:rFonts w:ascii="Times New Roman" w:hAnsi="Times New Roman" w:cs="Times New Roman"/>
            <w:noProof/>
            <w:webHidden/>
          </w:rPr>
        </w:r>
        <w:r w:rsidRPr="00C1413B">
          <w:rPr>
            <w:rFonts w:ascii="Times New Roman" w:hAnsi="Times New Roman" w:cs="Times New Roman"/>
            <w:noProof/>
            <w:webHidden/>
          </w:rPr>
          <w:fldChar w:fldCharType="separate"/>
        </w:r>
        <w:r w:rsidR="003D5AE3">
          <w:rPr>
            <w:rFonts w:ascii="Times New Roman" w:hAnsi="Times New Roman" w:cs="Times New Roman"/>
            <w:noProof/>
            <w:webHidden/>
          </w:rPr>
          <w:t>14</w:t>
        </w:r>
        <w:r w:rsidRPr="00C1413B">
          <w:rPr>
            <w:rFonts w:ascii="Times New Roman" w:hAnsi="Times New Roman" w:cs="Times New Roman"/>
            <w:noProof/>
            <w:webHidden/>
          </w:rPr>
          <w:fldChar w:fldCharType="end"/>
        </w:r>
      </w:hyperlink>
    </w:p>
    <w:p w14:paraId="02DA6900" w14:textId="21E696E8" w:rsidR="00C52751" w:rsidRPr="00C1413B" w:rsidRDefault="00C52751" w:rsidP="00DD4B0D">
      <w:pPr>
        <w:pStyle w:val="TOC5"/>
        <w:spacing w:line="276" w:lineRule="auto"/>
        <w:jc w:val="both"/>
        <w:rPr>
          <w:rFonts w:ascii="Times New Roman" w:eastAsiaTheme="minorEastAsia" w:hAnsi="Times New Roman" w:cs="Times New Roman"/>
          <w:noProof/>
          <w:kern w:val="2"/>
          <w:sz w:val="22"/>
          <w14:ligatures w14:val="standardContextual"/>
        </w:rPr>
      </w:pPr>
      <w:hyperlink w:anchor="_Toc219162116" w:history="1">
        <w:r w:rsidRPr="00C1413B">
          <w:rPr>
            <w:rStyle w:val="af4"/>
            <w:rFonts w:ascii="Times New Roman" w:eastAsia="等线 Light" w:hAnsi="Times New Roman" w:cs="Times New Roman"/>
            <w:i/>
            <w:noProof/>
          </w:rPr>
          <w:t>ii. The project endangers Pilemon’s</w:t>
        </w:r>
        <w:r w:rsidRPr="00C1413B">
          <w:rPr>
            <w:rStyle w:val="af4"/>
            <w:rFonts w:ascii="Times New Roman" w:eastAsia="等线 Light" w:hAnsi="Times New Roman" w:cs="Times New Roman"/>
            <w:i/>
            <w:noProof/>
            <w:lang w:eastAsia="en-US"/>
          </w:rPr>
          <w:t xml:space="preserve"> participation in cultural life</w:t>
        </w:r>
        <w:r w:rsidRPr="00C1413B">
          <w:rPr>
            <w:rStyle w:val="af4"/>
            <w:rFonts w:ascii="Times New Roman" w:eastAsia="等线 Light" w:hAnsi="Times New Roman" w:cs="Times New Roman"/>
            <w:i/>
            <w:noProof/>
          </w:rPr>
          <w:t>.</w:t>
        </w:r>
        <w:r w:rsidRPr="00C1413B">
          <w:rPr>
            <w:rFonts w:ascii="Times New Roman" w:hAnsi="Times New Roman" w:cs="Times New Roman"/>
            <w:noProof/>
            <w:webHidden/>
          </w:rPr>
          <w:tab/>
        </w:r>
        <w:r w:rsidRPr="00C1413B">
          <w:rPr>
            <w:rFonts w:ascii="Times New Roman" w:hAnsi="Times New Roman" w:cs="Times New Roman"/>
            <w:noProof/>
            <w:webHidden/>
          </w:rPr>
          <w:fldChar w:fldCharType="begin"/>
        </w:r>
        <w:r w:rsidRPr="00C1413B">
          <w:rPr>
            <w:rFonts w:ascii="Times New Roman" w:hAnsi="Times New Roman" w:cs="Times New Roman"/>
            <w:noProof/>
            <w:webHidden/>
          </w:rPr>
          <w:instrText xml:space="preserve"> PAGEREF _Toc219162116 \h </w:instrText>
        </w:r>
        <w:r w:rsidRPr="00C1413B">
          <w:rPr>
            <w:rFonts w:ascii="Times New Roman" w:hAnsi="Times New Roman" w:cs="Times New Roman"/>
            <w:noProof/>
            <w:webHidden/>
          </w:rPr>
        </w:r>
        <w:r w:rsidRPr="00C1413B">
          <w:rPr>
            <w:rFonts w:ascii="Times New Roman" w:hAnsi="Times New Roman" w:cs="Times New Roman"/>
            <w:noProof/>
            <w:webHidden/>
          </w:rPr>
          <w:fldChar w:fldCharType="separate"/>
        </w:r>
        <w:r w:rsidR="003D5AE3">
          <w:rPr>
            <w:rFonts w:ascii="Times New Roman" w:hAnsi="Times New Roman" w:cs="Times New Roman"/>
            <w:noProof/>
            <w:webHidden/>
          </w:rPr>
          <w:t>15</w:t>
        </w:r>
        <w:r w:rsidRPr="00C1413B">
          <w:rPr>
            <w:rFonts w:ascii="Times New Roman" w:hAnsi="Times New Roman" w:cs="Times New Roman"/>
            <w:noProof/>
            <w:webHidden/>
          </w:rPr>
          <w:fldChar w:fldCharType="end"/>
        </w:r>
      </w:hyperlink>
    </w:p>
    <w:p w14:paraId="0FFAD81B" w14:textId="4D3A955F" w:rsidR="00C52751" w:rsidRPr="00C1413B" w:rsidRDefault="00C52751" w:rsidP="00DD4B0D">
      <w:pPr>
        <w:pStyle w:val="14"/>
        <w:spacing w:line="276" w:lineRule="auto"/>
        <w:outlineLvl w:val="9"/>
        <w:rPr>
          <w:rStyle w:val="af4"/>
          <w:bCs w:val="0"/>
        </w:rPr>
      </w:pPr>
      <w:hyperlink w:anchor="_Toc219162117" w:history="1">
        <w:r w:rsidRPr="00C1413B">
          <w:rPr>
            <w:rStyle w:val="af4"/>
            <w:bCs w:val="0"/>
          </w:rPr>
          <w:t>2. Restovia cannot justify its project without obtaining indigenous consent.</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_Toc219162117 \h </w:instrText>
        </w:r>
        <w:r w:rsidRPr="00C1413B">
          <w:rPr>
            <w:rStyle w:val="af4"/>
            <w:bCs w:val="0"/>
            <w:webHidden/>
          </w:rPr>
        </w:r>
        <w:r w:rsidRPr="00C1413B">
          <w:rPr>
            <w:rStyle w:val="af4"/>
            <w:bCs w:val="0"/>
            <w:webHidden/>
          </w:rPr>
          <w:fldChar w:fldCharType="separate"/>
        </w:r>
        <w:r w:rsidR="003D5AE3">
          <w:rPr>
            <w:rStyle w:val="af4"/>
            <w:bCs w:val="0"/>
            <w:webHidden/>
          </w:rPr>
          <w:t>16</w:t>
        </w:r>
        <w:r w:rsidRPr="00C1413B">
          <w:rPr>
            <w:rStyle w:val="af4"/>
            <w:bCs w:val="0"/>
            <w:webHidden/>
          </w:rPr>
          <w:fldChar w:fldCharType="end"/>
        </w:r>
      </w:hyperlink>
    </w:p>
    <w:p w14:paraId="254132A5" w14:textId="0688D121" w:rsidR="00C52751" w:rsidRPr="00C1413B" w:rsidRDefault="00C52751" w:rsidP="00DD4B0D">
      <w:pPr>
        <w:pStyle w:val="TOC4"/>
        <w:spacing w:line="276" w:lineRule="auto"/>
        <w:outlineLvl w:val="9"/>
        <w:rPr>
          <w:rFonts w:eastAsiaTheme="minorEastAsia"/>
          <w:color w:val="auto"/>
          <w:sz w:val="22"/>
          <w14:ligatures w14:val="standardContextual"/>
        </w:rPr>
      </w:pPr>
      <w:hyperlink w:anchor="_Toc219162118" w:history="1">
        <w:r w:rsidRPr="00C1413B">
          <w:rPr>
            <w:rStyle w:val="af4"/>
            <w:rFonts w:eastAsia="等线 Light"/>
          </w:rPr>
          <w:t>a. Mere economic gain or the pursuit of economic development cannot justify the limitation on Indigenous rights.</w:t>
        </w:r>
        <w:r w:rsidRPr="00C1413B">
          <w:rPr>
            <w:webHidden/>
          </w:rPr>
          <w:tab/>
        </w:r>
        <w:r w:rsidRPr="00C1413B">
          <w:rPr>
            <w:webHidden/>
          </w:rPr>
          <w:fldChar w:fldCharType="begin"/>
        </w:r>
        <w:r w:rsidRPr="00C1413B">
          <w:rPr>
            <w:webHidden/>
          </w:rPr>
          <w:instrText xml:space="preserve"> PAGEREF _Toc219162118 \h </w:instrText>
        </w:r>
        <w:r w:rsidRPr="00C1413B">
          <w:rPr>
            <w:webHidden/>
          </w:rPr>
        </w:r>
        <w:r w:rsidRPr="00C1413B">
          <w:rPr>
            <w:webHidden/>
          </w:rPr>
          <w:fldChar w:fldCharType="separate"/>
        </w:r>
        <w:r w:rsidR="003D5AE3">
          <w:rPr>
            <w:webHidden/>
          </w:rPr>
          <w:t>16</w:t>
        </w:r>
        <w:r w:rsidRPr="00C1413B">
          <w:rPr>
            <w:webHidden/>
          </w:rPr>
          <w:fldChar w:fldCharType="end"/>
        </w:r>
      </w:hyperlink>
    </w:p>
    <w:p w14:paraId="51409C36" w14:textId="243CD432" w:rsidR="00C52751" w:rsidRPr="00C1413B" w:rsidRDefault="00C52751" w:rsidP="00DD4B0D">
      <w:pPr>
        <w:pStyle w:val="TOC4"/>
        <w:spacing w:line="276" w:lineRule="auto"/>
        <w:outlineLvl w:val="9"/>
        <w:rPr>
          <w:rFonts w:eastAsiaTheme="minorEastAsia"/>
          <w:color w:val="auto"/>
          <w:sz w:val="22"/>
          <w14:ligatures w14:val="standardContextual"/>
        </w:rPr>
      </w:pPr>
      <w:hyperlink w:anchor="_Toc219162119" w:history="1">
        <w:r w:rsidRPr="00C1413B">
          <w:rPr>
            <w:rStyle w:val="af4"/>
            <w:rFonts w:eastAsia="等线 Light"/>
          </w:rPr>
          <w:t xml:space="preserve">b. </w:t>
        </w:r>
        <w:r w:rsidRPr="00C1413B">
          <w:rPr>
            <w:rStyle w:val="af4"/>
            <w:rFonts w:eastAsia="等线 Light"/>
            <w:lang w:eastAsia="en-US"/>
          </w:rPr>
          <w:t>The project would undermine Pilemon’s means of survival as an indigenous people</w:t>
        </w:r>
        <w:r w:rsidRPr="00C1413B">
          <w:rPr>
            <w:rStyle w:val="af4"/>
            <w:rFonts w:eastAsia="等线 Light"/>
          </w:rPr>
          <w:t>.</w:t>
        </w:r>
        <w:r w:rsidRPr="00C1413B">
          <w:rPr>
            <w:webHidden/>
          </w:rPr>
          <w:tab/>
        </w:r>
        <w:r w:rsidRPr="00C1413B">
          <w:rPr>
            <w:webHidden/>
          </w:rPr>
          <w:fldChar w:fldCharType="begin"/>
        </w:r>
        <w:r w:rsidRPr="00C1413B">
          <w:rPr>
            <w:webHidden/>
          </w:rPr>
          <w:instrText xml:space="preserve"> PAGEREF _Toc219162119 \h </w:instrText>
        </w:r>
        <w:r w:rsidRPr="00C1413B">
          <w:rPr>
            <w:webHidden/>
          </w:rPr>
        </w:r>
        <w:r w:rsidRPr="00C1413B">
          <w:rPr>
            <w:webHidden/>
          </w:rPr>
          <w:fldChar w:fldCharType="separate"/>
        </w:r>
        <w:r w:rsidR="003D5AE3">
          <w:rPr>
            <w:webHidden/>
          </w:rPr>
          <w:t>17</w:t>
        </w:r>
        <w:r w:rsidRPr="00C1413B">
          <w:rPr>
            <w:webHidden/>
          </w:rPr>
          <w:fldChar w:fldCharType="end"/>
        </w:r>
      </w:hyperlink>
    </w:p>
    <w:p w14:paraId="36B5AD44" w14:textId="79D69CEF"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20" w:history="1">
        <w:r w:rsidRPr="00C1413B">
          <w:rPr>
            <w:rStyle w:val="af4"/>
            <w:rFonts w:eastAsia="等线 Light"/>
            <w:noProof/>
            <w:lang w:val="en-GB"/>
          </w:rPr>
          <w:t xml:space="preserve">C. </w:t>
        </w:r>
        <w:r w:rsidRPr="00C1413B">
          <w:rPr>
            <w:rStyle w:val="af4"/>
            <w:rFonts w:eastAsia="等线 Light"/>
            <w:noProof/>
            <w:lang w:val="en-GB" w:eastAsia="en-US"/>
          </w:rPr>
          <w:t>Additionally, Restovia failed to satisfy the customary obligation to consult.</w:t>
        </w:r>
        <w:r w:rsidRPr="00C1413B">
          <w:rPr>
            <w:noProof/>
            <w:webHidden/>
          </w:rPr>
          <w:tab/>
        </w:r>
        <w:r w:rsidRPr="00C1413B">
          <w:rPr>
            <w:noProof/>
            <w:webHidden/>
          </w:rPr>
          <w:fldChar w:fldCharType="begin"/>
        </w:r>
        <w:r w:rsidRPr="00C1413B">
          <w:rPr>
            <w:noProof/>
            <w:webHidden/>
          </w:rPr>
          <w:instrText xml:space="preserve"> PAGEREF _Toc219162120 \h </w:instrText>
        </w:r>
        <w:r w:rsidRPr="00C1413B">
          <w:rPr>
            <w:noProof/>
            <w:webHidden/>
          </w:rPr>
        </w:r>
        <w:r w:rsidRPr="00C1413B">
          <w:rPr>
            <w:noProof/>
            <w:webHidden/>
          </w:rPr>
          <w:fldChar w:fldCharType="separate"/>
        </w:r>
        <w:r w:rsidR="003D5AE3">
          <w:rPr>
            <w:noProof/>
            <w:webHidden/>
          </w:rPr>
          <w:t>18</w:t>
        </w:r>
        <w:r w:rsidRPr="00C1413B">
          <w:rPr>
            <w:noProof/>
            <w:webHidden/>
          </w:rPr>
          <w:fldChar w:fldCharType="end"/>
        </w:r>
      </w:hyperlink>
    </w:p>
    <w:p w14:paraId="72C4E7E3" w14:textId="3AF1F67A" w:rsidR="00C52751" w:rsidRPr="00C1413B" w:rsidRDefault="00C52751" w:rsidP="00DD4B0D">
      <w:pPr>
        <w:pStyle w:val="14"/>
        <w:spacing w:line="276" w:lineRule="auto"/>
        <w:outlineLvl w:val="9"/>
        <w:rPr>
          <w:rStyle w:val="af4"/>
          <w:bCs w:val="0"/>
        </w:rPr>
      </w:pPr>
      <w:hyperlink w:anchor="_Toc219162121" w:history="1">
        <w:r w:rsidRPr="00C1413B">
          <w:rPr>
            <w:rStyle w:val="af4"/>
            <w:bCs w:val="0"/>
          </w:rPr>
          <w:t>1. Restovia failed to provide a culturally appropriate process.</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_Toc219162121 \h </w:instrText>
        </w:r>
        <w:r w:rsidRPr="00C1413B">
          <w:rPr>
            <w:rStyle w:val="af4"/>
            <w:bCs w:val="0"/>
            <w:webHidden/>
          </w:rPr>
        </w:r>
        <w:r w:rsidRPr="00C1413B">
          <w:rPr>
            <w:rStyle w:val="af4"/>
            <w:bCs w:val="0"/>
            <w:webHidden/>
          </w:rPr>
          <w:fldChar w:fldCharType="separate"/>
        </w:r>
        <w:r w:rsidR="003D5AE3">
          <w:rPr>
            <w:rStyle w:val="af4"/>
            <w:bCs w:val="0"/>
            <w:webHidden/>
          </w:rPr>
          <w:t>18</w:t>
        </w:r>
        <w:r w:rsidRPr="00C1413B">
          <w:rPr>
            <w:rStyle w:val="af4"/>
            <w:bCs w:val="0"/>
            <w:webHidden/>
          </w:rPr>
          <w:fldChar w:fldCharType="end"/>
        </w:r>
      </w:hyperlink>
    </w:p>
    <w:p w14:paraId="0700D5AC" w14:textId="0A3448FE" w:rsidR="00C52751" w:rsidRPr="00C1413B" w:rsidRDefault="00C52751" w:rsidP="00DD4B0D">
      <w:pPr>
        <w:pStyle w:val="14"/>
        <w:spacing w:line="276" w:lineRule="auto"/>
        <w:outlineLvl w:val="9"/>
        <w:rPr>
          <w:rStyle w:val="af4"/>
          <w:bCs w:val="0"/>
        </w:rPr>
      </w:pPr>
      <w:hyperlink w:anchor="_Toc219162122" w:history="1">
        <w:r w:rsidRPr="00C1413B">
          <w:rPr>
            <w:rStyle w:val="af4"/>
            <w:bCs w:val="0"/>
          </w:rPr>
          <w:t>2. Restovia failed to provide a prior consultation.</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_Toc219162122 \h </w:instrText>
        </w:r>
        <w:r w:rsidRPr="00C1413B">
          <w:rPr>
            <w:rStyle w:val="af4"/>
            <w:bCs w:val="0"/>
            <w:webHidden/>
          </w:rPr>
        </w:r>
        <w:r w:rsidRPr="00C1413B">
          <w:rPr>
            <w:rStyle w:val="af4"/>
            <w:bCs w:val="0"/>
            <w:webHidden/>
          </w:rPr>
          <w:fldChar w:fldCharType="separate"/>
        </w:r>
        <w:r w:rsidR="003D5AE3">
          <w:rPr>
            <w:rStyle w:val="af4"/>
            <w:bCs w:val="0"/>
            <w:webHidden/>
          </w:rPr>
          <w:t>19</w:t>
        </w:r>
        <w:r w:rsidRPr="00C1413B">
          <w:rPr>
            <w:rStyle w:val="af4"/>
            <w:bCs w:val="0"/>
            <w:webHidden/>
          </w:rPr>
          <w:fldChar w:fldCharType="end"/>
        </w:r>
      </w:hyperlink>
    </w:p>
    <w:p w14:paraId="4611D1AB" w14:textId="58178990" w:rsidR="00C52751" w:rsidRPr="00C1413B" w:rsidRDefault="00C52751" w:rsidP="00DD4B0D">
      <w:pPr>
        <w:pStyle w:val="14"/>
        <w:spacing w:line="276" w:lineRule="auto"/>
        <w:outlineLvl w:val="9"/>
        <w:rPr>
          <w:rStyle w:val="af4"/>
          <w:bCs w:val="0"/>
        </w:rPr>
      </w:pPr>
      <w:hyperlink w:anchor="_Toc219162123" w:history="1">
        <w:r w:rsidRPr="00C1413B">
          <w:rPr>
            <w:rStyle w:val="af4"/>
            <w:bCs w:val="0"/>
          </w:rPr>
          <w:t>3. Restovia failed to provide an informed consultation.</w:t>
        </w:r>
        <w:r w:rsidRPr="00C1413B">
          <w:rPr>
            <w:rStyle w:val="af4"/>
            <w:bCs w:val="0"/>
            <w:webHidden/>
          </w:rPr>
          <w:tab/>
        </w:r>
        <w:r w:rsidRPr="00C1413B">
          <w:rPr>
            <w:rStyle w:val="af4"/>
            <w:bCs w:val="0"/>
            <w:webHidden/>
          </w:rPr>
          <w:fldChar w:fldCharType="begin"/>
        </w:r>
        <w:r w:rsidRPr="00C1413B">
          <w:rPr>
            <w:rStyle w:val="af4"/>
            <w:bCs w:val="0"/>
            <w:webHidden/>
          </w:rPr>
          <w:instrText xml:space="preserve"> PAGEREF _Toc219162123 \h </w:instrText>
        </w:r>
        <w:r w:rsidRPr="00C1413B">
          <w:rPr>
            <w:rStyle w:val="af4"/>
            <w:bCs w:val="0"/>
            <w:webHidden/>
          </w:rPr>
        </w:r>
        <w:r w:rsidRPr="00C1413B">
          <w:rPr>
            <w:rStyle w:val="af4"/>
            <w:bCs w:val="0"/>
            <w:webHidden/>
          </w:rPr>
          <w:fldChar w:fldCharType="separate"/>
        </w:r>
        <w:r w:rsidR="003D5AE3">
          <w:rPr>
            <w:rStyle w:val="af4"/>
            <w:bCs w:val="0"/>
            <w:webHidden/>
          </w:rPr>
          <w:t>19</w:t>
        </w:r>
        <w:r w:rsidRPr="00C1413B">
          <w:rPr>
            <w:rStyle w:val="af4"/>
            <w:bCs w:val="0"/>
            <w:webHidden/>
          </w:rPr>
          <w:fldChar w:fldCharType="end"/>
        </w:r>
      </w:hyperlink>
    </w:p>
    <w:p w14:paraId="34A57114" w14:textId="53E17857"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hyperlink w:anchor="_Toc219162124" w:history="1">
        <w:r w:rsidRPr="00C1413B">
          <w:rPr>
            <w:rStyle w:val="af4"/>
            <w:rFonts w:eastAsiaTheme="majorEastAsia"/>
            <w:noProof/>
            <w:lang w:val="en-GB" w:eastAsia="en-US"/>
          </w:rPr>
          <w:t xml:space="preserve">III. Alekostria Did Not Violate </w:t>
        </w:r>
        <w:r w:rsidR="0083167F" w:rsidRPr="00C1413B">
          <w:rPr>
            <w:rStyle w:val="af4"/>
            <w:rFonts w:eastAsiaTheme="majorEastAsia"/>
            <w:noProof/>
            <w:lang w:val="en-GB" w:eastAsia="en-US"/>
          </w:rPr>
          <w:t>i</w:t>
        </w:r>
        <w:r w:rsidRPr="00C1413B">
          <w:rPr>
            <w:rStyle w:val="af4"/>
            <w:rFonts w:eastAsiaTheme="majorEastAsia"/>
            <w:noProof/>
            <w:lang w:val="en-GB" w:eastAsia="en-US"/>
          </w:rPr>
          <w:t xml:space="preserve">ts Extradition Treaty </w:t>
        </w:r>
        <w:r w:rsidR="0083167F" w:rsidRPr="00C1413B">
          <w:rPr>
            <w:rStyle w:val="af4"/>
            <w:rFonts w:eastAsiaTheme="majorEastAsia"/>
            <w:noProof/>
            <w:lang w:val="en-GB" w:eastAsia="en-US"/>
          </w:rPr>
          <w:t>w</w:t>
        </w:r>
        <w:r w:rsidRPr="00C1413B">
          <w:rPr>
            <w:rStyle w:val="af4"/>
            <w:rFonts w:eastAsiaTheme="majorEastAsia"/>
            <w:noProof/>
            <w:lang w:val="en-GB" w:eastAsia="en-US"/>
          </w:rPr>
          <w:t xml:space="preserve">ith Respondent When </w:t>
        </w:r>
        <w:r w:rsidR="0083167F" w:rsidRPr="00C1413B">
          <w:rPr>
            <w:rStyle w:val="af4"/>
            <w:rFonts w:eastAsiaTheme="majorEastAsia"/>
            <w:noProof/>
            <w:lang w:val="en-GB" w:eastAsia="en-US"/>
          </w:rPr>
          <w:t>i</w:t>
        </w:r>
        <w:r w:rsidRPr="00C1413B">
          <w:rPr>
            <w:rStyle w:val="af4"/>
            <w:rFonts w:eastAsiaTheme="majorEastAsia"/>
            <w:noProof/>
            <w:lang w:val="en-GB" w:eastAsia="en-US"/>
          </w:rPr>
          <w:t xml:space="preserve">t Refused to Surrender Liz Scott, as Her Trial in Restovia Would Be Incompatible </w:t>
        </w:r>
        <w:r w:rsidR="0083167F" w:rsidRPr="00C1413B">
          <w:rPr>
            <w:rStyle w:val="af4"/>
            <w:rFonts w:eastAsiaTheme="majorEastAsia"/>
            <w:noProof/>
            <w:lang w:val="en-GB" w:eastAsia="en-US"/>
          </w:rPr>
          <w:t>w</w:t>
        </w:r>
        <w:r w:rsidRPr="00C1413B">
          <w:rPr>
            <w:rStyle w:val="af4"/>
            <w:rFonts w:eastAsiaTheme="majorEastAsia"/>
            <w:noProof/>
            <w:lang w:val="en-GB" w:eastAsia="en-US"/>
          </w:rPr>
          <w:t xml:space="preserve">ith </w:t>
        </w:r>
        <w:r w:rsidRPr="00C1413B">
          <w:rPr>
            <w:rStyle w:val="af4"/>
            <w:rFonts w:eastAsiaTheme="majorEastAsia"/>
            <w:i/>
            <w:iCs/>
            <w:noProof/>
            <w:lang w:val="en-GB" w:eastAsia="en-US"/>
          </w:rPr>
          <w:t>Ne Bis in Idem</w:t>
        </w:r>
        <w:r w:rsidRPr="00C1413B">
          <w:rPr>
            <w:rStyle w:val="af4"/>
            <w:rFonts w:eastAsiaTheme="majorEastAsia"/>
            <w:noProof/>
            <w:lang w:val="en-GB" w:eastAsia="en-US"/>
          </w:rPr>
          <w:t xml:space="preserve">, a General Principle of Law </w:t>
        </w:r>
        <w:r w:rsidR="0083167F" w:rsidRPr="00C1413B">
          <w:rPr>
            <w:rStyle w:val="af4"/>
            <w:rFonts w:eastAsiaTheme="majorEastAsia"/>
            <w:noProof/>
            <w:lang w:val="en-GB" w:eastAsia="en-US"/>
          </w:rPr>
          <w:t>w</w:t>
        </w:r>
        <w:r w:rsidRPr="00C1413B">
          <w:rPr>
            <w:rStyle w:val="af4"/>
            <w:rFonts w:eastAsiaTheme="majorEastAsia"/>
            <w:noProof/>
            <w:lang w:val="en-GB" w:eastAsia="en-US"/>
          </w:rPr>
          <w:t>ithin the Meaning of That Treaty.</w:t>
        </w:r>
        <w:r w:rsidRPr="00C1413B">
          <w:rPr>
            <w:noProof/>
            <w:webHidden/>
          </w:rPr>
          <w:tab/>
        </w:r>
        <w:r w:rsidRPr="00C1413B">
          <w:rPr>
            <w:noProof/>
            <w:webHidden/>
          </w:rPr>
          <w:fldChar w:fldCharType="begin"/>
        </w:r>
        <w:r w:rsidRPr="00C1413B">
          <w:rPr>
            <w:noProof/>
            <w:webHidden/>
          </w:rPr>
          <w:instrText xml:space="preserve"> PAGEREF _Toc219162124 \h </w:instrText>
        </w:r>
        <w:r w:rsidRPr="00C1413B">
          <w:rPr>
            <w:noProof/>
            <w:webHidden/>
          </w:rPr>
        </w:r>
        <w:r w:rsidRPr="00C1413B">
          <w:rPr>
            <w:noProof/>
            <w:webHidden/>
          </w:rPr>
          <w:fldChar w:fldCharType="separate"/>
        </w:r>
        <w:r w:rsidR="003D5AE3">
          <w:rPr>
            <w:noProof/>
            <w:webHidden/>
          </w:rPr>
          <w:t>20</w:t>
        </w:r>
        <w:r w:rsidRPr="00C1413B">
          <w:rPr>
            <w:noProof/>
            <w:webHidden/>
          </w:rPr>
          <w:fldChar w:fldCharType="end"/>
        </w:r>
      </w:hyperlink>
    </w:p>
    <w:p w14:paraId="49EFCB94" w14:textId="2618879A"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25" w:history="1">
        <w:r w:rsidRPr="00C1413B">
          <w:rPr>
            <w:rStyle w:val="af4"/>
            <w:rFonts w:eastAsiaTheme="majorEastAsia"/>
            <w:noProof/>
            <w:lang w:val="en-GB"/>
          </w:rPr>
          <w:t>A</w:t>
        </w:r>
        <w:r w:rsidRPr="00C1413B">
          <w:rPr>
            <w:rStyle w:val="af4"/>
            <w:rFonts w:eastAsiaTheme="majorEastAsia"/>
            <w:noProof/>
          </w:rPr>
          <w:t>.</w:t>
        </w:r>
        <w:r w:rsidRPr="00C1413B">
          <w:rPr>
            <w:rStyle w:val="af4"/>
            <w:rFonts w:eastAsiaTheme="majorEastAsia"/>
            <w:i/>
            <w:iCs/>
            <w:noProof/>
          </w:rPr>
          <w:t xml:space="preserve"> </w:t>
        </w:r>
        <w:r w:rsidRPr="00C1413B">
          <w:rPr>
            <w:rStyle w:val="af4"/>
            <w:rFonts w:eastAsiaTheme="majorEastAsia"/>
            <w:i/>
            <w:iCs/>
            <w:noProof/>
            <w:lang w:val="en-GB" w:eastAsia="en-US"/>
          </w:rPr>
          <w:t>Ne bis in idem</w:t>
        </w:r>
        <w:r w:rsidRPr="00C1413B">
          <w:rPr>
            <w:rStyle w:val="af4"/>
            <w:rFonts w:eastAsiaTheme="majorEastAsia"/>
            <w:noProof/>
            <w:lang w:val="en-GB" w:eastAsia="en-US"/>
          </w:rPr>
          <w:t xml:space="preserve"> constitutes a general principle of law bar</w:t>
        </w:r>
        <w:r w:rsidRPr="00C1413B">
          <w:rPr>
            <w:rStyle w:val="af4"/>
            <w:rFonts w:eastAsiaTheme="majorEastAsia"/>
            <w:noProof/>
            <w:lang w:val="en-GB"/>
          </w:rPr>
          <w:t>ring</w:t>
        </w:r>
        <w:r w:rsidRPr="00C1413B">
          <w:rPr>
            <w:rStyle w:val="af4"/>
            <w:rFonts w:eastAsiaTheme="majorEastAsia"/>
            <w:noProof/>
            <w:lang w:val="en-GB" w:eastAsia="en-US"/>
          </w:rPr>
          <w:t xml:space="preserve"> extradition and any further prosecution</w:t>
        </w:r>
        <w:r w:rsidRPr="00C1413B">
          <w:rPr>
            <w:rStyle w:val="af4"/>
            <w:rFonts w:eastAsiaTheme="majorEastAsia"/>
            <w:noProof/>
          </w:rPr>
          <w:t>.</w:t>
        </w:r>
        <w:r w:rsidRPr="00C1413B">
          <w:rPr>
            <w:noProof/>
            <w:webHidden/>
          </w:rPr>
          <w:tab/>
        </w:r>
        <w:r w:rsidRPr="00C1413B">
          <w:rPr>
            <w:noProof/>
            <w:webHidden/>
          </w:rPr>
          <w:fldChar w:fldCharType="begin"/>
        </w:r>
        <w:r w:rsidRPr="00C1413B">
          <w:rPr>
            <w:noProof/>
            <w:webHidden/>
          </w:rPr>
          <w:instrText xml:space="preserve"> PAGEREF _Toc219162125 \h </w:instrText>
        </w:r>
        <w:r w:rsidRPr="00C1413B">
          <w:rPr>
            <w:noProof/>
            <w:webHidden/>
          </w:rPr>
        </w:r>
        <w:r w:rsidRPr="00C1413B">
          <w:rPr>
            <w:noProof/>
            <w:webHidden/>
          </w:rPr>
          <w:fldChar w:fldCharType="separate"/>
        </w:r>
        <w:r w:rsidR="003D5AE3">
          <w:rPr>
            <w:noProof/>
            <w:webHidden/>
          </w:rPr>
          <w:t>20</w:t>
        </w:r>
        <w:r w:rsidRPr="00C1413B">
          <w:rPr>
            <w:noProof/>
            <w:webHidden/>
          </w:rPr>
          <w:fldChar w:fldCharType="end"/>
        </w:r>
      </w:hyperlink>
    </w:p>
    <w:p w14:paraId="0F61D944" w14:textId="0A13CB8A" w:rsidR="00C52751" w:rsidRPr="002F18E6" w:rsidRDefault="00C52751" w:rsidP="00DD4B0D">
      <w:pPr>
        <w:pStyle w:val="TOC3"/>
        <w:spacing w:line="276" w:lineRule="auto"/>
        <w:outlineLvl w:val="9"/>
        <w:rPr>
          <w:rFonts w:eastAsiaTheme="minorEastAsia"/>
          <w:b w:val="0"/>
          <w:bCs w:val="0"/>
          <w:color w:val="auto"/>
          <w:sz w:val="22"/>
          <w14:ligatures w14:val="standardContextual"/>
        </w:rPr>
      </w:pPr>
      <w:hyperlink w:anchor="_Toc219162126" w:history="1">
        <w:r w:rsidRPr="002F18E6">
          <w:rPr>
            <w:rStyle w:val="af4"/>
            <w:rFonts w:eastAsiaTheme="majorEastAsia"/>
            <w:b w:val="0"/>
            <w:bCs w:val="0"/>
            <w:lang w:eastAsia="en-US"/>
          </w:rPr>
          <w:t xml:space="preserve">1. </w:t>
        </w:r>
        <w:r w:rsidRPr="002F18E6">
          <w:rPr>
            <w:rStyle w:val="af4"/>
            <w:rFonts w:eastAsiaTheme="majorEastAsia"/>
            <w:b w:val="0"/>
            <w:bCs w:val="0"/>
            <w:i/>
            <w:iCs/>
            <w:lang w:eastAsia="en-US"/>
          </w:rPr>
          <w:t>Ne bis in idem</w:t>
        </w:r>
        <w:r w:rsidRPr="002F18E6">
          <w:rPr>
            <w:rStyle w:val="af4"/>
            <w:rFonts w:eastAsiaTheme="majorEastAsia"/>
            <w:b w:val="0"/>
            <w:bCs w:val="0"/>
            <w:lang w:eastAsia="en-US"/>
          </w:rPr>
          <w:t xml:space="preserve"> is formed within the international legal system</w:t>
        </w:r>
        <w:r w:rsidRPr="002F18E6">
          <w:rPr>
            <w:rStyle w:val="af4"/>
            <w:rFonts w:eastAsiaTheme="majorEastAsia"/>
            <w:b w:val="0"/>
            <w:bCs w:val="0"/>
          </w:rPr>
          <w:t xml:space="preserve"> </w:t>
        </w:r>
        <w:r w:rsidRPr="002F18E6">
          <w:rPr>
            <w:rStyle w:val="af4"/>
            <w:rFonts w:eastAsiaTheme="majorEastAsia"/>
            <w:b w:val="0"/>
            <w:bCs w:val="0"/>
            <w:lang w:eastAsia="en-US"/>
          </w:rPr>
          <w:t>as a bar to extradition.</w:t>
        </w:r>
        <w:r w:rsidRPr="002F18E6">
          <w:rPr>
            <w:b w:val="0"/>
            <w:bCs w:val="0"/>
            <w:webHidden/>
          </w:rPr>
          <w:tab/>
        </w:r>
        <w:r w:rsidRPr="002F18E6">
          <w:rPr>
            <w:b w:val="0"/>
            <w:bCs w:val="0"/>
            <w:webHidden/>
          </w:rPr>
          <w:fldChar w:fldCharType="begin"/>
        </w:r>
        <w:r w:rsidRPr="002F18E6">
          <w:rPr>
            <w:b w:val="0"/>
            <w:bCs w:val="0"/>
            <w:webHidden/>
          </w:rPr>
          <w:instrText xml:space="preserve"> PAGEREF _Toc219162126 \h </w:instrText>
        </w:r>
        <w:r w:rsidRPr="002F18E6">
          <w:rPr>
            <w:b w:val="0"/>
            <w:bCs w:val="0"/>
            <w:webHidden/>
          </w:rPr>
        </w:r>
        <w:r w:rsidRPr="002F18E6">
          <w:rPr>
            <w:b w:val="0"/>
            <w:bCs w:val="0"/>
            <w:webHidden/>
          </w:rPr>
          <w:fldChar w:fldCharType="separate"/>
        </w:r>
        <w:r w:rsidR="003D5AE3">
          <w:rPr>
            <w:b w:val="0"/>
            <w:bCs w:val="0"/>
            <w:webHidden/>
          </w:rPr>
          <w:t>21</w:t>
        </w:r>
        <w:r w:rsidRPr="002F18E6">
          <w:rPr>
            <w:b w:val="0"/>
            <w:bCs w:val="0"/>
            <w:webHidden/>
          </w:rPr>
          <w:fldChar w:fldCharType="end"/>
        </w:r>
      </w:hyperlink>
    </w:p>
    <w:p w14:paraId="37D8B9C7" w14:textId="68193B10" w:rsidR="00C52751" w:rsidRPr="002F18E6" w:rsidRDefault="00C52751" w:rsidP="00DD4B0D">
      <w:pPr>
        <w:pStyle w:val="TOC3"/>
        <w:spacing w:line="276" w:lineRule="auto"/>
        <w:outlineLvl w:val="9"/>
        <w:rPr>
          <w:rFonts w:eastAsiaTheme="minorEastAsia"/>
          <w:b w:val="0"/>
          <w:bCs w:val="0"/>
          <w:color w:val="auto"/>
          <w:sz w:val="22"/>
          <w14:ligatures w14:val="standardContextual"/>
        </w:rPr>
      </w:pPr>
      <w:hyperlink w:anchor="_Toc219162127" w:history="1">
        <w:r w:rsidRPr="002F18E6">
          <w:rPr>
            <w:rStyle w:val="af4"/>
            <w:rFonts w:eastAsiaTheme="majorEastAsia"/>
            <w:b w:val="0"/>
            <w:bCs w:val="0"/>
            <w:lang w:eastAsia="en-US"/>
          </w:rPr>
          <w:t xml:space="preserve">2. </w:t>
        </w:r>
        <w:r w:rsidRPr="002F18E6">
          <w:rPr>
            <w:rStyle w:val="af4"/>
            <w:rFonts w:eastAsiaTheme="majorEastAsia"/>
            <w:b w:val="0"/>
            <w:bCs w:val="0"/>
            <w:i/>
            <w:iCs/>
            <w:lang w:eastAsia="en-US"/>
          </w:rPr>
          <w:t>Ne bis in idem</w:t>
        </w:r>
        <w:r w:rsidRPr="002F18E6">
          <w:rPr>
            <w:rStyle w:val="af4"/>
            <w:rFonts w:eastAsiaTheme="majorEastAsia"/>
            <w:b w:val="0"/>
            <w:bCs w:val="0"/>
            <w:lang w:eastAsia="en-US"/>
          </w:rPr>
          <w:t xml:space="preserve"> is derived from national legal systems as a bar to prosecution and sanction after extradition.</w:t>
        </w:r>
        <w:r w:rsidRPr="002F18E6">
          <w:rPr>
            <w:b w:val="0"/>
            <w:bCs w:val="0"/>
            <w:webHidden/>
          </w:rPr>
          <w:tab/>
        </w:r>
        <w:r w:rsidRPr="002F18E6">
          <w:rPr>
            <w:b w:val="0"/>
            <w:bCs w:val="0"/>
            <w:webHidden/>
          </w:rPr>
          <w:fldChar w:fldCharType="begin"/>
        </w:r>
        <w:r w:rsidRPr="002F18E6">
          <w:rPr>
            <w:b w:val="0"/>
            <w:bCs w:val="0"/>
            <w:webHidden/>
          </w:rPr>
          <w:instrText xml:space="preserve"> PAGEREF _Toc219162127 \h </w:instrText>
        </w:r>
        <w:r w:rsidRPr="002F18E6">
          <w:rPr>
            <w:b w:val="0"/>
            <w:bCs w:val="0"/>
            <w:webHidden/>
          </w:rPr>
        </w:r>
        <w:r w:rsidRPr="002F18E6">
          <w:rPr>
            <w:b w:val="0"/>
            <w:bCs w:val="0"/>
            <w:webHidden/>
          </w:rPr>
          <w:fldChar w:fldCharType="separate"/>
        </w:r>
        <w:r w:rsidR="003D5AE3">
          <w:rPr>
            <w:b w:val="0"/>
            <w:bCs w:val="0"/>
            <w:webHidden/>
          </w:rPr>
          <w:t>22</w:t>
        </w:r>
        <w:r w:rsidRPr="002F18E6">
          <w:rPr>
            <w:b w:val="0"/>
            <w:bCs w:val="0"/>
            <w:webHidden/>
          </w:rPr>
          <w:fldChar w:fldCharType="end"/>
        </w:r>
      </w:hyperlink>
    </w:p>
    <w:p w14:paraId="105BEA5A" w14:textId="18282326" w:rsidR="00C52751" w:rsidRPr="00C1413B" w:rsidRDefault="00C52751" w:rsidP="00DD4B0D">
      <w:pPr>
        <w:pStyle w:val="TOC4"/>
        <w:spacing w:line="276" w:lineRule="auto"/>
        <w:outlineLvl w:val="9"/>
        <w:rPr>
          <w:rFonts w:eastAsiaTheme="minorEastAsia"/>
          <w:color w:val="auto"/>
          <w:sz w:val="22"/>
          <w14:ligatures w14:val="standardContextual"/>
        </w:rPr>
      </w:pPr>
      <w:hyperlink w:anchor="_Toc219162128" w:history="1">
        <w:r w:rsidRPr="00C1413B">
          <w:rPr>
            <w:rStyle w:val="af4"/>
            <w:rFonts w:eastAsiaTheme="majorEastAsia"/>
            <w:lang w:eastAsia="en-US"/>
          </w:rPr>
          <w:t xml:space="preserve">a. </w:t>
        </w:r>
        <w:r w:rsidRPr="004B5302">
          <w:rPr>
            <w:rStyle w:val="af4"/>
            <w:rFonts w:eastAsiaTheme="majorEastAsia"/>
            <w:i w:val="0"/>
            <w:iCs w:val="0"/>
            <w:lang w:eastAsia="en-US"/>
          </w:rPr>
          <w:t>Ne bis in idem</w:t>
        </w:r>
        <w:r w:rsidRPr="00C1413B">
          <w:rPr>
            <w:rStyle w:val="af4"/>
            <w:rFonts w:eastAsiaTheme="majorEastAsia"/>
            <w:lang w:eastAsia="en-US"/>
          </w:rPr>
          <w:t xml:space="preserve"> commonly exists in various legal systems.</w:t>
        </w:r>
        <w:r w:rsidRPr="00C1413B">
          <w:rPr>
            <w:webHidden/>
          </w:rPr>
          <w:tab/>
        </w:r>
        <w:r w:rsidRPr="00C1413B">
          <w:rPr>
            <w:webHidden/>
          </w:rPr>
          <w:fldChar w:fldCharType="begin"/>
        </w:r>
        <w:r w:rsidRPr="00C1413B">
          <w:rPr>
            <w:webHidden/>
          </w:rPr>
          <w:instrText xml:space="preserve"> PAGEREF _Toc219162128 \h </w:instrText>
        </w:r>
        <w:r w:rsidRPr="00C1413B">
          <w:rPr>
            <w:webHidden/>
          </w:rPr>
        </w:r>
        <w:r w:rsidRPr="00C1413B">
          <w:rPr>
            <w:webHidden/>
          </w:rPr>
          <w:fldChar w:fldCharType="separate"/>
        </w:r>
        <w:r w:rsidR="003D5AE3">
          <w:rPr>
            <w:webHidden/>
          </w:rPr>
          <w:t>22</w:t>
        </w:r>
        <w:r w:rsidRPr="00C1413B">
          <w:rPr>
            <w:webHidden/>
          </w:rPr>
          <w:fldChar w:fldCharType="end"/>
        </w:r>
      </w:hyperlink>
    </w:p>
    <w:p w14:paraId="313A371E" w14:textId="62BFC096" w:rsidR="00C52751" w:rsidRPr="00C1413B" w:rsidRDefault="00C52751" w:rsidP="00DD4B0D">
      <w:pPr>
        <w:pStyle w:val="TOC4"/>
        <w:spacing w:line="276" w:lineRule="auto"/>
        <w:outlineLvl w:val="9"/>
        <w:rPr>
          <w:rFonts w:eastAsiaTheme="minorEastAsia"/>
          <w:color w:val="auto"/>
          <w:sz w:val="22"/>
          <w14:ligatures w14:val="standardContextual"/>
        </w:rPr>
      </w:pPr>
      <w:hyperlink w:anchor="_Toc219162129" w:history="1">
        <w:r w:rsidRPr="00C1413B">
          <w:rPr>
            <w:rStyle w:val="af4"/>
            <w:rFonts w:eastAsiaTheme="majorEastAsia"/>
            <w:lang w:eastAsia="en-US"/>
          </w:rPr>
          <w:t xml:space="preserve">b. </w:t>
        </w:r>
        <w:r w:rsidRPr="004B5302">
          <w:rPr>
            <w:rStyle w:val="af4"/>
            <w:rFonts w:eastAsiaTheme="majorEastAsia"/>
            <w:i w:val="0"/>
            <w:iCs w:val="0"/>
            <w:lang w:eastAsia="en-US"/>
          </w:rPr>
          <w:t>Ne bis in idem</w:t>
        </w:r>
        <w:r w:rsidRPr="00C1413B">
          <w:rPr>
            <w:rStyle w:val="af4"/>
            <w:rFonts w:eastAsiaTheme="majorEastAsia"/>
            <w:lang w:eastAsia="en-US"/>
          </w:rPr>
          <w:t xml:space="preserve"> could be transposed to the international legal system.</w:t>
        </w:r>
        <w:r w:rsidRPr="00C1413B">
          <w:rPr>
            <w:webHidden/>
          </w:rPr>
          <w:tab/>
        </w:r>
        <w:r w:rsidRPr="00C1413B">
          <w:rPr>
            <w:webHidden/>
          </w:rPr>
          <w:fldChar w:fldCharType="begin"/>
        </w:r>
        <w:r w:rsidRPr="00C1413B">
          <w:rPr>
            <w:webHidden/>
          </w:rPr>
          <w:instrText xml:space="preserve"> PAGEREF _Toc219162129 \h </w:instrText>
        </w:r>
        <w:r w:rsidRPr="00C1413B">
          <w:rPr>
            <w:webHidden/>
          </w:rPr>
        </w:r>
        <w:r w:rsidRPr="00C1413B">
          <w:rPr>
            <w:webHidden/>
          </w:rPr>
          <w:fldChar w:fldCharType="separate"/>
        </w:r>
        <w:r w:rsidR="003D5AE3">
          <w:rPr>
            <w:webHidden/>
          </w:rPr>
          <w:t>23</w:t>
        </w:r>
        <w:r w:rsidRPr="00C1413B">
          <w:rPr>
            <w:webHidden/>
          </w:rPr>
          <w:fldChar w:fldCharType="end"/>
        </w:r>
      </w:hyperlink>
    </w:p>
    <w:p w14:paraId="21614B1F" w14:textId="0E8C945D" w:rsidR="00C52751" w:rsidRPr="00C1413B" w:rsidRDefault="00C52751" w:rsidP="00DD4B0D">
      <w:pPr>
        <w:pStyle w:val="TOC5"/>
        <w:spacing w:line="276" w:lineRule="auto"/>
        <w:jc w:val="both"/>
        <w:rPr>
          <w:rFonts w:ascii="Times New Roman" w:eastAsiaTheme="minorEastAsia" w:hAnsi="Times New Roman" w:cs="Times New Roman"/>
          <w:noProof/>
          <w:kern w:val="2"/>
          <w:sz w:val="22"/>
          <w14:ligatures w14:val="standardContextual"/>
        </w:rPr>
      </w:pPr>
      <w:hyperlink w:anchor="_Toc219162130" w:history="1">
        <w:r w:rsidRPr="00C1413B">
          <w:rPr>
            <w:rStyle w:val="af4"/>
            <w:rFonts w:ascii="Times New Roman" w:hAnsi="Times New Roman" w:cs="Times New Roman"/>
            <w:i/>
            <w:noProof/>
          </w:rPr>
          <w:t>i. Differences among national legal systems do not preclude transposition into the international legal order.</w:t>
        </w:r>
        <w:r w:rsidRPr="00C1413B">
          <w:rPr>
            <w:rFonts w:ascii="Times New Roman" w:hAnsi="Times New Roman" w:cs="Times New Roman"/>
            <w:noProof/>
            <w:webHidden/>
          </w:rPr>
          <w:tab/>
        </w:r>
        <w:r w:rsidRPr="00C1413B">
          <w:rPr>
            <w:rFonts w:ascii="Times New Roman" w:hAnsi="Times New Roman" w:cs="Times New Roman"/>
            <w:noProof/>
            <w:webHidden/>
          </w:rPr>
          <w:fldChar w:fldCharType="begin"/>
        </w:r>
        <w:r w:rsidRPr="00C1413B">
          <w:rPr>
            <w:rFonts w:ascii="Times New Roman" w:hAnsi="Times New Roman" w:cs="Times New Roman"/>
            <w:noProof/>
            <w:webHidden/>
          </w:rPr>
          <w:instrText xml:space="preserve"> PAGEREF _Toc219162130 \h </w:instrText>
        </w:r>
        <w:r w:rsidRPr="00C1413B">
          <w:rPr>
            <w:rFonts w:ascii="Times New Roman" w:hAnsi="Times New Roman" w:cs="Times New Roman"/>
            <w:noProof/>
            <w:webHidden/>
          </w:rPr>
        </w:r>
        <w:r w:rsidRPr="00C1413B">
          <w:rPr>
            <w:rFonts w:ascii="Times New Roman" w:hAnsi="Times New Roman" w:cs="Times New Roman"/>
            <w:noProof/>
            <w:webHidden/>
          </w:rPr>
          <w:fldChar w:fldCharType="separate"/>
        </w:r>
        <w:r w:rsidR="003D5AE3">
          <w:rPr>
            <w:rFonts w:ascii="Times New Roman" w:hAnsi="Times New Roman" w:cs="Times New Roman"/>
            <w:noProof/>
            <w:webHidden/>
          </w:rPr>
          <w:t>23</w:t>
        </w:r>
        <w:r w:rsidRPr="00C1413B">
          <w:rPr>
            <w:rFonts w:ascii="Times New Roman" w:hAnsi="Times New Roman" w:cs="Times New Roman"/>
            <w:noProof/>
            <w:webHidden/>
          </w:rPr>
          <w:fldChar w:fldCharType="end"/>
        </w:r>
      </w:hyperlink>
    </w:p>
    <w:p w14:paraId="2C8BBA35" w14:textId="0C6EA66D" w:rsidR="00C52751" w:rsidRPr="00C1413B" w:rsidRDefault="00C52751" w:rsidP="00DD4B0D">
      <w:pPr>
        <w:pStyle w:val="TOC5"/>
        <w:spacing w:line="276" w:lineRule="auto"/>
        <w:jc w:val="both"/>
        <w:rPr>
          <w:rFonts w:ascii="Times New Roman" w:eastAsiaTheme="minorEastAsia" w:hAnsi="Times New Roman" w:cs="Times New Roman"/>
          <w:noProof/>
          <w:kern w:val="2"/>
          <w:sz w:val="22"/>
          <w14:ligatures w14:val="standardContextual"/>
        </w:rPr>
      </w:pPr>
      <w:hyperlink w:anchor="_Toc219162131" w:history="1">
        <w:r w:rsidRPr="00C1413B">
          <w:rPr>
            <w:rStyle w:val="af4"/>
            <w:rFonts w:ascii="Times New Roman" w:hAnsi="Times New Roman" w:cs="Times New Roman"/>
            <w:i/>
            <w:noProof/>
          </w:rPr>
          <w:t>ii. Transposition is established through compatibility with the international legal system.</w:t>
        </w:r>
        <w:r w:rsidRPr="00C1413B">
          <w:rPr>
            <w:rFonts w:ascii="Times New Roman" w:hAnsi="Times New Roman" w:cs="Times New Roman"/>
            <w:noProof/>
            <w:webHidden/>
          </w:rPr>
          <w:tab/>
        </w:r>
        <w:r w:rsidRPr="00C1413B">
          <w:rPr>
            <w:rFonts w:ascii="Times New Roman" w:hAnsi="Times New Roman" w:cs="Times New Roman"/>
            <w:noProof/>
            <w:webHidden/>
          </w:rPr>
          <w:fldChar w:fldCharType="begin"/>
        </w:r>
        <w:r w:rsidRPr="00C1413B">
          <w:rPr>
            <w:rFonts w:ascii="Times New Roman" w:hAnsi="Times New Roman" w:cs="Times New Roman"/>
            <w:noProof/>
            <w:webHidden/>
          </w:rPr>
          <w:instrText xml:space="preserve"> PAGEREF _Toc219162131 \h </w:instrText>
        </w:r>
        <w:r w:rsidRPr="00C1413B">
          <w:rPr>
            <w:rFonts w:ascii="Times New Roman" w:hAnsi="Times New Roman" w:cs="Times New Roman"/>
            <w:noProof/>
            <w:webHidden/>
          </w:rPr>
        </w:r>
        <w:r w:rsidRPr="00C1413B">
          <w:rPr>
            <w:rFonts w:ascii="Times New Roman" w:hAnsi="Times New Roman" w:cs="Times New Roman"/>
            <w:noProof/>
            <w:webHidden/>
          </w:rPr>
          <w:fldChar w:fldCharType="separate"/>
        </w:r>
        <w:r w:rsidR="003D5AE3">
          <w:rPr>
            <w:rFonts w:ascii="Times New Roman" w:hAnsi="Times New Roman" w:cs="Times New Roman"/>
            <w:noProof/>
            <w:webHidden/>
          </w:rPr>
          <w:t>24</w:t>
        </w:r>
        <w:r w:rsidRPr="00C1413B">
          <w:rPr>
            <w:rFonts w:ascii="Times New Roman" w:hAnsi="Times New Roman" w:cs="Times New Roman"/>
            <w:noProof/>
            <w:webHidden/>
          </w:rPr>
          <w:fldChar w:fldCharType="end"/>
        </w:r>
      </w:hyperlink>
    </w:p>
    <w:p w14:paraId="077343D9" w14:textId="10E78B02" w:rsidR="00C52751" w:rsidRPr="00C1413B" w:rsidRDefault="00C52751" w:rsidP="00DD4B0D">
      <w:pPr>
        <w:pStyle w:val="TOC5"/>
        <w:spacing w:line="276" w:lineRule="auto"/>
        <w:jc w:val="both"/>
        <w:rPr>
          <w:rFonts w:ascii="Times New Roman" w:eastAsiaTheme="minorEastAsia" w:hAnsi="Times New Roman" w:cs="Times New Roman"/>
          <w:noProof/>
          <w:kern w:val="2"/>
          <w:sz w:val="22"/>
          <w14:ligatures w14:val="standardContextual"/>
        </w:rPr>
      </w:pPr>
      <w:hyperlink w:anchor="_Toc219162132" w:history="1">
        <w:r w:rsidRPr="00C1413B">
          <w:rPr>
            <w:rStyle w:val="af4"/>
            <w:rFonts w:ascii="Times New Roman" w:hAnsi="Times New Roman" w:cs="Times New Roman"/>
            <w:i/>
            <w:noProof/>
          </w:rPr>
          <w:t xml:space="preserve">iii. Transposition extends to inter-jurisdictional </w:t>
        </w:r>
        <w:r w:rsidRPr="004B5302">
          <w:rPr>
            <w:rStyle w:val="af4"/>
            <w:rFonts w:ascii="Times New Roman" w:hAnsi="Times New Roman" w:cs="Times New Roman"/>
            <w:iCs/>
            <w:noProof/>
          </w:rPr>
          <w:t>ne bis in idem</w:t>
        </w:r>
        <w:r w:rsidRPr="00C1413B">
          <w:rPr>
            <w:rStyle w:val="af4"/>
            <w:rFonts w:ascii="Times New Roman" w:hAnsi="Times New Roman" w:cs="Times New Roman"/>
            <w:i/>
            <w:noProof/>
          </w:rPr>
          <w:t>.</w:t>
        </w:r>
        <w:r w:rsidRPr="00C1413B">
          <w:rPr>
            <w:rFonts w:ascii="Times New Roman" w:hAnsi="Times New Roman" w:cs="Times New Roman"/>
            <w:noProof/>
            <w:webHidden/>
          </w:rPr>
          <w:tab/>
        </w:r>
        <w:r w:rsidRPr="00C1413B">
          <w:rPr>
            <w:rFonts w:ascii="Times New Roman" w:hAnsi="Times New Roman" w:cs="Times New Roman"/>
            <w:noProof/>
            <w:webHidden/>
          </w:rPr>
          <w:fldChar w:fldCharType="begin"/>
        </w:r>
        <w:r w:rsidRPr="00C1413B">
          <w:rPr>
            <w:rFonts w:ascii="Times New Roman" w:hAnsi="Times New Roman" w:cs="Times New Roman"/>
            <w:noProof/>
            <w:webHidden/>
          </w:rPr>
          <w:instrText xml:space="preserve"> PAGEREF _Toc219162132 \h </w:instrText>
        </w:r>
        <w:r w:rsidRPr="00C1413B">
          <w:rPr>
            <w:rFonts w:ascii="Times New Roman" w:hAnsi="Times New Roman" w:cs="Times New Roman"/>
            <w:noProof/>
            <w:webHidden/>
          </w:rPr>
        </w:r>
        <w:r w:rsidRPr="00C1413B">
          <w:rPr>
            <w:rFonts w:ascii="Times New Roman" w:hAnsi="Times New Roman" w:cs="Times New Roman"/>
            <w:noProof/>
            <w:webHidden/>
          </w:rPr>
          <w:fldChar w:fldCharType="separate"/>
        </w:r>
        <w:r w:rsidR="003D5AE3">
          <w:rPr>
            <w:rFonts w:ascii="Times New Roman" w:hAnsi="Times New Roman" w:cs="Times New Roman"/>
            <w:noProof/>
            <w:webHidden/>
          </w:rPr>
          <w:t>24</w:t>
        </w:r>
        <w:r w:rsidRPr="00C1413B">
          <w:rPr>
            <w:rFonts w:ascii="Times New Roman" w:hAnsi="Times New Roman" w:cs="Times New Roman"/>
            <w:noProof/>
            <w:webHidden/>
          </w:rPr>
          <w:fldChar w:fldCharType="end"/>
        </w:r>
      </w:hyperlink>
    </w:p>
    <w:p w14:paraId="6BFE7EF9" w14:textId="4C189E74"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33" w:history="1">
        <w:r w:rsidRPr="00C1413B">
          <w:rPr>
            <w:rStyle w:val="af4"/>
            <w:rFonts w:eastAsiaTheme="majorEastAsia"/>
            <w:noProof/>
            <w:lang w:val="en-GB" w:eastAsia="en-US"/>
          </w:rPr>
          <w:t xml:space="preserve">B. Alekostria did not violate the Extradition Treaty, as it complied with the principle of </w:t>
        </w:r>
        <w:r w:rsidRPr="00C1413B">
          <w:rPr>
            <w:rStyle w:val="af4"/>
            <w:rFonts w:eastAsiaTheme="majorEastAsia"/>
            <w:i/>
            <w:iCs/>
            <w:noProof/>
            <w:lang w:val="en-GB" w:eastAsia="en-US"/>
          </w:rPr>
          <w:t>ne bis in idem</w:t>
        </w:r>
        <w:r w:rsidRPr="00C1413B">
          <w:rPr>
            <w:rStyle w:val="af4"/>
            <w:rFonts w:eastAsiaTheme="majorEastAsia"/>
            <w:noProof/>
            <w:lang w:val="en-GB" w:eastAsia="en-US"/>
          </w:rPr>
          <w:t>.</w:t>
        </w:r>
        <w:r w:rsidRPr="00C1413B">
          <w:rPr>
            <w:noProof/>
            <w:webHidden/>
          </w:rPr>
          <w:tab/>
        </w:r>
        <w:r w:rsidRPr="00C1413B">
          <w:rPr>
            <w:noProof/>
            <w:webHidden/>
          </w:rPr>
          <w:fldChar w:fldCharType="begin"/>
        </w:r>
        <w:r w:rsidRPr="00C1413B">
          <w:rPr>
            <w:noProof/>
            <w:webHidden/>
          </w:rPr>
          <w:instrText xml:space="preserve"> PAGEREF _Toc219162133 \h </w:instrText>
        </w:r>
        <w:r w:rsidRPr="00C1413B">
          <w:rPr>
            <w:noProof/>
            <w:webHidden/>
          </w:rPr>
        </w:r>
        <w:r w:rsidRPr="00C1413B">
          <w:rPr>
            <w:noProof/>
            <w:webHidden/>
          </w:rPr>
          <w:fldChar w:fldCharType="separate"/>
        </w:r>
        <w:r w:rsidR="003D5AE3">
          <w:rPr>
            <w:noProof/>
            <w:webHidden/>
          </w:rPr>
          <w:t>25</w:t>
        </w:r>
        <w:r w:rsidRPr="00C1413B">
          <w:rPr>
            <w:noProof/>
            <w:webHidden/>
          </w:rPr>
          <w:fldChar w:fldCharType="end"/>
        </w:r>
      </w:hyperlink>
    </w:p>
    <w:p w14:paraId="1D59F791" w14:textId="42B88B86"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34" w:history="1">
        <w:r w:rsidRPr="00C1413B">
          <w:rPr>
            <w:rStyle w:val="af4"/>
            <w:rFonts w:eastAsiaTheme="majorEastAsia"/>
            <w:b w:val="0"/>
            <w:bCs w:val="0"/>
          </w:rPr>
          <w:t xml:space="preserve">1. </w:t>
        </w:r>
        <w:r w:rsidRPr="00C1413B">
          <w:rPr>
            <w:rStyle w:val="af4"/>
            <w:rFonts w:eastAsiaTheme="majorEastAsia"/>
            <w:b w:val="0"/>
            <w:bCs w:val="0"/>
            <w:lang w:eastAsia="en-US"/>
          </w:rPr>
          <w:t>Restovia’s extradition request concerns “</w:t>
        </w:r>
        <w:r w:rsidRPr="00C1413B">
          <w:rPr>
            <w:rStyle w:val="af4"/>
            <w:rFonts w:eastAsiaTheme="majorEastAsia"/>
            <w:b w:val="0"/>
            <w:bCs w:val="0"/>
            <w:i/>
            <w:iCs/>
            <w:lang w:eastAsia="en-US"/>
          </w:rPr>
          <w:t>idem</w:t>
        </w:r>
        <w:r w:rsidRPr="00C1413B">
          <w:rPr>
            <w:rStyle w:val="af4"/>
            <w:rFonts w:eastAsiaTheme="majorEastAsia"/>
            <w:b w:val="0"/>
            <w:bCs w:val="0"/>
            <w:lang w:eastAsia="en-US"/>
          </w:rPr>
          <w:t>” as Alekostria’s criminal proceedings.</w:t>
        </w:r>
        <w:r w:rsidRPr="00C1413B">
          <w:rPr>
            <w:b w:val="0"/>
            <w:bCs w:val="0"/>
            <w:webHidden/>
          </w:rPr>
          <w:tab/>
        </w:r>
        <w:r w:rsidRPr="00C1413B">
          <w:rPr>
            <w:b w:val="0"/>
            <w:bCs w:val="0"/>
            <w:webHidden/>
          </w:rPr>
          <w:fldChar w:fldCharType="begin"/>
        </w:r>
        <w:r w:rsidRPr="00C1413B">
          <w:rPr>
            <w:b w:val="0"/>
            <w:bCs w:val="0"/>
            <w:webHidden/>
          </w:rPr>
          <w:instrText xml:space="preserve"> PAGEREF _Toc219162134 \h </w:instrText>
        </w:r>
        <w:r w:rsidRPr="00C1413B">
          <w:rPr>
            <w:b w:val="0"/>
            <w:bCs w:val="0"/>
            <w:webHidden/>
          </w:rPr>
        </w:r>
        <w:r w:rsidRPr="00C1413B">
          <w:rPr>
            <w:b w:val="0"/>
            <w:bCs w:val="0"/>
            <w:webHidden/>
          </w:rPr>
          <w:fldChar w:fldCharType="separate"/>
        </w:r>
        <w:r w:rsidR="003D5AE3">
          <w:rPr>
            <w:b w:val="0"/>
            <w:bCs w:val="0"/>
            <w:webHidden/>
          </w:rPr>
          <w:t>25</w:t>
        </w:r>
        <w:r w:rsidRPr="00C1413B">
          <w:rPr>
            <w:b w:val="0"/>
            <w:bCs w:val="0"/>
            <w:webHidden/>
          </w:rPr>
          <w:fldChar w:fldCharType="end"/>
        </w:r>
      </w:hyperlink>
    </w:p>
    <w:p w14:paraId="1F7B38BD" w14:textId="30B2D032"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35" w:history="1">
        <w:r w:rsidRPr="00C1413B">
          <w:rPr>
            <w:rStyle w:val="af4"/>
            <w:rFonts w:eastAsiaTheme="majorEastAsia"/>
            <w:bCs w:val="0"/>
          </w:rPr>
          <w:t xml:space="preserve">a. </w:t>
        </w:r>
        <w:r w:rsidRPr="00C1413B">
          <w:rPr>
            <w:rStyle w:val="af4"/>
            <w:rFonts w:eastAsiaTheme="majorEastAsia"/>
            <w:bCs w:val="0"/>
            <w:lang w:eastAsia="en-US"/>
          </w:rPr>
          <w:t xml:space="preserve">Both </w:t>
        </w:r>
        <w:r w:rsidRPr="00C1413B">
          <w:rPr>
            <w:rStyle w:val="af4"/>
            <w:rFonts w:eastAsiaTheme="majorEastAsia"/>
            <w:bCs w:val="0"/>
          </w:rPr>
          <w:t>proceedings c</w:t>
        </w:r>
        <w:r w:rsidRPr="00C1413B">
          <w:rPr>
            <w:rStyle w:val="af4"/>
            <w:rFonts w:eastAsiaTheme="majorEastAsia"/>
            <w:bCs w:val="0"/>
            <w:lang w:eastAsia="en-US"/>
          </w:rPr>
          <w:t>oncern the same conduct.</w:t>
        </w:r>
        <w:r w:rsidRPr="00C1413B">
          <w:rPr>
            <w:bCs w:val="0"/>
            <w:webHidden/>
          </w:rPr>
          <w:tab/>
        </w:r>
        <w:r w:rsidRPr="00C1413B">
          <w:rPr>
            <w:bCs w:val="0"/>
            <w:webHidden/>
          </w:rPr>
          <w:fldChar w:fldCharType="begin"/>
        </w:r>
        <w:r w:rsidRPr="00C1413B">
          <w:rPr>
            <w:bCs w:val="0"/>
            <w:webHidden/>
          </w:rPr>
          <w:instrText xml:space="preserve"> PAGEREF _Toc219162135 \h </w:instrText>
        </w:r>
        <w:r w:rsidRPr="00C1413B">
          <w:rPr>
            <w:bCs w:val="0"/>
            <w:webHidden/>
          </w:rPr>
        </w:r>
        <w:r w:rsidRPr="00C1413B">
          <w:rPr>
            <w:bCs w:val="0"/>
            <w:webHidden/>
          </w:rPr>
          <w:fldChar w:fldCharType="separate"/>
        </w:r>
        <w:r w:rsidR="003D5AE3">
          <w:rPr>
            <w:bCs w:val="0"/>
            <w:webHidden/>
          </w:rPr>
          <w:t>25</w:t>
        </w:r>
        <w:r w:rsidRPr="00C1413B">
          <w:rPr>
            <w:bCs w:val="0"/>
            <w:webHidden/>
          </w:rPr>
          <w:fldChar w:fldCharType="end"/>
        </w:r>
      </w:hyperlink>
    </w:p>
    <w:p w14:paraId="553C73F0" w14:textId="64A494FC"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36" w:history="1">
        <w:r w:rsidRPr="00C1413B">
          <w:rPr>
            <w:rStyle w:val="af4"/>
            <w:rFonts w:eastAsiaTheme="majorEastAsia"/>
            <w:bCs w:val="0"/>
          </w:rPr>
          <w:t>b. Alternatively, b</w:t>
        </w:r>
        <w:r w:rsidRPr="00C1413B">
          <w:rPr>
            <w:rStyle w:val="af4"/>
            <w:rFonts w:eastAsiaTheme="majorEastAsia"/>
            <w:bCs w:val="0"/>
            <w:lang w:eastAsia="en-US"/>
          </w:rPr>
          <w:t>oth proceedings concern the same offence.</w:t>
        </w:r>
        <w:r w:rsidRPr="00C1413B">
          <w:rPr>
            <w:bCs w:val="0"/>
            <w:webHidden/>
          </w:rPr>
          <w:tab/>
        </w:r>
        <w:r w:rsidRPr="00C1413B">
          <w:rPr>
            <w:bCs w:val="0"/>
            <w:webHidden/>
          </w:rPr>
          <w:fldChar w:fldCharType="begin"/>
        </w:r>
        <w:r w:rsidRPr="00C1413B">
          <w:rPr>
            <w:bCs w:val="0"/>
            <w:webHidden/>
          </w:rPr>
          <w:instrText xml:space="preserve"> PAGEREF _Toc219162136 \h </w:instrText>
        </w:r>
        <w:r w:rsidRPr="00C1413B">
          <w:rPr>
            <w:bCs w:val="0"/>
            <w:webHidden/>
          </w:rPr>
        </w:r>
        <w:r w:rsidRPr="00C1413B">
          <w:rPr>
            <w:bCs w:val="0"/>
            <w:webHidden/>
          </w:rPr>
          <w:fldChar w:fldCharType="separate"/>
        </w:r>
        <w:r w:rsidR="003D5AE3">
          <w:rPr>
            <w:bCs w:val="0"/>
            <w:webHidden/>
          </w:rPr>
          <w:t>26</w:t>
        </w:r>
        <w:r w:rsidRPr="00C1413B">
          <w:rPr>
            <w:bCs w:val="0"/>
            <w:webHidden/>
          </w:rPr>
          <w:fldChar w:fldCharType="end"/>
        </w:r>
      </w:hyperlink>
    </w:p>
    <w:p w14:paraId="0B38B0C2" w14:textId="7487CAC5"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37" w:history="1">
        <w:r w:rsidRPr="00C1413B">
          <w:rPr>
            <w:rStyle w:val="af4"/>
            <w:rFonts w:eastAsiaTheme="majorEastAsia"/>
            <w:b w:val="0"/>
            <w:bCs w:val="0"/>
            <w:lang w:eastAsia="en-US"/>
          </w:rPr>
          <w:t>2. Alekostria’s criminal proceedings concluded with a final acquittal, thereby barring any “</w:t>
        </w:r>
        <w:r w:rsidRPr="00C1413B">
          <w:rPr>
            <w:rStyle w:val="af4"/>
            <w:rFonts w:eastAsiaTheme="majorEastAsia"/>
            <w:b w:val="0"/>
            <w:bCs w:val="0"/>
            <w:i/>
            <w:iCs/>
            <w:lang w:eastAsia="en-US"/>
          </w:rPr>
          <w:t>bis</w:t>
        </w:r>
        <w:r w:rsidRPr="00C1413B">
          <w:rPr>
            <w:rStyle w:val="af4"/>
            <w:rFonts w:eastAsiaTheme="majorEastAsia"/>
            <w:b w:val="0"/>
            <w:bCs w:val="0"/>
            <w:lang w:eastAsia="en-US"/>
          </w:rPr>
          <w:t>”.</w:t>
        </w:r>
        <w:r w:rsidRPr="00C1413B">
          <w:rPr>
            <w:b w:val="0"/>
            <w:bCs w:val="0"/>
            <w:webHidden/>
          </w:rPr>
          <w:tab/>
        </w:r>
        <w:r w:rsidRPr="00C1413B">
          <w:rPr>
            <w:b w:val="0"/>
            <w:bCs w:val="0"/>
            <w:webHidden/>
          </w:rPr>
          <w:fldChar w:fldCharType="begin"/>
        </w:r>
        <w:r w:rsidRPr="00C1413B">
          <w:rPr>
            <w:b w:val="0"/>
            <w:bCs w:val="0"/>
            <w:webHidden/>
          </w:rPr>
          <w:instrText xml:space="preserve"> PAGEREF _Toc219162137 \h </w:instrText>
        </w:r>
        <w:r w:rsidRPr="00C1413B">
          <w:rPr>
            <w:b w:val="0"/>
            <w:bCs w:val="0"/>
            <w:webHidden/>
          </w:rPr>
        </w:r>
        <w:r w:rsidRPr="00C1413B">
          <w:rPr>
            <w:b w:val="0"/>
            <w:bCs w:val="0"/>
            <w:webHidden/>
          </w:rPr>
          <w:fldChar w:fldCharType="separate"/>
        </w:r>
        <w:r w:rsidR="003D5AE3">
          <w:rPr>
            <w:b w:val="0"/>
            <w:bCs w:val="0"/>
            <w:webHidden/>
          </w:rPr>
          <w:t>27</w:t>
        </w:r>
        <w:r w:rsidRPr="00C1413B">
          <w:rPr>
            <w:b w:val="0"/>
            <w:bCs w:val="0"/>
            <w:webHidden/>
          </w:rPr>
          <w:fldChar w:fldCharType="end"/>
        </w:r>
      </w:hyperlink>
    </w:p>
    <w:p w14:paraId="18E1AB8A" w14:textId="3B40232A"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38" w:history="1">
        <w:r w:rsidRPr="00C1413B">
          <w:rPr>
            <w:rStyle w:val="af4"/>
            <w:rFonts w:eastAsiaTheme="majorEastAsia"/>
            <w:noProof/>
            <w:lang w:val="en-GB" w:eastAsia="en-US"/>
          </w:rPr>
          <w:t xml:space="preserve">C. No exception to the principle </w:t>
        </w:r>
        <w:r w:rsidRPr="00C1413B">
          <w:rPr>
            <w:rStyle w:val="af4"/>
            <w:rFonts w:eastAsiaTheme="majorEastAsia"/>
            <w:noProof/>
          </w:rPr>
          <w:t xml:space="preserve">of </w:t>
        </w:r>
        <w:r w:rsidRPr="00C1413B">
          <w:rPr>
            <w:rStyle w:val="af4"/>
            <w:rFonts w:eastAsiaTheme="majorEastAsia"/>
            <w:i/>
            <w:iCs/>
            <w:noProof/>
            <w:lang w:val="en-GB"/>
          </w:rPr>
          <w:t>n</w:t>
        </w:r>
        <w:r w:rsidRPr="00C1413B">
          <w:rPr>
            <w:rStyle w:val="af4"/>
            <w:rFonts w:eastAsiaTheme="majorEastAsia"/>
            <w:i/>
            <w:iCs/>
            <w:noProof/>
            <w:lang w:val="en-GB" w:eastAsia="en-US"/>
          </w:rPr>
          <w:t>e bis in idem</w:t>
        </w:r>
        <w:r w:rsidRPr="00C1413B">
          <w:rPr>
            <w:rStyle w:val="af4"/>
            <w:rFonts w:eastAsiaTheme="majorEastAsia"/>
            <w:noProof/>
            <w:lang w:val="en-GB" w:eastAsia="en-US"/>
          </w:rPr>
          <w:t xml:space="preserve"> can be invoked to exclude its application.</w:t>
        </w:r>
        <w:r w:rsidRPr="00C1413B">
          <w:rPr>
            <w:noProof/>
            <w:webHidden/>
          </w:rPr>
          <w:tab/>
        </w:r>
        <w:r w:rsidRPr="00C1413B">
          <w:rPr>
            <w:noProof/>
            <w:webHidden/>
          </w:rPr>
          <w:fldChar w:fldCharType="begin"/>
        </w:r>
        <w:r w:rsidRPr="00C1413B">
          <w:rPr>
            <w:noProof/>
            <w:webHidden/>
          </w:rPr>
          <w:instrText xml:space="preserve"> PAGEREF _Toc219162138 \h </w:instrText>
        </w:r>
        <w:r w:rsidRPr="00C1413B">
          <w:rPr>
            <w:noProof/>
            <w:webHidden/>
          </w:rPr>
        </w:r>
        <w:r w:rsidRPr="00C1413B">
          <w:rPr>
            <w:noProof/>
            <w:webHidden/>
          </w:rPr>
          <w:fldChar w:fldCharType="separate"/>
        </w:r>
        <w:r w:rsidR="003D5AE3">
          <w:rPr>
            <w:noProof/>
            <w:webHidden/>
          </w:rPr>
          <w:t>28</w:t>
        </w:r>
        <w:r w:rsidRPr="00C1413B">
          <w:rPr>
            <w:noProof/>
            <w:webHidden/>
          </w:rPr>
          <w:fldChar w:fldCharType="end"/>
        </w:r>
      </w:hyperlink>
    </w:p>
    <w:p w14:paraId="247E954A" w14:textId="419380D6"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39" w:history="1">
        <w:r w:rsidRPr="00C1413B">
          <w:rPr>
            <w:rStyle w:val="af4"/>
            <w:rFonts w:eastAsiaTheme="majorEastAsia"/>
            <w:b w:val="0"/>
            <w:bCs w:val="0"/>
          </w:rPr>
          <w:t xml:space="preserve">1. </w:t>
        </w:r>
        <w:r w:rsidRPr="00C1413B">
          <w:rPr>
            <w:rStyle w:val="af4"/>
            <w:rFonts w:eastAsiaTheme="majorEastAsia"/>
            <w:b w:val="0"/>
            <w:bCs w:val="0"/>
            <w:lang w:eastAsia="en-US"/>
          </w:rPr>
          <w:t xml:space="preserve">The sham or undue trial exception to </w:t>
        </w:r>
        <w:r w:rsidRPr="00C1413B">
          <w:rPr>
            <w:rStyle w:val="af4"/>
            <w:rFonts w:eastAsiaTheme="majorEastAsia"/>
            <w:b w:val="0"/>
            <w:bCs w:val="0"/>
            <w:i/>
            <w:iCs/>
          </w:rPr>
          <w:t>n</w:t>
        </w:r>
        <w:r w:rsidRPr="00C1413B">
          <w:rPr>
            <w:rStyle w:val="af4"/>
            <w:rFonts w:eastAsiaTheme="majorEastAsia"/>
            <w:b w:val="0"/>
            <w:bCs w:val="0"/>
            <w:i/>
            <w:iCs/>
            <w:lang w:eastAsia="en-US"/>
          </w:rPr>
          <w:t>e bis in idem</w:t>
        </w:r>
        <w:r w:rsidRPr="00C1413B">
          <w:rPr>
            <w:rStyle w:val="af4"/>
            <w:rFonts w:eastAsiaTheme="majorEastAsia"/>
            <w:b w:val="0"/>
            <w:bCs w:val="0"/>
            <w:lang w:eastAsia="en-US"/>
          </w:rPr>
          <w:t xml:space="preserve"> is inapplicable.</w:t>
        </w:r>
        <w:r w:rsidRPr="00C1413B">
          <w:rPr>
            <w:b w:val="0"/>
            <w:bCs w:val="0"/>
            <w:webHidden/>
          </w:rPr>
          <w:tab/>
        </w:r>
        <w:r w:rsidRPr="00C1413B">
          <w:rPr>
            <w:b w:val="0"/>
            <w:bCs w:val="0"/>
            <w:webHidden/>
          </w:rPr>
          <w:fldChar w:fldCharType="begin"/>
        </w:r>
        <w:r w:rsidRPr="00C1413B">
          <w:rPr>
            <w:b w:val="0"/>
            <w:bCs w:val="0"/>
            <w:webHidden/>
          </w:rPr>
          <w:instrText xml:space="preserve"> PAGEREF _Toc219162139 \h </w:instrText>
        </w:r>
        <w:r w:rsidRPr="00C1413B">
          <w:rPr>
            <w:b w:val="0"/>
            <w:bCs w:val="0"/>
            <w:webHidden/>
          </w:rPr>
        </w:r>
        <w:r w:rsidRPr="00C1413B">
          <w:rPr>
            <w:b w:val="0"/>
            <w:bCs w:val="0"/>
            <w:webHidden/>
          </w:rPr>
          <w:fldChar w:fldCharType="separate"/>
        </w:r>
        <w:r w:rsidR="003D5AE3">
          <w:rPr>
            <w:b w:val="0"/>
            <w:bCs w:val="0"/>
            <w:webHidden/>
          </w:rPr>
          <w:t>28</w:t>
        </w:r>
        <w:r w:rsidRPr="00C1413B">
          <w:rPr>
            <w:b w:val="0"/>
            <w:bCs w:val="0"/>
            <w:webHidden/>
          </w:rPr>
          <w:fldChar w:fldCharType="end"/>
        </w:r>
      </w:hyperlink>
    </w:p>
    <w:p w14:paraId="27320EA7" w14:textId="0769A785"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40" w:history="1">
        <w:r w:rsidRPr="00C1413B">
          <w:rPr>
            <w:rStyle w:val="af4"/>
            <w:rFonts w:eastAsiaTheme="majorEastAsia"/>
            <w:bCs w:val="0"/>
          </w:rPr>
          <w:t xml:space="preserve">a. </w:t>
        </w:r>
        <w:r w:rsidRPr="00C1413B">
          <w:rPr>
            <w:rStyle w:val="af4"/>
            <w:rFonts w:eastAsiaTheme="majorEastAsia"/>
            <w:bCs w:val="0"/>
            <w:lang w:eastAsia="en-US"/>
          </w:rPr>
          <w:t>The sham or undue trial exception finds no recognition at the inter-jurisdictional level.</w:t>
        </w:r>
        <w:r w:rsidRPr="00C1413B">
          <w:rPr>
            <w:bCs w:val="0"/>
            <w:webHidden/>
          </w:rPr>
          <w:tab/>
        </w:r>
        <w:r w:rsidRPr="00C1413B">
          <w:rPr>
            <w:bCs w:val="0"/>
            <w:webHidden/>
          </w:rPr>
          <w:fldChar w:fldCharType="begin"/>
        </w:r>
        <w:r w:rsidRPr="00C1413B">
          <w:rPr>
            <w:bCs w:val="0"/>
            <w:webHidden/>
          </w:rPr>
          <w:instrText xml:space="preserve"> PAGEREF _Toc219162140 \h </w:instrText>
        </w:r>
        <w:r w:rsidRPr="00C1413B">
          <w:rPr>
            <w:bCs w:val="0"/>
            <w:webHidden/>
          </w:rPr>
        </w:r>
        <w:r w:rsidRPr="00C1413B">
          <w:rPr>
            <w:bCs w:val="0"/>
            <w:webHidden/>
          </w:rPr>
          <w:fldChar w:fldCharType="separate"/>
        </w:r>
        <w:r w:rsidR="003D5AE3">
          <w:rPr>
            <w:bCs w:val="0"/>
            <w:webHidden/>
          </w:rPr>
          <w:t>28</w:t>
        </w:r>
        <w:r w:rsidRPr="00C1413B">
          <w:rPr>
            <w:bCs w:val="0"/>
            <w:webHidden/>
          </w:rPr>
          <w:fldChar w:fldCharType="end"/>
        </w:r>
      </w:hyperlink>
    </w:p>
    <w:p w14:paraId="4668DD2E" w14:textId="3A922941"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41" w:history="1">
        <w:r w:rsidRPr="00C1413B">
          <w:rPr>
            <w:rStyle w:val="af4"/>
            <w:rFonts w:eastAsiaTheme="majorEastAsia"/>
            <w:bCs w:val="0"/>
          </w:rPr>
          <w:t>b. In any event</w:t>
        </w:r>
        <w:r w:rsidRPr="00C1413B">
          <w:rPr>
            <w:rStyle w:val="af4"/>
            <w:rFonts w:eastAsiaTheme="majorEastAsia"/>
            <w:bCs w:val="0"/>
            <w:lang w:eastAsia="en-US"/>
          </w:rPr>
          <w:t>, no evidence indicates that Alekostria’s criminal proceedings constituted a sham or an undue trial.</w:t>
        </w:r>
        <w:r w:rsidRPr="00C1413B">
          <w:rPr>
            <w:bCs w:val="0"/>
            <w:webHidden/>
          </w:rPr>
          <w:tab/>
        </w:r>
        <w:r w:rsidRPr="00C1413B">
          <w:rPr>
            <w:bCs w:val="0"/>
            <w:webHidden/>
          </w:rPr>
          <w:fldChar w:fldCharType="begin"/>
        </w:r>
        <w:r w:rsidRPr="00C1413B">
          <w:rPr>
            <w:bCs w:val="0"/>
            <w:webHidden/>
          </w:rPr>
          <w:instrText xml:space="preserve"> PAGEREF _Toc219162141 \h </w:instrText>
        </w:r>
        <w:r w:rsidRPr="00C1413B">
          <w:rPr>
            <w:bCs w:val="0"/>
            <w:webHidden/>
          </w:rPr>
        </w:r>
        <w:r w:rsidRPr="00C1413B">
          <w:rPr>
            <w:bCs w:val="0"/>
            <w:webHidden/>
          </w:rPr>
          <w:fldChar w:fldCharType="separate"/>
        </w:r>
        <w:r w:rsidR="003D5AE3">
          <w:rPr>
            <w:bCs w:val="0"/>
            <w:webHidden/>
          </w:rPr>
          <w:t>29</w:t>
        </w:r>
        <w:r w:rsidRPr="00C1413B">
          <w:rPr>
            <w:bCs w:val="0"/>
            <w:webHidden/>
          </w:rPr>
          <w:fldChar w:fldCharType="end"/>
        </w:r>
      </w:hyperlink>
    </w:p>
    <w:p w14:paraId="3FFA169C" w14:textId="46405CC8"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42" w:history="1">
        <w:r w:rsidRPr="00C1413B">
          <w:rPr>
            <w:rStyle w:val="af4"/>
            <w:rFonts w:eastAsiaTheme="majorEastAsia"/>
            <w:b w:val="0"/>
            <w:bCs w:val="0"/>
          </w:rPr>
          <w:t>2. The new fact exception</w:t>
        </w:r>
        <w:r w:rsidRPr="00C1413B">
          <w:rPr>
            <w:rStyle w:val="af4"/>
            <w:rFonts w:eastAsiaTheme="majorEastAsia"/>
            <w:b w:val="0"/>
            <w:bCs w:val="0"/>
            <w:lang w:eastAsia="en-US"/>
          </w:rPr>
          <w:t xml:space="preserve"> to </w:t>
        </w:r>
        <w:r w:rsidRPr="00C1413B">
          <w:rPr>
            <w:rStyle w:val="af4"/>
            <w:rFonts w:eastAsiaTheme="majorEastAsia"/>
            <w:b w:val="0"/>
            <w:bCs w:val="0"/>
            <w:i/>
            <w:iCs/>
          </w:rPr>
          <w:t>n</w:t>
        </w:r>
        <w:r w:rsidRPr="00C1413B">
          <w:rPr>
            <w:rStyle w:val="af4"/>
            <w:rFonts w:eastAsiaTheme="majorEastAsia"/>
            <w:b w:val="0"/>
            <w:bCs w:val="0"/>
            <w:i/>
            <w:iCs/>
            <w:lang w:eastAsia="en-US"/>
          </w:rPr>
          <w:t>e bis in idem</w:t>
        </w:r>
        <w:r w:rsidRPr="00C1413B">
          <w:rPr>
            <w:rStyle w:val="af4"/>
            <w:rFonts w:eastAsiaTheme="majorEastAsia"/>
            <w:b w:val="0"/>
            <w:bCs w:val="0"/>
          </w:rPr>
          <w:t xml:space="preserve"> is inapplicable.</w:t>
        </w:r>
        <w:r w:rsidRPr="00C1413B">
          <w:rPr>
            <w:b w:val="0"/>
            <w:bCs w:val="0"/>
            <w:webHidden/>
          </w:rPr>
          <w:tab/>
        </w:r>
        <w:r w:rsidRPr="00C1413B">
          <w:rPr>
            <w:b w:val="0"/>
            <w:bCs w:val="0"/>
            <w:webHidden/>
          </w:rPr>
          <w:fldChar w:fldCharType="begin"/>
        </w:r>
        <w:r w:rsidRPr="00C1413B">
          <w:rPr>
            <w:b w:val="0"/>
            <w:bCs w:val="0"/>
            <w:webHidden/>
          </w:rPr>
          <w:instrText xml:space="preserve"> PAGEREF _Toc219162142 \h </w:instrText>
        </w:r>
        <w:r w:rsidRPr="00C1413B">
          <w:rPr>
            <w:b w:val="0"/>
            <w:bCs w:val="0"/>
            <w:webHidden/>
          </w:rPr>
        </w:r>
        <w:r w:rsidRPr="00C1413B">
          <w:rPr>
            <w:b w:val="0"/>
            <w:bCs w:val="0"/>
            <w:webHidden/>
          </w:rPr>
          <w:fldChar w:fldCharType="separate"/>
        </w:r>
        <w:r w:rsidR="003D5AE3">
          <w:rPr>
            <w:b w:val="0"/>
            <w:bCs w:val="0"/>
            <w:webHidden/>
          </w:rPr>
          <w:t>30</w:t>
        </w:r>
        <w:r w:rsidRPr="00C1413B">
          <w:rPr>
            <w:b w:val="0"/>
            <w:bCs w:val="0"/>
            <w:webHidden/>
          </w:rPr>
          <w:fldChar w:fldCharType="end"/>
        </w:r>
      </w:hyperlink>
    </w:p>
    <w:p w14:paraId="784243E6" w14:textId="25991C73" w:rsidR="00C52751" w:rsidRPr="00C1413B" w:rsidRDefault="00C52751" w:rsidP="00DD4B0D">
      <w:pPr>
        <w:pStyle w:val="TOC1"/>
        <w:tabs>
          <w:tab w:val="right" w:leader="dot" w:pos="8630"/>
        </w:tabs>
        <w:spacing w:line="276" w:lineRule="auto"/>
        <w:ind w:left="482" w:hanging="482"/>
        <w:outlineLvl w:val="9"/>
        <w:rPr>
          <w:rFonts w:eastAsiaTheme="minorEastAsia"/>
          <w:b w:val="0"/>
          <w:bCs w:val="0"/>
          <w:smallCaps w:val="0"/>
          <w:noProof/>
          <w:sz w:val="22"/>
          <w14:ligatures w14:val="standardContextual"/>
        </w:rPr>
      </w:pPr>
      <w:hyperlink w:anchor="_Toc219162143" w:history="1">
        <w:r w:rsidRPr="00C1413B">
          <w:rPr>
            <w:rStyle w:val="af4"/>
            <w:rFonts w:eastAsia="等线 Light"/>
            <w:noProof/>
            <w:lang w:val="en-GB" w:eastAsia="en-US"/>
          </w:rPr>
          <w:t xml:space="preserve">IV. Restovia Violated International Law </w:t>
        </w:r>
        <w:r w:rsidR="0083167F" w:rsidRPr="00C1413B">
          <w:rPr>
            <w:rStyle w:val="af4"/>
            <w:rFonts w:eastAsia="等线 Light"/>
            <w:noProof/>
            <w:lang w:val="en-GB" w:eastAsia="en-US"/>
          </w:rPr>
          <w:t>w</w:t>
        </w:r>
        <w:r w:rsidRPr="00C1413B">
          <w:rPr>
            <w:rStyle w:val="af4"/>
            <w:rFonts w:eastAsia="等线 Light"/>
            <w:noProof/>
            <w:lang w:val="en-GB" w:eastAsia="en-US"/>
          </w:rPr>
          <w:t xml:space="preserve">hen </w:t>
        </w:r>
        <w:r w:rsidR="0083167F" w:rsidRPr="00C1413B">
          <w:rPr>
            <w:rStyle w:val="af4"/>
            <w:rFonts w:eastAsia="等线 Light"/>
            <w:noProof/>
            <w:lang w:val="en-GB" w:eastAsia="en-US"/>
          </w:rPr>
          <w:t>i</w:t>
        </w:r>
        <w:r w:rsidRPr="00C1413B">
          <w:rPr>
            <w:rStyle w:val="af4"/>
            <w:rFonts w:eastAsia="等线 Light"/>
            <w:noProof/>
            <w:lang w:val="en-GB" w:eastAsia="en-US"/>
          </w:rPr>
          <w:t>t Refused to Grant State Immunity to NEXCA in the Wrongful Death Suit Filed by the Estate of Domingo Montoya.</w:t>
        </w:r>
        <w:r w:rsidRPr="00C1413B">
          <w:rPr>
            <w:noProof/>
            <w:webHidden/>
          </w:rPr>
          <w:tab/>
        </w:r>
        <w:r w:rsidRPr="00C1413B">
          <w:rPr>
            <w:noProof/>
            <w:webHidden/>
          </w:rPr>
          <w:fldChar w:fldCharType="begin"/>
        </w:r>
        <w:r w:rsidRPr="00C1413B">
          <w:rPr>
            <w:noProof/>
            <w:webHidden/>
          </w:rPr>
          <w:instrText xml:space="preserve"> PAGEREF _Toc219162143 \h </w:instrText>
        </w:r>
        <w:r w:rsidRPr="00C1413B">
          <w:rPr>
            <w:noProof/>
            <w:webHidden/>
          </w:rPr>
        </w:r>
        <w:r w:rsidRPr="00C1413B">
          <w:rPr>
            <w:noProof/>
            <w:webHidden/>
          </w:rPr>
          <w:fldChar w:fldCharType="separate"/>
        </w:r>
        <w:r w:rsidR="003D5AE3">
          <w:rPr>
            <w:noProof/>
            <w:webHidden/>
          </w:rPr>
          <w:t>30</w:t>
        </w:r>
        <w:r w:rsidRPr="00C1413B">
          <w:rPr>
            <w:noProof/>
            <w:webHidden/>
          </w:rPr>
          <w:fldChar w:fldCharType="end"/>
        </w:r>
      </w:hyperlink>
    </w:p>
    <w:p w14:paraId="2133B79B" w14:textId="5A72D15A"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44" w:history="1">
        <w:r w:rsidRPr="00C1413B">
          <w:rPr>
            <w:rStyle w:val="af4"/>
            <w:rFonts w:eastAsia="等线 Light"/>
            <w:noProof/>
            <w:lang w:val="en-GB" w:eastAsia="en-US"/>
          </w:rPr>
          <w:t>A</w:t>
        </w:r>
        <w:r w:rsidRPr="00C1413B">
          <w:rPr>
            <w:rStyle w:val="af4"/>
            <w:rFonts w:eastAsia="等线 Light"/>
            <w:noProof/>
          </w:rPr>
          <w:t xml:space="preserve">. </w:t>
        </w:r>
        <w:r w:rsidRPr="00C1413B">
          <w:rPr>
            <w:rStyle w:val="af4"/>
            <w:rFonts w:eastAsia="等线 Light"/>
            <w:noProof/>
            <w:lang w:val="en-GB" w:eastAsia="en-US"/>
          </w:rPr>
          <w:t>NEXCA is entitled to immunity by exercising the sovereign authority of Alekostria.</w:t>
        </w:r>
        <w:r w:rsidRPr="00C1413B">
          <w:rPr>
            <w:noProof/>
            <w:webHidden/>
          </w:rPr>
          <w:tab/>
        </w:r>
        <w:r w:rsidRPr="00C1413B">
          <w:rPr>
            <w:noProof/>
            <w:webHidden/>
          </w:rPr>
          <w:fldChar w:fldCharType="begin"/>
        </w:r>
        <w:r w:rsidRPr="00C1413B">
          <w:rPr>
            <w:noProof/>
            <w:webHidden/>
          </w:rPr>
          <w:instrText xml:space="preserve"> PAGEREF _Toc219162144 \h </w:instrText>
        </w:r>
        <w:r w:rsidRPr="00C1413B">
          <w:rPr>
            <w:noProof/>
            <w:webHidden/>
          </w:rPr>
        </w:r>
        <w:r w:rsidRPr="00C1413B">
          <w:rPr>
            <w:noProof/>
            <w:webHidden/>
          </w:rPr>
          <w:fldChar w:fldCharType="separate"/>
        </w:r>
        <w:r w:rsidR="003D5AE3">
          <w:rPr>
            <w:noProof/>
            <w:webHidden/>
          </w:rPr>
          <w:t>31</w:t>
        </w:r>
        <w:r w:rsidRPr="00C1413B">
          <w:rPr>
            <w:noProof/>
            <w:webHidden/>
          </w:rPr>
          <w:fldChar w:fldCharType="end"/>
        </w:r>
      </w:hyperlink>
    </w:p>
    <w:p w14:paraId="5817821C" w14:textId="1553E026"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45" w:history="1">
        <w:r w:rsidRPr="00C1413B">
          <w:rPr>
            <w:rStyle w:val="af4"/>
            <w:b w:val="0"/>
            <w:bCs w:val="0"/>
            <w:lang w:eastAsia="en-US"/>
          </w:rPr>
          <w:t>1. A non-governmental entity exercising the sovereign authority is entitled to immunity under international custom.</w:t>
        </w:r>
        <w:r w:rsidRPr="00C1413B">
          <w:rPr>
            <w:b w:val="0"/>
            <w:bCs w:val="0"/>
            <w:webHidden/>
          </w:rPr>
          <w:tab/>
        </w:r>
        <w:r w:rsidRPr="00C1413B">
          <w:rPr>
            <w:b w:val="0"/>
            <w:bCs w:val="0"/>
            <w:webHidden/>
          </w:rPr>
          <w:fldChar w:fldCharType="begin"/>
        </w:r>
        <w:r w:rsidRPr="00C1413B">
          <w:rPr>
            <w:b w:val="0"/>
            <w:bCs w:val="0"/>
            <w:webHidden/>
          </w:rPr>
          <w:instrText xml:space="preserve"> PAGEREF _Toc219162145 \h </w:instrText>
        </w:r>
        <w:r w:rsidRPr="00C1413B">
          <w:rPr>
            <w:b w:val="0"/>
            <w:bCs w:val="0"/>
            <w:webHidden/>
          </w:rPr>
        </w:r>
        <w:r w:rsidRPr="00C1413B">
          <w:rPr>
            <w:b w:val="0"/>
            <w:bCs w:val="0"/>
            <w:webHidden/>
          </w:rPr>
          <w:fldChar w:fldCharType="separate"/>
        </w:r>
        <w:r w:rsidR="003D5AE3">
          <w:rPr>
            <w:b w:val="0"/>
            <w:bCs w:val="0"/>
            <w:webHidden/>
          </w:rPr>
          <w:t>31</w:t>
        </w:r>
        <w:r w:rsidRPr="00C1413B">
          <w:rPr>
            <w:b w:val="0"/>
            <w:bCs w:val="0"/>
            <w:webHidden/>
          </w:rPr>
          <w:fldChar w:fldCharType="end"/>
        </w:r>
      </w:hyperlink>
    </w:p>
    <w:p w14:paraId="18E74CFB" w14:textId="799A25D3"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46" w:history="1">
        <w:r w:rsidRPr="00C1413B">
          <w:rPr>
            <w:rStyle w:val="af4"/>
            <w:b w:val="0"/>
            <w:bCs w:val="0"/>
          </w:rPr>
          <w:t>2. NEXCA enjoys immunity, as it exercises sovereign functions of Alekotria.</w:t>
        </w:r>
        <w:r w:rsidRPr="00C1413B">
          <w:rPr>
            <w:b w:val="0"/>
            <w:bCs w:val="0"/>
            <w:webHidden/>
          </w:rPr>
          <w:tab/>
        </w:r>
        <w:r w:rsidRPr="00C1413B">
          <w:rPr>
            <w:b w:val="0"/>
            <w:bCs w:val="0"/>
            <w:webHidden/>
          </w:rPr>
          <w:fldChar w:fldCharType="begin"/>
        </w:r>
        <w:r w:rsidRPr="00C1413B">
          <w:rPr>
            <w:b w:val="0"/>
            <w:bCs w:val="0"/>
            <w:webHidden/>
          </w:rPr>
          <w:instrText xml:space="preserve"> PAGEREF _Toc219162146 \h </w:instrText>
        </w:r>
        <w:r w:rsidRPr="00C1413B">
          <w:rPr>
            <w:b w:val="0"/>
            <w:bCs w:val="0"/>
            <w:webHidden/>
          </w:rPr>
        </w:r>
        <w:r w:rsidRPr="00C1413B">
          <w:rPr>
            <w:b w:val="0"/>
            <w:bCs w:val="0"/>
            <w:webHidden/>
          </w:rPr>
          <w:fldChar w:fldCharType="separate"/>
        </w:r>
        <w:r w:rsidR="003D5AE3">
          <w:rPr>
            <w:b w:val="0"/>
            <w:bCs w:val="0"/>
            <w:webHidden/>
          </w:rPr>
          <w:t>31</w:t>
        </w:r>
        <w:r w:rsidRPr="00C1413B">
          <w:rPr>
            <w:b w:val="0"/>
            <w:bCs w:val="0"/>
            <w:webHidden/>
          </w:rPr>
          <w:fldChar w:fldCharType="end"/>
        </w:r>
      </w:hyperlink>
    </w:p>
    <w:p w14:paraId="7C8106BB" w14:textId="7B35017A"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47" w:history="1">
        <w:r w:rsidRPr="00C1413B">
          <w:rPr>
            <w:rStyle w:val="af4"/>
            <w:b w:val="0"/>
            <w:bCs w:val="0"/>
          </w:rPr>
          <w:t>3. Alternatively, NEXCA enjoys immunity, as it does not possess a distinct personality from Alekostria.</w:t>
        </w:r>
        <w:r w:rsidRPr="00C1413B">
          <w:rPr>
            <w:b w:val="0"/>
            <w:bCs w:val="0"/>
            <w:webHidden/>
          </w:rPr>
          <w:tab/>
        </w:r>
        <w:r w:rsidRPr="00C1413B">
          <w:rPr>
            <w:b w:val="0"/>
            <w:bCs w:val="0"/>
            <w:webHidden/>
          </w:rPr>
          <w:fldChar w:fldCharType="begin"/>
        </w:r>
        <w:r w:rsidRPr="00C1413B">
          <w:rPr>
            <w:b w:val="0"/>
            <w:bCs w:val="0"/>
            <w:webHidden/>
          </w:rPr>
          <w:instrText xml:space="preserve"> PAGEREF _Toc219162147 \h </w:instrText>
        </w:r>
        <w:r w:rsidRPr="00C1413B">
          <w:rPr>
            <w:b w:val="0"/>
            <w:bCs w:val="0"/>
            <w:webHidden/>
          </w:rPr>
        </w:r>
        <w:r w:rsidRPr="00C1413B">
          <w:rPr>
            <w:b w:val="0"/>
            <w:bCs w:val="0"/>
            <w:webHidden/>
          </w:rPr>
          <w:fldChar w:fldCharType="separate"/>
        </w:r>
        <w:r w:rsidR="003D5AE3">
          <w:rPr>
            <w:b w:val="0"/>
            <w:bCs w:val="0"/>
            <w:webHidden/>
          </w:rPr>
          <w:t>32</w:t>
        </w:r>
        <w:r w:rsidRPr="00C1413B">
          <w:rPr>
            <w:b w:val="0"/>
            <w:bCs w:val="0"/>
            <w:webHidden/>
          </w:rPr>
          <w:fldChar w:fldCharType="end"/>
        </w:r>
      </w:hyperlink>
    </w:p>
    <w:p w14:paraId="7CEC340F" w14:textId="3974613D"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48" w:history="1">
        <w:r w:rsidRPr="00C1413B">
          <w:rPr>
            <w:rStyle w:val="af4"/>
            <w:bCs w:val="0"/>
          </w:rPr>
          <w:t>a. NEXCA lacks a distinct personality under the structural test.</w:t>
        </w:r>
        <w:r w:rsidRPr="00C1413B">
          <w:rPr>
            <w:bCs w:val="0"/>
            <w:webHidden/>
          </w:rPr>
          <w:tab/>
        </w:r>
        <w:r w:rsidRPr="00C1413B">
          <w:rPr>
            <w:bCs w:val="0"/>
            <w:webHidden/>
          </w:rPr>
          <w:fldChar w:fldCharType="begin"/>
        </w:r>
        <w:r w:rsidRPr="00C1413B">
          <w:rPr>
            <w:bCs w:val="0"/>
            <w:webHidden/>
          </w:rPr>
          <w:instrText xml:space="preserve"> PAGEREF _Toc219162148 \h </w:instrText>
        </w:r>
        <w:r w:rsidRPr="00C1413B">
          <w:rPr>
            <w:bCs w:val="0"/>
            <w:webHidden/>
          </w:rPr>
        </w:r>
        <w:r w:rsidRPr="00C1413B">
          <w:rPr>
            <w:bCs w:val="0"/>
            <w:webHidden/>
          </w:rPr>
          <w:fldChar w:fldCharType="separate"/>
        </w:r>
        <w:r w:rsidR="003D5AE3">
          <w:rPr>
            <w:bCs w:val="0"/>
            <w:webHidden/>
          </w:rPr>
          <w:t>32</w:t>
        </w:r>
        <w:r w:rsidRPr="00C1413B">
          <w:rPr>
            <w:bCs w:val="0"/>
            <w:webHidden/>
          </w:rPr>
          <w:fldChar w:fldCharType="end"/>
        </w:r>
      </w:hyperlink>
    </w:p>
    <w:p w14:paraId="0C961485" w14:textId="1A8AB9E5"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49" w:history="1">
        <w:r w:rsidRPr="00C1413B">
          <w:rPr>
            <w:rStyle w:val="af4"/>
            <w:bCs w:val="0"/>
          </w:rPr>
          <w:t>b. NEXCA lacks a distinct personality under the functional test.</w:t>
        </w:r>
        <w:r w:rsidRPr="00C1413B">
          <w:rPr>
            <w:bCs w:val="0"/>
            <w:webHidden/>
          </w:rPr>
          <w:tab/>
        </w:r>
        <w:r w:rsidRPr="00C1413B">
          <w:rPr>
            <w:bCs w:val="0"/>
            <w:webHidden/>
          </w:rPr>
          <w:fldChar w:fldCharType="begin"/>
        </w:r>
        <w:r w:rsidRPr="00C1413B">
          <w:rPr>
            <w:bCs w:val="0"/>
            <w:webHidden/>
          </w:rPr>
          <w:instrText xml:space="preserve"> PAGEREF _Toc219162149 \h </w:instrText>
        </w:r>
        <w:r w:rsidRPr="00C1413B">
          <w:rPr>
            <w:bCs w:val="0"/>
            <w:webHidden/>
          </w:rPr>
        </w:r>
        <w:r w:rsidRPr="00C1413B">
          <w:rPr>
            <w:bCs w:val="0"/>
            <w:webHidden/>
          </w:rPr>
          <w:fldChar w:fldCharType="separate"/>
        </w:r>
        <w:r w:rsidR="003D5AE3">
          <w:rPr>
            <w:bCs w:val="0"/>
            <w:webHidden/>
          </w:rPr>
          <w:t>33</w:t>
        </w:r>
        <w:r w:rsidRPr="00C1413B">
          <w:rPr>
            <w:bCs w:val="0"/>
            <w:webHidden/>
          </w:rPr>
          <w:fldChar w:fldCharType="end"/>
        </w:r>
      </w:hyperlink>
    </w:p>
    <w:p w14:paraId="749DE989" w14:textId="3DF44B10"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50" w:history="1">
        <w:r w:rsidRPr="00C1413B">
          <w:rPr>
            <w:rStyle w:val="af4"/>
            <w:rFonts w:eastAsia="等线 Light"/>
            <w:noProof/>
            <w:lang w:val="en-GB" w:eastAsia="en-US"/>
          </w:rPr>
          <w:t>B</w:t>
        </w:r>
        <w:r w:rsidRPr="00C1413B">
          <w:rPr>
            <w:rStyle w:val="af4"/>
            <w:rFonts w:eastAsia="等线 Light"/>
            <w:noProof/>
          </w:rPr>
          <w:t xml:space="preserve">. </w:t>
        </w:r>
        <w:r w:rsidRPr="00C1413B">
          <w:rPr>
            <w:rStyle w:val="af4"/>
            <w:rFonts w:eastAsia="等线 Light"/>
            <w:noProof/>
            <w:lang w:val="en-GB" w:eastAsia="en-US"/>
          </w:rPr>
          <w:t xml:space="preserve">The commercial exception could not be invoked to preclude </w:t>
        </w:r>
        <w:r w:rsidRPr="00C1413B">
          <w:rPr>
            <w:rStyle w:val="af4"/>
            <w:rFonts w:eastAsia="等线 Light"/>
            <w:noProof/>
            <w:lang w:val="en-GB"/>
          </w:rPr>
          <w:t>NEXCA's immunity</w:t>
        </w:r>
        <w:r w:rsidRPr="00C1413B">
          <w:rPr>
            <w:rStyle w:val="af4"/>
            <w:rFonts w:eastAsia="等线 Light"/>
            <w:noProof/>
            <w:lang w:val="en-GB" w:eastAsia="en-US"/>
          </w:rPr>
          <w:t>.</w:t>
        </w:r>
        <w:r w:rsidRPr="00C1413B">
          <w:rPr>
            <w:noProof/>
            <w:webHidden/>
          </w:rPr>
          <w:tab/>
        </w:r>
        <w:r w:rsidRPr="00C1413B">
          <w:rPr>
            <w:noProof/>
            <w:webHidden/>
          </w:rPr>
          <w:fldChar w:fldCharType="begin"/>
        </w:r>
        <w:r w:rsidRPr="00C1413B">
          <w:rPr>
            <w:noProof/>
            <w:webHidden/>
          </w:rPr>
          <w:instrText xml:space="preserve"> PAGEREF _Toc219162150 \h </w:instrText>
        </w:r>
        <w:r w:rsidRPr="00C1413B">
          <w:rPr>
            <w:noProof/>
            <w:webHidden/>
          </w:rPr>
        </w:r>
        <w:r w:rsidRPr="00C1413B">
          <w:rPr>
            <w:noProof/>
            <w:webHidden/>
          </w:rPr>
          <w:fldChar w:fldCharType="separate"/>
        </w:r>
        <w:r w:rsidR="003D5AE3">
          <w:rPr>
            <w:noProof/>
            <w:webHidden/>
          </w:rPr>
          <w:t>34</w:t>
        </w:r>
        <w:r w:rsidRPr="00C1413B">
          <w:rPr>
            <w:noProof/>
            <w:webHidden/>
          </w:rPr>
          <w:fldChar w:fldCharType="end"/>
        </w:r>
      </w:hyperlink>
    </w:p>
    <w:p w14:paraId="691527F3" w14:textId="25889D40"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51" w:history="1">
        <w:r w:rsidRPr="00C1413B">
          <w:rPr>
            <w:rStyle w:val="af4"/>
            <w:b w:val="0"/>
            <w:bCs w:val="0"/>
          </w:rPr>
          <w:t>1. The commercial exception is inapplicable in the wrongful death claim.</w:t>
        </w:r>
        <w:r w:rsidRPr="00C1413B">
          <w:rPr>
            <w:b w:val="0"/>
            <w:bCs w:val="0"/>
            <w:webHidden/>
          </w:rPr>
          <w:tab/>
        </w:r>
        <w:r w:rsidRPr="00C1413B">
          <w:rPr>
            <w:b w:val="0"/>
            <w:bCs w:val="0"/>
            <w:webHidden/>
          </w:rPr>
          <w:fldChar w:fldCharType="begin"/>
        </w:r>
        <w:r w:rsidRPr="00C1413B">
          <w:rPr>
            <w:b w:val="0"/>
            <w:bCs w:val="0"/>
            <w:webHidden/>
          </w:rPr>
          <w:instrText xml:space="preserve"> PAGEREF _Toc219162151 \h </w:instrText>
        </w:r>
        <w:r w:rsidRPr="00C1413B">
          <w:rPr>
            <w:b w:val="0"/>
            <w:bCs w:val="0"/>
            <w:webHidden/>
          </w:rPr>
        </w:r>
        <w:r w:rsidRPr="00C1413B">
          <w:rPr>
            <w:b w:val="0"/>
            <w:bCs w:val="0"/>
            <w:webHidden/>
          </w:rPr>
          <w:fldChar w:fldCharType="separate"/>
        </w:r>
        <w:r w:rsidR="003D5AE3">
          <w:rPr>
            <w:b w:val="0"/>
            <w:bCs w:val="0"/>
            <w:webHidden/>
          </w:rPr>
          <w:t>34</w:t>
        </w:r>
        <w:r w:rsidRPr="00C1413B">
          <w:rPr>
            <w:b w:val="0"/>
            <w:bCs w:val="0"/>
            <w:webHidden/>
          </w:rPr>
          <w:fldChar w:fldCharType="end"/>
        </w:r>
      </w:hyperlink>
    </w:p>
    <w:p w14:paraId="6BAA86CB" w14:textId="3C384C67"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52" w:history="1">
        <w:r w:rsidRPr="00C1413B">
          <w:rPr>
            <w:rStyle w:val="af4"/>
            <w:bCs w:val="0"/>
          </w:rPr>
          <w:t>a. The subject matter in the wrongful death suit is non-commercial.</w:t>
        </w:r>
        <w:r w:rsidRPr="00C1413B">
          <w:rPr>
            <w:bCs w:val="0"/>
            <w:webHidden/>
          </w:rPr>
          <w:tab/>
        </w:r>
        <w:r w:rsidRPr="00C1413B">
          <w:rPr>
            <w:bCs w:val="0"/>
            <w:webHidden/>
          </w:rPr>
          <w:fldChar w:fldCharType="begin"/>
        </w:r>
        <w:r w:rsidRPr="00C1413B">
          <w:rPr>
            <w:bCs w:val="0"/>
            <w:webHidden/>
          </w:rPr>
          <w:instrText xml:space="preserve"> PAGEREF _Toc219162152 \h </w:instrText>
        </w:r>
        <w:r w:rsidRPr="00C1413B">
          <w:rPr>
            <w:bCs w:val="0"/>
            <w:webHidden/>
          </w:rPr>
        </w:r>
        <w:r w:rsidRPr="00C1413B">
          <w:rPr>
            <w:bCs w:val="0"/>
            <w:webHidden/>
          </w:rPr>
          <w:fldChar w:fldCharType="separate"/>
        </w:r>
        <w:r w:rsidR="003D5AE3">
          <w:rPr>
            <w:bCs w:val="0"/>
            <w:webHidden/>
          </w:rPr>
          <w:t>34</w:t>
        </w:r>
        <w:r w:rsidRPr="00C1413B">
          <w:rPr>
            <w:bCs w:val="0"/>
            <w:webHidden/>
          </w:rPr>
          <w:fldChar w:fldCharType="end"/>
        </w:r>
      </w:hyperlink>
    </w:p>
    <w:p w14:paraId="0801FAB5" w14:textId="310D62F9"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53" w:history="1">
        <w:r w:rsidRPr="00C1413B">
          <w:rPr>
            <w:rStyle w:val="af4"/>
            <w:bCs w:val="0"/>
          </w:rPr>
          <w:t>b. The survey of the Gorge is not subject to assessment as inter-State conduct.</w:t>
        </w:r>
        <w:r w:rsidRPr="00C1413B">
          <w:rPr>
            <w:bCs w:val="0"/>
            <w:webHidden/>
          </w:rPr>
          <w:tab/>
        </w:r>
        <w:r w:rsidRPr="00C1413B">
          <w:rPr>
            <w:bCs w:val="0"/>
            <w:webHidden/>
          </w:rPr>
          <w:fldChar w:fldCharType="begin"/>
        </w:r>
        <w:r w:rsidRPr="00C1413B">
          <w:rPr>
            <w:bCs w:val="0"/>
            <w:webHidden/>
          </w:rPr>
          <w:instrText xml:space="preserve"> PAGEREF _Toc219162153 \h </w:instrText>
        </w:r>
        <w:r w:rsidRPr="00C1413B">
          <w:rPr>
            <w:bCs w:val="0"/>
            <w:webHidden/>
          </w:rPr>
        </w:r>
        <w:r w:rsidRPr="00C1413B">
          <w:rPr>
            <w:bCs w:val="0"/>
            <w:webHidden/>
          </w:rPr>
          <w:fldChar w:fldCharType="separate"/>
        </w:r>
        <w:r w:rsidR="003D5AE3">
          <w:rPr>
            <w:bCs w:val="0"/>
            <w:webHidden/>
          </w:rPr>
          <w:t>34</w:t>
        </w:r>
        <w:r w:rsidRPr="00C1413B">
          <w:rPr>
            <w:bCs w:val="0"/>
            <w:webHidden/>
          </w:rPr>
          <w:fldChar w:fldCharType="end"/>
        </w:r>
      </w:hyperlink>
    </w:p>
    <w:p w14:paraId="4EFBA6E1" w14:textId="6E9DA97B"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54" w:history="1">
        <w:r w:rsidRPr="00C1413B">
          <w:rPr>
            <w:rStyle w:val="af4"/>
            <w:b w:val="0"/>
            <w:bCs w:val="0"/>
            <w:lang w:eastAsia="en-US"/>
          </w:rPr>
          <w:t>2. Even if assessed, NEXCA’s survey of the Gorge does not constitute commercial transactions.</w:t>
        </w:r>
        <w:r w:rsidRPr="00C1413B">
          <w:rPr>
            <w:b w:val="0"/>
            <w:bCs w:val="0"/>
            <w:webHidden/>
          </w:rPr>
          <w:tab/>
        </w:r>
        <w:r w:rsidRPr="00C1413B">
          <w:rPr>
            <w:b w:val="0"/>
            <w:bCs w:val="0"/>
            <w:webHidden/>
          </w:rPr>
          <w:fldChar w:fldCharType="begin"/>
        </w:r>
        <w:r w:rsidRPr="00C1413B">
          <w:rPr>
            <w:b w:val="0"/>
            <w:bCs w:val="0"/>
            <w:webHidden/>
          </w:rPr>
          <w:instrText xml:space="preserve"> PAGEREF _Toc219162154 \h </w:instrText>
        </w:r>
        <w:r w:rsidRPr="00C1413B">
          <w:rPr>
            <w:b w:val="0"/>
            <w:bCs w:val="0"/>
            <w:webHidden/>
          </w:rPr>
        </w:r>
        <w:r w:rsidRPr="00C1413B">
          <w:rPr>
            <w:b w:val="0"/>
            <w:bCs w:val="0"/>
            <w:webHidden/>
          </w:rPr>
          <w:fldChar w:fldCharType="separate"/>
        </w:r>
        <w:r w:rsidR="003D5AE3">
          <w:rPr>
            <w:b w:val="0"/>
            <w:bCs w:val="0"/>
            <w:webHidden/>
          </w:rPr>
          <w:t>35</w:t>
        </w:r>
        <w:r w:rsidRPr="00C1413B">
          <w:rPr>
            <w:b w:val="0"/>
            <w:bCs w:val="0"/>
            <w:webHidden/>
          </w:rPr>
          <w:fldChar w:fldCharType="end"/>
        </w:r>
      </w:hyperlink>
    </w:p>
    <w:p w14:paraId="273DD743" w14:textId="74F86E98"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55" w:history="1">
        <w:r w:rsidRPr="00C1413B">
          <w:rPr>
            <w:rStyle w:val="af4"/>
            <w:bCs w:val="0"/>
          </w:rPr>
          <w:t>a. NEXCA’s survey is non-commercial under the nature test.</w:t>
        </w:r>
        <w:r w:rsidRPr="00C1413B">
          <w:rPr>
            <w:bCs w:val="0"/>
            <w:webHidden/>
          </w:rPr>
          <w:tab/>
        </w:r>
        <w:r w:rsidRPr="00C1413B">
          <w:rPr>
            <w:bCs w:val="0"/>
            <w:webHidden/>
          </w:rPr>
          <w:fldChar w:fldCharType="begin"/>
        </w:r>
        <w:r w:rsidRPr="00C1413B">
          <w:rPr>
            <w:bCs w:val="0"/>
            <w:webHidden/>
          </w:rPr>
          <w:instrText xml:space="preserve"> PAGEREF _Toc219162155 \h </w:instrText>
        </w:r>
        <w:r w:rsidRPr="00C1413B">
          <w:rPr>
            <w:bCs w:val="0"/>
            <w:webHidden/>
          </w:rPr>
        </w:r>
        <w:r w:rsidRPr="00C1413B">
          <w:rPr>
            <w:bCs w:val="0"/>
            <w:webHidden/>
          </w:rPr>
          <w:fldChar w:fldCharType="separate"/>
        </w:r>
        <w:r w:rsidR="003D5AE3">
          <w:rPr>
            <w:bCs w:val="0"/>
            <w:webHidden/>
          </w:rPr>
          <w:t>35</w:t>
        </w:r>
        <w:r w:rsidRPr="00C1413B">
          <w:rPr>
            <w:bCs w:val="0"/>
            <w:webHidden/>
          </w:rPr>
          <w:fldChar w:fldCharType="end"/>
        </w:r>
      </w:hyperlink>
    </w:p>
    <w:p w14:paraId="0A77F0CC" w14:textId="15FC6BAA"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56" w:history="1">
        <w:r w:rsidRPr="00C1413B">
          <w:rPr>
            <w:rStyle w:val="af4"/>
            <w:bCs w:val="0"/>
          </w:rPr>
          <w:t>b. NEXCA’s survey is non-commercial under the purpose test.</w:t>
        </w:r>
        <w:r w:rsidRPr="00C1413B">
          <w:rPr>
            <w:bCs w:val="0"/>
            <w:webHidden/>
          </w:rPr>
          <w:tab/>
        </w:r>
        <w:r w:rsidRPr="00C1413B">
          <w:rPr>
            <w:bCs w:val="0"/>
            <w:webHidden/>
          </w:rPr>
          <w:fldChar w:fldCharType="begin"/>
        </w:r>
        <w:r w:rsidRPr="00C1413B">
          <w:rPr>
            <w:bCs w:val="0"/>
            <w:webHidden/>
          </w:rPr>
          <w:instrText xml:space="preserve"> PAGEREF _Toc219162156 \h </w:instrText>
        </w:r>
        <w:r w:rsidRPr="00C1413B">
          <w:rPr>
            <w:bCs w:val="0"/>
            <w:webHidden/>
          </w:rPr>
        </w:r>
        <w:r w:rsidRPr="00C1413B">
          <w:rPr>
            <w:bCs w:val="0"/>
            <w:webHidden/>
          </w:rPr>
          <w:fldChar w:fldCharType="separate"/>
        </w:r>
        <w:r w:rsidR="003D5AE3">
          <w:rPr>
            <w:bCs w:val="0"/>
            <w:webHidden/>
          </w:rPr>
          <w:t>36</w:t>
        </w:r>
        <w:r w:rsidRPr="00C1413B">
          <w:rPr>
            <w:bCs w:val="0"/>
            <w:webHidden/>
          </w:rPr>
          <w:fldChar w:fldCharType="end"/>
        </w:r>
      </w:hyperlink>
    </w:p>
    <w:p w14:paraId="365D7237" w14:textId="15F969A9"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57" w:history="1">
        <w:r w:rsidRPr="00C1413B">
          <w:rPr>
            <w:rStyle w:val="af4"/>
            <w:bCs w:val="0"/>
          </w:rPr>
          <w:t>c. NEXCA’s survey is non-commercial under the context test.</w:t>
        </w:r>
        <w:r w:rsidRPr="00C1413B">
          <w:rPr>
            <w:bCs w:val="0"/>
            <w:webHidden/>
          </w:rPr>
          <w:tab/>
        </w:r>
        <w:r w:rsidRPr="00C1413B">
          <w:rPr>
            <w:bCs w:val="0"/>
            <w:webHidden/>
          </w:rPr>
          <w:fldChar w:fldCharType="begin"/>
        </w:r>
        <w:r w:rsidRPr="00C1413B">
          <w:rPr>
            <w:bCs w:val="0"/>
            <w:webHidden/>
          </w:rPr>
          <w:instrText xml:space="preserve"> PAGEREF _Toc219162157 \h </w:instrText>
        </w:r>
        <w:r w:rsidRPr="00C1413B">
          <w:rPr>
            <w:bCs w:val="0"/>
            <w:webHidden/>
          </w:rPr>
        </w:r>
        <w:r w:rsidRPr="00C1413B">
          <w:rPr>
            <w:bCs w:val="0"/>
            <w:webHidden/>
          </w:rPr>
          <w:fldChar w:fldCharType="separate"/>
        </w:r>
        <w:r w:rsidR="003D5AE3">
          <w:rPr>
            <w:bCs w:val="0"/>
            <w:webHidden/>
          </w:rPr>
          <w:t>36</w:t>
        </w:r>
        <w:r w:rsidRPr="00C1413B">
          <w:rPr>
            <w:bCs w:val="0"/>
            <w:webHidden/>
          </w:rPr>
          <w:fldChar w:fldCharType="end"/>
        </w:r>
      </w:hyperlink>
    </w:p>
    <w:p w14:paraId="39F372FC" w14:textId="5A03BB9C" w:rsidR="00C52751" w:rsidRPr="00C1413B" w:rsidRDefault="00C52751" w:rsidP="00DD4B0D">
      <w:pPr>
        <w:pStyle w:val="TOC2"/>
        <w:spacing w:line="276" w:lineRule="auto"/>
        <w:outlineLvl w:val="9"/>
        <w:rPr>
          <w:rFonts w:eastAsiaTheme="minorEastAsia"/>
          <w:noProof/>
          <w:color w:val="auto"/>
          <w:sz w:val="22"/>
          <w14:ligatures w14:val="standardContextual"/>
        </w:rPr>
      </w:pPr>
      <w:hyperlink w:anchor="_Toc219162158" w:history="1">
        <w:r w:rsidRPr="00C1413B">
          <w:rPr>
            <w:rStyle w:val="af4"/>
            <w:rFonts w:eastAsia="等线 Light"/>
            <w:noProof/>
            <w:lang w:val="en-GB" w:eastAsia="en-US"/>
          </w:rPr>
          <w:t xml:space="preserve">C. The tort exception could not be invoked to preclude </w:t>
        </w:r>
        <w:r w:rsidRPr="00C1413B">
          <w:rPr>
            <w:rStyle w:val="af4"/>
            <w:rFonts w:eastAsia="等线 Light"/>
            <w:noProof/>
            <w:lang w:val="en-GB"/>
          </w:rPr>
          <w:t>NEXCA’s immunity</w:t>
        </w:r>
        <w:r w:rsidRPr="00C1413B">
          <w:rPr>
            <w:rStyle w:val="af4"/>
            <w:rFonts w:eastAsia="等线 Light"/>
            <w:noProof/>
            <w:lang w:val="en-GB" w:eastAsia="en-US"/>
          </w:rPr>
          <w:t>.</w:t>
        </w:r>
        <w:r w:rsidRPr="00C1413B">
          <w:rPr>
            <w:noProof/>
            <w:webHidden/>
          </w:rPr>
          <w:tab/>
        </w:r>
        <w:r w:rsidRPr="00C1413B">
          <w:rPr>
            <w:noProof/>
            <w:webHidden/>
          </w:rPr>
          <w:fldChar w:fldCharType="begin"/>
        </w:r>
        <w:r w:rsidRPr="00C1413B">
          <w:rPr>
            <w:noProof/>
            <w:webHidden/>
          </w:rPr>
          <w:instrText xml:space="preserve"> PAGEREF _Toc219162158 \h </w:instrText>
        </w:r>
        <w:r w:rsidRPr="00C1413B">
          <w:rPr>
            <w:noProof/>
            <w:webHidden/>
          </w:rPr>
        </w:r>
        <w:r w:rsidRPr="00C1413B">
          <w:rPr>
            <w:noProof/>
            <w:webHidden/>
          </w:rPr>
          <w:fldChar w:fldCharType="separate"/>
        </w:r>
        <w:r w:rsidR="003D5AE3">
          <w:rPr>
            <w:noProof/>
            <w:webHidden/>
          </w:rPr>
          <w:t>37</w:t>
        </w:r>
        <w:r w:rsidRPr="00C1413B">
          <w:rPr>
            <w:noProof/>
            <w:webHidden/>
          </w:rPr>
          <w:fldChar w:fldCharType="end"/>
        </w:r>
      </w:hyperlink>
    </w:p>
    <w:p w14:paraId="4B8F0091" w14:textId="4CE2013E"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59" w:history="1">
        <w:r w:rsidRPr="00C1413B">
          <w:rPr>
            <w:rStyle w:val="af4"/>
            <w:b w:val="0"/>
            <w:bCs w:val="0"/>
            <w:lang w:eastAsia="en-US"/>
          </w:rPr>
          <w:t>1. The tort exception is not customary international law.</w:t>
        </w:r>
        <w:r w:rsidRPr="00C1413B">
          <w:rPr>
            <w:b w:val="0"/>
            <w:bCs w:val="0"/>
            <w:webHidden/>
          </w:rPr>
          <w:tab/>
        </w:r>
        <w:r w:rsidRPr="00C1413B">
          <w:rPr>
            <w:b w:val="0"/>
            <w:bCs w:val="0"/>
            <w:webHidden/>
          </w:rPr>
          <w:fldChar w:fldCharType="begin"/>
        </w:r>
        <w:r w:rsidRPr="00C1413B">
          <w:rPr>
            <w:b w:val="0"/>
            <w:bCs w:val="0"/>
            <w:webHidden/>
          </w:rPr>
          <w:instrText xml:space="preserve"> PAGEREF _Toc219162159 \h </w:instrText>
        </w:r>
        <w:r w:rsidRPr="00C1413B">
          <w:rPr>
            <w:b w:val="0"/>
            <w:bCs w:val="0"/>
            <w:webHidden/>
          </w:rPr>
        </w:r>
        <w:r w:rsidRPr="00C1413B">
          <w:rPr>
            <w:b w:val="0"/>
            <w:bCs w:val="0"/>
            <w:webHidden/>
          </w:rPr>
          <w:fldChar w:fldCharType="separate"/>
        </w:r>
        <w:r w:rsidR="003D5AE3">
          <w:rPr>
            <w:b w:val="0"/>
            <w:bCs w:val="0"/>
            <w:webHidden/>
          </w:rPr>
          <w:t>37</w:t>
        </w:r>
        <w:r w:rsidRPr="00C1413B">
          <w:rPr>
            <w:b w:val="0"/>
            <w:bCs w:val="0"/>
            <w:webHidden/>
          </w:rPr>
          <w:fldChar w:fldCharType="end"/>
        </w:r>
      </w:hyperlink>
    </w:p>
    <w:p w14:paraId="48159E68" w14:textId="31EA2741" w:rsidR="00C52751" w:rsidRPr="00C1413B" w:rsidRDefault="00C52751" w:rsidP="00DD4B0D">
      <w:pPr>
        <w:pStyle w:val="TOC3"/>
        <w:spacing w:line="276" w:lineRule="auto"/>
        <w:outlineLvl w:val="9"/>
        <w:rPr>
          <w:rFonts w:eastAsiaTheme="minorEastAsia"/>
          <w:b w:val="0"/>
          <w:bCs w:val="0"/>
          <w:color w:val="auto"/>
          <w:sz w:val="22"/>
          <w14:ligatures w14:val="standardContextual"/>
        </w:rPr>
      </w:pPr>
      <w:hyperlink w:anchor="_Toc219162160" w:history="1">
        <w:r w:rsidRPr="00C1413B">
          <w:rPr>
            <w:rStyle w:val="af4"/>
            <w:b w:val="0"/>
            <w:bCs w:val="0"/>
            <w:lang w:eastAsia="en-US"/>
          </w:rPr>
          <w:t>2. Even if the tort exception constitutes custom, NEXCA’s activities do not fall within its scope.</w:t>
        </w:r>
        <w:r w:rsidRPr="00C1413B">
          <w:rPr>
            <w:b w:val="0"/>
            <w:bCs w:val="0"/>
            <w:webHidden/>
          </w:rPr>
          <w:tab/>
        </w:r>
        <w:r w:rsidRPr="00C1413B">
          <w:rPr>
            <w:b w:val="0"/>
            <w:bCs w:val="0"/>
            <w:webHidden/>
          </w:rPr>
          <w:fldChar w:fldCharType="begin"/>
        </w:r>
        <w:r w:rsidRPr="00C1413B">
          <w:rPr>
            <w:b w:val="0"/>
            <w:bCs w:val="0"/>
            <w:webHidden/>
          </w:rPr>
          <w:instrText xml:space="preserve"> PAGEREF _Toc219162160 \h </w:instrText>
        </w:r>
        <w:r w:rsidRPr="00C1413B">
          <w:rPr>
            <w:b w:val="0"/>
            <w:bCs w:val="0"/>
            <w:webHidden/>
          </w:rPr>
        </w:r>
        <w:r w:rsidRPr="00C1413B">
          <w:rPr>
            <w:b w:val="0"/>
            <w:bCs w:val="0"/>
            <w:webHidden/>
          </w:rPr>
          <w:fldChar w:fldCharType="separate"/>
        </w:r>
        <w:r w:rsidR="003D5AE3">
          <w:rPr>
            <w:b w:val="0"/>
            <w:bCs w:val="0"/>
            <w:webHidden/>
          </w:rPr>
          <w:t>38</w:t>
        </w:r>
        <w:r w:rsidRPr="00C1413B">
          <w:rPr>
            <w:b w:val="0"/>
            <w:bCs w:val="0"/>
            <w:webHidden/>
          </w:rPr>
          <w:fldChar w:fldCharType="end"/>
        </w:r>
      </w:hyperlink>
    </w:p>
    <w:p w14:paraId="006ACC8F" w14:textId="71501CA0"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61" w:history="1">
        <w:r w:rsidRPr="00C1413B">
          <w:rPr>
            <w:rStyle w:val="af4"/>
            <w:bCs w:val="0"/>
          </w:rPr>
          <w:t>a. The alleged tort lacks a territorial nexus with Restovia.</w:t>
        </w:r>
        <w:r w:rsidRPr="00C1413B">
          <w:rPr>
            <w:bCs w:val="0"/>
            <w:webHidden/>
          </w:rPr>
          <w:tab/>
        </w:r>
        <w:r w:rsidRPr="00C1413B">
          <w:rPr>
            <w:bCs w:val="0"/>
            <w:webHidden/>
          </w:rPr>
          <w:fldChar w:fldCharType="begin"/>
        </w:r>
        <w:r w:rsidRPr="00C1413B">
          <w:rPr>
            <w:bCs w:val="0"/>
            <w:webHidden/>
          </w:rPr>
          <w:instrText xml:space="preserve"> PAGEREF _Toc219162161 \h </w:instrText>
        </w:r>
        <w:r w:rsidRPr="00C1413B">
          <w:rPr>
            <w:bCs w:val="0"/>
            <w:webHidden/>
          </w:rPr>
        </w:r>
        <w:r w:rsidRPr="00C1413B">
          <w:rPr>
            <w:bCs w:val="0"/>
            <w:webHidden/>
          </w:rPr>
          <w:fldChar w:fldCharType="separate"/>
        </w:r>
        <w:r w:rsidR="003D5AE3">
          <w:rPr>
            <w:bCs w:val="0"/>
            <w:webHidden/>
          </w:rPr>
          <w:t>38</w:t>
        </w:r>
        <w:r w:rsidRPr="00C1413B">
          <w:rPr>
            <w:bCs w:val="0"/>
            <w:webHidden/>
          </w:rPr>
          <w:fldChar w:fldCharType="end"/>
        </w:r>
      </w:hyperlink>
    </w:p>
    <w:p w14:paraId="1C363616" w14:textId="747E3E89"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62" w:history="1">
        <w:r w:rsidRPr="00C1413B">
          <w:rPr>
            <w:rStyle w:val="af4"/>
            <w:bCs w:val="0"/>
          </w:rPr>
          <w:t>b. No omission arose from NEXCA’s network security measures.</w:t>
        </w:r>
        <w:r w:rsidRPr="00C1413B">
          <w:rPr>
            <w:bCs w:val="0"/>
            <w:webHidden/>
          </w:rPr>
          <w:tab/>
        </w:r>
        <w:r w:rsidRPr="00C1413B">
          <w:rPr>
            <w:bCs w:val="0"/>
            <w:webHidden/>
          </w:rPr>
          <w:fldChar w:fldCharType="begin"/>
        </w:r>
        <w:r w:rsidRPr="00C1413B">
          <w:rPr>
            <w:bCs w:val="0"/>
            <w:webHidden/>
          </w:rPr>
          <w:instrText xml:space="preserve"> PAGEREF _Toc219162162 \h </w:instrText>
        </w:r>
        <w:r w:rsidRPr="00C1413B">
          <w:rPr>
            <w:bCs w:val="0"/>
            <w:webHidden/>
          </w:rPr>
        </w:r>
        <w:r w:rsidRPr="00C1413B">
          <w:rPr>
            <w:bCs w:val="0"/>
            <w:webHidden/>
          </w:rPr>
          <w:fldChar w:fldCharType="separate"/>
        </w:r>
        <w:r w:rsidR="003D5AE3">
          <w:rPr>
            <w:bCs w:val="0"/>
            <w:webHidden/>
          </w:rPr>
          <w:t>39</w:t>
        </w:r>
        <w:r w:rsidRPr="00C1413B">
          <w:rPr>
            <w:bCs w:val="0"/>
            <w:webHidden/>
          </w:rPr>
          <w:fldChar w:fldCharType="end"/>
        </w:r>
      </w:hyperlink>
    </w:p>
    <w:p w14:paraId="66C59CF1" w14:textId="5D90F827" w:rsidR="00C52751" w:rsidRPr="00C1413B" w:rsidRDefault="00C52751" w:rsidP="00DD4B0D">
      <w:pPr>
        <w:pStyle w:val="TOC4"/>
        <w:spacing w:line="276" w:lineRule="auto"/>
        <w:outlineLvl w:val="9"/>
        <w:rPr>
          <w:rFonts w:eastAsiaTheme="minorEastAsia"/>
          <w:bCs w:val="0"/>
          <w:color w:val="auto"/>
          <w:sz w:val="22"/>
          <w14:ligatures w14:val="standardContextual"/>
        </w:rPr>
      </w:pPr>
      <w:hyperlink w:anchor="_Toc219162163" w:history="1">
        <w:r w:rsidRPr="00C1413B">
          <w:rPr>
            <w:rStyle w:val="af4"/>
            <w:bCs w:val="0"/>
          </w:rPr>
          <w:t>c. The death was not caused by NEXCA.</w:t>
        </w:r>
        <w:r w:rsidRPr="00C1413B">
          <w:rPr>
            <w:bCs w:val="0"/>
            <w:webHidden/>
          </w:rPr>
          <w:tab/>
        </w:r>
        <w:r w:rsidRPr="00C1413B">
          <w:rPr>
            <w:bCs w:val="0"/>
            <w:webHidden/>
          </w:rPr>
          <w:fldChar w:fldCharType="begin"/>
        </w:r>
        <w:r w:rsidRPr="00C1413B">
          <w:rPr>
            <w:bCs w:val="0"/>
            <w:webHidden/>
          </w:rPr>
          <w:instrText xml:space="preserve"> PAGEREF _Toc219162163 \h </w:instrText>
        </w:r>
        <w:r w:rsidRPr="00C1413B">
          <w:rPr>
            <w:bCs w:val="0"/>
            <w:webHidden/>
          </w:rPr>
        </w:r>
        <w:r w:rsidRPr="00C1413B">
          <w:rPr>
            <w:bCs w:val="0"/>
            <w:webHidden/>
          </w:rPr>
          <w:fldChar w:fldCharType="separate"/>
        </w:r>
        <w:r w:rsidR="003D5AE3">
          <w:rPr>
            <w:bCs w:val="0"/>
            <w:webHidden/>
          </w:rPr>
          <w:t>39</w:t>
        </w:r>
        <w:r w:rsidRPr="00C1413B">
          <w:rPr>
            <w:bCs w:val="0"/>
            <w:webHidden/>
          </w:rPr>
          <w:fldChar w:fldCharType="end"/>
        </w:r>
      </w:hyperlink>
    </w:p>
    <w:p w14:paraId="4622C2AC" w14:textId="5E5F49BE" w:rsidR="00C52751" w:rsidRPr="00C1413B" w:rsidRDefault="00C52751" w:rsidP="00DD4B0D">
      <w:pPr>
        <w:pStyle w:val="TOC1"/>
        <w:tabs>
          <w:tab w:val="right" w:leader="dot" w:pos="8630"/>
        </w:tabs>
        <w:spacing w:line="276" w:lineRule="auto"/>
        <w:ind w:left="198" w:hangingChars="82" w:hanging="198"/>
        <w:outlineLvl w:val="9"/>
        <w:rPr>
          <w:rFonts w:eastAsiaTheme="minorEastAsia"/>
          <w:b w:val="0"/>
          <w:bCs w:val="0"/>
          <w:smallCaps w:val="0"/>
          <w:noProof/>
          <w:sz w:val="22"/>
          <w14:ligatures w14:val="standardContextual"/>
        </w:rPr>
      </w:pPr>
      <w:hyperlink w:anchor="_Toc219162164" w:history="1">
        <w:r w:rsidRPr="00C1413B">
          <w:rPr>
            <w:rStyle w:val="af4"/>
            <w:noProof/>
          </w:rPr>
          <w:t>Prayer for Relief</w:t>
        </w:r>
        <w:r w:rsidRPr="00C1413B">
          <w:rPr>
            <w:noProof/>
            <w:webHidden/>
          </w:rPr>
          <w:tab/>
        </w:r>
        <w:r w:rsidR="002717D6" w:rsidRPr="00C1413B">
          <w:rPr>
            <w:noProof/>
            <w:webHidden/>
          </w:rPr>
          <w:fldChar w:fldCharType="begin"/>
        </w:r>
        <w:r w:rsidR="002717D6" w:rsidRPr="00C1413B">
          <w:rPr>
            <w:rFonts w:eastAsia="宋体"/>
            <w:noProof/>
            <w:webHidden/>
          </w:rPr>
          <w:instrText xml:space="preserve"> = 27 \* ROMAN </w:instrText>
        </w:r>
        <w:r w:rsidR="002717D6" w:rsidRPr="00C1413B">
          <w:rPr>
            <w:noProof/>
            <w:webHidden/>
          </w:rPr>
          <w:fldChar w:fldCharType="separate"/>
        </w:r>
        <w:r w:rsidR="002717D6" w:rsidRPr="00C1413B">
          <w:rPr>
            <w:rFonts w:eastAsia="宋体"/>
            <w:noProof/>
            <w:webHidden/>
          </w:rPr>
          <w:t>XXVII</w:t>
        </w:r>
        <w:r w:rsidR="002717D6" w:rsidRPr="00C1413B">
          <w:rPr>
            <w:noProof/>
            <w:webHidden/>
          </w:rPr>
          <w:fldChar w:fldCharType="end"/>
        </w:r>
      </w:hyperlink>
    </w:p>
    <w:p w14:paraId="752D354E" w14:textId="7EE33554" w:rsidR="00D057AD" w:rsidRDefault="00C52751" w:rsidP="00DD4B0D">
      <w:pPr>
        <w:pStyle w:val="TOC1"/>
        <w:tabs>
          <w:tab w:val="right" w:leader="dot" w:pos="8630"/>
        </w:tabs>
        <w:spacing w:line="276" w:lineRule="auto"/>
        <w:ind w:left="198" w:hangingChars="82" w:hanging="198"/>
        <w:outlineLvl w:val="9"/>
        <w:rPr>
          <w:rFonts w:asciiTheme="minorHAnsi" w:eastAsiaTheme="minorEastAsia" w:hAnsiTheme="minorHAnsi" w:cstheme="minorBidi"/>
          <w:b w:val="0"/>
          <w:bCs w:val="0"/>
          <w:smallCaps w:val="0"/>
          <w:sz w:val="21"/>
        </w:rPr>
      </w:pPr>
      <w:r w:rsidRPr="00C1413B">
        <w:rPr>
          <w:noProof/>
        </w:rPr>
        <w:fldChar w:fldCharType="end"/>
      </w:r>
      <w:r w:rsidR="001E0499">
        <w:br w:type="page"/>
      </w:r>
    </w:p>
    <w:p w14:paraId="6262E480" w14:textId="77777777" w:rsidR="00D057AD" w:rsidRDefault="00A07EA8">
      <w:pPr>
        <w:spacing w:before="163" w:after="163" w:line="480" w:lineRule="auto"/>
        <w:jc w:val="center"/>
        <w:outlineLvl w:val="0"/>
        <w:rPr>
          <w:rFonts w:ascii="Times New Roman" w:hAnsi="Times New Roman" w:cs="Times New Roman"/>
          <w:b/>
          <w:bCs/>
          <w:smallCaps/>
        </w:rPr>
      </w:pPr>
      <w:bookmarkStart w:id="13" w:name="_Toc122353314"/>
      <w:bookmarkStart w:id="14" w:name="_Toc120517790"/>
      <w:bookmarkStart w:id="15" w:name="_Toc219143870"/>
      <w:bookmarkStart w:id="16" w:name="_Toc219162086"/>
      <w:r>
        <w:rPr>
          <w:rFonts w:ascii="Times New Roman" w:hAnsi="Times New Roman" w:cs="Times New Roman"/>
          <w:b/>
          <w:bCs/>
          <w:smallCaps/>
        </w:rPr>
        <w:lastRenderedPageBreak/>
        <w:t>Index of Authorities</w:t>
      </w:r>
      <w:bookmarkEnd w:id="13"/>
      <w:bookmarkEnd w:id="14"/>
      <w:bookmarkEnd w:id="15"/>
      <w:bookmarkEnd w:id="16"/>
    </w:p>
    <w:p w14:paraId="12F9B281" w14:textId="77777777" w:rsidR="00470C14" w:rsidRPr="00B13ACC" w:rsidRDefault="00470C14" w:rsidP="00D134CA">
      <w:pPr>
        <w:widowControl w:val="0"/>
        <w:spacing w:line="480" w:lineRule="auto"/>
        <w:rPr>
          <w:rFonts w:ascii="Times New Roman" w:hAnsi="Times New Roman" w:cs="Times New Roman"/>
          <w:b/>
          <w:bCs/>
          <w:smallCaps/>
          <w:kern w:val="2"/>
          <w:u w:val="single"/>
        </w:rPr>
      </w:pPr>
      <w:r w:rsidRPr="00B13ACC">
        <w:rPr>
          <w:rFonts w:ascii="Times New Roman" w:hAnsi="Times New Roman" w:cs="Times New Roman"/>
          <w:b/>
          <w:bCs/>
          <w:smallCaps/>
          <w:kern w:val="2"/>
          <w:u w:val="single"/>
        </w:rPr>
        <w:t>Treaties and Conventions</w:t>
      </w:r>
    </w:p>
    <w:p w14:paraId="0421374F" w14:textId="314F3818"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Charter of Fundamental Rights of the European Union, Oct. 7, 2010, 2010 O.J. (C 83) 389</w:t>
      </w:r>
      <w:r>
        <w:rPr>
          <w:rFonts w:ascii="Times New Roman" w:hAnsi="Times New Roman" w:cs="Times New Roman"/>
        </w:rPr>
        <w:tab/>
      </w:r>
      <w:r w:rsidR="00964937">
        <w:rPr>
          <w:rFonts w:ascii="Times New Roman" w:hAnsi="Times New Roman" w:cs="Times New Roman" w:hint="eastAsia"/>
        </w:rPr>
        <w:t>24</w:t>
      </w:r>
    </w:p>
    <w:p w14:paraId="0953967D" w14:textId="2C65A613"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Convention Implementing the Schengen Agreement, Jun</w:t>
      </w:r>
      <w:r w:rsidR="006C3607">
        <w:rPr>
          <w:rFonts w:ascii="Times New Roman" w:hAnsi="Times New Roman" w:cs="Times New Roman"/>
        </w:rPr>
        <w:t>e</w:t>
      </w:r>
      <w:r>
        <w:rPr>
          <w:rFonts w:ascii="Times New Roman" w:hAnsi="Times New Roman" w:cs="Times New Roman"/>
        </w:rPr>
        <w:t xml:space="preserve"> 19, 1990, 2000 O.J. (L 239)</w:t>
      </w:r>
      <w:r w:rsidR="00D06B78">
        <w:rPr>
          <w:rFonts w:ascii="Times New Roman" w:hAnsi="Times New Roman" w:cs="Times New Roman"/>
        </w:rPr>
        <w:tab/>
        <w:t>24</w:t>
      </w:r>
    </w:p>
    <w:p w14:paraId="66C0E325" w14:textId="138C989F"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European Convention on Extradition, Dec. 13, 1957, E.T.S. No.24</w:t>
      </w:r>
      <w:r w:rsidR="00964937">
        <w:rPr>
          <w:rFonts w:ascii="Times New Roman" w:hAnsi="Times New Roman" w:cs="Times New Roman"/>
        </w:rPr>
        <w:tab/>
      </w:r>
      <w:r w:rsidR="00964937">
        <w:rPr>
          <w:rFonts w:ascii="Times New Roman" w:hAnsi="Times New Roman" w:cs="Times New Roman" w:hint="eastAsia"/>
        </w:rPr>
        <w:t>2</w:t>
      </w:r>
      <w:r w:rsidR="00D06B78">
        <w:rPr>
          <w:rFonts w:ascii="Times New Roman" w:hAnsi="Times New Roman" w:cs="Times New Roman"/>
        </w:rPr>
        <w:t>1</w:t>
      </w:r>
    </w:p>
    <w:p w14:paraId="10D6E2F4" w14:textId="482A8974"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eastAsiaTheme="minorEastAsia" w:hAnsi="Times New Roman" w:cs="Times New Roman"/>
        </w:rPr>
        <w:t>European Convention on State Immunity, May 16, 1972, 1495 U.N.T.S. 181</w:t>
      </w:r>
      <w:r w:rsidR="00964937">
        <w:rPr>
          <w:rFonts w:ascii="Times New Roman" w:eastAsiaTheme="minorEastAsia" w:hAnsi="Times New Roman" w:cs="Times New Roman"/>
        </w:rPr>
        <w:tab/>
      </w:r>
      <w:r w:rsidR="00964937">
        <w:rPr>
          <w:rFonts w:ascii="Times New Roman" w:eastAsiaTheme="minorEastAsia" w:hAnsi="Times New Roman" w:cs="Times New Roman" w:hint="eastAsia"/>
        </w:rPr>
        <w:t>31</w:t>
      </w:r>
      <w:r w:rsidR="00964937">
        <w:rPr>
          <w:rFonts w:ascii="Times New Roman" w:eastAsiaTheme="minorEastAsia" w:hAnsi="Times New Roman" w:cs="Times New Roman"/>
        </w:rPr>
        <w:t>,35</w:t>
      </w:r>
    </w:p>
    <w:p w14:paraId="1ECD5C52" w14:textId="28AEE3CA"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Extradition Treaty, U.S.-U.K., Mar. 31, 2003, S. Treaty Doc. No.108-23</w:t>
      </w:r>
      <w:r w:rsidR="00964937">
        <w:rPr>
          <w:rFonts w:ascii="Times New Roman" w:hAnsi="Times New Roman" w:cs="Times New Roman"/>
        </w:rPr>
        <w:tab/>
        <w:t>2</w:t>
      </w:r>
      <w:r w:rsidR="00964937">
        <w:rPr>
          <w:rFonts w:ascii="Times New Roman" w:hAnsi="Times New Roman" w:cs="Times New Roman" w:hint="eastAsia"/>
        </w:rPr>
        <w:t>1</w:t>
      </w:r>
    </w:p>
    <w:p w14:paraId="475B79AD" w14:textId="39FEA8E8"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Inter-American Convention on Extradition, UNTS Vol. 1752, No.30597</w:t>
      </w:r>
      <w:r w:rsidR="00964937">
        <w:rPr>
          <w:rFonts w:ascii="Times New Roman" w:hAnsi="Times New Roman" w:cs="Times New Roman"/>
        </w:rPr>
        <w:tab/>
        <w:t>21</w:t>
      </w:r>
    </w:p>
    <w:p w14:paraId="1B57AB0E" w14:textId="6ADD3359"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International Covenant on Civil and Political Rights, Dec. 16, 1966, 999 U.N.T.S. 171</w:t>
      </w:r>
      <w:r w:rsidR="00964937">
        <w:rPr>
          <w:rFonts w:ascii="Times New Roman" w:hAnsi="Times New Roman" w:cs="Times New Roman"/>
        </w:rPr>
        <w:tab/>
        <w:t>15,24</w:t>
      </w:r>
    </w:p>
    <w:p w14:paraId="0D49FD53" w14:textId="3C6233FA"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International Covenant on Economic, Social and Cultural Rights, Dec. 16, 993 U.N.T.S. 3</w:t>
      </w:r>
      <w:r w:rsidR="00964937">
        <w:rPr>
          <w:rFonts w:ascii="Times New Roman" w:hAnsi="Times New Roman" w:cs="Times New Roman"/>
        </w:rPr>
        <w:tab/>
        <w:t>15</w:t>
      </w:r>
    </w:p>
    <w:p w14:paraId="6A880655" w14:textId="249FB83F"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OECD Convention on Combating Bribery of Foreign Public Officials in International Business Transactions, Dec. 17, 1997, 37 I.L.M. 1</w:t>
      </w:r>
      <w:r w:rsidR="00964937">
        <w:rPr>
          <w:rFonts w:ascii="Times New Roman" w:hAnsi="Times New Roman" w:cs="Times New Roman"/>
        </w:rPr>
        <w:tab/>
        <w:t>25</w:t>
      </w:r>
    </w:p>
    <w:p w14:paraId="7F67D905" w14:textId="6699F34A"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Rome Statute of the International Criminal Court, July 17, 1998, 2187 U.N.T.S. 90</w:t>
      </w:r>
      <w:r w:rsidR="00964937">
        <w:rPr>
          <w:rFonts w:ascii="Times New Roman" w:hAnsi="Times New Roman" w:cs="Times New Roman"/>
        </w:rPr>
        <w:tab/>
        <w:t>24</w:t>
      </w:r>
    </w:p>
    <w:p w14:paraId="4DFD9578" w14:textId="718A2DCC"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Statute of the International Court of Justice article 62, Oct. 24, 1945, 33 U.N.T.S. 993</w:t>
      </w:r>
      <w:r w:rsidR="00964937">
        <w:rPr>
          <w:rFonts w:ascii="Times New Roman" w:hAnsi="Times New Roman" w:cs="Times New Roman"/>
        </w:rPr>
        <w:tab/>
        <w:t>1,5,6,21</w:t>
      </w:r>
    </w:p>
    <w:p w14:paraId="26579A04" w14:textId="74F9BC64"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United Nations Convention Against Corruption, Oct. 31, 2003, 2349 U.N.T.S. 41</w:t>
      </w:r>
      <w:r w:rsidR="00964937">
        <w:rPr>
          <w:rFonts w:ascii="Times New Roman" w:hAnsi="Times New Roman" w:cs="Times New Roman"/>
        </w:rPr>
        <w:tab/>
        <w:t>25</w:t>
      </w:r>
    </w:p>
    <w:p w14:paraId="09BC57CF" w14:textId="2212010A" w:rsidR="00470C14"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United Nations Convention on Jurisdictional Immunities of States and Their Property, Dec. 2, 2004, 2845 U.N.T.S. 13</w:t>
      </w:r>
      <w:r w:rsidR="00964937">
        <w:rPr>
          <w:rFonts w:ascii="Times New Roman" w:hAnsi="Times New Roman" w:cs="Times New Roman"/>
        </w:rPr>
        <w:tab/>
        <w:t>31,35</w:t>
      </w:r>
    </w:p>
    <w:p w14:paraId="13782B48" w14:textId="146418FD" w:rsidR="00470C14" w:rsidRPr="00964937" w:rsidRDefault="00470C14"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Vienna Convention on the Law of Treaties, Jan. 27, 1980, 1155 U.N.T.S. 331</w:t>
      </w:r>
      <w:r w:rsidR="00964937">
        <w:rPr>
          <w:rFonts w:ascii="Times New Roman" w:hAnsi="Times New Roman" w:cs="Times New Roman"/>
        </w:rPr>
        <w:tab/>
        <w:t>5,8,9</w:t>
      </w:r>
    </w:p>
    <w:p w14:paraId="6851824B" w14:textId="77777777" w:rsidR="00470C14" w:rsidRPr="00B13ACC" w:rsidRDefault="00470C14" w:rsidP="00D134CA">
      <w:pPr>
        <w:widowControl w:val="0"/>
        <w:spacing w:line="480" w:lineRule="auto"/>
        <w:rPr>
          <w:rFonts w:ascii="Times New Roman" w:hAnsi="Times New Roman" w:cs="Times New Roman"/>
          <w:b/>
          <w:bCs/>
          <w:smallCaps/>
          <w:kern w:val="2"/>
          <w:u w:val="single"/>
        </w:rPr>
      </w:pPr>
      <w:r w:rsidRPr="00B13ACC">
        <w:rPr>
          <w:rFonts w:ascii="Times New Roman" w:hAnsi="Times New Roman" w:cs="Times New Roman"/>
          <w:b/>
          <w:bCs/>
          <w:smallCaps/>
          <w:kern w:val="2"/>
          <w:u w:val="single"/>
        </w:rPr>
        <w:lastRenderedPageBreak/>
        <w:t>International Court Of Justice Cases &amp; Advisory Opinions</w:t>
      </w:r>
    </w:p>
    <w:p w14:paraId="0D69D3F3" w14:textId="029C8911"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b/>
          <w:bCs/>
          <w:smallCaps/>
        </w:rPr>
      </w:pPr>
      <w:r>
        <w:rPr>
          <w:rFonts w:ascii="Times New Roman" w:hAnsi="Times New Roman" w:cs="Times New Roman"/>
          <w:i/>
          <w:iCs/>
        </w:rPr>
        <w:t>Application of the Convention on the Prevention and Punishment of the Crime of Genocide</w:t>
      </w:r>
      <w:r>
        <w:rPr>
          <w:rFonts w:ascii="Times New Roman" w:hAnsi="Times New Roman" w:cs="Times New Roman"/>
        </w:rPr>
        <w:t xml:space="preserve"> </w:t>
      </w:r>
      <w:r>
        <w:rPr>
          <w:rFonts w:ascii="Times New Roman" w:hAnsi="Times New Roman" w:cs="Times New Roman"/>
          <w:i/>
          <w:iCs/>
        </w:rPr>
        <w:t>(Croat. v. Serb.)</w:t>
      </w:r>
      <w:r>
        <w:rPr>
          <w:rFonts w:ascii="Times New Roman" w:hAnsi="Times New Roman" w:cs="Times New Roman"/>
        </w:rPr>
        <w:t>, Preliminary objection, Judgment, 2008 I.C.J. 428</w:t>
      </w:r>
      <w:r>
        <w:rPr>
          <w:rFonts w:ascii="Times New Roman" w:hAnsi="Times New Roman" w:cs="Times New Roman"/>
        </w:rPr>
        <w:tab/>
        <w:t>6</w:t>
      </w:r>
    </w:p>
    <w:p w14:paraId="2FF4B791" w14:textId="1C7156B7"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Application of the Convention on the Prevention and Punishment of the Crime of Genocide</w:t>
      </w:r>
      <w:r>
        <w:rPr>
          <w:rFonts w:ascii="Times New Roman" w:hAnsi="Times New Roman" w:cs="Times New Roman"/>
        </w:rPr>
        <w:t xml:space="preserve"> </w:t>
      </w:r>
      <w:r>
        <w:rPr>
          <w:rFonts w:ascii="Times New Roman" w:hAnsi="Times New Roman" w:cs="Times New Roman"/>
          <w:i/>
          <w:iCs/>
        </w:rPr>
        <w:t>(Gam. v. Myan.)</w:t>
      </w:r>
      <w:r>
        <w:rPr>
          <w:rFonts w:ascii="Times New Roman" w:hAnsi="Times New Roman" w:cs="Times New Roman"/>
        </w:rPr>
        <w:t>, Preliminary Objection, Judgment, 2022 I.C.J 516</w:t>
      </w:r>
      <w:r>
        <w:rPr>
          <w:rFonts w:ascii="Times New Roman" w:hAnsi="Times New Roman" w:cs="Times New Roman"/>
        </w:rPr>
        <w:tab/>
        <w:t>3</w:t>
      </w:r>
    </w:p>
    <w:p w14:paraId="5A33088C" w14:textId="24EBC0C3"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eastAsiaTheme="minorEastAsia" w:hAnsi="Times New Roman" w:cs="Times New Roman"/>
          <w:i/>
          <w:iCs/>
          <w:color w:val="000000" w:themeColor="text1"/>
        </w:rPr>
        <w:t>Application of the Terrorism Financing and Racial Discrimination Conventions</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w:t>
      </w:r>
      <w:proofErr w:type="spellStart"/>
      <w:r>
        <w:rPr>
          <w:rFonts w:ascii="Times New Roman" w:hAnsi="Times New Roman" w:cs="Times New Roman"/>
          <w:i/>
          <w:iCs/>
          <w:color w:val="000000" w:themeColor="text1"/>
        </w:rPr>
        <w:t>Ukr</w:t>
      </w:r>
      <w:proofErr w:type="spellEnd"/>
      <w:r>
        <w:rPr>
          <w:rFonts w:ascii="Times New Roman" w:hAnsi="Times New Roman" w:cs="Times New Roman"/>
          <w:i/>
          <w:iCs/>
          <w:color w:val="000000" w:themeColor="text1"/>
        </w:rPr>
        <w:t>. v. Russ. Fed.)</w:t>
      </w:r>
      <w:r>
        <w:rPr>
          <w:rFonts w:ascii="Times New Roman" w:hAnsi="Times New Roman" w:cs="Times New Roman"/>
          <w:color w:val="000000" w:themeColor="text1"/>
        </w:rPr>
        <w:t>, Judgment, 2024 I.C.J 78</w:t>
      </w:r>
      <w:r>
        <w:rPr>
          <w:rFonts w:ascii="Times New Roman" w:hAnsi="Times New Roman" w:cs="Times New Roman"/>
          <w:color w:val="000000" w:themeColor="text1"/>
        </w:rPr>
        <w:tab/>
        <w:t>39</w:t>
      </w:r>
    </w:p>
    <w:p w14:paraId="72DBB8A6" w14:textId="7E0CDBE2"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Certain Iranian Assets (Iran v. U.S.)</w:t>
      </w:r>
      <w:r>
        <w:rPr>
          <w:rFonts w:ascii="Times New Roman" w:hAnsi="Times New Roman" w:cs="Times New Roman"/>
        </w:rPr>
        <w:t>, Judgment, 2023 I.C.J. 51</w:t>
      </w:r>
      <w:r>
        <w:rPr>
          <w:rFonts w:ascii="Times New Roman" w:hAnsi="Times New Roman" w:cs="Times New Roman"/>
        </w:rPr>
        <w:tab/>
        <w:t>36</w:t>
      </w:r>
    </w:p>
    <w:p w14:paraId="7247B7AE" w14:textId="10FE5CB9"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Continental Shelf (Libya v. Malta)</w:t>
      </w:r>
      <w:r>
        <w:rPr>
          <w:rFonts w:ascii="Times New Roman" w:hAnsi="Times New Roman" w:cs="Times New Roman"/>
        </w:rPr>
        <w:t xml:space="preserve">, Application by Italy for Permission to Intervene, Judgment, 1984 I.C.J. </w:t>
      </w:r>
      <w:r>
        <w:rPr>
          <w:rFonts w:ascii="Times New Roman" w:hAnsi="Times New Roman" w:cs="Times New Roman" w:hint="eastAsia"/>
        </w:rPr>
        <w:t>3</w:t>
      </w:r>
      <w:r>
        <w:rPr>
          <w:rFonts w:ascii="Times New Roman" w:hAnsi="Times New Roman" w:cs="Times New Roman"/>
        </w:rPr>
        <w:tab/>
        <w:t>1</w:t>
      </w:r>
    </w:p>
    <w:p w14:paraId="445E8652" w14:textId="41C4FD9D" w:rsidR="00964937" w:rsidRDefault="00964937" w:rsidP="00146B32">
      <w:pPr>
        <w:tabs>
          <w:tab w:val="right" w:leader="dot" w:pos="8630"/>
        </w:tabs>
        <w:spacing w:afterLines="50" w:after="156" w:line="360" w:lineRule="auto"/>
        <w:ind w:leftChars="400" w:left="1440" w:hangingChars="200" w:hanging="480"/>
        <w:jc w:val="both"/>
        <w:rPr>
          <w:rFonts w:ascii="Times New Roman" w:hAnsi="Times New Roman" w:cs="Times New Roman"/>
        </w:rPr>
      </w:pPr>
      <w:r>
        <w:rPr>
          <w:rFonts w:ascii="Times New Roman" w:hAnsi="Times New Roman" w:cs="Times New Roman"/>
          <w:i/>
          <w:iCs/>
        </w:rPr>
        <w:t>Continental Shelf (Libya v. Malta)</w:t>
      </w:r>
      <w:r>
        <w:rPr>
          <w:rFonts w:ascii="Times New Roman" w:hAnsi="Times New Roman" w:cs="Times New Roman"/>
        </w:rPr>
        <w:t xml:space="preserve">, Separate Opinion of Judge Mbaye, 1984 I.C.J. </w:t>
      </w:r>
      <w:r>
        <w:rPr>
          <w:rFonts w:ascii="Times New Roman" w:hAnsi="Times New Roman" w:cs="Times New Roman" w:hint="eastAsia"/>
        </w:rPr>
        <w:t>35</w:t>
      </w:r>
      <w:r>
        <w:rPr>
          <w:rFonts w:ascii="Times New Roman" w:hAnsi="Times New Roman" w:cs="Times New Roman"/>
        </w:rPr>
        <w:tab/>
        <w:t>4</w:t>
      </w:r>
    </w:p>
    <w:p w14:paraId="7953D838" w14:textId="31895A06" w:rsidR="00964937" w:rsidRDefault="00964937" w:rsidP="00146B32">
      <w:pPr>
        <w:tabs>
          <w:tab w:val="right" w:leader="dot" w:pos="8630"/>
        </w:tabs>
        <w:spacing w:afterLines="50" w:after="156" w:line="360" w:lineRule="auto"/>
        <w:ind w:leftChars="400" w:left="1440" w:hangingChars="200" w:hanging="480"/>
        <w:jc w:val="both"/>
        <w:rPr>
          <w:rFonts w:ascii="Times New Roman" w:hAnsi="Times New Roman" w:cs="Times New Roman"/>
        </w:rPr>
      </w:pPr>
      <w:r>
        <w:rPr>
          <w:rFonts w:ascii="Times New Roman" w:hAnsi="Times New Roman" w:cs="Times New Roman"/>
          <w:i/>
          <w:iCs/>
        </w:rPr>
        <w:t>Continental Shelf (Libya v. Malta)</w:t>
      </w:r>
      <w:r>
        <w:rPr>
          <w:rFonts w:ascii="Times New Roman" w:hAnsi="Times New Roman" w:cs="Times New Roman"/>
        </w:rPr>
        <w:t xml:space="preserve">, </w:t>
      </w:r>
      <w:r>
        <w:rPr>
          <w:rFonts w:ascii="Times New Roman" w:hAnsi="Times New Roman" w:cs="Times New Roman" w:hint="eastAsia"/>
        </w:rPr>
        <w:t>Dissenting</w:t>
      </w:r>
      <w:r>
        <w:rPr>
          <w:rFonts w:ascii="Times New Roman" w:hAnsi="Times New Roman" w:cs="Times New Roman"/>
        </w:rPr>
        <w:t xml:space="preserve"> Opinion of Judge </w:t>
      </w:r>
      <w:r>
        <w:rPr>
          <w:rFonts w:ascii="Times New Roman" w:hAnsi="Times New Roman" w:cs="Times New Roman" w:hint="eastAsia"/>
        </w:rPr>
        <w:t>Oda</w:t>
      </w:r>
      <w:r>
        <w:rPr>
          <w:rFonts w:ascii="Times New Roman" w:hAnsi="Times New Roman" w:cs="Times New Roman"/>
        </w:rPr>
        <w:t xml:space="preserve">, 1984 I.C.J. </w:t>
      </w:r>
      <w:r>
        <w:rPr>
          <w:rFonts w:ascii="Times New Roman" w:hAnsi="Times New Roman" w:cs="Times New Roman" w:hint="eastAsia"/>
        </w:rPr>
        <w:t>90</w:t>
      </w:r>
      <w:r>
        <w:rPr>
          <w:rFonts w:ascii="Times New Roman" w:hAnsi="Times New Roman" w:cs="Times New Roman"/>
        </w:rPr>
        <w:tab/>
        <w:t>6</w:t>
      </w:r>
    </w:p>
    <w:p w14:paraId="209AD3C8" w14:textId="6B6020CA"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Continental Shelf (Tunis. v. Libya)</w:t>
      </w:r>
      <w:r>
        <w:rPr>
          <w:rFonts w:ascii="Times New Roman" w:hAnsi="Times New Roman" w:cs="Times New Roman"/>
        </w:rPr>
        <w:t>, Application by Malta for Permission to Intervene, Judgment, 1981 I.C.J. 13</w:t>
      </w:r>
      <w:r>
        <w:rPr>
          <w:rFonts w:ascii="Times New Roman" w:hAnsi="Times New Roman" w:cs="Times New Roman"/>
        </w:rPr>
        <w:tab/>
        <w:t>4</w:t>
      </w:r>
    </w:p>
    <w:p w14:paraId="6EBB67A9" w14:textId="08B76555"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Corfu Channel (U.K. v. Alb.)</w:t>
      </w:r>
      <w:r>
        <w:rPr>
          <w:rFonts w:ascii="Times New Roman" w:hAnsi="Times New Roman" w:cs="Times New Roman"/>
        </w:rPr>
        <w:t>, Judgment, 1949 I.C.J. 4</w:t>
      </w:r>
      <w:r>
        <w:rPr>
          <w:rFonts w:ascii="Times New Roman" w:hAnsi="Times New Roman" w:cs="Times New Roman"/>
        </w:rPr>
        <w:tab/>
        <w:t>8</w:t>
      </w:r>
    </w:p>
    <w:p w14:paraId="2684AD97" w14:textId="016C9C0D"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Dispute Regarding Navigational and Related Rights (Costa Rica v. Nicar.)</w:t>
      </w:r>
      <w:r>
        <w:rPr>
          <w:rFonts w:ascii="Times New Roman" w:hAnsi="Times New Roman" w:cs="Times New Roman"/>
        </w:rPr>
        <w:t>, Judgment, 2009 I.C.J. 213</w:t>
      </w:r>
      <w:r>
        <w:rPr>
          <w:rFonts w:ascii="Times New Roman" w:hAnsi="Times New Roman" w:cs="Times New Roman"/>
        </w:rPr>
        <w:tab/>
        <w:t>10</w:t>
      </w:r>
    </w:p>
    <w:p w14:paraId="4B04429C" w14:textId="15F7C2F1"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East Timor</w:t>
      </w:r>
      <w:r>
        <w:rPr>
          <w:rFonts w:ascii="Times New Roman" w:hAnsi="Times New Roman" w:cs="Times New Roman"/>
        </w:rPr>
        <w:t xml:space="preserve"> </w:t>
      </w:r>
      <w:r>
        <w:rPr>
          <w:rFonts w:ascii="Times New Roman" w:hAnsi="Times New Roman" w:cs="Times New Roman"/>
          <w:i/>
          <w:iCs/>
        </w:rPr>
        <w:t>(Port. v. Austl.)</w:t>
      </w:r>
      <w:r>
        <w:rPr>
          <w:rFonts w:ascii="Times New Roman" w:hAnsi="Times New Roman" w:cs="Times New Roman"/>
        </w:rPr>
        <w:t>, Judgment, 1995 I.C.J. 102</w:t>
      </w:r>
      <w:r>
        <w:rPr>
          <w:rFonts w:ascii="Times New Roman" w:hAnsi="Times New Roman" w:cs="Times New Roman"/>
        </w:rPr>
        <w:tab/>
        <w:t>3</w:t>
      </w:r>
    </w:p>
    <w:p w14:paraId="3507EF9A" w14:textId="20E0E64F" w:rsidR="001F7C4A" w:rsidRDefault="00964937" w:rsidP="001F7C4A">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Frontier Dispute (Burk. Faso v. Mali)</w:t>
      </w:r>
      <w:r>
        <w:rPr>
          <w:rFonts w:ascii="Times New Roman" w:hAnsi="Times New Roman" w:cs="Times New Roman"/>
        </w:rPr>
        <w:t>, Judgment, 1986 I.C.J. 554</w:t>
      </w:r>
      <w:r>
        <w:rPr>
          <w:rFonts w:ascii="Times New Roman" w:hAnsi="Times New Roman" w:cs="Times New Roman"/>
        </w:rPr>
        <w:tab/>
        <w:t>21</w:t>
      </w:r>
    </w:p>
    <w:p w14:paraId="231C5E90" w14:textId="7043847D"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Jurisdictional Immunities of the State (Ger. v. It.)</w:t>
      </w:r>
      <w:r>
        <w:rPr>
          <w:rFonts w:ascii="Times New Roman" w:hAnsi="Times New Roman" w:cs="Times New Roman"/>
        </w:rPr>
        <w:t>, Application by the Hellenic Republic for Permission to Intervene, Order, 2011 I.C.J. 53</w:t>
      </w:r>
      <w:r>
        <w:rPr>
          <w:rFonts w:ascii="Times New Roman" w:hAnsi="Times New Roman" w:cs="Times New Roman" w:hint="eastAsia"/>
        </w:rPr>
        <w:t>1</w:t>
      </w:r>
      <w:r>
        <w:rPr>
          <w:rFonts w:ascii="Times New Roman" w:hAnsi="Times New Roman" w:cs="Times New Roman"/>
        </w:rPr>
        <w:tab/>
      </w:r>
      <w:r w:rsidR="00146B32">
        <w:rPr>
          <w:rFonts w:ascii="Times New Roman" w:hAnsi="Times New Roman" w:cs="Times New Roman"/>
        </w:rPr>
        <w:t>7</w:t>
      </w:r>
    </w:p>
    <w:p w14:paraId="12647FED" w14:textId="7A19D963" w:rsidR="00964937" w:rsidRDefault="00964937" w:rsidP="00146B32">
      <w:pPr>
        <w:tabs>
          <w:tab w:val="right" w:leader="dot" w:pos="8630"/>
        </w:tabs>
        <w:spacing w:afterLines="50" w:after="156" w:line="360" w:lineRule="auto"/>
        <w:ind w:leftChars="400" w:left="1440" w:hangingChars="200" w:hanging="480"/>
        <w:jc w:val="both"/>
        <w:rPr>
          <w:rFonts w:ascii="Times New Roman" w:hAnsi="Times New Roman" w:cs="Times New Roman"/>
        </w:rPr>
      </w:pPr>
      <w:r>
        <w:rPr>
          <w:rFonts w:ascii="Times New Roman" w:hAnsi="Times New Roman" w:cs="Times New Roman"/>
          <w:i/>
          <w:iCs/>
        </w:rPr>
        <w:lastRenderedPageBreak/>
        <w:t>Jurisdictional Immunities of the State (Ger. v. It.)</w:t>
      </w:r>
      <w:r>
        <w:rPr>
          <w:rFonts w:ascii="Times New Roman" w:hAnsi="Times New Roman" w:cs="Times New Roman"/>
        </w:rPr>
        <w:t xml:space="preserve">, Declaration </w:t>
      </w:r>
      <w:r>
        <w:rPr>
          <w:rFonts w:ascii="Times New Roman" w:hAnsi="Times New Roman" w:cs="Times New Roman" w:hint="eastAsia"/>
        </w:rPr>
        <w:t>of</w:t>
      </w:r>
      <w:r>
        <w:rPr>
          <w:rFonts w:ascii="Times New Roman" w:hAnsi="Times New Roman" w:cs="Times New Roman"/>
        </w:rPr>
        <w:t xml:space="preserve"> Judge Gaja, 2011 I.C.J. 53</w:t>
      </w:r>
      <w:r>
        <w:rPr>
          <w:rFonts w:ascii="Times New Roman" w:hAnsi="Times New Roman" w:cs="Times New Roman" w:hint="eastAsia"/>
        </w:rPr>
        <w:t>4</w:t>
      </w:r>
      <w:r w:rsidR="00146B32">
        <w:rPr>
          <w:rFonts w:ascii="Times New Roman" w:hAnsi="Times New Roman" w:cs="Times New Roman"/>
        </w:rPr>
        <w:tab/>
        <w:t>3</w:t>
      </w:r>
    </w:p>
    <w:p w14:paraId="348C50C2" w14:textId="671FD8D6"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Jurisdictional Immunities of the State (Ger. v. It.; Greece intervening)</w:t>
      </w:r>
      <w:r>
        <w:rPr>
          <w:rFonts w:ascii="Times New Roman" w:hAnsi="Times New Roman" w:cs="Times New Roman"/>
        </w:rPr>
        <w:t>, Judgment, 2012 I.C.J. 99</w:t>
      </w:r>
      <w:r w:rsidR="00146B32">
        <w:rPr>
          <w:rFonts w:ascii="Times New Roman" w:hAnsi="Times New Roman" w:cs="Times New Roman"/>
        </w:rPr>
        <w:tab/>
        <w:t>31</w:t>
      </w:r>
    </w:p>
    <w:p w14:paraId="0602FC05" w14:textId="426AE194"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Land, Island and Maritime Frontier Dispute</w:t>
      </w:r>
      <w:r>
        <w:rPr>
          <w:rFonts w:ascii="Times New Roman" w:hAnsi="Times New Roman" w:cs="Times New Roman"/>
        </w:rPr>
        <w:t xml:space="preserve"> </w:t>
      </w:r>
      <w:r>
        <w:rPr>
          <w:rFonts w:ascii="Times New Roman" w:hAnsi="Times New Roman" w:cs="Times New Roman"/>
          <w:i/>
          <w:iCs/>
        </w:rPr>
        <w:t>(El Sal. v. Hond.)</w:t>
      </w:r>
      <w:r>
        <w:rPr>
          <w:rFonts w:ascii="Times New Roman" w:hAnsi="Times New Roman" w:cs="Times New Roman"/>
        </w:rPr>
        <w:t>, Application by Nicaragua for Permission to Intervene, Judgment, 1990 I.C.J. 124</w:t>
      </w:r>
      <w:r w:rsidR="00146B32">
        <w:rPr>
          <w:rFonts w:ascii="Times New Roman" w:hAnsi="Times New Roman" w:cs="Times New Roman"/>
        </w:rPr>
        <w:tab/>
        <w:t>1,7</w:t>
      </w:r>
    </w:p>
    <w:p w14:paraId="3B8B019E" w14:textId="322F6316"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North Sea Continental Shelf (Fed. Repub. Ger. v. Den.; Fed. Repub. Ger. v. Neth.)</w:t>
      </w:r>
      <w:r>
        <w:rPr>
          <w:rFonts w:ascii="Times New Roman" w:hAnsi="Times New Roman" w:cs="Times New Roman"/>
        </w:rPr>
        <w:t>, Judgment, 1969 I.C.J. 3</w:t>
      </w:r>
      <w:r w:rsidR="00146B32">
        <w:rPr>
          <w:rFonts w:ascii="Times New Roman" w:hAnsi="Times New Roman" w:cs="Times New Roman"/>
        </w:rPr>
        <w:tab/>
        <w:t>24</w:t>
      </w:r>
    </w:p>
    <w:p w14:paraId="5EC9CDE8" w14:textId="158EEC28"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Obligations of States in Respect of Climate Change</w:t>
      </w:r>
      <w:r>
        <w:rPr>
          <w:rFonts w:ascii="Times New Roman" w:hAnsi="Times New Roman" w:cs="Times New Roman"/>
        </w:rPr>
        <w:t>, Advisory Opinion, I.C.J. (July 23, 2025)</w:t>
      </w:r>
      <w:r w:rsidR="00146B32">
        <w:rPr>
          <w:rFonts w:ascii="Times New Roman" w:hAnsi="Times New Roman" w:cs="Times New Roman"/>
        </w:rPr>
        <w:tab/>
        <w:t>9</w:t>
      </w:r>
    </w:p>
    <w:p w14:paraId="7EED305E" w14:textId="1F57CC72"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Oil Platforms (Iran v. U.S.)</w:t>
      </w:r>
      <w:r>
        <w:rPr>
          <w:rFonts w:ascii="Times New Roman" w:hAnsi="Times New Roman" w:cs="Times New Roman"/>
        </w:rPr>
        <w:t>, Preliminary Objection, Judgment, 1996 I.C.J. 803</w:t>
      </w:r>
      <w:r w:rsidR="00146B32">
        <w:rPr>
          <w:rFonts w:ascii="Times New Roman" w:hAnsi="Times New Roman" w:cs="Times New Roman"/>
        </w:rPr>
        <w:tab/>
        <w:t>8</w:t>
      </w:r>
    </w:p>
    <w:p w14:paraId="6C658659" w14:textId="024D0FBA"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Questions relating to the Obligation to Prosecute or Extradite (Belg. v. Sen.)</w:t>
      </w:r>
      <w:r>
        <w:rPr>
          <w:rFonts w:ascii="Times New Roman" w:hAnsi="Times New Roman" w:cs="Times New Roman"/>
        </w:rPr>
        <w:t>, Judgment, 2012 I.C.J 422</w:t>
      </w:r>
      <w:r w:rsidR="00146B32">
        <w:rPr>
          <w:rFonts w:ascii="Times New Roman" w:hAnsi="Times New Roman" w:cs="Times New Roman"/>
        </w:rPr>
        <w:tab/>
        <w:t>3</w:t>
      </w:r>
    </w:p>
    <w:p w14:paraId="0DDFFC72" w14:textId="642BB545"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proofErr w:type="gramStart"/>
      <w:r>
        <w:rPr>
          <w:rFonts w:ascii="Times New Roman" w:hAnsi="Times New Roman" w:cs="Times New Roman"/>
          <w:i/>
          <w:iCs/>
        </w:rPr>
        <w:t>South West</w:t>
      </w:r>
      <w:proofErr w:type="gramEnd"/>
      <w:r>
        <w:rPr>
          <w:rFonts w:ascii="Times New Roman" w:hAnsi="Times New Roman" w:cs="Times New Roman"/>
          <w:i/>
          <w:iCs/>
        </w:rPr>
        <w:t xml:space="preserve"> Africa</w:t>
      </w:r>
      <w:r>
        <w:rPr>
          <w:rFonts w:ascii="Times New Roman" w:hAnsi="Times New Roman" w:cs="Times New Roman"/>
        </w:rPr>
        <w:t xml:space="preserve"> </w:t>
      </w:r>
      <w:r>
        <w:rPr>
          <w:rFonts w:ascii="Times New Roman" w:hAnsi="Times New Roman" w:cs="Times New Roman"/>
          <w:i/>
          <w:iCs/>
        </w:rPr>
        <w:t xml:space="preserve">(Eth., Liber. v. S. </w:t>
      </w:r>
      <w:proofErr w:type="spellStart"/>
      <w:r>
        <w:rPr>
          <w:rFonts w:ascii="Times New Roman" w:hAnsi="Times New Roman" w:cs="Times New Roman"/>
          <w:i/>
          <w:iCs/>
        </w:rPr>
        <w:t>Afr</w:t>
      </w:r>
      <w:proofErr w:type="spellEnd"/>
      <w:r>
        <w:rPr>
          <w:rFonts w:ascii="Times New Roman" w:hAnsi="Times New Roman" w:cs="Times New Roman"/>
          <w:i/>
          <w:iCs/>
        </w:rPr>
        <w:t>)</w:t>
      </w:r>
      <w:r>
        <w:rPr>
          <w:rFonts w:ascii="Times New Roman" w:hAnsi="Times New Roman" w:cs="Times New Roman"/>
        </w:rPr>
        <w:t>, Second Phase Judgment, 1996 I.C.J. 6</w:t>
      </w:r>
      <w:r w:rsidR="00146B32">
        <w:rPr>
          <w:rFonts w:ascii="Times New Roman" w:hAnsi="Times New Roman" w:cs="Times New Roman"/>
        </w:rPr>
        <w:tab/>
        <w:t>3</w:t>
      </w:r>
    </w:p>
    <w:p w14:paraId="64E45B7B" w14:textId="55E4A1CC"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Sovereignty over Pulau </w:t>
      </w:r>
      <w:proofErr w:type="spellStart"/>
      <w:r>
        <w:rPr>
          <w:rFonts w:ascii="Times New Roman" w:hAnsi="Times New Roman" w:cs="Times New Roman"/>
          <w:i/>
          <w:iCs/>
        </w:rPr>
        <w:t>Ligitan</w:t>
      </w:r>
      <w:proofErr w:type="spellEnd"/>
      <w:r>
        <w:rPr>
          <w:rFonts w:ascii="Times New Roman" w:hAnsi="Times New Roman" w:cs="Times New Roman"/>
          <w:i/>
          <w:iCs/>
        </w:rPr>
        <w:t xml:space="preserve"> and Pulau </w:t>
      </w:r>
      <w:proofErr w:type="spellStart"/>
      <w:r>
        <w:rPr>
          <w:rFonts w:ascii="Times New Roman" w:hAnsi="Times New Roman" w:cs="Times New Roman"/>
          <w:i/>
          <w:iCs/>
        </w:rPr>
        <w:t>Sipadan</w:t>
      </w:r>
      <w:proofErr w:type="spellEnd"/>
      <w:r>
        <w:rPr>
          <w:rFonts w:ascii="Times New Roman" w:hAnsi="Times New Roman" w:cs="Times New Roman"/>
        </w:rPr>
        <w:t xml:space="preserve"> </w:t>
      </w:r>
      <w:r>
        <w:rPr>
          <w:rFonts w:ascii="Times New Roman" w:hAnsi="Times New Roman" w:cs="Times New Roman"/>
          <w:i/>
          <w:iCs/>
        </w:rPr>
        <w:t>(</w:t>
      </w:r>
      <w:proofErr w:type="spellStart"/>
      <w:r>
        <w:rPr>
          <w:rFonts w:ascii="Times New Roman" w:hAnsi="Times New Roman" w:cs="Times New Roman"/>
          <w:i/>
          <w:iCs/>
        </w:rPr>
        <w:t>Indon</w:t>
      </w:r>
      <w:proofErr w:type="spellEnd"/>
      <w:r>
        <w:rPr>
          <w:rFonts w:ascii="Times New Roman" w:hAnsi="Times New Roman" w:cs="Times New Roman"/>
          <w:i/>
          <w:iCs/>
        </w:rPr>
        <w:t>. v. Malay.)</w:t>
      </w:r>
      <w:r>
        <w:rPr>
          <w:rFonts w:ascii="Times New Roman" w:hAnsi="Times New Roman" w:cs="Times New Roman"/>
        </w:rPr>
        <w:t xml:space="preserve">, Application by the Philippines for Permission to Intervene, Judgment, 2001 I.C.J. </w:t>
      </w:r>
      <w:r>
        <w:rPr>
          <w:rFonts w:ascii="Times New Roman" w:hAnsi="Times New Roman" w:cs="Times New Roman" w:hint="eastAsia"/>
        </w:rPr>
        <w:t>575</w:t>
      </w:r>
      <w:r w:rsidR="00146B32">
        <w:rPr>
          <w:rFonts w:ascii="Times New Roman" w:hAnsi="Times New Roman" w:cs="Times New Roman"/>
        </w:rPr>
        <w:tab/>
        <w:t>2,4,5,7,8</w:t>
      </w:r>
    </w:p>
    <w:p w14:paraId="2796751F" w14:textId="48776A15" w:rsidR="00964937" w:rsidRDefault="00964937" w:rsidP="00146B32">
      <w:pPr>
        <w:tabs>
          <w:tab w:val="right" w:leader="dot" w:pos="8630"/>
        </w:tabs>
        <w:spacing w:afterLines="50" w:after="156" w:line="360" w:lineRule="auto"/>
        <w:ind w:leftChars="400" w:left="1440" w:hangingChars="200" w:hanging="480"/>
        <w:jc w:val="both"/>
        <w:rPr>
          <w:rFonts w:ascii="Times New Roman" w:hAnsi="Times New Roman" w:cs="Times New Roman"/>
        </w:rPr>
      </w:pPr>
      <w:r>
        <w:rPr>
          <w:rFonts w:ascii="Times New Roman" w:hAnsi="Times New Roman" w:cs="Times New Roman"/>
          <w:i/>
          <w:iCs/>
        </w:rPr>
        <w:t xml:space="preserve">Sovereignty over Pulau </w:t>
      </w:r>
      <w:proofErr w:type="spellStart"/>
      <w:r>
        <w:rPr>
          <w:rFonts w:ascii="Times New Roman" w:hAnsi="Times New Roman" w:cs="Times New Roman"/>
          <w:i/>
          <w:iCs/>
        </w:rPr>
        <w:t>Ligitan</w:t>
      </w:r>
      <w:proofErr w:type="spellEnd"/>
      <w:r>
        <w:rPr>
          <w:rFonts w:ascii="Times New Roman" w:hAnsi="Times New Roman" w:cs="Times New Roman"/>
          <w:i/>
          <w:iCs/>
        </w:rPr>
        <w:t xml:space="preserve"> and Pulau </w:t>
      </w:r>
      <w:proofErr w:type="spellStart"/>
      <w:r>
        <w:rPr>
          <w:rFonts w:ascii="Times New Roman" w:hAnsi="Times New Roman" w:cs="Times New Roman"/>
          <w:i/>
          <w:iCs/>
        </w:rPr>
        <w:t>Sipadan</w:t>
      </w:r>
      <w:proofErr w:type="spellEnd"/>
      <w:r>
        <w:rPr>
          <w:rFonts w:ascii="Times New Roman" w:hAnsi="Times New Roman" w:cs="Times New Roman"/>
        </w:rPr>
        <w:t xml:space="preserve"> </w:t>
      </w:r>
      <w:r>
        <w:rPr>
          <w:rFonts w:ascii="Times New Roman" w:hAnsi="Times New Roman" w:cs="Times New Roman"/>
          <w:i/>
          <w:iCs/>
        </w:rPr>
        <w:t>(</w:t>
      </w:r>
      <w:proofErr w:type="spellStart"/>
      <w:r>
        <w:rPr>
          <w:rFonts w:ascii="Times New Roman" w:hAnsi="Times New Roman" w:cs="Times New Roman"/>
          <w:i/>
          <w:iCs/>
        </w:rPr>
        <w:t>Indon</w:t>
      </w:r>
      <w:proofErr w:type="spellEnd"/>
      <w:r>
        <w:rPr>
          <w:rFonts w:ascii="Times New Roman" w:hAnsi="Times New Roman" w:cs="Times New Roman"/>
          <w:i/>
          <w:iCs/>
        </w:rPr>
        <w:t>. v. Malay.)</w:t>
      </w:r>
      <w:r>
        <w:rPr>
          <w:rFonts w:ascii="Times New Roman" w:hAnsi="Times New Roman" w:cs="Times New Roman"/>
        </w:rPr>
        <w:t>, Separate Opinion of Judge Weeramantry, 2001 I.C.J.</w:t>
      </w:r>
      <w:r>
        <w:rPr>
          <w:rFonts w:ascii="Times New Roman" w:hAnsi="Times New Roman" w:cs="Times New Roman" w:hint="eastAsia"/>
        </w:rPr>
        <w:t xml:space="preserve"> 630</w:t>
      </w:r>
      <w:r w:rsidR="00146B32">
        <w:rPr>
          <w:rFonts w:ascii="Times New Roman" w:hAnsi="Times New Roman" w:cs="Times New Roman"/>
        </w:rPr>
        <w:tab/>
        <w:t>8</w:t>
      </w:r>
    </w:p>
    <w:p w14:paraId="5217EE44" w14:textId="209A0597" w:rsidR="00964937" w:rsidRDefault="00964937" w:rsidP="0096493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Territorial and Maritime Dispute</w:t>
      </w:r>
      <w:r>
        <w:rPr>
          <w:rFonts w:ascii="Times New Roman" w:hAnsi="Times New Roman" w:cs="Times New Roman"/>
        </w:rPr>
        <w:t xml:space="preserve"> </w:t>
      </w:r>
      <w:r>
        <w:rPr>
          <w:rFonts w:ascii="Times New Roman" w:hAnsi="Times New Roman" w:cs="Times New Roman"/>
          <w:i/>
          <w:iCs/>
        </w:rPr>
        <w:t>(Nicar. v. Colom.)</w:t>
      </w:r>
      <w:r>
        <w:rPr>
          <w:rFonts w:ascii="Times New Roman" w:hAnsi="Times New Roman" w:cs="Times New Roman"/>
        </w:rPr>
        <w:t>, Application by Honduras for Permission to Intervene, Judgment, 2011 I.C.J. 420</w:t>
      </w:r>
      <w:r w:rsidR="00146B32">
        <w:rPr>
          <w:rFonts w:ascii="Times New Roman" w:hAnsi="Times New Roman" w:cs="Times New Roman"/>
        </w:rPr>
        <w:tab/>
        <w:t>1</w:t>
      </w:r>
    </w:p>
    <w:p w14:paraId="7B1C95E5" w14:textId="5CB29160" w:rsidR="00964937" w:rsidRDefault="00964937" w:rsidP="00146B32">
      <w:pPr>
        <w:tabs>
          <w:tab w:val="right" w:leader="dot" w:pos="8630"/>
        </w:tabs>
        <w:spacing w:afterLines="50" w:after="156" w:line="360" w:lineRule="auto"/>
        <w:ind w:leftChars="400" w:left="1440" w:hangingChars="200" w:hanging="480"/>
        <w:jc w:val="both"/>
        <w:rPr>
          <w:rFonts w:ascii="Times New Roman" w:hAnsi="Times New Roman" w:cs="Times New Roman"/>
        </w:rPr>
      </w:pPr>
      <w:r>
        <w:rPr>
          <w:rFonts w:ascii="Times New Roman" w:hAnsi="Times New Roman" w:cs="Times New Roman"/>
          <w:i/>
          <w:iCs/>
        </w:rPr>
        <w:t>Territorial and Maritime Dispute</w:t>
      </w:r>
      <w:r>
        <w:rPr>
          <w:rFonts w:ascii="Times New Roman" w:hAnsi="Times New Roman" w:cs="Times New Roman"/>
        </w:rPr>
        <w:t xml:space="preserve"> </w:t>
      </w:r>
      <w:r>
        <w:rPr>
          <w:rFonts w:ascii="Times New Roman" w:hAnsi="Times New Roman" w:cs="Times New Roman"/>
          <w:i/>
          <w:iCs/>
        </w:rPr>
        <w:t>(Nicar. v. Colom.)</w:t>
      </w:r>
      <w:r>
        <w:rPr>
          <w:rFonts w:ascii="Times New Roman" w:hAnsi="Times New Roman" w:cs="Times New Roman"/>
        </w:rPr>
        <w:t>, Dissenting Opinion of Judge Al-</w:t>
      </w:r>
      <w:proofErr w:type="spellStart"/>
      <w:r>
        <w:rPr>
          <w:rFonts w:ascii="Times New Roman" w:hAnsi="Times New Roman" w:cs="Times New Roman"/>
        </w:rPr>
        <w:t>Khasawneh</w:t>
      </w:r>
      <w:proofErr w:type="spellEnd"/>
      <w:r>
        <w:rPr>
          <w:rFonts w:ascii="Times New Roman" w:hAnsi="Times New Roman" w:cs="Times New Roman" w:hint="eastAsia"/>
        </w:rPr>
        <w:t>, 2011 I.C.J. 461</w:t>
      </w:r>
      <w:r w:rsidR="00146B32">
        <w:rPr>
          <w:rFonts w:ascii="Times New Roman" w:hAnsi="Times New Roman" w:cs="Times New Roman"/>
        </w:rPr>
        <w:tab/>
        <w:t>7</w:t>
      </w:r>
      <w:r w:rsidR="00D06B78">
        <w:rPr>
          <w:rFonts w:ascii="Times New Roman" w:hAnsi="Times New Roman" w:cs="Times New Roman"/>
        </w:rPr>
        <w:t>,8</w:t>
      </w:r>
    </w:p>
    <w:p w14:paraId="3B2EFC0A" w14:textId="40DBACC9" w:rsidR="001F7C4A" w:rsidRPr="001F7C4A" w:rsidRDefault="001F7C4A" w:rsidP="001F7C4A">
      <w:pPr>
        <w:tabs>
          <w:tab w:val="right" w:leader="dot" w:pos="8630"/>
        </w:tabs>
        <w:spacing w:afterLines="50" w:after="156" w:line="360" w:lineRule="auto"/>
        <w:jc w:val="both"/>
        <w:rPr>
          <w:rFonts w:ascii="Times New Roman" w:hAnsi="Times New Roman" w:cs="Times New Roman"/>
        </w:rPr>
      </w:pPr>
      <w:r w:rsidRPr="001F7C4A">
        <w:rPr>
          <w:rFonts w:ascii="Times New Roman" w:hAnsi="Times New Roman" w:cs="Times New Roman"/>
          <w:i/>
          <w:iCs/>
        </w:rPr>
        <w:lastRenderedPageBreak/>
        <w:t>Whaling in the Antarctic (Austl. v. Japan)</w:t>
      </w:r>
      <w:r w:rsidRPr="001F7C4A">
        <w:rPr>
          <w:rFonts w:ascii="Times New Roman" w:hAnsi="Times New Roman" w:cs="Times New Roman"/>
        </w:rPr>
        <w:t>, Declaration of Intervention of New Zealand, Order, 2013 I.C.J. 3</w:t>
      </w:r>
      <w:r>
        <w:rPr>
          <w:rFonts w:ascii="Times New Roman" w:hAnsi="Times New Roman" w:cs="Times New Roman"/>
        </w:rPr>
        <w:tab/>
      </w:r>
      <w:r>
        <w:rPr>
          <w:rFonts w:ascii="Times New Roman" w:hAnsi="Times New Roman" w:cs="Times New Roman" w:hint="eastAsia"/>
        </w:rPr>
        <w:t>7</w:t>
      </w:r>
    </w:p>
    <w:p w14:paraId="5F3A30E1" w14:textId="77777777" w:rsidR="00470C14" w:rsidRPr="004C472C" w:rsidRDefault="00470C14" w:rsidP="00D134CA">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Permanent Court of Justice Cases</w:t>
      </w:r>
    </w:p>
    <w:p w14:paraId="7674E9B0" w14:textId="02BDD429"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b/>
          <w:bCs/>
          <w:smallCaps/>
        </w:rPr>
      </w:pPr>
      <w:r>
        <w:rPr>
          <w:rFonts w:ascii="Times New Roman" w:hAnsi="Times New Roman" w:cs="Times New Roman"/>
          <w:i/>
          <w:iCs/>
        </w:rPr>
        <w:t>Interpretation of the Convention Between Greece and Bulgaria Respecting Reciprocal Emigration (Question of the “Communities”)</w:t>
      </w:r>
      <w:r>
        <w:rPr>
          <w:rFonts w:ascii="Times New Roman" w:hAnsi="Times New Roman" w:cs="Times New Roman"/>
        </w:rPr>
        <w:t>, Advisory Opinion, 1930 P.C.I.J. (ser. B) No. 17</w:t>
      </w:r>
      <w:r>
        <w:rPr>
          <w:rFonts w:ascii="Times New Roman" w:hAnsi="Times New Roman" w:cs="Times New Roman"/>
        </w:rPr>
        <w:tab/>
        <w:t>10</w:t>
      </w:r>
    </w:p>
    <w:p w14:paraId="6E5480B4" w14:textId="77777777" w:rsidR="00470C14" w:rsidRPr="004C472C" w:rsidRDefault="00470C14" w:rsidP="00D134CA">
      <w:pPr>
        <w:widowControl w:val="0"/>
        <w:spacing w:afterLines="50" w:after="156" w:line="480" w:lineRule="auto"/>
        <w:ind w:left="482" w:hangingChars="200" w:hanging="482"/>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Other International Courts &amp; Tribunals</w:t>
      </w:r>
    </w:p>
    <w:p w14:paraId="6DB4AE3F" w14:textId="6C9A3602"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African Commission on Human and Peoples’ Rights v. Republic of Kenya, </w:t>
      </w:r>
      <w:r>
        <w:rPr>
          <w:rFonts w:ascii="Times New Roman" w:hAnsi="Times New Roman" w:cs="Times New Roman"/>
        </w:rPr>
        <w:t xml:space="preserve">No. 006/2012, Judgment, </w:t>
      </w:r>
      <w:proofErr w:type="spellStart"/>
      <w:r>
        <w:rPr>
          <w:rFonts w:ascii="Times New Roman" w:hAnsi="Times New Roman" w:cs="Times New Roman"/>
        </w:rPr>
        <w:t>ACtHPR</w:t>
      </w:r>
      <w:proofErr w:type="spellEnd"/>
      <w:r>
        <w:rPr>
          <w:rFonts w:ascii="Times New Roman" w:hAnsi="Times New Roman" w:cs="Times New Roman"/>
        </w:rPr>
        <w:tab/>
        <w:t>15</w:t>
      </w:r>
    </w:p>
    <w:p w14:paraId="478D94F5" w14:textId="35910382"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Ajavon v. Benin</w:t>
      </w:r>
      <w:r>
        <w:rPr>
          <w:rFonts w:ascii="Times New Roman" w:hAnsi="Times New Roman" w:cs="Times New Roman"/>
        </w:rPr>
        <w:t xml:space="preserve">, App. No.013/2017, Judgment, </w:t>
      </w:r>
      <w:proofErr w:type="spellStart"/>
      <w:r>
        <w:rPr>
          <w:rFonts w:ascii="Times New Roman" w:hAnsi="Times New Roman" w:cs="Times New Roman"/>
        </w:rPr>
        <w:t>ACtHPR</w:t>
      </w:r>
      <w:proofErr w:type="spellEnd"/>
      <w:r>
        <w:rPr>
          <w:rFonts w:ascii="Times New Roman" w:hAnsi="Times New Roman" w:cs="Times New Roman"/>
        </w:rPr>
        <w:t xml:space="preserve"> (2019)</w:t>
      </w:r>
      <w:r>
        <w:rPr>
          <w:rFonts w:ascii="Times New Roman" w:hAnsi="Times New Roman" w:cs="Times New Roman"/>
        </w:rPr>
        <w:tab/>
        <w:t>27</w:t>
      </w:r>
    </w:p>
    <w:p w14:paraId="1D984E67" w14:textId="5451F0EF"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i/>
          <w:iCs/>
        </w:rPr>
        <w:t>Akdivar</w:t>
      </w:r>
      <w:proofErr w:type="spellEnd"/>
      <w:r>
        <w:rPr>
          <w:rFonts w:ascii="Times New Roman" w:hAnsi="Times New Roman" w:cs="Times New Roman"/>
          <w:i/>
          <w:iCs/>
        </w:rPr>
        <w:t xml:space="preserve"> v. Turkey</w:t>
      </w:r>
      <w:r>
        <w:rPr>
          <w:rFonts w:ascii="Times New Roman" w:hAnsi="Times New Roman" w:cs="Times New Roman"/>
        </w:rPr>
        <w:t>, 1996-IV ECtHR 1192</w:t>
      </w:r>
      <w:r>
        <w:rPr>
          <w:rFonts w:ascii="Times New Roman" w:hAnsi="Times New Roman" w:cs="Times New Roman"/>
        </w:rPr>
        <w:tab/>
        <w:t>14</w:t>
      </w:r>
    </w:p>
    <w:p w14:paraId="77047F42" w14:textId="273425E7"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Case C-129/14, </w:t>
      </w:r>
      <w:r>
        <w:rPr>
          <w:rFonts w:ascii="Times New Roman" w:hAnsi="Times New Roman" w:cs="Times New Roman"/>
          <w:i/>
          <w:iCs/>
        </w:rPr>
        <w:t>Zoran Spasic</w:t>
      </w:r>
      <w:r>
        <w:rPr>
          <w:rFonts w:ascii="Times New Roman" w:hAnsi="Times New Roman" w:cs="Times New Roman"/>
        </w:rPr>
        <w:t>, ECLI:EU:C:2014:586 (2014)</w:t>
      </w:r>
      <w:r>
        <w:rPr>
          <w:rFonts w:ascii="Times New Roman" w:hAnsi="Times New Roman" w:cs="Times New Roman"/>
        </w:rPr>
        <w:tab/>
        <w:t>24</w:t>
      </w:r>
    </w:p>
    <w:p w14:paraId="02930FE0" w14:textId="0F3D6DD1"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Case C-261/09, </w:t>
      </w:r>
      <w:r>
        <w:rPr>
          <w:rFonts w:ascii="Times New Roman" w:hAnsi="Times New Roman" w:cs="Times New Roman"/>
          <w:i/>
          <w:iCs/>
        </w:rPr>
        <w:t>Gaetano Mantello</w:t>
      </w:r>
      <w:r>
        <w:rPr>
          <w:rFonts w:ascii="Times New Roman" w:hAnsi="Times New Roman" w:cs="Times New Roman"/>
        </w:rPr>
        <w:t>, ECLI:EU:C:2010:683 (2010)</w:t>
      </w:r>
      <w:r>
        <w:rPr>
          <w:rFonts w:ascii="Times New Roman" w:hAnsi="Times New Roman" w:cs="Times New Roman"/>
        </w:rPr>
        <w:tab/>
        <w:t>26</w:t>
      </w:r>
    </w:p>
    <w:p w14:paraId="5ED4B274" w14:textId="1F05DBEE"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Case C-467/04, </w:t>
      </w:r>
      <w:r>
        <w:rPr>
          <w:rFonts w:ascii="Times New Roman" w:hAnsi="Times New Roman" w:cs="Times New Roman"/>
          <w:i/>
          <w:iCs/>
        </w:rPr>
        <w:t>Criminal Proceedings Against Gasparini</w:t>
      </w:r>
      <w:r>
        <w:rPr>
          <w:rFonts w:ascii="Times New Roman" w:hAnsi="Times New Roman" w:cs="Times New Roman"/>
        </w:rPr>
        <w:t xml:space="preserve"> (2006)</w:t>
      </w:r>
      <w:r>
        <w:rPr>
          <w:rFonts w:ascii="Times New Roman" w:hAnsi="Times New Roman" w:cs="Times New Roman"/>
        </w:rPr>
        <w:tab/>
        <w:t>27</w:t>
      </w:r>
    </w:p>
    <w:p w14:paraId="20CF012F" w14:textId="5219935D"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kern w:val="2"/>
        </w:rPr>
        <w:t xml:space="preserve">Case C-524/15, </w:t>
      </w:r>
      <w:r>
        <w:rPr>
          <w:rFonts w:ascii="Times New Roman" w:hAnsi="Times New Roman" w:cs="Times New Roman"/>
          <w:i/>
          <w:iCs/>
          <w:kern w:val="2"/>
        </w:rPr>
        <w:t>Luca Menci</w:t>
      </w:r>
      <w:r>
        <w:rPr>
          <w:rFonts w:ascii="Times New Roman" w:hAnsi="Times New Roman" w:cs="Times New Roman"/>
          <w:kern w:val="2"/>
        </w:rPr>
        <w:t>, ECLI:EU:C:2018:197 (2018)</w:t>
      </w:r>
      <w:r>
        <w:rPr>
          <w:rFonts w:ascii="Times New Roman" w:hAnsi="Times New Roman" w:cs="Times New Roman"/>
          <w:kern w:val="2"/>
        </w:rPr>
        <w:tab/>
        <w:t>26</w:t>
      </w:r>
    </w:p>
    <w:p w14:paraId="406D27EA" w14:textId="5278C812"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color w:val="000000"/>
        </w:rPr>
      </w:pPr>
      <w:r>
        <w:rPr>
          <w:rFonts w:ascii="Times New Roman" w:hAnsi="Times New Roman" w:cs="Times New Roman"/>
          <w:i/>
          <w:iCs/>
          <w:color w:val="000000"/>
        </w:rPr>
        <w:t>Centre for Minority Rights Development (Kenya) v. Kenya</w:t>
      </w:r>
      <w:r>
        <w:rPr>
          <w:rFonts w:ascii="Times New Roman" w:hAnsi="Times New Roman" w:cs="Times New Roman"/>
          <w:color w:val="000000"/>
        </w:rPr>
        <w:t>, Communication 276/2003, ACHPR (2010)</w:t>
      </w:r>
      <w:r>
        <w:rPr>
          <w:rFonts w:ascii="Times New Roman" w:hAnsi="Times New Roman" w:cs="Times New Roman"/>
          <w:color w:val="000000"/>
        </w:rPr>
        <w:tab/>
        <w:t>12,13,14,16,17</w:t>
      </w:r>
    </w:p>
    <w:p w14:paraId="36A10C8E" w14:textId="500D47E3"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i/>
          <w:iCs/>
          <w:kern w:val="2"/>
        </w:rPr>
        <w:t>Dorzema</w:t>
      </w:r>
      <w:proofErr w:type="spellEnd"/>
      <w:r>
        <w:rPr>
          <w:rFonts w:ascii="Times New Roman" w:hAnsi="Times New Roman" w:cs="Times New Roman"/>
          <w:i/>
          <w:iCs/>
          <w:kern w:val="2"/>
        </w:rPr>
        <w:t xml:space="preserve"> v. Dominican Republic</w:t>
      </w:r>
      <w:r>
        <w:rPr>
          <w:rFonts w:ascii="Times New Roman" w:hAnsi="Times New Roman" w:cs="Times New Roman"/>
        </w:rPr>
        <w:t xml:space="preserve">, Merits, Reparations and Costs, Judgment, </w:t>
      </w:r>
      <w:proofErr w:type="spellStart"/>
      <w:r w:rsidR="007C11EC">
        <w:rPr>
          <w:rFonts w:ascii="Times New Roman" w:hAnsi="Times New Roman" w:cs="Times New Roman"/>
        </w:rPr>
        <w:t>IACtHR</w:t>
      </w:r>
      <w:proofErr w:type="spellEnd"/>
      <w:r w:rsidR="007C11EC">
        <w:rPr>
          <w:rFonts w:ascii="Times New Roman" w:hAnsi="Times New Roman" w:cs="Times New Roman"/>
        </w:rPr>
        <w:t xml:space="preserve"> (ser. C) </w:t>
      </w:r>
      <w:r>
        <w:rPr>
          <w:rFonts w:ascii="Times New Roman" w:hAnsi="Times New Roman" w:cs="Times New Roman"/>
        </w:rPr>
        <w:t>No.251</w:t>
      </w:r>
      <w:r w:rsidR="005818D7">
        <w:rPr>
          <w:rFonts w:ascii="Times New Roman" w:hAnsi="Times New Roman" w:cs="Times New Roman"/>
        </w:rPr>
        <w:tab/>
        <w:t>29</w:t>
      </w:r>
      <w:r w:rsidR="009E7855">
        <w:rPr>
          <w:rFonts w:ascii="Times New Roman" w:hAnsi="Times New Roman" w:cs="Times New Roman"/>
        </w:rPr>
        <w:t>,30</w:t>
      </w:r>
    </w:p>
    <w:p w14:paraId="5B6B878A" w14:textId="7A148AFB"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i/>
          <w:iCs/>
          <w:kern w:val="2"/>
        </w:rPr>
        <w:t>Enukidze</w:t>
      </w:r>
      <w:proofErr w:type="spellEnd"/>
      <w:r>
        <w:rPr>
          <w:rFonts w:ascii="Times New Roman" w:hAnsi="Times New Roman" w:cs="Times New Roman"/>
          <w:i/>
          <w:iCs/>
          <w:kern w:val="2"/>
        </w:rPr>
        <w:t xml:space="preserve"> &amp; </w:t>
      </w:r>
      <w:proofErr w:type="spellStart"/>
      <w:r>
        <w:rPr>
          <w:rFonts w:ascii="Times New Roman" w:hAnsi="Times New Roman" w:cs="Times New Roman"/>
          <w:i/>
          <w:iCs/>
          <w:kern w:val="2"/>
        </w:rPr>
        <w:t>Girgvliani</w:t>
      </w:r>
      <w:proofErr w:type="spellEnd"/>
      <w:r>
        <w:rPr>
          <w:rFonts w:ascii="Times New Roman" w:hAnsi="Times New Roman" w:cs="Times New Roman"/>
          <w:i/>
          <w:iCs/>
          <w:kern w:val="2"/>
        </w:rPr>
        <w:t xml:space="preserve"> v. Georgia</w:t>
      </w:r>
      <w:r>
        <w:rPr>
          <w:rFonts w:ascii="Times New Roman" w:hAnsi="Times New Roman" w:cs="Times New Roman"/>
        </w:rPr>
        <w:t xml:space="preserve">, App. No.25091/07, </w:t>
      </w:r>
      <w:r>
        <w:rPr>
          <w:rFonts w:ascii="Times New Roman" w:hAnsi="Times New Roman" w:cs="Times New Roman"/>
          <w:kern w:val="2"/>
        </w:rPr>
        <w:t>ECtHR</w:t>
      </w:r>
      <w:r w:rsidR="005818D7">
        <w:rPr>
          <w:rFonts w:ascii="Times New Roman" w:hAnsi="Times New Roman" w:cs="Times New Roman"/>
          <w:kern w:val="2"/>
        </w:rPr>
        <w:tab/>
      </w:r>
      <w:r w:rsidR="006A0B28">
        <w:rPr>
          <w:rFonts w:ascii="Times New Roman" w:hAnsi="Times New Roman" w:cs="Times New Roman"/>
          <w:kern w:val="2"/>
        </w:rPr>
        <w:t>29</w:t>
      </w:r>
    </w:p>
    <w:p w14:paraId="473B9ECF" w14:textId="17BA49B3"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i/>
          <w:iCs/>
          <w:kern w:val="2"/>
        </w:rPr>
        <w:t>Kadusic</w:t>
      </w:r>
      <w:proofErr w:type="spellEnd"/>
      <w:r>
        <w:rPr>
          <w:rFonts w:ascii="Times New Roman" w:hAnsi="Times New Roman" w:cs="Times New Roman"/>
          <w:i/>
          <w:iCs/>
          <w:kern w:val="2"/>
        </w:rPr>
        <w:t xml:space="preserve"> v. Switzerland</w:t>
      </w:r>
      <w:r>
        <w:rPr>
          <w:rFonts w:ascii="Times New Roman" w:hAnsi="Times New Roman" w:cs="Times New Roman"/>
        </w:rPr>
        <w:t xml:space="preserve">, App. No.43977/13, </w:t>
      </w:r>
      <w:r>
        <w:rPr>
          <w:rFonts w:ascii="Times New Roman" w:hAnsi="Times New Roman" w:cs="Times New Roman"/>
          <w:kern w:val="2"/>
        </w:rPr>
        <w:t>ECtHR</w:t>
      </w:r>
      <w:r w:rsidR="005818D7">
        <w:rPr>
          <w:rFonts w:ascii="Times New Roman" w:hAnsi="Times New Roman" w:cs="Times New Roman"/>
          <w:kern w:val="2"/>
        </w:rPr>
        <w:tab/>
      </w:r>
      <w:r w:rsidR="006A0B28">
        <w:rPr>
          <w:rFonts w:ascii="Times New Roman" w:hAnsi="Times New Roman" w:cs="Times New Roman"/>
          <w:kern w:val="2"/>
        </w:rPr>
        <w:t>30</w:t>
      </w:r>
    </w:p>
    <w:p w14:paraId="554857B2" w14:textId="758C2A12"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lastRenderedPageBreak/>
        <w:t xml:space="preserve">Kichwa Indigenous People of Sarayaku v. Ecuador, </w:t>
      </w:r>
      <w:r>
        <w:rPr>
          <w:rFonts w:ascii="Times New Roman" w:hAnsi="Times New Roman" w:cs="Times New Roman"/>
        </w:rPr>
        <w:t xml:space="preserve">Merits and Reparations, Judgment, </w:t>
      </w:r>
      <w:proofErr w:type="spellStart"/>
      <w:r>
        <w:rPr>
          <w:rFonts w:ascii="Times New Roman" w:hAnsi="Times New Roman" w:cs="Times New Roman"/>
        </w:rPr>
        <w:t>IACtHR</w:t>
      </w:r>
      <w:proofErr w:type="spellEnd"/>
      <w:r>
        <w:rPr>
          <w:rFonts w:ascii="Times New Roman" w:hAnsi="Times New Roman" w:cs="Times New Roman"/>
        </w:rPr>
        <w:t xml:space="preserve"> (ser. C) No.245</w:t>
      </w:r>
      <w:r w:rsidR="005818D7">
        <w:rPr>
          <w:rFonts w:ascii="Times New Roman" w:hAnsi="Times New Roman" w:cs="Times New Roman"/>
        </w:rPr>
        <w:tab/>
        <w:t>9,18,19</w:t>
      </w:r>
    </w:p>
    <w:p w14:paraId="5359221A" w14:textId="539AD5A2"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Loren </w:t>
      </w:r>
      <w:proofErr w:type="spellStart"/>
      <w:r>
        <w:rPr>
          <w:rFonts w:ascii="Times New Roman" w:hAnsi="Times New Roman" w:cs="Times New Roman"/>
          <w:i/>
          <w:iCs/>
        </w:rPr>
        <w:t>Laroye</w:t>
      </w:r>
      <w:proofErr w:type="spellEnd"/>
      <w:r>
        <w:rPr>
          <w:rFonts w:ascii="Times New Roman" w:hAnsi="Times New Roman" w:cs="Times New Roman"/>
          <w:i/>
          <w:iCs/>
        </w:rPr>
        <w:t xml:space="preserve"> Riebe Star v. Mexico</w:t>
      </w:r>
      <w:r>
        <w:rPr>
          <w:rFonts w:ascii="Times New Roman" w:hAnsi="Times New Roman" w:cs="Times New Roman"/>
        </w:rPr>
        <w:t>, Report No. 49/99, Case 11.610, IACHR (1999)</w:t>
      </w:r>
      <w:r w:rsidR="005818D7">
        <w:rPr>
          <w:rFonts w:ascii="Times New Roman" w:hAnsi="Times New Roman" w:cs="Times New Roman"/>
        </w:rPr>
        <w:tab/>
        <w:t>16</w:t>
      </w:r>
    </w:p>
    <w:p w14:paraId="1D7E2281" w14:textId="6FBFCC3D"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Malawi African Association v. Mauritania</w:t>
      </w:r>
      <w:r>
        <w:rPr>
          <w:rFonts w:ascii="Times New Roman" w:hAnsi="Times New Roman" w:cs="Times New Roman"/>
        </w:rPr>
        <w:t>, Communications 54/91, 61/91, 98/93, 164/97-196/97, 210/98, ACHPR (2000)</w:t>
      </w:r>
      <w:r w:rsidR="005818D7">
        <w:rPr>
          <w:rFonts w:ascii="Times New Roman" w:hAnsi="Times New Roman" w:cs="Times New Roman"/>
        </w:rPr>
        <w:tab/>
        <w:t>14</w:t>
      </w:r>
    </w:p>
    <w:p w14:paraId="0AFE674A" w14:textId="25C59DCC"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i/>
          <w:iCs/>
        </w:rPr>
        <w:t>Mayagna</w:t>
      </w:r>
      <w:proofErr w:type="spellEnd"/>
      <w:r>
        <w:rPr>
          <w:rFonts w:ascii="Times New Roman" w:hAnsi="Times New Roman" w:cs="Times New Roman"/>
          <w:i/>
          <w:iCs/>
        </w:rPr>
        <w:t xml:space="preserve"> (Sumo) Awas </w:t>
      </w:r>
      <w:proofErr w:type="spellStart"/>
      <w:r>
        <w:rPr>
          <w:rFonts w:ascii="Times New Roman" w:hAnsi="Times New Roman" w:cs="Times New Roman"/>
          <w:i/>
          <w:iCs/>
        </w:rPr>
        <w:t>Tingni</w:t>
      </w:r>
      <w:proofErr w:type="spellEnd"/>
      <w:r>
        <w:rPr>
          <w:rFonts w:ascii="Times New Roman" w:hAnsi="Times New Roman" w:cs="Times New Roman"/>
          <w:i/>
          <w:iCs/>
        </w:rPr>
        <w:t xml:space="preserve"> Community v. Nicaragua</w:t>
      </w:r>
      <w:r>
        <w:rPr>
          <w:rFonts w:ascii="Times New Roman" w:hAnsi="Times New Roman" w:cs="Times New Roman"/>
        </w:rPr>
        <w:t xml:space="preserve">, Merits, Reparations and Costs, Judgment, </w:t>
      </w:r>
      <w:proofErr w:type="spellStart"/>
      <w:r>
        <w:rPr>
          <w:rFonts w:ascii="Times New Roman" w:hAnsi="Times New Roman" w:cs="Times New Roman"/>
        </w:rPr>
        <w:t>IACtHR</w:t>
      </w:r>
      <w:proofErr w:type="spellEnd"/>
      <w:r>
        <w:rPr>
          <w:rFonts w:ascii="Times New Roman" w:hAnsi="Times New Roman" w:cs="Times New Roman"/>
        </w:rPr>
        <w:t xml:space="preserve"> (ser. C) No.79</w:t>
      </w:r>
      <w:r w:rsidR="005818D7">
        <w:rPr>
          <w:rFonts w:ascii="Times New Roman" w:hAnsi="Times New Roman" w:cs="Times New Roman"/>
        </w:rPr>
        <w:tab/>
        <w:t>14</w:t>
      </w:r>
    </w:p>
    <w:p w14:paraId="5CCD2CBE" w14:textId="194C9E16"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McElhinney v. Ireland</w:t>
      </w:r>
      <w:r>
        <w:rPr>
          <w:rFonts w:ascii="Times New Roman" w:hAnsi="Times New Roman" w:cs="Times New Roman"/>
        </w:rPr>
        <w:t>, App. No.31253/96, 2001-XI ECtHR (2001)</w:t>
      </w:r>
      <w:r w:rsidR="005818D7">
        <w:rPr>
          <w:rFonts w:ascii="Times New Roman" w:hAnsi="Times New Roman" w:cs="Times New Roman"/>
        </w:rPr>
        <w:tab/>
        <w:t>37</w:t>
      </w:r>
    </w:p>
    <w:p w14:paraId="463A4AF7" w14:textId="62CAFFFC"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M/V “Norstar” (Pan. v. It.)</w:t>
      </w:r>
      <w:r>
        <w:rPr>
          <w:rFonts w:ascii="Times New Roman" w:hAnsi="Times New Roman" w:cs="Times New Roman"/>
        </w:rPr>
        <w:t>, Case No.25, Judgment, 2019 ITLOS Rep. 7 (2019)</w:t>
      </w:r>
      <w:r w:rsidR="005818D7">
        <w:rPr>
          <w:rFonts w:ascii="Times New Roman" w:hAnsi="Times New Roman" w:cs="Times New Roman"/>
        </w:rPr>
        <w:tab/>
        <w:t>40</w:t>
      </w:r>
    </w:p>
    <w:p w14:paraId="455ACCAF" w14:textId="1D354ED9"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Prosecutor v. Al-Senussi</w:t>
      </w:r>
      <w:r>
        <w:rPr>
          <w:rFonts w:ascii="Times New Roman" w:hAnsi="Times New Roman" w:cs="Times New Roman"/>
        </w:rPr>
        <w:t>, Appeals Chamber Judgment, ICC-01/11-01/11-565 (2014)</w:t>
      </w:r>
      <w:r w:rsidR="005818D7">
        <w:rPr>
          <w:rFonts w:ascii="Times New Roman" w:hAnsi="Times New Roman" w:cs="Times New Roman"/>
        </w:rPr>
        <w:tab/>
        <w:t>29</w:t>
      </w:r>
    </w:p>
    <w:p w14:paraId="476B1F14" w14:textId="2ED5A0E3"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Prosecutor v. Blagojević &amp; Jokić</w:t>
      </w:r>
      <w:r>
        <w:rPr>
          <w:rFonts w:ascii="Times New Roman" w:hAnsi="Times New Roman" w:cs="Times New Roman"/>
        </w:rPr>
        <w:t>, Case No.IT-02-60-T, Judgment (2005)</w:t>
      </w:r>
      <w:r w:rsidR="005818D7">
        <w:rPr>
          <w:rFonts w:ascii="Times New Roman" w:hAnsi="Times New Roman" w:cs="Times New Roman"/>
        </w:rPr>
        <w:tab/>
        <w:t>24</w:t>
      </w:r>
    </w:p>
    <w:p w14:paraId="7394235F" w14:textId="4A082960"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Prosecutor v. Delalić</w:t>
      </w:r>
      <w:r>
        <w:rPr>
          <w:rFonts w:ascii="Times New Roman" w:hAnsi="Times New Roman" w:cs="Times New Roman"/>
        </w:rPr>
        <w:t>, Case No.IT-96-21-A, Judgment (2001)</w:t>
      </w:r>
      <w:r w:rsidR="005818D7">
        <w:rPr>
          <w:rFonts w:ascii="Times New Roman" w:hAnsi="Times New Roman" w:cs="Times New Roman"/>
        </w:rPr>
        <w:tab/>
        <w:t>24</w:t>
      </w:r>
    </w:p>
    <w:p w14:paraId="151DDCF0" w14:textId="3CF5412D"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Prosecutor v. </w:t>
      </w:r>
      <w:proofErr w:type="spellStart"/>
      <w:r>
        <w:rPr>
          <w:rFonts w:ascii="Times New Roman" w:hAnsi="Times New Roman" w:cs="Times New Roman"/>
          <w:i/>
          <w:iCs/>
        </w:rPr>
        <w:t>Kunarac</w:t>
      </w:r>
      <w:proofErr w:type="spellEnd"/>
      <w:r>
        <w:rPr>
          <w:rFonts w:ascii="Times New Roman" w:hAnsi="Times New Roman" w:cs="Times New Roman"/>
        </w:rPr>
        <w:t>, Case Nos. IT-96-23-T &amp; IT-96-23/1-T, Judgment (2001)</w:t>
      </w:r>
      <w:r w:rsidR="005818D7">
        <w:rPr>
          <w:rFonts w:ascii="Times New Roman" w:hAnsi="Times New Roman" w:cs="Times New Roman"/>
        </w:rPr>
        <w:tab/>
        <w:t>23</w:t>
      </w:r>
    </w:p>
    <w:p w14:paraId="35B1AC8B" w14:textId="31894FF8"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Prosecutor v. Saif Al-Islam Gaddafi</w:t>
      </w:r>
      <w:r>
        <w:rPr>
          <w:rFonts w:ascii="Times New Roman" w:hAnsi="Times New Roman" w:cs="Times New Roman"/>
        </w:rPr>
        <w:t>, Appeals Chamber Judgment, Case No.ICC-01/11-01/11-695 (2020)</w:t>
      </w:r>
      <w:r w:rsidR="005818D7">
        <w:rPr>
          <w:rFonts w:ascii="Times New Roman" w:hAnsi="Times New Roman" w:cs="Times New Roman"/>
        </w:rPr>
        <w:tab/>
      </w:r>
      <w:r w:rsidR="006A0B28">
        <w:rPr>
          <w:rFonts w:ascii="Times New Roman" w:hAnsi="Times New Roman" w:cs="Times New Roman"/>
        </w:rPr>
        <w:t>27,</w:t>
      </w:r>
      <w:r w:rsidR="005818D7">
        <w:rPr>
          <w:rFonts w:ascii="Times New Roman" w:hAnsi="Times New Roman" w:cs="Times New Roman"/>
        </w:rPr>
        <w:t>29</w:t>
      </w:r>
    </w:p>
    <w:p w14:paraId="7C3523AA" w14:textId="26612CA1"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Prosecutor v. </w:t>
      </w:r>
      <w:proofErr w:type="spellStart"/>
      <w:r>
        <w:rPr>
          <w:rFonts w:ascii="Times New Roman" w:hAnsi="Times New Roman" w:cs="Times New Roman"/>
          <w:i/>
          <w:iCs/>
        </w:rPr>
        <w:t>Semanza</w:t>
      </w:r>
      <w:proofErr w:type="spellEnd"/>
      <w:r>
        <w:rPr>
          <w:rFonts w:ascii="Times New Roman" w:hAnsi="Times New Roman" w:cs="Times New Roman"/>
        </w:rPr>
        <w:t xml:space="preserve">, Case </w:t>
      </w:r>
      <w:proofErr w:type="gramStart"/>
      <w:r>
        <w:rPr>
          <w:rFonts w:ascii="Times New Roman" w:hAnsi="Times New Roman" w:cs="Times New Roman"/>
        </w:rPr>
        <w:t>No.ICTR</w:t>
      </w:r>
      <w:proofErr w:type="gramEnd"/>
      <w:r>
        <w:rPr>
          <w:rFonts w:ascii="Times New Roman" w:hAnsi="Times New Roman" w:cs="Times New Roman"/>
        </w:rPr>
        <w:t>-97-20-A, Decision (2000)</w:t>
      </w:r>
      <w:r w:rsidR="006A0B28">
        <w:rPr>
          <w:rFonts w:ascii="Times New Roman" w:hAnsi="Times New Roman" w:cs="Times New Roman"/>
        </w:rPr>
        <w:tab/>
        <w:t>27</w:t>
      </w:r>
    </w:p>
    <w:p w14:paraId="1DA6226D" w14:textId="4F0EF8AB"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Pueblos </w:t>
      </w:r>
      <w:proofErr w:type="spellStart"/>
      <w:r>
        <w:rPr>
          <w:rFonts w:ascii="Times New Roman" w:hAnsi="Times New Roman" w:cs="Times New Roman"/>
          <w:i/>
          <w:iCs/>
        </w:rPr>
        <w:t>Indígenas</w:t>
      </w:r>
      <w:proofErr w:type="spellEnd"/>
      <w:r>
        <w:rPr>
          <w:rFonts w:ascii="Times New Roman" w:hAnsi="Times New Roman" w:cs="Times New Roman"/>
          <w:i/>
          <w:iCs/>
        </w:rPr>
        <w:t xml:space="preserve"> </w:t>
      </w:r>
      <w:proofErr w:type="spellStart"/>
      <w:r>
        <w:rPr>
          <w:rFonts w:ascii="Times New Roman" w:hAnsi="Times New Roman" w:cs="Times New Roman"/>
          <w:i/>
          <w:iCs/>
        </w:rPr>
        <w:t>Tagaeri</w:t>
      </w:r>
      <w:proofErr w:type="spellEnd"/>
      <w:r>
        <w:rPr>
          <w:rFonts w:ascii="Times New Roman" w:hAnsi="Times New Roman" w:cs="Times New Roman"/>
          <w:i/>
          <w:iCs/>
        </w:rPr>
        <w:t xml:space="preserve"> y </w:t>
      </w:r>
      <w:proofErr w:type="spellStart"/>
      <w:r>
        <w:rPr>
          <w:rFonts w:ascii="Times New Roman" w:hAnsi="Times New Roman" w:cs="Times New Roman"/>
          <w:i/>
          <w:iCs/>
        </w:rPr>
        <w:t>Taromenane</w:t>
      </w:r>
      <w:proofErr w:type="spellEnd"/>
      <w:r>
        <w:rPr>
          <w:rFonts w:ascii="Times New Roman" w:hAnsi="Times New Roman" w:cs="Times New Roman"/>
          <w:i/>
          <w:iCs/>
        </w:rPr>
        <w:t xml:space="preserve"> v. Ecuador</w:t>
      </w:r>
      <w:r>
        <w:rPr>
          <w:rFonts w:ascii="Times New Roman" w:hAnsi="Times New Roman" w:cs="Times New Roman"/>
        </w:rPr>
        <w:t xml:space="preserve">, Merits, Reparations and Costs, Judgment, </w:t>
      </w:r>
      <w:proofErr w:type="spellStart"/>
      <w:r>
        <w:rPr>
          <w:rFonts w:ascii="Times New Roman" w:hAnsi="Times New Roman" w:cs="Times New Roman"/>
        </w:rPr>
        <w:t>IACtHR</w:t>
      </w:r>
      <w:proofErr w:type="spellEnd"/>
      <w:r>
        <w:rPr>
          <w:rFonts w:ascii="Times New Roman" w:hAnsi="Times New Roman" w:cs="Times New Roman"/>
        </w:rPr>
        <w:t xml:space="preserve"> (ser. C) No.537 (Sept. 4, 2024)</w:t>
      </w:r>
      <w:r w:rsidR="006A0B28">
        <w:rPr>
          <w:rFonts w:ascii="Times New Roman" w:hAnsi="Times New Roman" w:cs="Times New Roman"/>
        </w:rPr>
        <w:tab/>
        <w:t>11</w:t>
      </w:r>
    </w:p>
    <w:p w14:paraId="09837835" w14:textId="1CD847FD"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Pueblos Rama y Kriol, Comunidad Negra Creole </w:t>
      </w:r>
      <w:proofErr w:type="spellStart"/>
      <w:r>
        <w:rPr>
          <w:rFonts w:ascii="Times New Roman" w:hAnsi="Times New Roman" w:cs="Times New Roman"/>
          <w:i/>
          <w:iCs/>
        </w:rPr>
        <w:t>Indígena</w:t>
      </w:r>
      <w:proofErr w:type="spellEnd"/>
      <w:r>
        <w:rPr>
          <w:rFonts w:ascii="Times New Roman" w:hAnsi="Times New Roman" w:cs="Times New Roman"/>
          <w:i/>
          <w:iCs/>
        </w:rPr>
        <w:t xml:space="preserve"> de Bluefields y </w:t>
      </w:r>
      <w:proofErr w:type="spellStart"/>
      <w:r>
        <w:rPr>
          <w:rFonts w:ascii="Times New Roman" w:hAnsi="Times New Roman" w:cs="Times New Roman"/>
          <w:i/>
          <w:iCs/>
        </w:rPr>
        <w:t>otros</w:t>
      </w:r>
      <w:proofErr w:type="spellEnd"/>
      <w:r>
        <w:rPr>
          <w:rFonts w:ascii="Times New Roman" w:hAnsi="Times New Roman" w:cs="Times New Roman"/>
          <w:i/>
          <w:iCs/>
        </w:rPr>
        <w:t xml:space="preserve"> v. Nicaragua</w:t>
      </w:r>
      <w:r>
        <w:rPr>
          <w:rFonts w:ascii="Times New Roman" w:hAnsi="Times New Roman" w:cs="Times New Roman"/>
        </w:rPr>
        <w:t xml:space="preserve">, Judgment, </w:t>
      </w:r>
      <w:proofErr w:type="spellStart"/>
      <w:r>
        <w:rPr>
          <w:rFonts w:ascii="Times New Roman" w:hAnsi="Times New Roman" w:cs="Times New Roman"/>
        </w:rPr>
        <w:t>IACtHR</w:t>
      </w:r>
      <w:proofErr w:type="spellEnd"/>
      <w:r>
        <w:rPr>
          <w:rFonts w:ascii="Times New Roman" w:hAnsi="Times New Roman" w:cs="Times New Roman"/>
        </w:rPr>
        <w:t xml:space="preserve"> </w:t>
      </w:r>
      <w:r w:rsidR="007C11EC">
        <w:rPr>
          <w:rFonts w:ascii="Times New Roman" w:hAnsi="Times New Roman" w:cs="Times New Roman"/>
          <w:color w:val="000000"/>
        </w:rPr>
        <w:t>(ser. C) No.522</w:t>
      </w:r>
      <w:r w:rsidR="007C11EC">
        <w:rPr>
          <w:rFonts w:ascii="Times New Roman" w:hAnsi="Times New Roman" w:cs="Times New Roman"/>
        </w:rPr>
        <w:t xml:space="preserve"> </w:t>
      </w:r>
      <w:r>
        <w:rPr>
          <w:rFonts w:ascii="Times New Roman" w:hAnsi="Times New Roman" w:cs="Times New Roman"/>
        </w:rPr>
        <w:t>(Oct. 3, 2024)</w:t>
      </w:r>
      <w:r w:rsidR="005818D7">
        <w:rPr>
          <w:rFonts w:ascii="Times New Roman" w:hAnsi="Times New Roman" w:cs="Times New Roman"/>
        </w:rPr>
        <w:tab/>
      </w:r>
      <w:r w:rsidR="006A0B28">
        <w:rPr>
          <w:rFonts w:ascii="Times New Roman" w:hAnsi="Times New Roman" w:cs="Times New Roman"/>
        </w:rPr>
        <w:t>16</w:t>
      </w:r>
      <w:r w:rsidR="008E1328">
        <w:rPr>
          <w:rFonts w:ascii="Times New Roman" w:hAnsi="Times New Roman" w:cs="Times New Roman"/>
        </w:rPr>
        <w:t>,19</w:t>
      </w:r>
    </w:p>
    <w:p w14:paraId="13A73D1B" w14:textId="650A446F"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color w:val="000000"/>
        </w:rPr>
      </w:pPr>
      <w:proofErr w:type="spellStart"/>
      <w:r>
        <w:rPr>
          <w:rFonts w:ascii="Times New Roman" w:hAnsi="Times New Roman" w:cs="Times New Roman"/>
          <w:i/>
          <w:iCs/>
          <w:color w:val="000000"/>
        </w:rPr>
        <w:t>Saramaka</w:t>
      </w:r>
      <w:proofErr w:type="spellEnd"/>
      <w:r>
        <w:rPr>
          <w:rFonts w:ascii="Times New Roman" w:hAnsi="Times New Roman" w:cs="Times New Roman"/>
          <w:i/>
          <w:iCs/>
          <w:color w:val="000000"/>
        </w:rPr>
        <w:t xml:space="preserve"> People v. Suriname</w:t>
      </w:r>
      <w:r>
        <w:rPr>
          <w:rFonts w:ascii="Times New Roman" w:hAnsi="Times New Roman" w:cs="Times New Roman"/>
          <w:color w:val="000000"/>
        </w:rPr>
        <w:t xml:space="preserve">, Preliminary Objections, Merits, Reparations, and Costs, Judgment, </w:t>
      </w:r>
      <w:proofErr w:type="spellStart"/>
      <w:r>
        <w:rPr>
          <w:rFonts w:ascii="Times New Roman" w:hAnsi="Times New Roman" w:cs="Times New Roman"/>
          <w:color w:val="000000"/>
        </w:rPr>
        <w:t>IACtHR</w:t>
      </w:r>
      <w:proofErr w:type="spellEnd"/>
      <w:r>
        <w:rPr>
          <w:rFonts w:ascii="Times New Roman" w:hAnsi="Times New Roman" w:cs="Times New Roman"/>
          <w:color w:val="000000"/>
        </w:rPr>
        <w:t xml:space="preserve"> (ser. C) No.172</w:t>
      </w:r>
      <w:r w:rsidR="005818D7">
        <w:rPr>
          <w:rFonts w:ascii="Times New Roman" w:hAnsi="Times New Roman" w:cs="Times New Roman"/>
          <w:color w:val="000000"/>
        </w:rPr>
        <w:tab/>
        <w:t>12,</w:t>
      </w:r>
      <w:r w:rsidR="00D134CA">
        <w:rPr>
          <w:rFonts w:ascii="Times New Roman" w:hAnsi="Times New Roman" w:cs="Times New Roman"/>
          <w:color w:val="000000"/>
        </w:rPr>
        <w:t>13,</w:t>
      </w:r>
      <w:r w:rsidR="005818D7">
        <w:rPr>
          <w:rFonts w:ascii="Times New Roman" w:hAnsi="Times New Roman" w:cs="Times New Roman"/>
          <w:color w:val="000000"/>
        </w:rPr>
        <w:t>14,16,17,19</w:t>
      </w:r>
    </w:p>
    <w:p w14:paraId="11E002F6" w14:textId="18183578"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color w:val="000000"/>
        </w:rPr>
      </w:pPr>
      <w:r w:rsidRPr="000467C3">
        <w:rPr>
          <w:rFonts w:ascii="Times New Roman" w:hAnsi="Times New Roman" w:cs="Times New Roman"/>
          <w:i/>
          <w:iCs/>
        </w:rPr>
        <w:lastRenderedPageBreak/>
        <w:t>Saunders v. United Kingdom</w:t>
      </w:r>
      <w:r>
        <w:rPr>
          <w:rFonts w:ascii="Times New Roman" w:hAnsi="Times New Roman" w:cs="Times New Roman"/>
        </w:rPr>
        <w:t>, Judgment of the Grand Chamber, 1996-VI ECtHR 2044</w:t>
      </w:r>
      <w:r w:rsidR="005818D7">
        <w:rPr>
          <w:rFonts w:ascii="Times New Roman" w:hAnsi="Times New Roman" w:cs="Times New Roman"/>
        </w:rPr>
        <w:tab/>
        <w:t>27</w:t>
      </w:r>
    </w:p>
    <w:p w14:paraId="59DE5C26" w14:textId="3D48FDBC"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Social and Economic Rights Action Center (SERAC) v. Nigeria</w:t>
      </w:r>
      <w:r>
        <w:rPr>
          <w:rFonts w:ascii="Times New Roman" w:hAnsi="Times New Roman" w:cs="Times New Roman"/>
        </w:rPr>
        <w:t>, Communication 155/96, ACHPR (2001)</w:t>
      </w:r>
      <w:r w:rsidR="005818D7">
        <w:rPr>
          <w:rFonts w:ascii="Times New Roman" w:hAnsi="Times New Roman" w:cs="Times New Roman"/>
        </w:rPr>
        <w:tab/>
        <w:t>15</w:t>
      </w:r>
    </w:p>
    <w:p w14:paraId="42821444" w14:textId="4CF8BB34"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Soering v. United Kingdom</w:t>
      </w:r>
      <w:r>
        <w:rPr>
          <w:rFonts w:ascii="Times New Roman" w:hAnsi="Times New Roman" w:cs="Times New Roman"/>
        </w:rPr>
        <w:t>, 161 ECtHR (ser. A) 28 (1989)</w:t>
      </w:r>
      <w:r w:rsidR="005818D7">
        <w:rPr>
          <w:rFonts w:ascii="Times New Roman" w:hAnsi="Times New Roman" w:cs="Times New Roman"/>
        </w:rPr>
        <w:tab/>
        <w:t>21</w:t>
      </w:r>
    </w:p>
    <w:p w14:paraId="13505537" w14:textId="796FFDB3"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Tyrer v. United Kingdom, </w:t>
      </w:r>
      <w:r>
        <w:rPr>
          <w:rFonts w:ascii="Times New Roman" w:hAnsi="Times New Roman" w:cs="Times New Roman"/>
        </w:rPr>
        <w:t>App. No.5856/72, 26 ECtHR (ser. A) (1978)</w:t>
      </w:r>
      <w:r w:rsidR="005818D7">
        <w:rPr>
          <w:rFonts w:ascii="Times New Roman" w:hAnsi="Times New Roman" w:cs="Times New Roman"/>
        </w:rPr>
        <w:tab/>
        <w:t>9</w:t>
      </w:r>
    </w:p>
    <w:p w14:paraId="0BE1D0A9" w14:textId="5601DFBB" w:rsidR="00146B32" w:rsidRDefault="00146B32" w:rsidP="00146B32">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i/>
          <w:iCs/>
          <w:kern w:val="2"/>
        </w:rPr>
        <w:t>Zolotukhin</w:t>
      </w:r>
      <w:proofErr w:type="spellEnd"/>
      <w:r>
        <w:rPr>
          <w:rFonts w:ascii="Times New Roman" w:hAnsi="Times New Roman" w:cs="Times New Roman"/>
          <w:i/>
          <w:iCs/>
          <w:kern w:val="2"/>
        </w:rPr>
        <w:t xml:space="preserve"> v. Russia</w:t>
      </w:r>
      <w:r>
        <w:rPr>
          <w:rFonts w:ascii="Times New Roman" w:hAnsi="Times New Roman" w:cs="Times New Roman"/>
          <w:kern w:val="2"/>
        </w:rPr>
        <w:t>, App. No.14939/03, ECtHR</w:t>
      </w:r>
      <w:r w:rsidR="005818D7">
        <w:rPr>
          <w:rFonts w:ascii="Times New Roman" w:hAnsi="Times New Roman" w:cs="Times New Roman"/>
          <w:kern w:val="2"/>
        </w:rPr>
        <w:tab/>
        <w:t>25</w:t>
      </w:r>
      <w:r w:rsidR="003F6572">
        <w:rPr>
          <w:rFonts w:ascii="Times New Roman" w:hAnsi="Times New Roman" w:cs="Times New Roman"/>
          <w:kern w:val="2"/>
        </w:rPr>
        <w:t>,26</w:t>
      </w:r>
    </w:p>
    <w:p w14:paraId="6E0E7D89" w14:textId="77777777" w:rsidR="00470C14" w:rsidRPr="004C472C" w:rsidRDefault="00470C14" w:rsidP="00D134CA">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National Cases</w:t>
      </w:r>
    </w:p>
    <w:p w14:paraId="4FD87CFB" w14:textId="7B1A4F15"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Adeang v. Nauru</w:t>
      </w:r>
      <w:r>
        <w:rPr>
          <w:rFonts w:ascii="Times New Roman" w:hAnsi="Times New Roman" w:cs="Times New Roman"/>
        </w:rPr>
        <w:t>, [1992] 14 Aust. Y.B. Int’l L. 340 (Austl.)</w:t>
      </w:r>
      <w:r w:rsidR="00A63F57">
        <w:rPr>
          <w:rFonts w:ascii="Times New Roman" w:hAnsi="Times New Roman" w:cs="Times New Roman"/>
        </w:rPr>
        <w:tab/>
        <w:t>32</w:t>
      </w:r>
    </w:p>
    <w:p w14:paraId="3F3F9A8D" w14:textId="235D2229"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Al-</w:t>
      </w:r>
      <w:proofErr w:type="spellStart"/>
      <w:r>
        <w:rPr>
          <w:rFonts w:ascii="Times New Roman" w:hAnsi="Times New Roman" w:cs="Times New Roman"/>
          <w:i/>
          <w:iCs/>
        </w:rPr>
        <w:t>Adsani</w:t>
      </w:r>
      <w:proofErr w:type="spellEnd"/>
      <w:r>
        <w:rPr>
          <w:rFonts w:ascii="Times New Roman" w:hAnsi="Times New Roman" w:cs="Times New Roman"/>
          <w:i/>
          <w:iCs/>
        </w:rPr>
        <w:t xml:space="preserve"> v. Kuwait</w:t>
      </w:r>
      <w:r>
        <w:rPr>
          <w:rFonts w:ascii="Times New Roman" w:hAnsi="Times New Roman" w:cs="Times New Roman"/>
        </w:rPr>
        <w:t>, [1996] 107 I.L.R. 536 (Eng.)</w:t>
      </w:r>
      <w:r w:rsidR="00A63F57">
        <w:rPr>
          <w:rFonts w:ascii="Times New Roman" w:hAnsi="Times New Roman" w:cs="Times New Roman"/>
        </w:rPr>
        <w:tab/>
        <w:t>39</w:t>
      </w:r>
    </w:p>
    <w:p w14:paraId="0618E63F" w14:textId="585190D9"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Al-</w:t>
      </w:r>
      <w:proofErr w:type="spellStart"/>
      <w:r>
        <w:rPr>
          <w:rFonts w:ascii="Times New Roman" w:hAnsi="Times New Roman" w:cs="Times New Roman"/>
          <w:i/>
          <w:iCs/>
        </w:rPr>
        <w:t>Masarir</w:t>
      </w:r>
      <w:proofErr w:type="spellEnd"/>
      <w:r>
        <w:rPr>
          <w:rFonts w:ascii="Times New Roman" w:hAnsi="Times New Roman" w:cs="Times New Roman"/>
          <w:i/>
          <w:iCs/>
        </w:rPr>
        <w:t xml:space="preserve"> v. Saudi Arabia</w:t>
      </w:r>
      <w:r>
        <w:rPr>
          <w:rFonts w:ascii="Times New Roman" w:hAnsi="Times New Roman" w:cs="Times New Roman"/>
        </w:rPr>
        <w:t>, [2023] 2 W.L.R. 549 (Eng.)</w:t>
      </w:r>
      <w:r w:rsidR="00A63F57">
        <w:rPr>
          <w:rFonts w:ascii="Times New Roman" w:hAnsi="Times New Roman" w:cs="Times New Roman"/>
        </w:rPr>
        <w:tab/>
        <w:t>38,39</w:t>
      </w:r>
    </w:p>
    <w:p w14:paraId="0445BC42" w14:textId="432B7FD0"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Baleni v. Minister of Mineral Resources</w:t>
      </w:r>
      <w:r>
        <w:rPr>
          <w:rFonts w:ascii="Times New Roman" w:hAnsi="Times New Roman" w:cs="Times New Roman"/>
        </w:rPr>
        <w:t>, [2018] ZAGPPHC 829 (S. Afr.)</w:t>
      </w:r>
      <w:r w:rsidR="00A63F57">
        <w:rPr>
          <w:rFonts w:ascii="Times New Roman" w:hAnsi="Times New Roman" w:cs="Times New Roman"/>
        </w:rPr>
        <w:tab/>
        <w:t>12</w:t>
      </w:r>
    </w:p>
    <w:p w14:paraId="0253DA64" w14:textId="4401A563"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Blaxland v. Commonwealth</w:t>
      </w:r>
      <w:r>
        <w:rPr>
          <w:rFonts w:ascii="Times New Roman" w:hAnsi="Times New Roman" w:cs="Times New Roman"/>
        </w:rPr>
        <w:t>, [2003] 323 F.3d 1198 (9th Cir.)</w:t>
      </w:r>
      <w:r w:rsidR="00A63F57">
        <w:rPr>
          <w:rFonts w:ascii="Times New Roman" w:hAnsi="Times New Roman" w:cs="Times New Roman"/>
        </w:rPr>
        <w:tab/>
      </w:r>
      <w:r w:rsidR="00E25FD3">
        <w:rPr>
          <w:rFonts w:ascii="Times New Roman" w:hAnsi="Times New Roman" w:cs="Times New Roman"/>
        </w:rPr>
        <w:t>39</w:t>
      </w:r>
    </w:p>
    <w:p w14:paraId="65EDDA75" w14:textId="458F64AF"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Blockburger v. United States</w:t>
      </w:r>
      <w:r>
        <w:rPr>
          <w:rFonts w:ascii="Times New Roman" w:hAnsi="Times New Roman" w:cs="Times New Roman"/>
        </w:rPr>
        <w:t>, [1932] 284 U.S. 299</w:t>
      </w:r>
      <w:r w:rsidR="00A63F57">
        <w:rPr>
          <w:rFonts w:ascii="Times New Roman" w:hAnsi="Times New Roman" w:cs="Times New Roman"/>
        </w:rPr>
        <w:tab/>
      </w:r>
      <w:r w:rsidR="00E25FD3">
        <w:rPr>
          <w:rFonts w:ascii="Times New Roman" w:hAnsi="Times New Roman" w:cs="Times New Roman"/>
        </w:rPr>
        <w:t>23</w:t>
      </w:r>
    </w:p>
    <w:p w14:paraId="70E2BA2E" w14:textId="5A146FFE"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eastAsiaTheme="minorEastAsia" w:hAnsi="Times New Roman" w:cs="Times New Roman"/>
          <w:i/>
          <w:iCs/>
        </w:rPr>
        <w:t>Borri v. Argentina</w:t>
      </w:r>
      <w:r>
        <w:rPr>
          <w:rFonts w:ascii="Times New Roman" w:eastAsiaTheme="minorEastAsia" w:hAnsi="Times New Roman" w:cs="Times New Roman"/>
        </w:rPr>
        <w:t xml:space="preserve">, </w:t>
      </w:r>
      <w:r>
        <w:rPr>
          <w:rFonts w:ascii="Times New Roman" w:hAnsi="Times New Roman" w:cs="Times New Roman"/>
        </w:rPr>
        <w:t>[</w:t>
      </w:r>
      <w:r>
        <w:rPr>
          <w:rFonts w:ascii="Times New Roman" w:eastAsiaTheme="minorEastAsia" w:hAnsi="Times New Roman" w:cs="Times New Roman"/>
        </w:rPr>
        <w:t>2005</w:t>
      </w:r>
      <w:r>
        <w:rPr>
          <w:rFonts w:ascii="Times New Roman" w:hAnsi="Times New Roman" w:cs="Times New Roman"/>
        </w:rPr>
        <w:t xml:space="preserve">] </w:t>
      </w:r>
      <w:r>
        <w:rPr>
          <w:rFonts w:ascii="Times New Roman" w:eastAsiaTheme="minorEastAsia" w:hAnsi="Times New Roman" w:cs="Times New Roman"/>
        </w:rPr>
        <w:t>88 Riv. dir. int’l 785 (It.)</w:t>
      </w:r>
      <w:r w:rsidR="00A63F57">
        <w:rPr>
          <w:rFonts w:ascii="Times New Roman" w:eastAsiaTheme="minorEastAsia" w:hAnsi="Times New Roman" w:cs="Times New Roman"/>
        </w:rPr>
        <w:tab/>
      </w:r>
      <w:r w:rsidR="00E25FD3">
        <w:rPr>
          <w:rFonts w:ascii="Times New Roman" w:eastAsiaTheme="minorEastAsia" w:hAnsi="Times New Roman" w:cs="Times New Roman"/>
        </w:rPr>
        <w:t>37</w:t>
      </w:r>
    </w:p>
    <w:p w14:paraId="450D7B56" w14:textId="2C055650"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Broidy Capital Management v. Qatar</w:t>
      </w:r>
      <w:r>
        <w:rPr>
          <w:rFonts w:ascii="Times New Roman" w:hAnsi="Times New Roman" w:cs="Times New Roman"/>
        </w:rPr>
        <w:t>, [2018] WL 6074570 (C.D. Cal.)</w:t>
      </w:r>
      <w:r w:rsidR="00A63F57">
        <w:rPr>
          <w:rFonts w:ascii="Times New Roman" w:hAnsi="Times New Roman" w:cs="Times New Roman"/>
        </w:rPr>
        <w:tab/>
      </w:r>
      <w:r w:rsidR="00E25FD3">
        <w:rPr>
          <w:rFonts w:ascii="Times New Roman" w:hAnsi="Times New Roman" w:cs="Times New Roman"/>
        </w:rPr>
        <w:t>38</w:t>
      </w:r>
    </w:p>
    <w:p w14:paraId="3141590D" w14:textId="17108C60"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Butters v. Vance International</w:t>
      </w:r>
      <w:r>
        <w:rPr>
          <w:rFonts w:ascii="Times New Roman" w:hAnsi="Times New Roman" w:cs="Times New Roman"/>
        </w:rPr>
        <w:t>, [2000] 225 F.3d 462 (4th Cir.)</w:t>
      </w:r>
      <w:r w:rsidR="00E25FD3">
        <w:rPr>
          <w:rFonts w:ascii="Times New Roman" w:hAnsi="Times New Roman" w:cs="Times New Roman"/>
        </w:rPr>
        <w:tab/>
        <w:t>35</w:t>
      </w:r>
    </w:p>
    <w:p w14:paraId="33021427" w14:textId="2E1E3881"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California Lockyer v. NRG Energy</w:t>
      </w:r>
      <w:r>
        <w:rPr>
          <w:rFonts w:ascii="Times New Roman" w:hAnsi="Times New Roman" w:cs="Times New Roman"/>
        </w:rPr>
        <w:t>, [2004] 391 F.3d 1011 (9th Cir.)</w:t>
      </w:r>
      <w:r w:rsidR="00E25FD3">
        <w:rPr>
          <w:rFonts w:ascii="Times New Roman" w:hAnsi="Times New Roman" w:cs="Times New Roman"/>
        </w:rPr>
        <w:tab/>
        <w:t>32</w:t>
      </w:r>
    </w:p>
    <w:p w14:paraId="71CBDA22" w14:textId="0582C9D2"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Corte </w:t>
      </w:r>
      <w:proofErr w:type="spellStart"/>
      <w:r>
        <w:rPr>
          <w:rFonts w:ascii="Times New Roman" w:hAnsi="Times New Roman" w:cs="Times New Roman"/>
          <w:i/>
          <w:iCs/>
        </w:rPr>
        <w:t>Constitucional</w:t>
      </w:r>
      <w:proofErr w:type="spellEnd"/>
      <w:r>
        <w:rPr>
          <w:rFonts w:ascii="Times New Roman" w:hAnsi="Times New Roman" w:cs="Times New Roman"/>
        </w:rPr>
        <w:t xml:space="preserve"> [C.C.], </w:t>
      </w:r>
      <w:proofErr w:type="spellStart"/>
      <w:r>
        <w:rPr>
          <w:rFonts w:ascii="Times New Roman" w:hAnsi="Times New Roman" w:cs="Times New Roman"/>
        </w:rPr>
        <w:t>marzo</w:t>
      </w:r>
      <w:proofErr w:type="spellEnd"/>
      <w:r>
        <w:rPr>
          <w:rFonts w:ascii="Times New Roman" w:hAnsi="Times New Roman" w:cs="Times New Roman"/>
        </w:rPr>
        <w:t xml:space="preserve"> 3, [2011], </w:t>
      </w:r>
      <w:proofErr w:type="spellStart"/>
      <w:r>
        <w:rPr>
          <w:rFonts w:ascii="Times New Roman" w:hAnsi="Times New Roman" w:cs="Times New Roman"/>
        </w:rPr>
        <w:t>Sentencia</w:t>
      </w:r>
      <w:proofErr w:type="spellEnd"/>
      <w:r>
        <w:rPr>
          <w:rFonts w:ascii="Times New Roman" w:hAnsi="Times New Roman" w:cs="Times New Roman"/>
        </w:rPr>
        <w:t xml:space="preserve"> T-129/11 (Colom.)</w:t>
      </w:r>
      <w:r w:rsidR="00E25FD3">
        <w:rPr>
          <w:rFonts w:ascii="Times New Roman" w:hAnsi="Times New Roman" w:cs="Times New Roman"/>
        </w:rPr>
        <w:tab/>
        <w:t>12</w:t>
      </w:r>
    </w:p>
    <w:p w14:paraId="347C2C82" w14:textId="647860AC"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Dickerson v. Colonial Pipeline</w:t>
      </w:r>
      <w:r>
        <w:rPr>
          <w:rFonts w:ascii="Times New Roman" w:hAnsi="Times New Roman" w:cs="Times New Roman"/>
        </w:rPr>
        <w:t>, [2022] No.1:21-CV-02098 (N.D. Ga.)</w:t>
      </w:r>
      <w:r w:rsidR="00E25FD3">
        <w:rPr>
          <w:rFonts w:ascii="Times New Roman" w:hAnsi="Times New Roman" w:cs="Times New Roman"/>
        </w:rPr>
        <w:tab/>
        <w:t>39</w:t>
      </w:r>
    </w:p>
    <w:p w14:paraId="1AC44F1F" w14:textId="05A175AC"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EIE Guam v. Long Term Credit Bank of Japan</w:t>
      </w:r>
      <w:r>
        <w:rPr>
          <w:rFonts w:ascii="Times New Roman" w:hAnsi="Times New Roman" w:cs="Times New Roman"/>
        </w:rPr>
        <w:t>, [2003] 322 F.3d 635 (9th Cir.)</w:t>
      </w:r>
      <w:r w:rsidR="00E25FD3">
        <w:rPr>
          <w:rFonts w:ascii="Times New Roman" w:hAnsi="Times New Roman" w:cs="Times New Roman"/>
        </w:rPr>
        <w:tab/>
        <w:t>32</w:t>
      </w:r>
    </w:p>
    <w:p w14:paraId="781C0E35" w14:textId="33752B8A"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I Congreso del Partido</w:t>
      </w:r>
      <w:r>
        <w:rPr>
          <w:rFonts w:ascii="Times New Roman" w:hAnsi="Times New Roman" w:cs="Times New Roman"/>
        </w:rPr>
        <w:t>, [1983] 1 A.C. 244 (Eng.)</w:t>
      </w:r>
      <w:r w:rsidR="00E25FD3">
        <w:rPr>
          <w:rFonts w:ascii="Times New Roman" w:hAnsi="Times New Roman" w:cs="Times New Roman"/>
        </w:rPr>
        <w:tab/>
        <w:t>36</w:t>
      </w:r>
    </w:p>
    <w:p w14:paraId="6759FF10" w14:textId="39F4A9E9"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eastAsiaTheme="minorEastAsia" w:hAnsi="Times New Roman" w:cs="Times New Roman"/>
          <w:i/>
          <w:iCs/>
        </w:rPr>
        <w:lastRenderedPageBreak/>
        <w:t>International Association of Machinists v. OPEC</w:t>
      </w:r>
      <w:r>
        <w:rPr>
          <w:rFonts w:ascii="Times New Roman" w:eastAsiaTheme="minorEastAsia" w:hAnsi="Times New Roman" w:cs="Times New Roman"/>
        </w:rPr>
        <w:t>,</w:t>
      </w:r>
      <w:r>
        <w:rPr>
          <w:rFonts w:ascii="Times New Roman" w:hAnsi="Times New Roman" w:cs="Times New Roman"/>
        </w:rPr>
        <w:t xml:space="preserve"> [1979]</w:t>
      </w:r>
      <w:r>
        <w:rPr>
          <w:rFonts w:ascii="Times New Roman" w:eastAsiaTheme="minorEastAsia" w:hAnsi="Times New Roman" w:cs="Times New Roman"/>
        </w:rPr>
        <w:t xml:space="preserve"> 477 F. Supp. 553</w:t>
      </w:r>
      <w:r>
        <w:rPr>
          <w:rFonts w:ascii="Times New Roman" w:hAnsi="Times New Roman" w:cs="Times New Roman"/>
        </w:rPr>
        <w:t xml:space="preserve"> (C.D. Cal.)</w:t>
      </w:r>
      <w:r w:rsidR="00E25FD3">
        <w:rPr>
          <w:rFonts w:ascii="Times New Roman" w:hAnsi="Times New Roman" w:cs="Times New Roman"/>
        </w:rPr>
        <w:tab/>
        <w:t>35</w:t>
      </w:r>
    </w:p>
    <w:p w14:paraId="029AF3BD" w14:textId="622060BC"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eastAsiaTheme="minorEastAsia" w:hAnsi="Times New Roman" w:cs="Times New Roman"/>
          <w:i/>
          <w:iCs/>
        </w:rPr>
        <w:t>Jam v. International Finance Corporation</w:t>
      </w:r>
      <w:r>
        <w:rPr>
          <w:rFonts w:ascii="Times New Roman" w:hAnsi="Times New Roman" w:cs="Times New Roman"/>
        </w:rPr>
        <w:t>, [2021] 3 F.4th 405 (D.C. Cir.)</w:t>
      </w:r>
      <w:r w:rsidR="00E25FD3">
        <w:rPr>
          <w:rFonts w:ascii="Times New Roman" w:hAnsi="Times New Roman" w:cs="Times New Roman"/>
        </w:rPr>
        <w:tab/>
        <w:t>34</w:t>
      </w:r>
    </w:p>
    <w:p w14:paraId="0D8554DB" w14:textId="0AB583D3"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Kidane v. Ethiopia</w:t>
      </w:r>
      <w:r>
        <w:rPr>
          <w:rFonts w:ascii="Times New Roman" w:hAnsi="Times New Roman" w:cs="Times New Roman"/>
        </w:rPr>
        <w:t>, [2017] 851 F.3d 7 (D.C. Cir.)</w:t>
      </w:r>
      <w:r w:rsidR="00E25FD3">
        <w:rPr>
          <w:rFonts w:ascii="Times New Roman" w:hAnsi="Times New Roman" w:cs="Times New Roman"/>
        </w:rPr>
        <w:tab/>
        <w:t>38</w:t>
      </w:r>
    </w:p>
    <w:p w14:paraId="4F151C11" w14:textId="5E9EA800"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Lummi Nation v. </w:t>
      </w:r>
      <w:proofErr w:type="spellStart"/>
      <w:r>
        <w:rPr>
          <w:rFonts w:ascii="Times New Roman" w:hAnsi="Times New Roman" w:cs="Times New Roman"/>
          <w:i/>
          <w:iCs/>
        </w:rPr>
        <w:t>Att’y</w:t>
      </w:r>
      <w:proofErr w:type="spellEnd"/>
      <w:r>
        <w:rPr>
          <w:rFonts w:ascii="Times New Roman" w:hAnsi="Times New Roman" w:cs="Times New Roman"/>
          <w:i/>
          <w:iCs/>
        </w:rPr>
        <w:t xml:space="preserve"> Gen. of Can</w:t>
      </w:r>
      <w:r>
        <w:rPr>
          <w:rFonts w:ascii="Times New Roman" w:hAnsi="Times New Roman" w:cs="Times New Roman"/>
        </w:rPr>
        <w:t>., [2025] FC 1986 (Can.)</w:t>
      </w:r>
      <w:r w:rsidR="00E25FD3">
        <w:rPr>
          <w:rFonts w:ascii="Times New Roman" w:hAnsi="Times New Roman" w:cs="Times New Roman"/>
        </w:rPr>
        <w:tab/>
        <w:t>10</w:t>
      </w:r>
    </w:p>
    <w:p w14:paraId="77E2A618" w14:textId="2FEEC4BB"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Maya Leaders Alliance v. Attorney General of Belize</w:t>
      </w:r>
      <w:r>
        <w:rPr>
          <w:rFonts w:ascii="Times New Roman" w:hAnsi="Times New Roman" w:cs="Times New Roman"/>
        </w:rPr>
        <w:t>, [2015] CCJ 15 (AJ) (Belize)</w:t>
      </w:r>
      <w:r w:rsidR="00E25FD3">
        <w:rPr>
          <w:rFonts w:ascii="Times New Roman" w:hAnsi="Times New Roman" w:cs="Times New Roman"/>
        </w:rPr>
        <w:tab/>
        <w:t>13</w:t>
      </w:r>
    </w:p>
    <w:p w14:paraId="4D0AD277" w14:textId="1024FB86"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Mikisew Cree First Nation v. Canada</w:t>
      </w:r>
      <w:r>
        <w:rPr>
          <w:rFonts w:ascii="Times New Roman" w:hAnsi="Times New Roman" w:cs="Times New Roman"/>
        </w:rPr>
        <w:t xml:space="preserve"> (Minister of Canadian Heritage), [2005] SCC 69 (Can.)</w:t>
      </w:r>
      <w:r w:rsidR="00E25FD3">
        <w:rPr>
          <w:rFonts w:ascii="Times New Roman" w:hAnsi="Times New Roman" w:cs="Times New Roman"/>
        </w:rPr>
        <w:tab/>
        <w:t>18</w:t>
      </w:r>
    </w:p>
    <w:p w14:paraId="333900B7" w14:textId="3EB07141"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Naira X v. Saudi Arabia</w:t>
      </w:r>
      <w:r>
        <w:rPr>
          <w:rFonts w:ascii="Times New Roman" w:hAnsi="Times New Roman" w:cs="Times New Roman"/>
        </w:rPr>
        <w:t>, [2003] 127 I.L.R. 163 (Fr.)</w:t>
      </w:r>
      <w:r w:rsidR="00E25FD3">
        <w:rPr>
          <w:rFonts w:ascii="Times New Roman" w:hAnsi="Times New Roman" w:cs="Times New Roman"/>
        </w:rPr>
        <w:tab/>
        <w:t>36</w:t>
      </w:r>
    </w:p>
    <w:p w14:paraId="2CDD2C05" w14:textId="24626A38"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NIOC Pipeline Contracts Case</w:t>
      </w:r>
      <w:r>
        <w:rPr>
          <w:rFonts w:ascii="Times New Roman" w:hAnsi="Times New Roman" w:cs="Times New Roman"/>
        </w:rPr>
        <w:t>, [1982] 65 I.L.R. 212 (Ger.)</w:t>
      </w:r>
      <w:r w:rsidR="00E25FD3">
        <w:rPr>
          <w:rFonts w:ascii="Times New Roman" w:hAnsi="Times New Roman" w:cs="Times New Roman"/>
        </w:rPr>
        <w:tab/>
        <w:t>31</w:t>
      </w:r>
    </w:p>
    <w:p w14:paraId="3BEE96DB" w14:textId="64E346A5"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Pearce v. The Queen</w:t>
      </w:r>
      <w:r>
        <w:rPr>
          <w:rFonts w:ascii="Times New Roman" w:hAnsi="Times New Roman" w:cs="Times New Roman"/>
        </w:rPr>
        <w:t>, [1998] HCA 57 (Austl.)</w:t>
      </w:r>
      <w:r w:rsidR="00E25FD3">
        <w:rPr>
          <w:rFonts w:ascii="Times New Roman" w:hAnsi="Times New Roman" w:cs="Times New Roman"/>
        </w:rPr>
        <w:tab/>
        <w:t>23</w:t>
      </w:r>
    </w:p>
    <w:p w14:paraId="4B1E1DA2" w14:textId="2B748A84"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i/>
          <w:iCs/>
        </w:rPr>
        <w:t>Roxford</w:t>
      </w:r>
      <w:proofErr w:type="spellEnd"/>
      <w:r>
        <w:rPr>
          <w:rFonts w:ascii="Times New Roman" w:hAnsi="Times New Roman" w:cs="Times New Roman"/>
          <w:i/>
          <w:iCs/>
        </w:rPr>
        <w:t xml:space="preserve"> v. Cuba</w:t>
      </w:r>
      <w:r>
        <w:rPr>
          <w:rFonts w:ascii="Times New Roman" w:hAnsi="Times New Roman" w:cs="Times New Roman"/>
        </w:rPr>
        <w:t>, [2003] 4 F.C. 1182 (Can.)</w:t>
      </w:r>
      <w:r w:rsidR="00E25FD3">
        <w:rPr>
          <w:rFonts w:ascii="Times New Roman" w:hAnsi="Times New Roman" w:cs="Times New Roman"/>
        </w:rPr>
        <w:tab/>
        <w:t>32</w:t>
      </w:r>
    </w:p>
    <w:p w14:paraId="5D63B407" w14:textId="04DC972E"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i/>
          <w:iCs/>
        </w:rPr>
        <w:t>Royaume</w:t>
      </w:r>
      <w:proofErr w:type="spellEnd"/>
      <w:r>
        <w:rPr>
          <w:rFonts w:ascii="Times New Roman" w:hAnsi="Times New Roman" w:cs="Times New Roman"/>
          <w:i/>
          <w:iCs/>
        </w:rPr>
        <w:t xml:space="preserve"> des Pays-Bas v. De Nederlandsche Bank</w:t>
      </w:r>
      <w:r>
        <w:rPr>
          <w:rFonts w:ascii="Times New Roman" w:hAnsi="Times New Roman" w:cs="Times New Roman"/>
        </w:rPr>
        <w:t>, [2015] No.C.</w:t>
      </w:r>
      <w:proofErr w:type="gramStart"/>
      <w:r>
        <w:rPr>
          <w:rFonts w:ascii="Times New Roman" w:hAnsi="Times New Roman" w:cs="Times New Roman"/>
        </w:rPr>
        <w:t>14.0322.F</w:t>
      </w:r>
      <w:proofErr w:type="gramEnd"/>
      <w:r>
        <w:rPr>
          <w:rFonts w:ascii="Times New Roman" w:hAnsi="Times New Roman" w:cs="Times New Roman"/>
        </w:rPr>
        <w:t>/1 (Belg.)</w:t>
      </w:r>
      <w:r w:rsidR="00E25FD3">
        <w:rPr>
          <w:rFonts w:ascii="Times New Roman" w:hAnsi="Times New Roman" w:cs="Times New Roman"/>
        </w:rPr>
        <w:tab/>
        <w:t>37</w:t>
      </w:r>
    </w:p>
    <w:p w14:paraId="54FE6B20" w14:textId="27C31520"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R v. Beedie</w:t>
      </w:r>
      <w:r>
        <w:rPr>
          <w:rFonts w:ascii="Times New Roman" w:hAnsi="Times New Roman" w:cs="Times New Roman"/>
        </w:rPr>
        <w:t>, [1998] QB 356 (Eng.)</w:t>
      </w:r>
      <w:r w:rsidR="00E25FD3">
        <w:rPr>
          <w:rFonts w:ascii="Times New Roman" w:hAnsi="Times New Roman" w:cs="Times New Roman"/>
        </w:rPr>
        <w:tab/>
        <w:t>23</w:t>
      </w:r>
    </w:p>
    <w:p w14:paraId="3F608AC2" w14:textId="3BB6E412"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R v. Thomas</w:t>
      </w:r>
      <w:r>
        <w:rPr>
          <w:rFonts w:ascii="Times New Roman" w:hAnsi="Times New Roman" w:cs="Times New Roman"/>
        </w:rPr>
        <w:t>, [1985] Q.B. 604 (Eng.)</w:t>
      </w:r>
      <w:r w:rsidR="00E25FD3">
        <w:rPr>
          <w:rFonts w:ascii="Times New Roman" w:hAnsi="Times New Roman" w:cs="Times New Roman"/>
        </w:rPr>
        <w:tab/>
        <w:t>24</w:t>
      </w:r>
    </w:p>
    <w:p w14:paraId="75B81009" w14:textId="7192230F"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Shehabi v. Bahrain</w:t>
      </w:r>
      <w:r>
        <w:rPr>
          <w:rFonts w:ascii="Times New Roman" w:hAnsi="Times New Roman" w:cs="Times New Roman"/>
        </w:rPr>
        <w:t>, [2023] EWHC (KB) 89 (Eng.)</w:t>
      </w:r>
      <w:r w:rsidR="00E25FD3">
        <w:rPr>
          <w:rFonts w:ascii="Times New Roman" w:hAnsi="Times New Roman" w:cs="Times New Roman"/>
        </w:rPr>
        <w:tab/>
        <w:t>38</w:t>
      </w:r>
    </w:p>
    <w:p w14:paraId="314C2820" w14:textId="5E174800"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Supremo Tribunal de Justiça</w:t>
      </w:r>
      <w:r>
        <w:rPr>
          <w:rFonts w:ascii="Times New Roman" w:hAnsi="Times New Roman" w:cs="Times New Roman"/>
        </w:rPr>
        <w:t>, [2013] No.753/13.6YRLSB.S1 (Port.)</w:t>
      </w:r>
      <w:r w:rsidR="00E25FD3">
        <w:rPr>
          <w:rFonts w:ascii="Times New Roman" w:hAnsi="Times New Roman" w:cs="Times New Roman"/>
        </w:rPr>
        <w:tab/>
        <w:t>22</w:t>
      </w:r>
    </w:p>
    <w:p w14:paraId="51AC1B08" w14:textId="62947E0C"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sidRPr="00E25FD3">
        <w:rPr>
          <w:rFonts w:ascii="Times New Roman" w:hAnsi="Times New Roman" w:cs="Times New Roman"/>
          <w:i/>
          <w:iCs/>
        </w:rPr>
        <w:t>Supremo Tribunal Federal</w:t>
      </w:r>
      <w:r>
        <w:rPr>
          <w:rFonts w:ascii="Times New Roman" w:hAnsi="Times New Roman" w:cs="Times New Roman"/>
        </w:rPr>
        <w:t>, [2011] HC No.101.131, (Braz.)</w:t>
      </w:r>
      <w:r w:rsidR="00E25FD3">
        <w:rPr>
          <w:rFonts w:ascii="Times New Roman" w:hAnsi="Times New Roman" w:cs="Times New Roman"/>
        </w:rPr>
        <w:tab/>
        <w:t>23</w:t>
      </w:r>
    </w:p>
    <w:p w14:paraId="5295DFB7" w14:textId="06FEF9AE"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Svenska Petroleum v. Lithuania</w:t>
      </w:r>
      <w:r>
        <w:rPr>
          <w:rFonts w:ascii="Times New Roman" w:hAnsi="Times New Roman" w:cs="Times New Roman"/>
        </w:rPr>
        <w:t>, [2006] EWCA (Civ) 1529 (Eng.)</w:t>
      </w:r>
      <w:r w:rsidR="00E25FD3">
        <w:rPr>
          <w:rFonts w:ascii="Times New Roman" w:hAnsi="Times New Roman" w:cs="Times New Roman"/>
        </w:rPr>
        <w:tab/>
        <w:t>34,35</w:t>
      </w:r>
    </w:p>
    <w:p w14:paraId="5AB45934" w14:textId="64C4A0BA"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Tsilhqot’in Nation v. British Columbia</w:t>
      </w:r>
      <w:r>
        <w:rPr>
          <w:rFonts w:ascii="Times New Roman" w:hAnsi="Times New Roman" w:cs="Times New Roman"/>
        </w:rPr>
        <w:t>, [2014] SCC 44 (Can.)</w:t>
      </w:r>
      <w:r w:rsidR="00E25FD3">
        <w:rPr>
          <w:rFonts w:ascii="Times New Roman" w:hAnsi="Times New Roman" w:cs="Times New Roman"/>
        </w:rPr>
        <w:tab/>
        <w:t>12</w:t>
      </w:r>
    </w:p>
    <w:p w14:paraId="53CF050B" w14:textId="6700152B"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United States Fidelity v. </w:t>
      </w:r>
      <w:proofErr w:type="spellStart"/>
      <w:r>
        <w:rPr>
          <w:rFonts w:ascii="Times New Roman" w:hAnsi="Times New Roman" w:cs="Times New Roman"/>
          <w:i/>
          <w:iCs/>
        </w:rPr>
        <w:t>Braspetro</w:t>
      </w:r>
      <w:proofErr w:type="spellEnd"/>
      <w:r>
        <w:rPr>
          <w:rFonts w:ascii="Times New Roman" w:hAnsi="Times New Roman" w:cs="Times New Roman"/>
          <w:i/>
          <w:iCs/>
        </w:rPr>
        <w:t xml:space="preserve"> Oil Services</w:t>
      </w:r>
      <w:r>
        <w:rPr>
          <w:rFonts w:ascii="Times New Roman" w:hAnsi="Times New Roman" w:cs="Times New Roman"/>
        </w:rPr>
        <w:t>, [2002] 219 F.Supp.2d 403 (S.D.N.Y.)</w:t>
      </w:r>
      <w:r w:rsidR="00E25FD3">
        <w:rPr>
          <w:rFonts w:ascii="Times New Roman" w:hAnsi="Times New Roman" w:cs="Times New Roman"/>
        </w:rPr>
        <w:tab/>
        <w:t>31</w:t>
      </w:r>
    </w:p>
    <w:p w14:paraId="48015914" w14:textId="047B67A0"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United States v. Friedland</w:t>
      </w:r>
      <w:r>
        <w:rPr>
          <w:rFonts w:ascii="Times New Roman" w:hAnsi="Times New Roman" w:cs="Times New Roman"/>
        </w:rPr>
        <w:t>, [1999] 46 O.R.3d 321 (Can.)</w:t>
      </w:r>
      <w:r w:rsidR="00E25FD3">
        <w:rPr>
          <w:rFonts w:ascii="Times New Roman" w:hAnsi="Times New Roman" w:cs="Times New Roman"/>
        </w:rPr>
        <w:tab/>
        <w:t>35</w:t>
      </w:r>
    </w:p>
    <w:p w14:paraId="76C3252F" w14:textId="77928BDD"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lastRenderedPageBreak/>
        <w:t>United States v. Public Service Alliance of Canada</w:t>
      </w:r>
      <w:r>
        <w:rPr>
          <w:rFonts w:ascii="Times New Roman" w:hAnsi="Times New Roman" w:cs="Times New Roman"/>
        </w:rPr>
        <w:t>, [1992] 2 S.C.R. 50 (Can.)</w:t>
      </w:r>
      <w:r w:rsidR="00E25FD3">
        <w:rPr>
          <w:rFonts w:ascii="Times New Roman" w:hAnsi="Times New Roman" w:cs="Times New Roman"/>
        </w:rPr>
        <w:tab/>
        <w:t>36</w:t>
      </w:r>
    </w:p>
    <w:p w14:paraId="377682DF" w14:textId="18C0D014"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eastAsiaTheme="minorEastAsia" w:hAnsi="Times New Roman" w:cs="Times New Roman"/>
          <w:i/>
          <w:iCs/>
        </w:rPr>
        <w:t>Västerås</w:t>
      </w:r>
      <w:proofErr w:type="spellEnd"/>
      <w:r>
        <w:rPr>
          <w:rFonts w:ascii="Times New Roman" w:eastAsiaTheme="minorEastAsia" w:hAnsi="Times New Roman" w:cs="Times New Roman"/>
          <w:i/>
          <w:iCs/>
        </w:rPr>
        <w:t xml:space="preserve"> v. Iceland</w:t>
      </w:r>
      <w:r w:rsidRPr="00E25FD3">
        <w:rPr>
          <w:rFonts w:ascii="Times New Roman" w:eastAsiaTheme="minorEastAsia" w:hAnsi="Times New Roman" w:cs="Times New Roman"/>
        </w:rPr>
        <w:t>,</w:t>
      </w:r>
      <w:r>
        <w:rPr>
          <w:rFonts w:ascii="Times New Roman" w:eastAsiaTheme="minorEastAsia" w:hAnsi="Times New Roman" w:cs="Times New Roman"/>
          <w:i/>
          <w:iCs/>
        </w:rPr>
        <w:t xml:space="preserve"> </w:t>
      </w:r>
      <w:r>
        <w:rPr>
          <w:rFonts w:ascii="Times New Roman" w:hAnsi="Times New Roman" w:cs="Times New Roman"/>
        </w:rPr>
        <w:t>[</w:t>
      </w:r>
      <w:r>
        <w:rPr>
          <w:rFonts w:ascii="Times New Roman" w:eastAsiaTheme="minorEastAsia" w:hAnsi="Times New Roman" w:cs="Times New Roman"/>
        </w:rPr>
        <w:t>1999</w:t>
      </w:r>
      <w:r>
        <w:rPr>
          <w:rFonts w:ascii="Times New Roman" w:hAnsi="Times New Roman" w:cs="Times New Roman"/>
        </w:rPr>
        <w:t xml:space="preserve">] </w:t>
      </w:r>
      <w:r>
        <w:rPr>
          <w:rFonts w:ascii="Times New Roman" w:eastAsiaTheme="minorEastAsia" w:hAnsi="Times New Roman" w:cs="Times New Roman"/>
        </w:rPr>
        <w:t>128 I.L.R. 705 (Swed.)</w:t>
      </w:r>
      <w:r w:rsidR="00E25FD3">
        <w:rPr>
          <w:rFonts w:ascii="Times New Roman" w:eastAsiaTheme="minorEastAsia" w:hAnsi="Times New Roman" w:cs="Times New Roman"/>
        </w:rPr>
        <w:tab/>
        <w:t>36</w:t>
      </w:r>
    </w:p>
    <w:p w14:paraId="58877628" w14:textId="4091FE49"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Victoria Aircraft Leasing Ltd. v. United States</w:t>
      </w:r>
      <w:r>
        <w:rPr>
          <w:rFonts w:ascii="Times New Roman" w:hAnsi="Times New Roman" w:cs="Times New Roman"/>
        </w:rPr>
        <w:t>, [2005] 218 ALR 640 (Austl.)</w:t>
      </w:r>
      <w:r w:rsidR="00E25FD3">
        <w:rPr>
          <w:rFonts w:ascii="Times New Roman" w:hAnsi="Times New Roman" w:cs="Times New Roman"/>
        </w:rPr>
        <w:tab/>
        <w:t>35</w:t>
      </w:r>
    </w:p>
    <w:p w14:paraId="5FCCD1DE" w14:textId="23AA1A69" w:rsidR="005818D7" w:rsidRDefault="005818D7"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Warren v. DSG Retail Ltd.</w:t>
      </w:r>
      <w:r>
        <w:rPr>
          <w:rFonts w:ascii="Times New Roman" w:hAnsi="Times New Roman" w:cs="Times New Roman"/>
        </w:rPr>
        <w:t>, [2021] EWHC (QB) 2168 (Eng.)</w:t>
      </w:r>
      <w:r w:rsidR="00E25FD3">
        <w:rPr>
          <w:rFonts w:ascii="Times New Roman" w:hAnsi="Times New Roman" w:cs="Times New Roman"/>
        </w:rPr>
        <w:tab/>
        <w:t>40</w:t>
      </w:r>
    </w:p>
    <w:p w14:paraId="706450F5" w14:textId="31E08E0A" w:rsidR="00771747" w:rsidRPr="00771747" w:rsidRDefault="00E25FD3" w:rsidP="00D134CA">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 xml:space="preserve">National </w:t>
      </w:r>
      <w:r>
        <w:rPr>
          <w:rFonts w:ascii="Times New Roman" w:hAnsi="Times New Roman" w:cs="Times New Roman"/>
          <w:b/>
          <w:bCs/>
          <w:smallCaps/>
          <w:kern w:val="2"/>
          <w:u w:val="single"/>
        </w:rPr>
        <w:t>Legislation</w:t>
      </w:r>
    </w:p>
    <w:p w14:paraId="5382C22F" w14:textId="75E00EC7" w:rsidR="00771747" w:rsidRPr="000A6C55" w:rsidRDefault="00771747" w:rsidP="00771747">
      <w:pPr>
        <w:tabs>
          <w:tab w:val="right" w:leader="dot" w:pos="8630"/>
        </w:tabs>
        <w:spacing w:afterLines="50" w:after="156" w:line="360" w:lineRule="auto"/>
        <w:ind w:left="480" w:hangingChars="200" w:hanging="480"/>
        <w:rPr>
          <w:rFonts w:ascii="Times New Roman" w:hAnsi="Times New Roman" w:cs="Times New Roman"/>
          <w:color w:val="000000" w:themeColor="text1"/>
        </w:rPr>
      </w:pPr>
      <w:r w:rsidRPr="000A6C55">
        <w:rPr>
          <w:rFonts w:ascii="Times New Roman" w:hAnsi="Times New Roman" w:cs="Times New Roman"/>
          <w:color w:val="000000" w:themeColor="text1"/>
        </w:rPr>
        <w:t>Basic Law of Germany</w:t>
      </w:r>
      <w:r>
        <w:rPr>
          <w:rFonts w:ascii="Times New Roman" w:hAnsi="Times New Roman" w:cs="Times New Roman"/>
          <w:color w:val="000000" w:themeColor="text1"/>
        </w:rPr>
        <w:t xml:space="preserve"> (</w:t>
      </w:r>
      <w:r w:rsidRPr="000A6C55">
        <w:rPr>
          <w:rFonts w:ascii="Times New Roman" w:hAnsi="Times New Roman" w:cs="Times New Roman"/>
          <w:color w:val="000000" w:themeColor="text1"/>
        </w:rPr>
        <w:t>1949</w:t>
      </w:r>
      <w:r>
        <w:rPr>
          <w:rFonts w:ascii="Times New Roman" w:hAnsi="Times New Roman" w:cs="Times New Roman"/>
          <w:color w:val="000000" w:themeColor="text1"/>
        </w:rPr>
        <w:t>)</w:t>
      </w:r>
      <w:r>
        <w:rPr>
          <w:rFonts w:ascii="Times New Roman" w:hAnsi="Times New Roman" w:cs="Times New Roman"/>
          <w:color w:val="000000" w:themeColor="text1"/>
        </w:rPr>
        <w:tab/>
        <w:t>23</w:t>
      </w:r>
    </w:p>
    <w:p w14:paraId="5A607697" w14:textId="65C1AC85" w:rsidR="00771747" w:rsidRPr="000A6C55" w:rsidRDefault="00771747" w:rsidP="00771747">
      <w:pPr>
        <w:tabs>
          <w:tab w:val="right" w:leader="dot" w:pos="8630"/>
        </w:tabs>
        <w:spacing w:afterLines="50" w:after="156" w:line="360" w:lineRule="auto"/>
        <w:ind w:left="480" w:hangingChars="200" w:hanging="480"/>
        <w:rPr>
          <w:rFonts w:ascii="Times New Roman" w:hAnsi="Times New Roman" w:cs="Times New Roman"/>
          <w:color w:val="000000" w:themeColor="text1"/>
        </w:rPr>
      </w:pPr>
      <w:r w:rsidRPr="000A6C55">
        <w:rPr>
          <w:rFonts w:ascii="Times New Roman" w:hAnsi="Times New Roman" w:cs="Times New Roman"/>
          <w:color w:val="000000" w:themeColor="text1"/>
        </w:rPr>
        <w:t>Chilean Code of Criminal Procedure (2000)</w:t>
      </w:r>
      <w:r>
        <w:rPr>
          <w:rFonts w:ascii="Times New Roman" w:hAnsi="Times New Roman" w:cs="Times New Roman"/>
          <w:color w:val="000000" w:themeColor="text1"/>
        </w:rPr>
        <w:tab/>
        <w:t>23</w:t>
      </w:r>
    </w:p>
    <w:p w14:paraId="41B25FD0" w14:textId="2FA3CD86" w:rsidR="00771747" w:rsidRPr="000A6C55" w:rsidRDefault="00771747" w:rsidP="00771747">
      <w:pPr>
        <w:tabs>
          <w:tab w:val="right" w:leader="dot" w:pos="8630"/>
        </w:tabs>
        <w:spacing w:afterLines="50" w:after="156" w:line="360" w:lineRule="auto"/>
        <w:ind w:left="480" w:hangingChars="200" w:hanging="480"/>
        <w:rPr>
          <w:rFonts w:ascii="Times New Roman" w:hAnsi="Times New Roman" w:cs="Times New Roman"/>
          <w:color w:val="000000" w:themeColor="text1"/>
        </w:rPr>
      </w:pPr>
      <w:r w:rsidRPr="000A6C55">
        <w:rPr>
          <w:rFonts w:ascii="Times New Roman" w:hAnsi="Times New Roman" w:cs="Times New Roman"/>
          <w:color w:val="000000" w:themeColor="text1"/>
        </w:rPr>
        <w:t>Constitution of Japan</w:t>
      </w:r>
      <w:r>
        <w:rPr>
          <w:rFonts w:ascii="Times New Roman" w:hAnsi="Times New Roman" w:cs="Times New Roman"/>
          <w:color w:val="000000" w:themeColor="text1"/>
        </w:rPr>
        <w:t xml:space="preserve"> (</w:t>
      </w:r>
      <w:r w:rsidRPr="000A6C55">
        <w:rPr>
          <w:rFonts w:ascii="Times New Roman" w:hAnsi="Times New Roman" w:cs="Times New Roman"/>
          <w:color w:val="000000" w:themeColor="text1"/>
        </w:rPr>
        <w:t>1946</w:t>
      </w:r>
      <w:r>
        <w:rPr>
          <w:rFonts w:ascii="Times New Roman" w:hAnsi="Times New Roman" w:cs="Times New Roman"/>
          <w:color w:val="000000" w:themeColor="text1"/>
        </w:rPr>
        <w:t>)</w:t>
      </w:r>
      <w:r>
        <w:rPr>
          <w:rFonts w:ascii="Times New Roman" w:hAnsi="Times New Roman" w:cs="Times New Roman"/>
          <w:color w:val="000000" w:themeColor="text1"/>
        </w:rPr>
        <w:tab/>
        <w:t>22</w:t>
      </w:r>
    </w:p>
    <w:p w14:paraId="73128A0C" w14:textId="56923BB9" w:rsidR="00771747" w:rsidRPr="000A6C55" w:rsidRDefault="00771747" w:rsidP="00771747">
      <w:pPr>
        <w:tabs>
          <w:tab w:val="right" w:leader="dot" w:pos="8630"/>
        </w:tabs>
        <w:spacing w:afterLines="50" w:after="156" w:line="360" w:lineRule="auto"/>
        <w:ind w:left="480" w:hangingChars="200" w:hanging="480"/>
        <w:rPr>
          <w:rFonts w:ascii="Times New Roman" w:hAnsi="Times New Roman" w:cs="Times New Roman"/>
          <w:color w:val="000000" w:themeColor="text1"/>
        </w:rPr>
      </w:pPr>
      <w:r w:rsidRPr="000A6C55">
        <w:rPr>
          <w:rFonts w:ascii="Times New Roman" w:hAnsi="Times New Roman" w:cs="Times New Roman"/>
          <w:color w:val="000000" w:themeColor="text1"/>
        </w:rPr>
        <w:t>Constitution of South Africa</w:t>
      </w:r>
      <w:r>
        <w:rPr>
          <w:rFonts w:ascii="Times New Roman" w:hAnsi="Times New Roman" w:cs="Times New Roman"/>
          <w:color w:val="000000" w:themeColor="text1"/>
        </w:rPr>
        <w:t xml:space="preserve"> (</w:t>
      </w:r>
      <w:r w:rsidRPr="000A6C55">
        <w:rPr>
          <w:rFonts w:ascii="Times New Roman" w:hAnsi="Times New Roman" w:cs="Times New Roman"/>
          <w:color w:val="000000" w:themeColor="text1"/>
        </w:rPr>
        <w:t>1996</w:t>
      </w:r>
      <w:r>
        <w:rPr>
          <w:rFonts w:ascii="Times New Roman" w:hAnsi="Times New Roman" w:cs="Times New Roman"/>
          <w:color w:val="000000" w:themeColor="text1"/>
        </w:rPr>
        <w:t>)</w:t>
      </w:r>
      <w:r>
        <w:rPr>
          <w:rFonts w:ascii="Times New Roman" w:hAnsi="Times New Roman" w:cs="Times New Roman"/>
          <w:color w:val="000000" w:themeColor="text1"/>
        </w:rPr>
        <w:tab/>
        <w:t>22</w:t>
      </w:r>
    </w:p>
    <w:p w14:paraId="2946E63F" w14:textId="0436AF39" w:rsidR="00771747" w:rsidRPr="000A6C55" w:rsidRDefault="00771747" w:rsidP="00771747">
      <w:pPr>
        <w:tabs>
          <w:tab w:val="right" w:leader="dot" w:pos="8630"/>
        </w:tabs>
        <w:spacing w:afterLines="50" w:after="156" w:line="360" w:lineRule="auto"/>
        <w:ind w:left="480" w:hangingChars="200" w:hanging="480"/>
        <w:rPr>
          <w:rFonts w:ascii="Times New Roman" w:hAnsi="Times New Roman" w:cs="Times New Roman"/>
          <w:color w:val="000000" w:themeColor="text1"/>
        </w:rPr>
      </w:pPr>
      <w:r w:rsidRPr="000A6C55">
        <w:rPr>
          <w:rFonts w:ascii="Times New Roman" w:hAnsi="Times New Roman" w:cs="Times New Roman"/>
          <w:color w:val="000000" w:themeColor="text1"/>
        </w:rPr>
        <w:t>Criminal Procedure Law of China</w:t>
      </w:r>
      <w:r>
        <w:rPr>
          <w:rFonts w:ascii="Times New Roman" w:hAnsi="Times New Roman" w:cs="Times New Roman"/>
          <w:color w:val="000000" w:themeColor="text1"/>
        </w:rPr>
        <w:t xml:space="preserve"> (</w:t>
      </w:r>
      <w:r w:rsidRPr="000A6C55">
        <w:rPr>
          <w:rFonts w:ascii="Times New Roman" w:hAnsi="Times New Roman" w:cs="Times New Roman"/>
          <w:color w:val="000000" w:themeColor="text1"/>
        </w:rPr>
        <w:t>2018</w:t>
      </w:r>
      <w:r>
        <w:rPr>
          <w:rFonts w:ascii="Times New Roman" w:hAnsi="Times New Roman" w:cs="Times New Roman"/>
          <w:color w:val="000000" w:themeColor="text1"/>
        </w:rPr>
        <w:t>)</w:t>
      </w:r>
      <w:r>
        <w:rPr>
          <w:rFonts w:ascii="Times New Roman" w:hAnsi="Times New Roman" w:cs="Times New Roman"/>
          <w:color w:val="000000" w:themeColor="text1"/>
        </w:rPr>
        <w:tab/>
        <w:t>22</w:t>
      </w:r>
    </w:p>
    <w:p w14:paraId="1FFBCA57" w14:textId="6D7C844A" w:rsidR="00771747" w:rsidRPr="000A6C55" w:rsidRDefault="00771747" w:rsidP="00771747">
      <w:pPr>
        <w:tabs>
          <w:tab w:val="right" w:leader="dot" w:pos="8630"/>
        </w:tabs>
        <w:spacing w:afterLines="50" w:after="156" w:line="360" w:lineRule="auto"/>
        <w:ind w:left="480" w:hangingChars="200" w:hanging="480"/>
        <w:rPr>
          <w:rFonts w:ascii="Times New Roman" w:hAnsi="Times New Roman" w:cs="Times New Roman"/>
          <w:color w:val="000000" w:themeColor="text1"/>
        </w:rPr>
      </w:pPr>
      <w:r w:rsidRPr="000A6C55">
        <w:rPr>
          <w:rFonts w:ascii="Times New Roman" w:hAnsi="Times New Roman" w:cs="Times New Roman"/>
          <w:color w:val="000000" w:themeColor="text1"/>
        </w:rPr>
        <w:t>Netherlands Penal Code (2010)</w:t>
      </w:r>
      <w:r>
        <w:rPr>
          <w:rFonts w:ascii="Times New Roman" w:hAnsi="Times New Roman" w:cs="Times New Roman"/>
          <w:color w:val="000000" w:themeColor="text1"/>
        </w:rPr>
        <w:tab/>
        <w:t>24</w:t>
      </w:r>
    </w:p>
    <w:p w14:paraId="1BE50F2F" w14:textId="7C152829" w:rsidR="00E25FD3" w:rsidRPr="00771747" w:rsidRDefault="00771747" w:rsidP="00771747">
      <w:pPr>
        <w:tabs>
          <w:tab w:val="right" w:leader="dot" w:pos="8630"/>
        </w:tabs>
        <w:spacing w:afterLines="50" w:after="156" w:line="360" w:lineRule="auto"/>
        <w:ind w:left="480" w:hangingChars="200" w:hanging="480"/>
        <w:rPr>
          <w:rFonts w:ascii="Times New Roman" w:hAnsi="Times New Roman" w:cs="Times New Roman"/>
          <w:color w:val="000000" w:themeColor="text1"/>
        </w:rPr>
      </w:pPr>
      <w:r w:rsidRPr="000A6C55">
        <w:rPr>
          <w:rFonts w:ascii="Times New Roman" w:hAnsi="Times New Roman" w:cs="Times New Roman"/>
          <w:color w:val="000000" w:themeColor="text1"/>
        </w:rPr>
        <w:t>Saudi Arabian Law of Criminal Procedure (2001</w:t>
      </w:r>
      <w:r>
        <w:rPr>
          <w:rFonts w:ascii="Times New Roman" w:hAnsi="Times New Roman" w:cs="Times New Roman" w:hint="eastAsia"/>
          <w:color w:val="000000" w:themeColor="text1"/>
        </w:rPr>
        <w:t>)</w:t>
      </w:r>
      <w:r>
        <w:rPr>
          <w:rFonts w:ascii="Times New Roman" w:hAnsi="Times New Roman" w:cs="Times New Roman"/>
          <w:color w:val="000000" w:themeColor="text1"/>
        </w:rPr>
        <w:tab/>
        <w:t>23</w:t>
      </w:r>
    </w:p>
    <w:p w14:paraId="508DD863" w14:textId="3DF5DB26" w:rsidR="00470C14" w:rsidRPr="004C472C" w:rsidRDefault="00470C14" w:rsidP="00D134CA">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Arbitral Awards</w:t>
      </w:r>
    </w:p>
    <w:p w14:paraId="61BD4A0A" w14:textId="696EEA70" w:rsidR="00E25FD3" w:rsidRDefault="00E25FD3"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Almås v. Poland</w:t>
      </w:r>
      <w:r>
        <w:rPr>
          <w:rFonts w:ascii="Times New Roman" w:hAnsi="Times New Roman" w:cs="Times New Roman"/>
        </w:rPr>
        <w:t>, Award, PCA Case No.2015-13 (June 27, 2016)</w:t>
      </w:r>
      <w:r>
        <w:rPr>
          <w:rFonts w:ascii="Times New Roman" w:hAnsi="Times New Roman" w:cs="Times New Roman"/>
        </w:rPr>
        <w:tab/>
        <w:t>33</w:t>
      </w:r>
    </w:p>
    <w:p w14:paraId="35CE47D6" w14:textId="53C95048" w:rsidR="00E25FD3" w:rsidRDefault="00E25FD3"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Appellate Body Report, </w:t>
      </w:r>
      <w:r>
        <w:rPr>
          <w:rFonts w:ascii="Times New Roman" w:hAnsi="Times New Roman" w:cs="Times New Roman"/>
          <w:i/>
          <w:iCs/>
        </w:rPr>
        <w:t xml:space="preserve">United States - </w:t>
      </w:r>
      <w:r w:rsidR="0008358D" w:rsidRPr="0008358D">
        <w:rPr>
          <w:rFonts w:ascii="Times New Roman" w:hAnsi="Times New Roman" w:cs="Times New Roman"/>
          <w:i/>
          <w:iCs/>
        </w:rPr>
        <w:t>Definitive Anti-Dumping and</w:t>
      </w:r>
      <w:r w:rsidR="0008358D">
        <w:rPr>
          <w:rFonts w:ascii="Times New Roman" w:hAnsi="Times New Roman" w:cs="Times New Roman"/>
          <w:i/>
          <w:iCs/>
        </w:rPr>
        <w:t xml:space="preserve"> </w:t>
      </w:r>
      <w:r>
        <w:rPr>
          <w:rFonts w:ascii="Times New Roman" w:hAnsi="Times New Roman" w:cs="Times New Roman"/>
          <w:i/>
          <w:iCs/>
        </w:rPr>
        <w:t>Countervailing Duty Measures on Certain Products from China</w:t>
      </w:r>
      <w:r>
        <w:rPr>
          <w:rFonts w:ascii="Times New Roman" w:hAnsi="Times New Roman" w:cs="Times New Roman"/>
        </w:rPr>
        <w:t>, WTO Doc. WT/DS437/AB/R (2015)</w:t>
      </w:r>
      <w:r>
        <w:rPr>
          <w:rFonts w:ascii="Times New Roman" w:hAnsi="Times New Roman" w:cs="Times New Roman"/>
        </w:rPr>
        <w:tab/>
        <w:t>33</w:t>
      </w:r>
    </w:p>
    <w:p w14:paraId="42BAE273" w14:textId="56E349FD" w:rsidR="00E25FD3" w:rsidRDefault="00E25FD3" w:rsidP="00E25FD3">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i/>
          <w:iCs/>
        </w:rPr>
        <w:t>Maffezini</w:t>
      </w:r>
      <w:proofErr w:type="spellEnd"/>
      <w:r>
        <w:rPr>
          <w:rFonts w:ascii="Times New Roman" w:hAnsi="Times New Roman" w:cs="Times New Roman"/>
          <w:i/>
          <w:iCs/>
        </w:rPr>
        <w:t xml:space="preserve"> v. Spain</w:t>
      </w:r>
      <w:r>
        <w:rPr>
          <w:rFonts w:ascii="Times New Roman" w:hAnsi="Times New Roman" w:cs="Times New Roman"/>
        </w:rPr>
        <w:t xml:space="preserve">, Decision on Jurisdiction, ICSID Case </w:t>
      </w:r>
      <w:proofErr w:type="spellStart"/>
      <w:r>
        <w:rPr>
          <w:rFonts w:ascii="Times New Roman" w:hAnsi="Times New Roman" w:cs="Times New Roman"/>
        </w:rPr>
        <w:t>No.ARB</w:t>
      </w:r>
      <w:proofErr w:type="spellEnd"/>
      <w:r>
        <w:rPr>
          <w:rFonts w:ascii="Times New Roman" w:hAnsi="Times New Roman" w:cs="Times New Roman"/>
        </w:rPr>
        <w:t>/97/7 (2000)</w:t>
      </w:r>
      <w:r w:rsidR="0008358D">
        <w:rPr>
          <w:rFonts w:ascii="Times New Roman" w:hAnsi="Times New Roman" w:cs="Times New Roman"/>
        </w:rPr>
        <w:tab/>
        <w:t>31</w:t>
      </w:r>
    </w:p>
    <w:p w14:paraId="45A6AD4A" w14:textId="24E6BC28" w:rsidR="00E25FD3" w:rsidRDefault="00E25FD3"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Hamester v. Ghana</w:t>
      </w:r>
      <w:r>
        <w:rPr>
          <w:rFonts w:ascii="Times New Roman" w:hAnsi="Times New Roman" w:cs="Times New Roman"/>
        </w:rPr>
        <w:t xml:space="preserve">, Award, ICSID Case </w:t>
      </w:r>
      <w:proofErr w:type="spellStart"/>
      <w:r>
        <w:rPr>
          <w:rFonts w:ascii="Times New Roman" w:hAnsi="Times New Roman" w:cs="Times New Roman"/>
        </w:rPr>
        <w:t>No.ARB</w:t>
      </w:r>
      <w:proofErr w:type="spellEnd"/>
      <w:r>
        <w:rPr>
          <w:rFonts w:ascii="Times New Roman" w:hAnsi="Times New Roman" w:cs="Times New Roman"/>
        </w:rPr>
        <w:t>/07/24 (2010)</w:t>
      </w:r>
      <w:r>
        <w:rPr>
          <w:rFonts w:ascii="Times New Roman" w:hAnsi="Times New Roman" w:cs="Times New Roman"/>
        </w:rPr>
        <w:tab/>
      </w:r>
      <w:r w:rsidR="0086385D">
        <w:rPr>
          <w:rFonts w:ascii="Times New Roman" w:hAnsi="Times New Roman" w:cs="Times New Roman"/>
        </w:rPr>
        <w:t>31</w:t>
      </w:r>
    </w:p>
    <w:p w14:paraId="2652D3D7" w14:textId="4E855412" w:rsidR="00E25FD3" w:rsidRDefault="00E25FD3"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Mason Capital v. Korea</w:t>
      </w:r>
      <w:r>
        <w:rPr>
          <w:rFonts w:ascii="Times New Roman" w:hAnsi="Times New Roman" w:cs="Times New Roman"/>
        </w:rPr>
        <w:t>, Final Award, PCA Case No.2018-55 (2024)</w:t>
      </w:r>
      <w:r>
        <w:rPr>
          <w:rFonts w:ascii="Times New Roman" w:hAnsi="Times New Roman" w:cs="Times New Roman"/>
        </w:rPr>
        <w:tab/>
      </w:r>
      <w:r w:rsidR="0008358D">
        <w:rPr>
          <w:rFonts w:ascii="Times New Roman" w:hAnsi="Times New Roman" w:cs="Times New Roman"/>
        </w:rPr>
        <w:t>3</w:t>
      </w:r>
      <w:r w:rsidR="00471052">
        <w:rPr>
          <w:rFonts w:ascii="Times New Roman" w:hAnsi="Times New Roman" w:cs="Times New Roman"/>
        </w:rPr>
        <w:t>3</w:t>
      </w:r>
    </w:p>
    <w:p w14:paraId="52959E6B" w14:textId="05851118" w:rsidR="00E25FD3" w:rsidRDefault="00E25FD3" w:rsidP="00E25FD3">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eastAsiaTheme="minorEastAsia" w:hAnsi="Times New Roman" w:cs="Times New Roman"/>
          <w:i/>
          <w:iCs/>
        </w:rPr>
        <w:t>Niko Resources v. Bangladesh</w:t>
      </w:r>
      <w:r>
        <w:rPr>
          <w:rFonts w:ascii="Times New Roman" w:hAnsi="Times New Roman" w:cs="Times New Roman"/>
        </w:rPr>
        <w:t xml:space="preserve">, Decision on Jurisdiction, ICSID Case </w:t>
      </w:r>
      <w:proofErr w:type="spellStart"/>
      <w:r>
        <w:rPr>
          <w:rFonts w:ascii="Times New Roman" w:hAnsi="Times New Roman" w:cs="Times New Roman"/>
        </w:rPr>
        <w:t>No.ARB</w:t>
      </w:r>
      <w:proofErr w:type="spellEnd"/>
      <w:r>
        <w:rPr>
          <w:rFonts w:ascii="Times New Roman" w:hAnsi="Times New Roman" w:cs="Times New Roman"/>
        </w:rPr>
        <w:t>/10/18 (2013)</w:t>
      </w:r>
      <w:r>
        <w:rPr>
          <w:rFonts w:ascii="Times New Roman" w:hAnsi="Times New Roman" w:cs="Times New Roman"/>
        </w:rPr>
        <w:tab/>
      </w:r>
      <w:r w:rsidR="0008358D">
        <w:rPr>
          <w:rFonts w:ascii="Times New Roman" w:hAnsi="Times New Roman" w:cs="Times New Roman"/>
        </w:rPr>
        <w:t>33</w:t>
      </w:r>
    </w:p>
    <w:p w14:paraId="00646968" w14:textId="77777777" w:rsidR="00470C14" w:rsidRPr="004C472C" w:rsidRDefault="00470C14" w:rsidP="00D134CA">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lastRenderedPageBreak/>
        <w:t>United Nations Documents</w:t>
      </w:r>
    </w:p>
    <w:p w14:paraId="15C5583D" w14:textId="26DA23C5"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color w:val="000000"/>
        </w:rPr>
      </w:pPr>
      <w:r>
        <w:rPr>
          <w:rFonts w:ascii="Times New Roman" w:hAnsi="Times New Roman" w:cs="Times New Roman"/>
          <w:color w:val="000000"/>
        </w:rPr>
        <w:t xml:space="preserve">CERD, </w:t>
      </w:r>
      <w:r>
        <w:rPr>
          <w:rFonts w:ascii="Times New Roman" w:hAnsi="Times New Roman" w:cs="Times New Roman"/>
          <w:i/>
          <w:iCs/>
          <w:color w:val="000000"/>
        </w:rPr>
        <w:t>Gen. Recommendation XXIII: Indigenous Peoples</w:t>
      </w:r>
      <w:r>
        <w:rPr>
          <w:rFonts w:ascii="Times New Roman" w:hAnsi="Times New Roman" w:cs="Times New Roman"/>
          <w:color w:val="000000"/>
        </w:rPr>
        <w:t>, 51st Sess., U.N. Doc. A/52/18</w:t>
      </w:r>
      <w:r w:rsidR="0008358D">
        <w:rPr>
          <w:rFonts w:ascii="Times New Roman" w:hAnsi="Times New Roman" w:cs="Times New Roman"/>
          <w:color w:val="000000"/>
        </w:rPr>
        <w:tab/>
        <w:t>12</w:t>
      </w:r>
    </w:p>
    <w:p w14:paraId="4ED6D4BB" w14:textId="6C8B968B"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color w:val="000000"/>
        </w:rPr>
      </w:pPr>
      <w:r>
        <w:rPr>
          <w:rFonts w:ascii="Times New Roman" w:hAnsi="Times New Roman" w:cs="Times New Roman"/>
        </w:rPr>
        <w:t xml:space="preserve">Erica-Irene A. Daes (Special Rapporteur), </w:t>
      </w:r>
      <w:r>
        <w:rPr>
          <w:rFonts w:ascii="Times New Roman" w:hAnsi="Times New Roman" w:cs="Times New Roman"/>
          <w:i/>
          <w:iCs/>
        </w:rPr>
        <w:t>Indigenous Peoples’ Permanent Sovereignty over Natural Resources: Final Report of the Special Rapporteur</w:t>
      </w:r>
      <w:r>
        <w:rPr>
          <w:rFonts w:ascii="Times New Roman" w:hAnsi="Times New Roman" w:cs="Times New Roman"/>
        </w:rPr>
        <w:t>, U.N. Doc. E/CN.4/Sub.2/2004/30</w:t>
      </w:r>
      <w:r w:rsidR="0008358D">
        <w:rPr>
          <w:rFonts w:ascii="Times New Roman" w:hAnsi="Times New Roman" w:cs="Times New Roman"/>
        </w:rPr>
        <w:tab/>
        <w:t>15</w:t>
      </w:r>
    </w:p>
    <w:p w14:paraId="22ABE918" w14:textId="008B5AC2"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Erica-Irene A. Daes (Chairperson/Rapporteur), </w:t>
      </w:r>
      <w:r>
        <w:rPr>
          <w:rFonts w:ascii="Times New Roman" w:hAnsi="Times New Roman" w:cs="Times New Roman"/>
          <w:i/>
          <w:iCs/>
        </w:rPr>
        <w:t>Working Paper on the Concept of “Indigenous People”</w:t>
      </w:r>
      <w:r>
        <w:rPr>
          <w:rFonts w:ascii="Times New Roman" w:hAnsi="Times New Roman" w:cs="Times New Roman"/>
        </w:rPr>
        <w:t>, U.N. Doc. E/CN.4/Sub.2/AC.4/1996/2</w:t>
      </w:r>
      <w:r w:rsidR="0008358D">
        <w:rPr>
          <w:rFonts w:ascii="Times New Roman" w:hAnsi="Times New Roman" w:cs="Times New Roman"/>
        </w:rPr>
        <w:tab/>
        <w:t>10</w:t>
      </w:r>
    </w:p>
    <w:p w14:paraId="381A0B6C" w14:textId="6991E91B"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G.A. Res. 2131 (XX), </w:t>
      </w:r>
      <w:r>
        <w:rPr>
          <w:rFonts w:ascii="Times New Roman" w:hAnsi="Times New Roman" w:cs="Times New Roman"/>
          <w:i/>
          <w:iCs/>
        </w:rPr>
        <w:t xml:space="preserve">Declaration on the Inadmissibility of Intervention in the Domestic Affairs of States and the Protection of Their Independence and Sovereignty </w:t>
      </w:r>
      <w:r>
        <w:rPr>
          <w:rFonts w:ascii="Times New Roman" w:hAnsi="Times New Roman" w:cs="Times New Roman"/>
        </w:rPr>
        <w:t>(1965</w:t>
      </w:r>
      <w:proofErr w:type="gramStart"/>
      <w:r>
        <w:rPr>
          <w:rFonts w:ascii="Times New Roman" w:hAnsi="Times New Roman" w:cs="Times New Roman"/>
        </w:rPr>
        <w:t>)</w:t>
      </w:r>
      <w:r w:rsidR="0008358D">
        <w:rPr>
          <w:rFonts w:ascii="Times New Roman" w:hAnsi="Times New Roman" w:cs="Times New Roman"/>
        </w:rPr>
        <w:tab/>
      </w:r>
      <w:r w:rsidR="0008358D">
        <w:rPr>
          <w:rFonts w:ascii="Times New Roman" w:hAnsi="Times New Roman" w:cs="Times New Roman"/>
        </w:rPr>
        <w:tab/>
        <w:t>28</w:t>
      </w:r>
      <w:proofErr w:type="gramEnd"/>
    </w:p>
    <w:p w14:paraId="5A34EF92" w14:textId="3ABE6481"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G.A. Res. 45/116, </w:t>
      </w:r>
      <w:r>
        <w:rPr>
          <w:rFonts w:ascii="Times New Roman" w:hAnsi="Times New Roman" w:cs="Times New Roman"/>
          <w:i/>
          <w:iCs/>
        </w:rPr>
        <w:t>Model Treaty on Extradition</w:t>
      </w:r>
      <w:r>
        <w:rPr>
          <w:rFonts w:ascii="Times New Roman" w:hAnsi="Times New Roman" w:cs="Times New Roman"/>
        </w:rPr>
        <w:t>, annex, U.N. Doc. A/RES/45/116 (1990)</w:t>
      </w:r>
      <w:r w:rsidR="0008358D">
        <w:rPr>
          <w:rFonts w:ascii="Times New Roman" w:hAnsi="Times New Roman" w:cs="Times New Roman"/>
        </w:rPr>
        <w:tab/>
        <w:t>21</w:t>
      </w:r>
    </w:p>
    <w:p w14:paraId="3BD79CDD" w14:textId="7307D45D"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eastAsiaTheme="minorEastAsia" w:hAnsi="Times New Roman" w:cs="Times New Roman"/>
          <w:kern w:val="2"/>
        </w:rPr>
        <w:t>G.</w:t>
      </w:r>
      <w:r>
        <w:rPr>
          <w:rFonts w:ascii="Times New Roman" w:hAnsi="Times New Roman" w:cs="Times New Roman"/>
        </w:rPr>
        <w:t xml:space="preserve">A. Res. 61/295, </w:t>
      </w:r>
      <w:r w:rsidRPr="0008358D">
        <w:rPr>
          <w:rFonts w:ascii="Times New Roman" w:hAnsi="Times New Roman" w:cs="Times New Roman"/>
          <w:i/>
          <w:iCs/>
        </w:rPr>
        <w:t>United Nations Declaration on the Rights of Indigenous Peoples</w:t>
      </w:r>
      <w:r w:rsidR="0008358D">
        <w:rPr>
          <w:rFonts w:ascii="Times New Roman" w:hAnsi="Times New Roman" w:cs="Times New Roman"/>
        </w:rPr>
        <w:tab/>
        <w:t>10,14,15,16</w:t>
      </w:r>
    </w:p>
    <w:p w14:paraId="59A9A88B" w14:textId="110798E5"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HRC, </w:t>
      </w:r>
      <w:r>
        <w:rPr>
          <w:rFonts w:ascii="Times New Roman" w:hAnsi="Times New Roman" w:cs="Times New Roman"/>
          <w:i/>
          <w:iCs/>
        </w:rPr>
        <w:t>Draft Guidelines on the Protection of Indigenous Peoples in Voluntary Isolation and in Initial Contact of the Amazon Basin and El Chaco</w:t>
      </w:r>
      <w:r>
        <w:rPr>
          <w:rFonts w:ascii="Times New Roman" w:hAnsi="Times New Roman" w:cs="Times New Roman"/>
        </w:rPr>
        <w:t>, U.N. Doc. A/HRC/EMRIP/2009/6</w:t>
      </w:r>
      <w:r w:rsidR="0008358D">
        <w:rPr>
          <w:rFonts w:ascii="Times New Roman" w:hAnsi="Times New Roman" w:cs="Times New Roman"/>
        </w:rPr>
        <w:tab/>
        <w:t>11,12</w:t>
      </w:r>
    </w:p>
    <w:p w14:paraId="5CB3C9AA" w14:textId="694F7EF3" w:rsidR="00E25FD3" w:rsidRPr="0008358D"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HRC, </w:t>
      </w:r>
      <w:r>
        <w:rPr>
          <w:rFonts w:ascii="Times New Roman" w:hAnsi="Times New Roman" w:cs="Times New Roman"/>
          <w:i/>
          <w:iCs/>
        </w:rPr>
        <w:t>Final report of the study on indigenous peoples and the right to participate in decision-making, Report of the Expert Mechanism on the Rights of Indigenous Peoples</w:t>
      </w:r>
      <w:r>
        <w:rPr>
          <w:rFonts w:ascii="Times New Roman" w:hAnsi="Times New Roman" w:cs="Times New Roman"/>
        </w:rPr>
        <w:t>, U.N. Doc. A/HRC/18/42</w:t>
      </w:r>
      <w:r w:rsidR="0008358D">
        <w:rPr>
          <w:rFonts w:ascii="Times New Roman" w:hAnsi="Times New Roman" w:cs="Times New Roman"/>
        </w:rPr>
        <w:tab/>
        <w:t>9,18,19</w:t>
      </w:r>
    </w:p>
    <w:p w14:paraId="784C718B" w14:textId="09472A30"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HRC, </w:t>
      </w:r>
      <w:r>
        <w:rPr>
          <w:rFonts w:ascii="Times New Roman" w:hAnsi="Times New Roman" w:cs="Times New Roman"/>
          <w:i/>
          <w:iCs/>
        </w:rPr>
        <w:t>Free, Prior and Informed Consent: A Human Rights-Based Approach-Study of the Expert Mechanism on the Rights of Indigenous Peoples</w:t>
      </w:r>
      <w:r>
        <w:rPr>
          <w:rFonts w:ascii="Times New Roman" w:hAnsi="Times New Roman" w:cs="Times New Roman"/>
        </w:rPr>
        <w:t>, U.N. Doc. A/HRC/39/62 (2018)</w:t>
      </w:r>
      <w:r w:rsidR="0008358D">
        <w:rPr>
          <w:rFonts w:ascii="Times New Roman" w:hAnsi="Times New Roman" w:cs="Times New Roman"/>
        </w:rPr>
        <w:tab/>
        <w:t>3,10,15,18,19</w:t>
      </w:r>
    </w:p>
    <w:p w14:paraId="27ACEC31" w14:textId="421C1EF6"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lastRenderedPageBreak/>
        <w:t xml:space="preserve">HRC, </w:t>
      </w:r>
      <w:r>
        <w:rPr>
          <w:rFonts w:ascii="Times New Roman" w:hAnsi="Times New Roman" w:cs="Times New Roman"/>
          <w:i/>
          <w:iCs/>
        </w:rPr>
        <w:t xml:space="preserve">Follow-up </w:t>
      </w:r>
      <w:r w:rsidR="006704F6">
        <w:rPr>
          <w:rFonts w:ascii="Times New Roman" w:hAnsi="Times New Roman" w:cs="Times New Roman"/>
          <w:i/>
          <w:iCs/>
        </w:rPr>
        <w:t>R</w:t>
      </w:r>
      <w:r>
        <w:rPr>
          <w:rFonts w:ascii="Times New Roman" w:hAnsi="Times New Roman" w:cs="Times New Roman"/>
          <w:i/>
          <w:iCs/>
        </w:rPr>
        <w:t xml:space="preserve">eport on </w:t>
      </w:r>
      <w:r w:rsidR="006704F6">
        <w:rPr>
          <w:rFonts w:ascii="Times New Roman" w:hAnsi="Times New Roman" w:cs="Times New Roman"/>
          <w:i/>
          <w:iCs/>
        </w:rPr>
        <w:t>I</w:t>
      </w:r>
      <w:r>
        <w:rPr>
          <w:rFonts w:ascii="Times New Roman" w:hAnsi="Times New Roman" w:cs="Times New Roman"/>
          <w:i/>
          <w:iCs/>
        </w:rPr>
        <w:t xml:space="preserve">ndigenous </w:t>
      </w:r>
      <w:r w:rsidR="006704F6">
        <w:rPr>
          <w:rFonts w:ascii="Times New Roman" w:hAnsi="Times New Roman" w:cs="Times New Roman"/>
          <w:i/>
          <w:iCs/>
        </w:rPr>
        <w:t>P</w:t>
      </w:r>
      <w:r>
        <w:rPr>
          <w:rFonts w:ascii="Times New Roman" w:hAnsi="Times New Roman" w:cs="Times New Roman"/>
          <w:i/>
          <w:iCs/>
        </w:rPr>
        <w:t xml:space="preserve">eoples and the </w:t>
      </w:r>
      <w:r w:rsidR="006704F6">
        <w:rPr>
          <w:rFonts w:ascii="Times New Roman" w:hAnsi="Times New Roman" w:cs="Times New Roman"/>
          <w:i/>
          <w:iCs/>
        </w:rPr>
        <w:t>R</w:t>
      </w:r>
      <w:r>
        <w:rPr>
          <w:rFonts w:ascii="Times New Roman" w:hAnsi="Times New Roman" w:cs="Times New Roman"/>
          <w:i/>
          <w:iCs/>
        </w:rPr>
        <w:t xml:space="preserve">ight to </w:t>
      </w:r>
      <w:r w:rsidR="006704F6">
        <w:rPr>
          <w:rFonts w:ascii="Times New Roman" w:hAnsi="Times New Roman" w:cs="Times New Roman"/>
          <w:i/>
          <w:iCs/>
        </w:rPr>
        <w:t>P</w:t>
      </w:r>
      <w:r>
        <w:rPr>
          <w:rFonts w:ascii="Times New Roman" w:hAnsi="Times New Roman" w:cs="Times New Roman"/>
          <w:i/>
          <w:iCs/>
        </w:rPr>
        <w:t xml:space="preserve">articipate in </w:t>
      </w:r>
      <w:r w:rsidR="006704F6">
        <w:rPr>
          <w:rFonts w:ascii="Times New Roman" w:hAnsi="Times New Roman" w:cs="Times New Roman"/>
          <w:i/>
          <w:iCs/>
        </w:rPr>
        <w:t>D</w:t>
      </w:r>
      <w:r>
        <w:rPr>
          <w:rFonts w:ascii="Times New Roman" w:hAnsi="Times New Roman" w:cs="Times New Roman"/>
          <w:i/>
          <w:iCs/>
        </w:rPr>
        <w:t xml:space="preserve">ecision-making, with a </w:t>
      </w:r>
      <w:r w:rsidR="006704F6">
        <w:rPr>
          <w:rFonts w:ascii="Times New Roman" w:hAnsi="Times New Roman" w:cs="Times New Roman"/>
          <w:i/>
          <w:iCs/>
        </w:rPr>
        <w:t>F</w:t>
      </w:r>
      <w:r>
        <w:rPr>
          <w:rFonts w:ascii="Times New Roman" w:hAnsi="Times New Roman" w:cs="Times New Roman"/>
          <w:i/>
          <w:iCs/>
        </w:rPr>
        <w:t xml:space="preserve">ocus on </w:t>
      </w:r>
      <w:r w:rsidR="006704F6">
        <w:rPr>
          <w:rFonts w:ascii="Times New Roman" w:hAnsi="Times New Roman" w:cs="Times New Roman"/>
          <w:i/>
          <w:iCs/>
        </w:rPr>
        <w:t>E</w:t>
      </w:r>
      <w:r>
        <w:rPr>
          <w:rFonts w:ascii="Times New Roman" w:hAnsi="Times New Roman" w:cs="Times New Roman"/>
          <w:i/>
          <w:iCs/>
        </w:rPr>
        <w:t xml:space="preserve">xtractive </w:t>
      </w:r>
      <w:r w:rsidR="006704F6">
        <w:rPr>
          <w:rFonts w:ascii="Times New Roman" w:hAnsi="Times New Roman" w:cs="Times New Roman"/>
          <w:i/>
          <w:iCs/>
        </w:rPr>
        <w:t>I</w:t>
      </w:r>
      <w:r>
        <w:rPr>
          <w:rFonts w:ascii="Times New Roman" w:hAnsi="Times New Roman" w:cs="Times New Roman"/>
          <w:i/>
          <w:iCs/>
        </w:rPr>
        <w:t>ndustries</w:t>
      </w:r>
      <w:r>
        <w:rPr>
          <w:rFonts w:ascii="Times New Roman" w:hAnsi="Times New Roman" w:cs="Times New Roman"/>
        </w:rPr>
        <w:t>, U.N. Doc. A/HRC/21/55</w:t>
      </w:r>
      <w:r w:rsidR="0008358D">
        <w:rPr>
          <w:rFonts w:ascii="Times New Roman" w:hAnsi="Times New Roman" w:cs="Times New Roman"/>
        </w:rPr>
        <w:tab/>
        <w:t>11,15</w:t>
      </w:r>
    </w:p>
    <w:p w14:paraId="2FEDCFAB" w14:textId="33754DE6"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rPr>
        <w:t>HRComm</w:t>
      </w:r>
      <w:proofErr w:type="spellEnd"/>
      <w:r>
        <w:rPr>
          <w:rFonts w:ascii="Times New Roman" w:hAnsi="Times New Roman" w:cs="Times New Roman"/>
        </w:rPr>
        <w:t xml:space="preserve">., </w:t>
      </w:r>
      <w:proofErr w:type="spellStart"/>
      <w:r>
        <w:rPr>
          <w:rFonts w:ascii="Times New Roman" w:hAnsi="Times New Roman" w:cs="Times New Roman"/>
          <w:i/>
          <w:iCs/>
        </w:rPr>
        <w:t>Almirati</w:t>
      </w:r>
      <w:proofErr w:type="spellEnd"/>
      <w:r>
        <w:rPr>
          <w:rFonts w:ascii="Times New Roman" w:hAnsi="Times New Roman" w:cs="Times New Roman"/>
          <w:i/>
          <w:iCs/>
        </w:rPr>
        <w:t xml:space="preserve"> Nieto v. Uruguay</w:t>
      </w:r>
      <w:r>
        <w:rPr>
          <w:rFonts w:ascii="Times New Roman" w:hAnsi="Times New Roman" w:cs="Times New Roman"/>
        </w:rPr>
        <w:t>, Communication No.92/1981, U.N. Doc. CCPR/C/19/D/92/1981 (1983)</w:t>
      </w:r>
      <w:r w:rsidR="0008358D">
        <w:rPr>
          <w:rFonts w:ascii="Times New Roman" w:hAnsi="Times New Roman" w:cs="Times New Roman"/>
        </w:rPr>
        <w:tab/>
        <w:t>30</w:t>
      </w:r>
    </w:p>
    <w:p w14:paraId="5144B1FB" w14:textId="4B735C20"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rPr>
        <w:t>HRComm</w:t>
      </w:r>
      <w:proofErr w:type="spellEnd"/>
      <w:r>
        <w:rPr>
          <w:rFonts w:ascii="Times New Roman" w:hAnsi="Times New Roman" w:cs="Times New Roman"/>
        </w:rPr>
        <w:t xml:space="preserve">., </w:t>
      </w:r>
      <w:r>
        <w:rPr>
          <w:rFonts w:ascii="Times New Roman" w:hAnsi="Times New Roman" w:cs="Times New Roman"/>
          <w:i/>
          <w:iCs/>
        </w:rPr>
        <w:t>Anderson v. Australia</w:t>
      </w:r>
      <w:r>
        <w:rPr>
          <w:rFonts w:ascii="Times New Roman" w:hAnsi="Times New Roman" w:cs="Times New Roman"/>
        </w:rPr>
        <w:t>, Communication No.1367/2005, U.N. Doc. CCPR/C/88/D/1367/2005 (2006)</w:t>
      </w:r>
      <w:r w:rsidR="0008358D">
        <w:rPr>
          <w:rFonts w:ascii="Times New Roman" w:hAnsi="Times New Roman" w:cs="Times New Roman"/>
        </w:rPr>
        <w:tab/>
        <w:t>27</w:t>
      </w:r>
    </w:p>
    <w:p w14:paraId="536CC260" w14:textId="5DC21315"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rPr>
        <w:t>HRComm</w:t>
      </w:r>
      <w:proofErr w:type="spellEnd"/>
      <w:r>
        <w:rPr>
          <w:rFonts w:ascii="Times New Roman" w:hAnsi="Times New Roman" w:cs="Times New Roman"/>
        </w:rPr>
        <w:t xml:space="preserve">, </w:t>
      </w:r>
      <w:r>
        <w:rPr>
          <w:rFonts w:ascii="Times New Roman" w:hAnsi="Times New Roman" w:cs="Times New Roman"/>
          <w:i/>
          <w:iCs/>
        </w:rPr>
        <w:t>General Comment No.23: Article 27 (Rights of Minorities)</w:t>
      </w:r>
      <w:r>
        <w:rPr>
          <w:rFonts w:ascii="Times New Roman" w:hAnsi="Times New Roman" w:cs="Times New Roman"/>
        </w:rPr>
        <w:t>, U.N. Doc. CCPR/C/21/Rev.1/Add.5</w:t>
      </w:r>
      <w:r w:rsidR="0008358D">
        <w:rPr>
          <w:rFonts w:ascii="Times New Roman" w:hAnsi="Times New Roman" w:cs="Times New Roman"/>
        </w:rPr>
        <w:tab/>
        <w:t>15</w:t>
      </w:r>
      <w:r w:rsidR="004C5D73">
        <w:rPr>
          <w:rFonts w:ascii="Times New Roman" w:hAnsi="Times New Roman" w:cs="Times New Roman"/>
        </w:rPr>
        <w:t>,16</w:t>
      </w:r>
    </w:p>
    <w:p w14:paraId="0E69AEB3" w14:textId="79D4F29D"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rPr>
        <w:t>HRComm</w:t>
      </w:r>
      <w:proofErr w:type="spellEnd"/>
      <w:r>
        <w:rPr>
          <w:rFonts w:ascii="Times New Roman" w:hAnsi="Times New Roman" w:cs="Times New Roman"/>
        </w:rPr>
        <w:t xml:space="preserve">., </w:t>
      </w:r>
      <w:r>
        <w:rPr>
          <w:rFonts w:ascii="Times New Roman" w:hAnsi="Times New Roman" w:cs="Times New Roman"/>
          <w:i/>
          <w:iCs/>
        </w:rPr>
        <w:t>General Comment No.32, Article 14: Right to Equality Before Courts and Tribunals and to a Fair Trial</w:t>
      </w:r>
      <w:r>
        <w:rPr>
          <w:rFonts w:ascii="Times New Roman" w:hAnsi="Times New Roman" w:cs="Times New Roman"/>
        </w:rPr>
        <w:t>, U.N. Doc. CCPR/C/GC/32 (2007)</w:t>
      </w:r>
      <w:r w:rsidR="0008358D">
        <w:rPr>
          <w:rFonts w:ascii="Times New Roman" w:hAnsi="Times New Roman" w:cs="Times New Roman"/>
        </w:rPr>
        <w:tab/>
        <w:t>27</w:t>
      </w:r>
      <w:r w:rsidR="003F6572">
        <w:rPr>
          <w:rFonts w:ascii="Times New Roman" w:hAnsi="Times New Roman" w:cs="Times New Roman"/>
        </w:rPr>
        <w:t>,28</w:t>
      </w:r>
    </w:p>
    <w:p w14:paraId="075FC9FE" w14:textId="09A1BE24"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rPr>
        <w:t>HRComm</w:t>
      </w:r>
      <w:proofErr w:type="spellEnd"/>
      <w:r>
        <w:rPr>
          <w:rFonts w:ascii="Times New Roman" w:hAnsi="Times New Roman" w:cs="Times New Roman"/>
        </w:rPr>
        <w:t xml:space="preserve">, </w:t>
      </w:r>
      <w:r>
        <w:rPr>
          <w:rFonts w:ascii="Times New Roman" w:hAnsi="Times New Roman" w:cs="Times New Roman"/>
          <w:i/>
          <w:iCs/>
        </w:rPr>
        <w:t xml:space="preserve">Poma </w:t>
      </w:r>
      <w:proofErr w:type="spellStart"/>
      <w:r>
        <w:rPr>
          <w:rFonts w:ascii="Times New Roman" w:hAnsi="Times New Roman" w:cs="Times New Roman"/>
          <w:i/>
          <w:iCs/>
        </w:rPr>
        <w:t>Poma</w:t>
      </w:r>
      <w:proofErr w:type="spellEnd"/>
      <w:r>
        <w:rPr>
          <w:rFonts w:ascii="Times New Roman" w:hAnsi="Times New Roman" w:cs="Times New Roman"/>
          <w:i/>
          <w:iCs/>
        </w:rPr>
        <w:t xml:space="preserve"> v. Peru</w:t>
      </w:r>
      <w:r>
        <w:rPr>
          <w:rFonts w:ascii="Times New Roman" w:hAnsi="Times New Roman" w:cs="Times New Roman"/>
        </w:rPr>
        <w:t>, U.N. Doc. CCPR/C/95/D/1457/2006</w:t>
      </w:r>
      <w:r w:rsidR="0008358D">
        <w:rPr>
          <w:rFonts w:ascii="Times New Roman" w:hAnsi="Times New Roman" w:cs="Times New Roman"/>
        </w:rPr>
        <w:tab/>
        <w:t>10,12,16</w:t>
      </w:r>
    </w:p>
    <w:p w14:paraId="00D4DB43" w14:textId="088D87F6"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eastAsiaTheme="minorEastAsia" w:hAnsi="Times New Roman" w:cs="Times New Roman"/>
          <w:kern w:val="2"/>
        </w:rPr>
        <w:t>ICC Diplomatic Conference, Summary Record, U.N. Doc. A/CONF.183/C.1/SR.12</w:t>
      </w:r>
      <w:r>
        <w:rPr>
          <w:rFonts w:ascii="Times New Roman" w:hAnsi="Times New Roman" w:cs="Times New Roman"/>
          <w:kern w:val="2"/>
        </w:rPr>
        <w:t xml:space="preserve"> (1998)</w:t>
      </w:r>
      <w:r w:rsidR="0008358D">
        <w:rPr>
          <w:rFonts w:ascii="Times New Roman" w:hAnsi="Times New Roman" w:cs="Times New Roman"/>
          <w:kern w:val="2"/>
        </w:rPr>
        <w:tab/>
        <w:t>28</w:t>
      </w:r>
    </w:p>
    <w:p w14:paraId="00EC3F7C" w14:textId="2CD0E59F"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ILC,</w:t>
      </w:r>
      <w:r>
        <w:rPr>
          <w:rFonts w:ascii="Times New Roman" w:hAnsi="Times New Roman" w:cs="Times New Roman"/>
          <w:i/>
          <w:iCs/>
        </w:rPr>
        <w:t xml:space="preserve"> Comments and </w:t>
      </w:r>
      <w:r w:rsidR="0008358D">
        <w:rPr>
          <w:rFonts w:ascii="Times New Roman" w:hAnsi="Times New Roman" w:cs="Times New Roman"/>
          <w:i/>
          <w:iCs/>
        </w:rPr>
        <w:t>O</w:t>
      </w:r>
      <w:r>
        <w:rPr>
          <w:rFonts w:ascii="Times New Roman" w:hAnsi="Times New Roman" w:cs="Times New Roman"/>
          <w:i/>
          <w:iCs/>
        </w:rPr>
        <w:t xml:space="preserve">bservations </w:t>
      </w:r>
      <w:r w:rsidR="0008358D">
        <w:rPr>
          <w:rFonts w:ascii="Times New Roman" w:hAnsi="Times New Roman" w:cs="Times New Roman"/>
          <w:i/>
          <w:iCs/>
        </w:rPr>
        <w:t>R</w:t>
      </w:r>
      <w:r>
        <w:rPr>
          <w:rFonts w:ascii="Times New Roman" w:hAnsi="Times New Roman" w:cs="Times New Roman"/>
          <w:i/>
          <w:iCs/>
        </w:rPr>
        <w:t>eceived from Governments</w:t>
      </w:r>
      <w:r>
        <w:rPr>
          <w:rFonts w:ascii="Times New Roman" w:hAnsi="Times New Roman" w:cs="Times New Roman"/>
        </w:rPr>
        <w:t xml:space="preserve">, U.N. Doc. A/CN.4/410 &amp; </w:t>
      </w:r>
      <w:proofErr w:type="gramStart"/>
      <w:r>
        <w:rPr>
          <w:rFonts w:ascii="Times New Roman" w:hAnsi="Times New Roman" w:cs="Times New Roman"/>
        </w:rPr>
        <w:t>Add</w:t>
      </w:r>
      <w:proofErr w:type="gramEnd"/>
      <w:r>
        <w:rPr>
          <w:rFonts w:ascii="Times New Roman" w:hAnsi="Times New Roman" w:cs="Times New Roman"/>
        </w:rPr>
        <w:t>.1-5</w:t>
      </w:r>
      <w:r w:rsidR="0008358D">
        <w:rPr>
          <w:rFonts w:ascii="Times New Roman" w:hAnsi="Times New Roman" w:cs="Times New Roman"/>
        </w:rPr>
        <w:tab/>
        <w:t>37</w:t>
      </w:r>
    </w:p>
    <w:p w14:paraId="024C169F" w14:textId="243C2E65"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ILC,</w:t>
      </w:r>
      <w:r>
        <w:rPr>
          <w:rFonts w:ascii="Times New Roman" w:hAnsi="Times New Roman" w:cs="Times New Roman"/>
          <w:i/>
          <w:iCs/>
        </w:rPr>
        <w:t xml:space="preserve"> Draft Articles on Jurisdictional Immunities of States and Their Property with Commentaries</w:t>
      </w:r>
      <w:r>
        <w:rPr>
          <w:rFonts w:ascii="Times New Roman" w:hAnsi="Times New Roman" w:cs="Times New Roman"/>
        </w:rPr>
        <w:t>, U.N. Doc. A/46/10 (1991)</w:t>
      </w:r>
      <w:r w:rsidR="0008358D">
        <w:rPr>
          <w:rFonts w:ascii="Times New Roman" w:hAnsi="Times New Roman" w:cs="Times New Roman"/>
        </w:rPr>
        <w:tab/>
      </w:r>
      <w:r w:rsidR="0008358D">
        <w:rPr>
          <w:rFonts w:ascii="Times New Roman" w:hAnsi="Times New Roman" w:cs="Times New Roman" w:hint="eastAsia"/>
        </w:rPr>
        <w:t>31</w:t>
      </w:r>
      <w:r w:rsidR="0008358D">
        <w:rPr>
          <w:rFonts w:ascii="Times New Roman" w:hAnsi="Times New Roman" w:cs="Times New Roman"/>
        </w:rPr>
        <w:t>,</w:t>
      </w:r>
      <w:r w:rsidR="0008358D">
        <w:rPr>
          <w:rFonts w:ascii="Times New Roman" w:hAnsi="Times New Roman" w:cs="Times New Roman" w:hint="eastAsia"/>
        </w:rPr>
        <w:t>35</w:t>
      </w:r>
      <w:r w:rsidR="0008358D">
        <w:rPr>
          <w:rFonts w:ascii="Times New Roman" w:hAnsi="Times New Roman" w:cs="Times New Roman"/>
        </w:rPr>
        <w:t>,36,37</w:t>
      </w:r>
    </w:p>
    <w:p w14:paraId="3C0C94EF" w14:textId="7EE0999F"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ILC, </w:t>
      </w:r>
      <w:r>
        <w:rPr>
          <w:rFonts w:ascii="Times New Roman" w:hAnsi="Times New Roman" w:cs="Times New Roman"/>
          <w:i/>
          <w:iCs/>
        </w:rPr>
        <w:t>Draft Articles on Responsibility of States for Internationally Wrongful Acts with Commentaries</w:t>
      </w:r>
      <w:r>
        <w:rPr>
          <w:rFonts w:ascii="Times New Roman" w:hAnsi="Times New Roman" w:cs="Times New Roman"/>
        </w:rPr>
        <w:t>, U.N. Doc. A/56/10 (2001)</w:t>
      </w:r>
      <w:r w:rsidR="0008358D">
        <w:rPr>
          <w:rFonts w:ascii="Times New Roman" w:hAnsi="Times New Roman" w:cs="Times New Roman"/>
        </w:rPr>
        <w:tab/>
      </w:r>
      <w:r w:rsidR="005A2185">
        <w:rPr>
          <w:rFonts w:ascii="Times New Roman" w:hAnsi="Times New Roman" w:cs="Times New Roman"/>
        </w:rPr>
        <w:t>2,3,5</w:t>
      </w:r>
    </w:p>
    <w:p w14:paraId="49BA64BF" w14:textId="4C7BE111"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ILC, </w:t>
      </w:r>
      <w:r>
        <w:rPr>
          <w:rFonts w:ascii="Times New Roman" w:hAnsi="Times New Roman" w:cs="Times New Roman"/>
          <w:i/>
          <w:iCs/>
        </w:rPr>
        <w:t>Fragmentation of International Law: Difficulties Arising from the Diversification and Expansion of International Law</w:t>
      </w:r>
      <w:r>
        <w:rPr>
          <w:rFonts w:ascii="Times New Roman" w:hAnsi="Times New Roman" w:cs="Times New Roman"/>
        </w:rPr>
        <w:t>, U.N. Doc. A/CN.4/L.682 (2006)</w:t>
      </w:r>
      <w:r w:rsidR="005A2185">
        <w:rPr>
          <w:rFonts w:ascii="Times New Roman" w:hAnsi="Times New Roman" w:cs="Times New Roman"/>
        </w:rPr>
        <w:tab/>
        <w:t>25</w:t>
      </w:r>
    </w:p>
    <w:p w14:paraId="0EB7BE8B" w14:textId="07959050"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ILC, </w:t>
      </w:r>
      <w:r>
        <w:rPr>
          <w:rFonts w:ascii="Times New Roman" w:hAnsi="Times New Roman" w:cs="Times New Roman"/>
          <w:i/>
          <w:iCs/>
        </w:rPr>
        <w:t xml:space="preserve">Report </w:t>
      </w:r>
      <w:proofErr w:type="gramStart"/>
      <w:r>
        <w:rPr>
          <w:rFonts w:ascii="Times New Roman" w:hAnsi="Times New Roman" w:cs="Times New Roman"/>
          <w:i/>
          <w:iCs/>
        </w:rPr>
        <w:t>of</w:t>
      </w:r>
      <w:proofErr w:type="gramEnd"/>
      <w:r>
        <w:rPr>
          <w:rFonts w:ascii="Times New Roman" w:hAnsi="Times New Roman" w:cs="Times New Roman"/>
          <w:i/>
          <w:iCs/>
        </w:rPr>
        <w:t xml:space="preserve"> the Working Group on Jurisdictional Immunities of States and Their Property</w:t>
      </w:r>
      <w:r>
        <w:rPr>
          <w:rFonts w:ascii="Times New Roman" w:hAnsi="Times New Roman" w:cs="Times New Roman"/>
        </w:rPr>
        <w:t>, U.N. Doc. A/CN.4/L.576 (1999)</w:t>
      </w:r>
      <w:r w:rsidR="005A2185">
        <w:rPr>
          <w:rFonts w:ascii="Times New Roman" w:hAnsi="Times New Roman" w:cs="Times New Roman"/>
        </w:rPr>
        <w:tab/>
        <w:t>32,33</w:t>
      </w:r>
    </w:p>
    <w:p w14:paraId="3A159517" w14:textId="3D130EE2"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lastRenderedPageBreak/>
        <w:t>ILC,</w:t>
      </w:r>
      <w:r>
        <w:rPr>
          <w:rFonts w:ascii="Times New Roman" w:hAnsi="Times New Roman" w:cs="Times New Roman"/>
          <w:i/>
          <w:iCs/>
        </w:rPr>
        <w:t xml:space="preserve"> Report on the Work of Its Seventy-Fourth Session</w:t>
      </w:r>
      <w:r>
        <w:rPr>
          <w:rFonts w:ascii="Times New Roman" w:hAnsi="Times New Roman" w:cs="Times New Roman"/>
        </w:rPr>
        <w:t>, U.N. Doc. A/78/10, 23 (2023)</w:t>
      </w:r>
      <w:r w:rsidR="005A2185">
        <w:rPr>
          <w:rFonts w:ascii="Times New Roman" w:hAnsi="Times New Roman" w:cs="Times New Roman"/>
        </w:rPr>
        <w:tab/>
        <w:t>21,22</w:t>
      </w:r>
    </w:p>
    <w:p w14:paraId="69056ED7" w14:textId="347BC755"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ILC,</w:t>
      </w:r>
      <w:r>
        <w:rPr>
          <w:rFonts w:ascii="Times New Roman" w:hAnsi="Times New Roman" w:cs="Times New Roman"/>
          <w:i/>
          <w:iCs/>
        </w:rPr>
        <w:t xml:space="preserve"> Report on the Work of Its Forty-Eighth Session</w:t>
      </w:r>
      <w:r>
        <w:rPr>
          <w:rFonts w:ascii="Times New Roman" w:hAnsi="Times New Roman" w:cs="Times New Roman"/>
        </w:rPr>
        <w:t>, U.N. Doc. A/51/10 (1996)</w:t>
      </w:r>
      <w:r w:rsidR="005A2185">
        <w:rPr>
          <w:rFonts w:ascii="Times New Roman" w:hAnsi="Times New Roman" w:cs="Times New Roman"/>
        </w:rPr>
        <w:tab/>
        <w:t>24</w:t>
      </w:r>
    </w:p>
    <w:p w14:paraId="107A25FE" w14:textId="1137F212"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James Anaya (Special Rapporteur), </w:t>
      </w:r>
      <w:r>
        <w:rPr>
          <w:rFonts w:ascii="Times New Roman" w:hAnsi="Times New Roman" w:cs="Times New Roman"/>
          <w:i/>
          <w:iCs/>
        </w:rPr>
        <w:t>Report of the Special Rapporteur on the Rights of Indigenous Peoples, Extractive Industries and Indigenous Peoples</w:t>
      </w:r>
      <w:r>
        <w:rPr>
          <w:rFonts w:ascii="Times New Roman" w:hAnsi="Times New Roman" w:cs="Times New Roman"/>
        </w:rPr>
        <w:t>, U.N. Doc. A/HRC/24/41</w:t>
      </w:r>
      <w:r w:rsidR="005A2185">
        <w:rPr>
          <w:rFonts w:ascii="Times New Roman" w:hAnsi="Times New Roman" w:cs="Times New Roman"/>
        </w:rPr>
        <w:tab/>
        <w:t>12,13,16</w:t>
      </w:r>
    </w:p>
    <w:p w14:paraId="39104CBA" w14:textId="3431A94A"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James Anaya (Special Rapporteur), </w:t>
      </w:r>
      <w:r>
        <w:rPr>
          <w:rFonts w:ascii="Times New Roman" w:hAnsi="Times New Roman" w:cs="Times New Roman"/>
          <w:i/>
          <w:iCs/>
        </w:rPr>
        <w:t xml:space="preserve">Report of the Special Rapporteur </w:t>
      </w:r>
      <w:proofErr w:type="gramStart"/>
      <w:r>
        <w:rPr>
          <w:rFonts w:ascii="Times New Roman" w:hAnsi="Times New Roman" w:cs="Times New Roman"/>
          <w:i/>
          <w:iCs/>
        </w:rPr>
        <w:t>on the Situation of</w:t>
      </w:r>
      <w:proofErr w:type="gramEnd"/>
      <w:r>
        <w:rPr>
          <w:rFonts w:ascii="Times New Roman" w:hAnsi="Times New Roman" w:cs="Times New Roman"/>
          <w:i/>
          <w:iCs/>
        </w:rPr>
        <w:t xml:space="preserve"> Human Rights and Fundamental Freedoms of Indigenous People</w:t>
      </w:r>
      <w:r>
        <w:rPr>
          <w:rFonts w:ascii="Times New Roman" w:hAnsi="Times New Roman" w:cs="Times New Roman"/>
        </w:rPr>
        <w:t>, U.N. Doc. A/HRC/12/34</w:t>
      </w:r>
      <w:r w:rsidR="005A2185">
        <w:rPr>
          <w:rFonts w:ascii="Times New Roman" w:hAnsi="Times New Roman" w:cs="Times New Roman"/>
        </w:rPr>
        <w:tab/>
        <w:t>10,13,18,19</w:t>
      </w:r>
    </w:p>
    <w:p w14:paraId="415C520A" w14:textId="09E74017"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James Crawford, </w:t>
      </w:r>
      <w:r>
        <w:rPr>
          <w:rFonts w:ascii="Times New Roman" w:hAnsi="Times New Roman" w:cs="Times New Roman"/>
          <w:i/>
          <w:iCs/>
        </w:rPr>
        <w:t>Fourth Report on State Responsibility</w:t>
      </w:r>
      <w:r>
        <w:rPr>
          <w:rFonts w:ascii="Times New Roman" w:hAnsi="Times New Roman" w:cs="Times New Roman"/>
        </w:rPr>
        <w:t>, U.N. Doc. A/CN.4/517 (2001)</w:t>
      </w:r>
      <w:r w:rsidR="005A2185">
        <w:rPr>
          <w:rFonts w:ascii="Times New Roman" w:hAnsi="Times New Roman" w:cs="Times New Roman"/>
        </w:rPr>
        <w:tab/>
        <w:t>2,7</w:t>
      </w:r>
    </w:p>
    <w:p w14:paraId="0DC414A4" w14:textId="244899C6"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Marcelo Vázquez-Bermúdez (Special Rapporteur), </w:t>
      </w:r>
      <w:r>
        <w:rPr>
          <w:rFonts w:ascii="Times New Roman" w:hAnsi="Times New Roman" w:cs="Times New Roman"/>
          <w:i/>
          <w:iCs/>
        </w:rPr>
        <w:t>Fourth Report on General Principles of Law</w:t>
      </w:r>
      <w:r>
        <w:rPr>
          <w:rFonts w:ascii="Times New Roman" w:hAnsi="Times New Roman" w:cs="Times New Roman"/>
        </w:rPr>
        <w:t>, U.N. Doc. A/CN.4/785 (2024)</w:t>
      </w:r>
      <w:r w:rsidR="005A2185">
        <w:rPr>
          <w:rFonts w:ascii="Times New Roman" w:hAnsi="Times New Roman" w:cs="Times New Roman"/>
        </w:rPr>
        <w:tab/>
        <w:t>23,24</w:t>
      </w:r>
    </w:p>
    <w:p w14:paraId="3658843C" w14:textId="66E7CB5C"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Rodolfo </w:t>
      </w:r>
      <w:proofErr w:type="spellStart"/>
      <w:r>
        <w:rPr>
          <w:rFonts w:ascii="Times New Roman" w:hAnsi="Times New Roman" w:cs="Times New Roman"/>
        </w:rPr>
        <w:t>Stavenhagen</w:t>
      </w:r>
      <w:proofErr w:type="spellEnd"/>
      <w:r>
        <w:rPr>
          <w:rFonts w:ascii="Times New Roman" w:hAnsi="Times New Roman" w:cs="Times New Roman"/>
        </w:rPr>
        <w:t xml:space="preserve"> (Special Rapporteur), </w:t>
      </w:r>
      <w:r>
        <w:rPr>
          <w:rFonts w:ascii="Times New Roman" w:hAnsi="Times New Roman" w:cs="Times New Roman"/>
          <w:i/>
          <w:iCs/>
        </w:rPr>
        <w:t>The Impact of Large Scale or Major Development Projects on the Human Rights and Fundamental Freedoms of Indigenous Communities</w:t>
      </w:r>
      <w:r>
        <w:rPr>
          <w:rFonts w:ascii="Times New Roman" w:hAnsi="Times New Roman" w:cs="Times New Roman"/>
        </w:rPr>
        <w:t>, U.N. Doc. E/CN.4/2003/90</w:t>
      </w:r>
      <w:r w:rsidR="005A2185">
        <w:rPr>
          <w:rFonts w:ascii="Times New Roman" w:hAnsi="Times New Roman" w:cs="Times New Roman"/>
        </w:rPr>
        <w:tab/>
        <w:t>13</w:t>
      </w:r>
    </w:p>
    <w:p w14:paraId="7CD5D586" w14:textId="4D6E2C7F"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Sompong </w:t>
      </w:r>
      <w:proofErr w:type="spellStart"/>
      <w:r>
        <w:rPr>
          <w:rFonts w:ascii="Times New Roman" w:hAnsi="Times New Roman" w:cs="Times New Roman"/>
        </w:rPr>
        <w:t>Sucharitkul</w:t>
      </w:r>
      <w:proofErr w:type="spellEnd"/>
      <w:r>
        <w:rPr>
          <w:rFonts w:ascii="Times New Roman" w:hAnsi="Times New Roman" w:cs="Times New Roman"/>
        </w:rPr>
        <w:t xml:space="preserve"> (Special Rapporteur), </w:t>
      </w:r>
      <w:r>
        <w:rPr>
          <w:rFonts w:ascii="Times New Roman" w:hAnsi="Times New Roman" w:cs="Times New Roman"/>
          <w:i/>
          <w:iCs/>
        </w:rPr>
        <w:t>Second Report on Jurisdictional Immunities of States and Their Property</w:t>
      </w:r>
      <w:r>
        <w:rPr>
          <w:rFonts w:ascii="Times New Roman" w:hAnsi="Times New Roman" w:cs="Times New Roman"/>
        </w:rPr>
        <w:t xml:space="preserve">, U.N. Doc. A/CN.4/331 &amp; </w:t>
      </w:r>
      <w:proofErr w:type="gramStart"/>
      <w:r>
        <w:rPr>
          <w:rFonts w:ascii="Times New Roman" w:hAnsi="Times New Roman" w:cs="Times New Roman"/>
        </w:rPr>
        <w:t>Add</w:t>
      </w:r>
      <w:proofErr w:type="gramEnd"/>
      <w:r>
        <w:rPr>
          <w:rFonts w:ascii="Times New Roman" w:hAnsi="Times New Roman" w:cs="Times New Roman"/>
        </w:rPr>
        <w:t>.1 (1980)</w:t>
      </w:r>
      <w:r w:rsidR="005A2185">
        <w:rPr>
          <w:rFonts w:ascii="Times New Roman" w:hAnsi="Times New Roman" w:cs="Times New Roman"/>
        </w:rPr>
        <w:tab/>
        <w:t>33</w:t>
      </w:r>
    </w:p>
    <w:p w14:paraId="326D6CD1" w14:textId="2A121000"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U.N. Office on Drugs &amp; Crime, </w:t>
      </w:r>
      <w:r>
        <w:rPr>
          <w:rFonts w:ascii="Times New Roman" w:hAnsi="Times New Roman" w:cs="Times New Roman"/>
          <w:i/>
          <w:iCs/>
        </w:rPr>
        <w:t>Legislative Guide for the Implementation of the United Nations Convention Against Corruption</w:t>
      </w:r>
      <w:r>
        <w:rPr>
          <w:rFonts w:ascii="Times New Roman" w:hAnsi="Times New Roman" w:cs="Times New Roman"/>
        </w:rPr>
        <w:t>, U.N. Sales No.E.12.IV.3 (2012)</w:t>
      </w:r>
      <w:r w:rsidR="005A2185">
        <w:rPr>
          <w:rFonts w:ascii="Times New Roman" w:hAnsi="Times New Roman" w:cs="Times New Roman"/>
        </w:rPr>
        <w:tab/>
        <w:t>25</w:t>
      </w:r>
    </w:p>
    <w:p w14:paraId="2AF4606C" w14:textId="24B7BE38" w:rsidR="00E25FD3" w:rsidRDefault="00E25FD3" w:rsidP="0008358D">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U.N. Office on Drugs &amp; Crime, </w:t>
      </w:r>
      <w:r>
        <w:rPr>
          <w:rFonts w:ascii="Times New Roman" w:hAnsi="Times New Roman" w:cs="Times New Roman"/>
          <w:i/>
          <w:iCs/>
        </w:rPr>
        <w:t>Revised Manuals on the Model Treaty on Extradition</w:t>
      </w:r>
      <w:r>
        <w:rPr>
          <w:rFonts w:ascii="Times New Roman" w:hAnsi="Times New Roman" w:cs="Times New Roman"/>
        </w:rPr>
        <w:t>, U.N. Doc. E/CN.15/2004/CRP.11 (2004)</w:t>
      </w:r>
      <w:r w:rsidR="005A2185">
        <w:rPr>
          <w:rFonts w:ascii="Times New Roman" w:hAnsi="Times New Roman" w:cs="Times New Roman"/>
        </w:rPr>
        <w:tab/>
        <w:t>21</w:t>
      </w:r>
    </w:p>
    <w:p w14:paraId="0171F641" w14:textId="77777777" w:rsidR="00D134CA" w:rsidRDefault="00D134CA" w:rsidP="00470C14">
      <w:pPr>
        <w:widowControl w:val="0"/>
        <w:spacing w:line="480" w:lineRule="auto"/>
        <w:jc w:val="center"/>
        <w:rPr>
          <w:rFonts w:ascii="Times New Roman" w:hAnsi="Times New Roman" w:cs="Times New Roman"/>
          <w:b/>
          <w:bCs/>
          <w:smallCaps/>
          <w:kern w:val="2"/>
          <w:u w:val="single"/>
        </w:rPr>
      </w:pPr>
    </w:p>
    <w:p w14:paraId="17126BA7" w14:textId="77777777" w:rsidR="00D134CA" w:rsidRDefault="00D134CA" w:rsidP="00470C14">
      <w:pPr>
        <w:widowControl w:val="0"/>
        <w:spacing w:line="480" w:lineRule="auto"/>
        <w:jc w:val="center"/>
        <w:rPr>
          <w:rFonts w:ascii="Times New Roman" w:hAnsi="Times New Roman" w:cs="Times New Roman"/>
          <w:b/>
          <w:bCs/>
          <w:smallCaps/>
          <w:kern w:val="2"/>
          <w:u w:val="single"/>
        </w:rPr>
      </w:pPr>
    </w:p>
    <w:p w14:paraId="3B95382B" w14:textId="0C00D5B0" w:rsidR="00470C14" w:rsidRPr="004C472C" w:rsidRDefault="00470C14" w:rsidP="00D134CA">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lastRenderedPageBreak/>
        <w:t>Treatises, Digests And Books</w:t>
      </w:r>
    </w:p>
    <w:p w14:paraId="547E9041" w14:textId="64084A7E"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Alina Miron &amp; Christine Chinkin, </w:t>
      </w:r>
      <w:r>
        <w:rPr>
          <w:rFonts w:ascii="Times New Roman" w:hAnsi="Times New Roman" w:cs="Times New Roman"/>
          <w:i/>
          <w:iCs/>
        </w:rPr>
        <w:t>Article 62</w:t>
      </w:r>
      <w:r>
        <w:rPr>
          <w:rFonts w:ascii="Times New Roman" w:hAnsi="Times New Roman" w:cs="Times New Roman"/>
        </w:rPr>
        <w:t xml:space="preserve">, </w:t>
      </w:r>
      <w:r>
        <w:rPr>
          <w:rFonts w:ascii="Times New Roman" w:hAnsi="Times New Roman" w:cs="Times New Roman"/>
          <w:i/>
          <w:iCs/>
        </w:rPr>
        <w:t>in</w:t>
      </w:r>
      <w:r>
        <w:rPr>
          <w:rFonts w:ascii="Times New Roman" w:hAnsi="Times New Roman" w:cs="Times New Roman"/>
          <w:smallCaps/>
        </w:rPr>
        <w:t xml:space="preserve"> The Statute of the International Court of Justice: A Commentary</w:t>
      </w:r>
      <w:r>
        <w:rPr>
          <w:rFonts w:ascii="Times New Roman" w:hAnsi="Times New Roman" w:cs="Times New Roman"/>
        </w:rPr>
        <w:t xml:space="preserve"> (Andreas Zimmermann et al. eds., 2019)</w:t>
      </w:r>
      <w:r>
        <w:rPr>
          <w:rFonts w:ascii="Times New Roman" w:hAnsi="Times New Roman" w:cs="Times New Roman"/>
        </w:rPr>
        <w:tab/>
        <w:t>5</w:t>
      </w:r>
    </w:p>
    <w:p w14:paraId="1670E61B" w14:textId="21B95DAE"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smallCaps/>
        </w:rPr>
        <w:t>Amal Clooney &amp; Philippa Webb, The Right To A Fair Trial In International Law (2021)</w:t>
      </w:r>
      <w:r>
        <w:rPr>
          <w:rFonts w:ascii="Times New Roman" w:hAnsi="Times New Roman" w:cs="Times New Roman"/>
          <w:smallCaps/>
        </w:rPr>
        <w:tab/>
        <w:t>25</w:t>
      </w:r>
    </w:p>
    <w:p w14:paraId="04386125" w14:textId="757D0EF0"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smallCaps/>
        </w:rPr>
        <w:t>Gerald Fitzmaurice, The Law and Procedure of the International Court of Justice</w:t>
      </w:r>
      <w:r>
        <w:rPr>
          <w:rFonts w:ascii="Times New Roman" w:hAnsi="Times New Roman" w:cs="Times New Roman"/>
        </w:rPr>
        <w:t xml:space="preserve"> (1986)</w:t>
      </w:r>
      <w:r>
        <w:rPr>
          <w:rFonts w:ascii="Times New Roman" w:hAnsi="Times New Roman" w:cs="Times New Roman"/>
        </w:rPr>
        <w:tab/>
        <w:t>1</w:t>
      </w:r>
    </w:p>
    <w:p w14:paraId="01F378ED" w14:textId="60952836" w:rsidR="005A2185" w:rsidRP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smallCaps/>
          <w:color w:val="000000" w:themeColor="text1"/>
        </w:rPr>
        <w:t>H.L.A. Hart &amp; T. Honore, Causation in the Law</w:t>
      </w:r>
      <w:r>
        <w:rPr>
          <w:rFonts w:ascii="Times New Roman" w:hAnsi="Times New Roman" w:cs="Times New Roman"/>
          <w:color w:val="000000" w:themeColor="text1"/>
        </w:rPr>
        <w:t xml:space="preserve"> (1985</w:t>
      </w:r>
      <w:r>
        <w:rPr>
          <w:rFonts w:ascii="Times New Roman" w:hAnsi="Times New Roman" w:cs="Times New Roman" w:hint="eastAsia"/>
          <w:color w:val="000000" w:themeColor="text1"/>
        </w:rPr>
        <w:t>)</w:t>
      </w:r>
      <w:r>
        <w:rPr>
          <w:rFonts w:ascii="Times New Roman" w:hAnsi="Times New Roman" w:cs="Times New Roman"/>
          <w:color w:val="000000" w:themeColor="text1"/>
        </w:rPr>
        <w:tab/>
      </w:r>
      <w:r>
        <w:rPr>
          <w:rFonts w:ascii="Times New Roman" w:hAnsi="Times New Roman" w:cs="Times New Roman" w:hint="eastAsia"/>
          <w:color w:val="000000" w:themeColor="text1"/>
        </w:rPr>
        <w:t>40</w:t>
      </w:r>
    </w:p>
    <w:p w14:paraId="7472BD37" w14:textId="58C29392"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smallCaps/>
        </w:rPr>
        <w:t>Hudson Manley O., The Permanent Court of International Justice 1920-1942: A Treatise</w:t>
      </w:r>
      <w:r>
        <w:rPr>
          <w:rFonts w:ascii="Times New Roman" w:hAnsi="Times New Roman" w:cs="Times New Roman"/>
        </w:rPr>
        <w:t xml:space="preserve"> (1943)</w:t>
      </w:r>
      <w:r>
        <w:rPr>
          <w:rFonts w:ascii="Times New Roman" w:hAnsi="Times New Roman" w:cs="Times New Roman"/>
        </w:rPr>
        <w:tab/>
      </w:r>
      <w:r>
        <w:rPr>
          <w:rFonts w:ascii="Times New Roman" w:hAnsi="Times New Roman" w:cs="Times New Roman" w:hint="eastAsia"/>
        </w:rPr>
        <w:t>2</w:t>
      </w:r>
    </w:p>
    <w:p w14:paraId="70D1CBC2" w14:textId="72DF39BF"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smallCaps/>
        </w:rPr>
      </w:pPr>
      <w:r>
        <w:rPr>
          <w:rFonts w:ascii="Times New Roman" w:eastAsiaTheme="minorEastAsia" w:hAnsi="Times New Roman" w:cs="Times New Roman"/>
          <w:smallCaps/>
          <w:kern w:val="2"/>
        </w:rPr>
        <w:t>M.</w:t>
      </w:r>
      <w:r>
        <w:rPr>
          <w:rFonts w:ascii="Times New Roman" w:eastAsiaTheme="minorEastAsia" w:hAnsi="Times New Roman" w:cs="Times New Roman" w:hint="eastAsia"/>
          <w:smallCaps/>
          <w:kern w:val="2"/>
        </w:rPr>
        <w:t xml:space="preserve"> </w:t>
      </w:r>
      <w:r>
        <w:rPr>
          <w:rFonts w:ascii="Times New Roman" w:hAnsi="Times New Roman" w:cs="Times New Roman"/>
          <w:smallCaps/>
        </w:rPr>
        <w:t>Cherif Bassiouni, International Extradition: United States Law And Practice (</w:t>
      </w:r>
      <w:r>
        <w:rPr>
          <w:rFonts w:ascii="Times New Roman" w:hAnsi="Times New Roman" w:cs="Times New Roman"/>
        </w:rPr>
        <w:t>2</w:t>
      </w:r>
      <w:r>
        <w:rPr>
          <w:rFonts w:ascii="Times New Roman" w:hAnsi="Times New Roman" w:cs="Times New Roman"/>
          <w:smallCaps/>
        </w:rPr>
        <w:t>014)</w:t>
      </w:r>
      <w:r>
        <w:rPr>
          <w:rFonts w:ascii="Times New Roman" w:hAnsi="Times New Roman" w:cs="Times New Roman"/>
          <w:smallCaps/>
        </w:rPr>
        <w:tab/>
      </w:r>
      <w:r>
        <w:rPr>
          <w:rFonts w:ascii="Times New Roman" w:hAnsi="Times New Roman" w:cs="Times New Roman" w:hint="eastAsia"/>
          <w:smallCaps/>
        </w:rPr>
        <w:t>21</w:t>
      </w:r>
    </w:p>
    <w:p w14:paraId="3B82CE15" w14:textId="300D2ACA" w:rsidR="005A2185" w:rsidRDefault="005A2185" w:rsidP="005A2185">
      <w:pPr>
        <w:pStyle w:val="ab"/>
        <w:tabs>
          <w:tab w:val="right" w:leader="dot" w:pos="8630"/>
        </w:tabs>
        <w:spacing w:after="156" w:line="360" w:lineRule="auto"/>
        <w:ind w:left="480" w:hangingChars="200" w:hanging="480"/>
        <w:rPr>
          <w:rFonts w:cs="Times New Roman"/>
          <w:smallCaps/>
        </w:rPr>
      </w:pPr>
      <w:r>
        <w:rPr>
          <w:rFonts w:cs="Times New Roman"/>
          <w:smallCaps/>
          <w:szCs w:val="24"/>
        </w:rPr>
        <w:t>Michael S. Moore,</w:t>
      </w:r>
      <w:r>
        <w:rPr>
          <w:rFonts w:cs="Times New Roman"/>
          <w:szCs w:val="24"/>
        </w:rPr>
        <w:t xml:space="preserve"> </w:t>
      </w:r>
      <w:r>
        <w:rPr>
          <w:rFonts w:cs="Times New Roman"/>
          <w:smallCaps/>
          <w:szCs w:val="24"/>
        </w:rPr>
        <w:t>Causation and Responsibility: An Essay in Law, Morals, and Metaphysics</w:t>
      </w:r>
      <w:r>
        <w:rPr>
          <w:rFonts w:cs="Times New Roman"/>
          <w:szCs w:val="24"/>
        </w:rPr>
        <w:t xml:space="preserve"> (2009)</w:t>
      </w:r>
      <w:r>
        <w:rPr>
          <w:rFonts w:cs="Times New Roman"/>
          <w:szCs w:val="24"/>
        </w:rPr>
        <w:tab/>
      </w:r>
      <w:r>
        <w:rPr>
          <w:rFonts w:cs="Times New Roman" w:hint="eastAsia"/>
          <w:szCs w:val="24"/>
        </w:rPr>
        <w:t>40</w:t>
      </w:r>
    </w:p>
    <w:p w14:paraId="2428D82B" w14:textId="1B1B0474"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smallCaps/>
        </w:rPr>
      </w:pPr>
      <w:r>
        <w:rPr>
          <w:rFonts w:ascii="Times New Roman" w:hAnsi="Times New Roman" w:cs="Times New Roman"/>
          <w:smallCaps/>
        </w:rPr>
        <w:t>Miguel João Costa, Extradition Law: Reviewing Grounds for Refusal from the Classic Paradigm to Mutual Recognition and Beyond (2020)</w:t>
      </w:r>
      <w:r>
        <w:rPr>
          <w:rFonts w:ascii="Times New Roman" w:hAnsi="Times New Roman" w:cs="Times New Roman"/>
          <w:smallCaps/>
        </w:rPr>
        <w:tab/>
      </w:r>
      <w:r>
        <w:rPr>
          <w:rFonts w:ascii="Times New Roman" w:hAnsi="Times New Roman" w:cs="Times New Roman" w:hint="eastAsia"/>
          <w:smallCaps/>
        </w:rPr>
        <w:t>22</w:t>
      </w:r>
    </w:p>
    <w:p w14:paraId="7DECA427" w14:textId="5D57DA9B"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smallCaps/>
        </w:rPr>
      </w:pPr>
      <w:r>
        <w:rPr>
          <w:rFonts w:ascii="Times New Roman" w:hAnsi="Times New Roman" w:cs="Times New Roman"/>
          <w:smallCaps/>
        </w:rPr>
        <w:t>Philip Jessup, Modern Law of Nations (1948)</w:t>
      </w:r>
      <w:r>
        <w:rPr>
          <w:rFonts w:ascii="Times New Roman" w:hAnsi="Times New Roman" w:cs="Times New Roman"/>
          <w:smallCaps/>
        </w:rPr>
        <w:tab/>
      </w:r>
      <w:r>
        <w:rPr>
          <w:rFonts w:ascii="Times New Roman" w:hAnsi="Times New Roman" w:cs="Times New Roman" w:hint="eastAsia"/>
          <w:smallCaps/>
        </w:rPr>
        <w:t>4</w:t>
      </w:r>
    </w:p>
    <w:p w14:paraId="7A626E3E" w14:textId="1493FA82"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eastAsiaTheme="minorEastAsia" w:hAnsi="Times New Roman" w:cs="Times New Roman"/>
          <w:kern w:val="2"/>
        </w:rPr>
        <w:t xml:space="preserve">Robert Roth, </w:t>
      </w:r>
      <w:r>
        <w:rPr>
          <w:rFonts w:ascii="Times New Roman" w:hAnsi="Times New Roman" w:cs="Times New Roman"/>
          <w:i/>
          <w:iCs/>
        </w:rPr>
        <w:t>Restrictions on Extradition/Non Bis in Idem</w:t>
      </w:r>
      <w:r w:rsidRPr="00F6261E">
        <w:rPr>
          <w:rFonts w:ascii="Times New Roman" w:hAnsi="Times New Roman" w:cs="Times New Roman"/>
        </w:rPr>
        <w:t>,</w:t>
      </w:r>
      <w:r>
        <w:rPr>
          <w:rFonts w:ascii="Times New Roman" w:hAnsi="Times New Roman" w:cs="Times New Roman"/>
          <w:i/>
          <w:iCs/>
        </w:rPr>
        <w:t xml:space="preserve"> in</w:t>
      </w:r>
      <w:r>
        <w:rPr>
          <w:rFonts w:ascii="Times New Roman" w:hAnsi="Times New Roman" w:cs="Times New Roman"/>
          <w:smallCaps/>
        </w:rPr>
        <w:t xml:space="preserve"> The United Nations Principles to Combat Impunity: A Commentary</w:t>
      </w:r>
      <w:r>
        <w:rPr>
          <w:rFonts w:ascii="Times New Roman" w:hAnsi="Times New Roman" w:cs="Times New Roman"/>
        </w:rPr>
        <w:t xml:space="preserve"> (Frank Haldemann et al. eds., 2018)</w:t>
      </w:r>
      <w:r>
        <w:rPr>
          <w:rFonts w:ascii="Times New Roman" w:hAnsi="Times New Roman" w:cs="Times New Roman"/>
        </w:rPr>
        <w:tab/>
      </w:r>
      <w:r w:rsidR="00771747">
        <w:rPr>
          <w:rFonts w:ascii="Times New Roman" w:hAnsi="Times New Roman" w:cs="Times New Roman" w:hint="eastAsia"/>
        </w:rPr>
        <w:t>28</w:t>
      </w:r>
    </w:p>
    <w:p w14:paraId="2D2C26F4" w14:textId="0621A36D"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S.E. Sawah,</w:t>
      </w:r>
      <w:r>
        <w:rPr>
          <w:rFonts w:ascii="Times New Roman" w:hAnsi="Times New Roman" w:cs="Times New Roman"/>
          <w:smallCaps/>
        </w:rPr>
        <w:t xml:space="preserve"> </w:t>
      </w:r>
      <w:r>
        <w:rPr>
          <w:rFonts w:ascii="Times New Roman" w:hAnsi="Times New Roman" w:cs="Times New Roman"/>
          <w:i/>
          <w:iCs/>
        </w:rPr>
        <w:t>Jurisdictional Immunity of States and Non-commercial Torts</w:t>
      </w:r>
      <w:r w:rsidRPr="002F18E6">
        <w:rPr>
          <w:rFonts w:ascii="Times New Roman" w:hAnsi="Times New Roman" w:cs="Times New Roman"/>
        </w:rPr>
        <w:t>,</w:t>
      </w:r>
      <w:r>
        <w:rPr>
          <w:rFonts w:ascii="Times New Roman" w:hAnsi="Times New Roman" w:cs="Times New Roman"/>
          <w:i/>
          <w:iCs/>
        </w:rPr>
        <w:t xml:space="preserve"> in</w:t>
      </w:r>
      <w:r>
        <w:rPr>
          <w:rFonts w:ascii="Times New Roman" w:hAnsi="Times New Roman" w:cs="Times New Roman"/>
          <w:smallCaps/>
        </w:rPr>
        <w:t xml:space="preserve"> </w:t>
      </w:r>
      <w:r>
        <w:rPr>
          <w:rFonts w:ascii="Times New Roman" w:hAnsi="Times New Roman" w:cs="Times New Roman"/>
        </w:rPr>
        <w:t>T</w:t>
      </w:r>
      <w:r>
        <w:rPr>
          <w:rFonts w:ascii="Times New Roman" w:hAnsi="Times New Roman" w:cs="Times New Roman"/>
          <w:smallCaps/>
        </w:rPr>
        <w:t xml:space="preserve">he Cambridge Handbook of Immunities and International Law </w:t>
      </w:r>
      <w:r>
        <w:rPr>
          <w:rFonts w:ascii="Times New Roman" w:hAnsi="Times New Roman" w:cs="Times New Roman"/>
        </w:rPr>
        <w:t>(Tom Ruys et al. eds., 2019)</w:t>
      </w:r>
      <w:r w:rsidR="00771747">
        <w:rPr>
          <w:rFonts w:ascii="Times New Roman" w:hAnsi="Times New Roman" w:cs="Times New Roman"/>
        </w:rPr>
        <w:tab/>
      </w:r>
      <w:r w:rsidR="00771747">
        <w:rPr>
          <w:rFonts w:ascii="Times New Roman" w:hAnsi="Times New Roman" w:cs="Times New Roman" w:hint="eastAsia"/>
        </w:rPr>
        <w:t>37</w:t>
      </w:r>
    </w:p>
    <w:p w14:paraId="11DF1DCF" w14:textId="3722FFD8" w:rsidR="005A2185" w:rsidRDefault="005A2185" w:rsidP="005A2185">
      <w:pPr>
        <w:tabs>
          <w:tab w:val="right" w:leader="dot" w:pos="8630"/>
        </w:tabs>
        <w:spacing w:afterLines="50" w:after="156" w:line="360" w:lineRule="auto"/>
        <w:ind w:left="480" w:hangingChars="200" w:hanging="480"/>
        <w:jc w:val="both"/>
        <w:rPr>
          <w:rFonts w:ascii="Times New Roman" w:hAnsi="Times New Roman" w:cs="Times New Roman"/>
          <w:smallCaps/>
        </w:rPr>
      </w:pPr>
      <w:r>
        <w:rPr>
          <w:rFonts w:ascii="Times New Roman" w:hAnsi="Times New Roman" w:cs="Times New Roman"/>
          <w:smallCaps/>
        </w:rPr>
        <w:lastRenderedPageBreak/>
        <w:t>The OECD Convention On Bribery: A Commentary</w:t>
      </w:r>
      <w:r>
        <w:rPr>
          <w:rFonts w:ascii="Times New Roman" w:hAnsi="Times New Roman" w:cs="Times New Roman"/>
        </w:rPr>
        <w:t xml:space="preserve"> (Mark Pieth et al. eds., 2d ed. 2014)</w:t>
      </w:r>
      <w:r w:rsidR="00771747">
        <w:rPr>
          <w:rFonts w:ascii="Times New Roman" w:hAnsi="Times New Roman" w:cs="Times New Roman"/>
        </w:rPr>
        <w:tab/>
      </w:r>
      <w:r w:rsidR="00771747">
        <w:rPr>
          <w:rFonts w:ascii="Times New Roman" w:hAnsi="Times New Roman" w:cs="Times New Roman" w:hint="eastAsia"/>
        </w:rPr>
        <w:t>25</w:t>
      </w:r>
    </w:p>
    <w:p w14:paraId="5D2BE1D2" w14:textId="77777777" w:rsidR="00470C14" w:rsidRPr="004C472C" w:rsidRDefault="00470C14" w:rsidP="00D134CA">
      <w:pPr>
        <w:widowControl w:val="0"/>
        <w:spacing w:line="480" w:lineRule="auto"/>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Articles</w:t>
      </w:r>
    </w:p>
    <w:p w14:paraId="77CBFF0B" w14:textId="2E1CDA86" w:rsidR="00771747" w:rsidRDefault="00771747" w:rsidP="0077174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Batuhan Betin, </w:t>
      </w:r>
      <w:r>
        <w:rPr>
          <w:rFonts w:ascii="Times New Roman" w:hAnsi="Times New Roman" w:cs="Times New Roman"/>
          <w:i/>
          <w:iCs/>
        </w:rPr>
        <w:t>Article 62 Intervention Before the ICJ Based on Common Interests and Obligations Erga Omnes</w:t>
      </w:r>
      <w:r>
        <w:rPr>
          <w:rFonts w:ascii="Times New Roman" w:hAnsi="Times New Roman" w:cs="Times New Roman"/>
        </w:rPr>
        <w:t xml:space="preserve">, </w:t>
      </w:r>
      <w:r>
        <w:rPr>
          <w:rFonts w:ascii="Times New Roman" w:hAnsi="Times New Roman" w:cs="Times New Roman"/>
          <w:smallCaps/>
        </w:rPr>
        <w:t>67 Harv. Int’l L. J. 1</w:t>
      </w:r>
      <w:r>
        <w:rPr>
          <w:rFonts w:ascii="Times New Roman" w:hAnsi="Times New Roman" w:cs="Times New Roman"/>
        </w:rPr>
        <w:t xml:space="preserve"> (forthcoming 2026)</w:t>
      </w:r>
      <w:r>
        <w:rPr>
          <w:rFonts w:ascii="Times New Roman" w:hAnsi="Times New Roman" w:cs="Times New Roman"/>
        </w:rPr>
        <w:tab/>
      </w:r>
      <w:r>
        <w:rPr>
          <w:rFonts w:ascii="Times New Roman" w:hAnsi="Times New Roman" w:cs="Times New Roman" w:hint="eastAsia"/>
        </w:rPr>
        <w:t>6</w:t>
      </w:r>
    </w:p>
    <w:p w14:paraId="68043B09" w14:textId="2652A122" w:rsidR="00771747" w:rsidRDefault="00771747" w:rsidP="0077174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Bert Swart, </w:t>
      </w:r>
      <w:r>
        <w:rPr>
          <w:rFonts w:ascii="Times New Roman" w:hAnsi="Times New Roman" w:cs="Times New Roman"/>
          <w:i/>
          <w:iCs/>
        </w:rPr>
        <w:t>Refusal of Extradition and the United Nations Model Treaty on Extradition</w:t>
      </w:r>
      <w:r>
        <w:rPr>
          <w:rFonts w:ascii="Times New Roman" w:hAnsi="Times New Roman" w:cs="Times New Roman"/>
        </w:rPr>
        <w:t>, 23 N</w:t>
      </w:r>
      <w:r>
        <w:rPr>
          <w:rFonts w:ascii="Times New Roman" w:eastAsiaTheme="minorEastAsia" w:hAnsi="Times New Roman" w:cs="Times New Roman"/>
          <w:smallCaps/>
          <w:kern w:val="2"/>
        </w:rPr>
        <w:t>etherlands Yearbook of International Law</w:t>
      </w:r>
      <w:r>
        <w:rPr>
          <w:rFonts w:ascii="Times New Roman" w:hAnsi="Times New Roman" w:cs="Times New Roman"/>
        </w:rPr>
        <w:t xml:space="preserve"> 175 (1992)</w:t>
      </w:r>
      <w:r>
        <w:rPr>
          <w:rFonts w:ascii="Times New Roman" w:hAnsi="Times New Roman" w:cs="Times New Roman"/>
        </w:rPr>
        <w:tab/>
      </w:r>
      <w:r>
        <w:rPr>
          <w:rFonts w:ascii="Times New Roman" w:hAnsi="Times New Roman" w:cs="Times New Roman" w:hint="eastAsia"/>
        </w:rPr>
        <w:t>22</w:t>
      </w:r>
    </w:p>
    <w:p w14:paraId="0559B3A5" w14:textId="6EFA7268" w:rsidR="00771747" w:rsidRDefault="00771747" w:rsidP="00771747">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Jennifer E. Costa, </w:t>
      </w:r>
      <w:r>
        <w:rPr>
          <w:rFonts w:ascii="Times New Roman" w:hAnsi="Times New Roman" w:cs="Times New Roman"/>
          <w:i/>
          <w:iCs/>
        </w:rPr>
        <w:t>Double Jeopardy and Non Bis in Idem: Principles of Fairness</w:t>
      </w:r>
      <w:r>
        <w:rPr>
          <w:rFonts w:ascii="Times New Roman" w:hAnsi="Times New Roman" w:cs="Times New Roman"/>
          <w:smallCaps/>
        </w:rPr>
        <w:t>, 4 U.C. Davis Journal of International Law and Policy 181 (1998)</w:t>
      </w:r>
      <w:r>
        <w:rPr>
          <w:rFonts w:ascii="Times New Roman" w:hAnsi="Times New Roman" w:cs="Times New Roman"/>
          <w:smallCaps/>
        </w:rPr>
        <w:tab/>
      </w:r>
      <w:r>
        <w:rPr>
          <w:rFonts w:ascii="Times New Roman" w:hAnsi="Times New Roman" w:cs="Times New Roman" w:hint="eastAsia"/>
          <w:smallCaps/>
        </w:rPr>
        <w:t>26</w:t>
      </w:r>
    </w:p>
    <w:p w14:paraId="5D4D7F94" w14:textId="7E32ACC3" w:rsidR="00771747" w:rsidRDefault="00771747" w:rsidP="00771747">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Fonts w:ascii="Times New Roman" w:hAnsi="Times New Roman" w:cs="Times New Roman"/>
        </w:rPr>
        <w:t>Qingxiu</w:t>
      </w:r>
      <w:proofErr w:type="spellEnd"/>
      <w:r>
        <w:rPr>
          <w:rFonts w:ascii="Times New Roman" w:hAnsi="Times New Roman" w:cs="Times New Roman"/>
        </w:rPr>
        <w:t xml:space="preserve"> Bu, </w:t>
      </w:r>
      <w:r>
        <w:rPr>
          <w:rFonts w:ascii="Times New Roman" w:hAnsi="Times New Roman" w:cs="Times New Roman"/>
          <w:i/>
          <w:iCs/>
        </w:rPr>
        <w:t>Multijurisdictional Prosecution of Multinational Corporations: Double Jeopardy vis-à-vis Sovereign Rights in the Globalized Anti-bribery Regime</w:t>
      </w:r>
      <w:r>
        <w:rPr>
          <w:rFonts w:ascii="Times New Roman" w:hAnsi="Times New Roman" w:cs="Times New Roman"/>
        </w:rPr>
        <w:t xml:space="preserve">, </w:t>
      </w:r>
      <w:r>
        <w:rPr>
          <w:rFonts w:ascii="Times New Roman" w:hAnsi="Times New Roman" w:cs="Times New Roman"/>
          <w:smallCaps/>
        </w:rPr>
        <w:t>60 International Annals Criminology 2</w:t>
      </w:r>
      <w:r>
        <w:rPr>
          <w:rFonts w:ascii="Times New Roman" w:hAnsi="Times New Roman" w:cs="Times New Roman" w:hint="eastAsia"/>
          <w:smallCaps/>
        </w:rPr>
        <w:t>69</w:t>
      </w:r>
      <w:r>
        <w:rPr>
          <w:rFonts w:ascii="Times New Roman" w:hAnsi="Times New Roman" w:cs="Times New Roman"/>
          <w:smallCaps/>
        </w:rPr>
        <w:t xml:space="preserve"> (2022)</w:t>
      </w:r>
      <w:r>
        <w:rPr>
          <w:rFonts w:ascii="Times New Roman" w:hAnsi="Times New Roman" w:cs="Times New Roman"/>
          <w:smallCaps/>
        </w:rPr>
        <w:tab/>
      </w:r>
      <w:r>
        <w:rPr>
          <w:rFonts w:ascii="Times New Roman" w:hAnsi="Times New Roman" w:cs="Times New Roman" w:hint="eastAsia"/>
          <w:smallCaps/>
        </w:rPr>
        <w:t>25</w:t>
      </w:r>
    </w:p>
    <w:p w14:paraId="7400B88F" w14:textId="77777777" w:rsidR="00470C14" w:rsidRPr="004C472C" w:rsidRDefault="00470C14" w:rsidP="00D134CA">
      <w:pPr>
        <w:widowControl w:val="0"/>
        <w:spacing w:afterLines="50" w:after="156" w:line="480" w:lineRule="auto"/>
        <w:ind w:left="482" w:hangingChars="200" w:hanging="482"/>
        <w:rPr>
          <w:rFonts w:ascii="Times New Roman" w:hAnsi="Times New Roman" w:cs="Times New Roman"/>
          <w:b/>
          <w:bCs/>
          <w:smallCaps/>
          <w:kern w:val="2"/>
          <w:u w:val="single"/>
        </w:rPr>
      </w:pPr>
      <w:r w:rsidRPr="004C472C">
        <w:rPr>
          <w:rFonts w:ascii="Times New Roman" w:hAnsi="Times New Roman" w:cs="Times New Roman"/>
          <w:b/>
          <w:bCs/>
          <w:smallCaps/>
          <w:kern w:val="2"/>
          <w:u w:val="single"/>
        </w:rPr>
        <w:t>Miscellaneous</w:t>
      </w:r>
    </w:p>
    <w:p w14:paraId="5F74EF11" w14:textId="1BA0A1DC" w:rsidR="00771747" w:rsidRDefault="00771747" w:rsidP="0002338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Advisory Committee of Jurists, </w:t>
      </w:r>
      <w:r>
        <w:rPr>
          <w:rFonts w:ascii="Times New Roman" w:hAnsi="Times New Roman" w:cs="Times New Roman"/>
          <w:i/>
          <w:iCs/>
        </w:rPr>
        <w:t>Procès-Verbaux of the Proceedings of the Committee</w:t>
      </w:r>
      <w:r>
        <w:rPr>
          <w:rFonts w:ascii="Times New Roman" w:hAnsi="Times New Roman" w:cs="Times New Roman"/>
        </w:rPr>
        <w:t xml:space="preserve"> (1920)</w:t>
      </w:r>
      <w:r w:rsidR="00023382">
        <w:rPr>
          <w:rFonts w:ascii="Times New Roman" w:hAnsi="Times New Roman" w:cs="Times New Roman"/>
        </w:rPr>
        <w:tab/>
      </w:r>
      <w:r w:rsidR="00023382">
        <w:rPr>
          <w:rFonts w:ascii="Times New Roman" w:hAnsi="Times New Roman" w:cs="Times New Roman" w:hint="eastAsia"/>
        </w:rPr>
        <w:t>7</w:t>
      </w:r>
    </w:p>
    <w:p w14:paraId="240436EB" w14:textId="4996A6C6" w:rsidR="00771747" w:rsidRDefault="00771747" w:rsidP="0002338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Comparative Constitutions Project (online), accessed 11 January 2026, </w:t>
      </w:r>
      <w:r w:rsidR="00023382" w:rsidRPr="00023382">
        <w:rPr>
          <w:rFonts w:ascii="Times New Roman" w:hAnsi="Times New Roman" w:cs="Times New Roman"/>
        </w:rPr>
        <w:t>https://www.constituteproject.org/constitutions?lang=en&amp;key=doubjep&amp;status=in_force</w:t>
      </w:r>
      <w:r w:rsidR="00023382">
        <w:rPr>
          <w:rFonts w:ascii="Times New Roman" w:hAnsi="Times New Roman" w:cs="Times New Roman"/>
        </w:rPr>
        <w:tab/>
      </w:r>
      <w:r w:rsidR="00023382">
        <w:rPr>
          <w:rFonts w:ascii="Times New Roman" w:hAnsi="Times New Roman" w:cs="Times New Roman" w:hint="eastAsia"/>
        </w:rPr>
        <w:t>22</w:t>
      </w:r>
    </w:p>
    <w:p w14:paraId="430AFF39" w14:textId="7F204039" w:rsidR="003F6572" w:rsidRPr="00023382" w:rsidRDefault="003F6572" w:rsidP="0002338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rPr>
        <w:t xml:space="preserve">“Decision-making” in </w:t>
      </w:r>
      <w:r>
        <w:rPr>
          <w:rFonts w:ascii="Times New Roman" w:hAnsi="Times New Roman"/>
          <w:smallCaps/>
          <w:color w:val="000000"/>
        </w:rPr>
        <w:t>Oxford English Dictionary (</w:t>
      </w:r>
      <w:r>
        <w:rPr>
          <w:rFonts w:ascii="Times New Roman" w:hAnsi="Times New Roman"/>
          <w:color w:val="000000"/>
        </w:rPr>
        <w:t>online ed.</w:t>
      </w:r>
      <w:r>
        <w:rPr>
          <w:rFonts w:ascii="Times New Roman" w:hAnsi="Times New Roman"/>
          <w:smallCaps/>
          <w:color w:val="000000"/>
        </w:rPr>
        <w:t>)</w:t>
      </w:r>
      <w:r w:rsidR="000467C3">
        <w:rPr>
          <w:rFonts w:ascii="Times New Roman" w:hAnsi="Times New Roman"/>
          <w:smallCaps/>
          <w:color w:val="000000"/>
        </w:rPr>
        <w:t xml:space="preserve">, </w:t>
      </w:r>
      <w:r w:rsidR="000467C3">
        <w:rPr>
          <w:rFonts w:ascii="Times New Roman" w:hAnsi="Times New Roman" w:cs="Times New Roman"/>
        </w:rPr>
        <w:t xml:space="preserve">accessed 11 January 2026, </w:t>
      </w:r>
      <w:r w:rsidR="000467C3" w:rsidRPr="000467C3">
        <w:rPr>
          <w:rFonts w:ascii="Times New Roman" w:hAnsi="Times New Roman" w:cs="Times New Roman"/>
        </w:rPr>
        <w:t>https://www.oed.com/dictionary/decision-making_n?tab=meaning_and_use</w:t>
      </w:r>
      <w:r>
        <w:rPr>
          <w:rFonts w:ascii="Times New Roman" w:hAnsi="Times New Roman" w:cs="Times New Roman"/>
        </w:rPr>
        <w:tab/>
        <w:t>9</w:t>
      </w:r>
    </w:p>
    <w:p w14:paraId="50BBA3BF" w14:textId="53319368" w:rsidR="00771747" w:rsidRDefault="00771747" w:rsidP="00023382">
      <w:pPr>
        <w:tabs>
          <w:tab w:val="right" w:leader="dot" w:pos="8630"/>
        </w:tabs>
        <w:spacing w:afterLines="50" w:after="156" w:line="360" w:lineRule="auto"/>
        <w:ind w:left="480" w:hangingChars="200" w:hanging="480"/>
        <w:jc w:val="both"/>
        <w:rPr>
          <w:rFonts w:ascii="Times New Roman" w:hAnsi="Times New Roman" w:cs="Times New Roman"/>
        </w:rPr>
      </w:pPr>
      <w:proofErr w:type="spellStart"/>
      <w:r>
        <w:rPr>
          <w:rStyle w:val="af3"/>
          <w:rFonts w:ascii="Times New Roman" w:hAnsi="Times New Roman" w:cs="Times New Roman"/>
          <w:i w:val="0"/>
          <w:iCs w:val="0"/>
          <w:color w:val="000000"/>
        </w:rPr>
        <w:t>Institut</w:t>
      </w:r>
      <w:proofErr w:type="spellEnd"/>
      <w:r>
        <w:rPr>
          <w:rStyle w:val="af3"/>
          <w:rFonts w:ascii="Times New Roman" w:hAnsi="Times New Roman" w:cs="Times New Roman"/>
          <w:i w:val="0"/>
          <w:iCs w:val="0"/>
          <w:color w:val="000000"/>
        </w:rPr>
        <w:t xml:space="preserve"> de Droit International</w:t>
      </w:r>
      <w:r>
        <w:rPr>
          <w:rFonts w:ascii="Times New Roman" w:hAnsi="Times New Roman" w:cs="Times New Roman"/>
        </w:rPr>
        <w:t xml:space="preserve">, </w:t>
      </w:r>
      <w:r>
        <w:rPr>
          <w:rFonts w:ascii="Times New Roman" w:hAnsi="Times New Roman" w:cs="Times New Roman"/>
          <w:i/>
          <w:iCs/>
        </w:rPr>
        <w:t>Obligations and Rights Erga Omnes in International Law</w:t>
      </w:r>
      <w:r>
        <w:rPr>
          <w:rFonts w:ascii="Times New Roman" w:hAnsi="Times New Roman" w:cs="Times New Roman"/>
        </w:rPr>
        <w:t>, Krakow Session (2005)</w:t>
      </w:r>
      <w:r w:rsidR="00023382">
        <w:rPr>
          <w:rFonts w:ascii="Times New Roman" w:hAnsi="Times New Roman" w:cs="Times New Roman"/>
        </w:rPr>
        <w:tab/>
      </w:r>
      <w:r w:rsidR="00023382">
        <w:rPr>
          <w:rFonts w:ascii="Times New Roman" w:hAnsi="Times New Roman" w:cs="Times New Roman" w:hint="eastAsia"/>
        </w:rPr>
        <w:t>4</w:t>
      </w:r>
    </w:p>
    <w:p w14:paraId="4985B013" w14:textId="56D1B45A" w:rsidR="00771747" w:rsidRDefault="00771747" w:rsidP="0002338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lastRenderedPageBreak/>
        <w:t xml:space="preserve">Int’l </w:t>
      </w:r>
      <w:proofErr w:type="spellStart"/>
      <w:r>
        <w:rPr>
          <w:rFonts w:ascii="Times New Roman" w:hAnsi="Times New Roman" w:cs="Times New Roman"/>
        </w:rPr>
        <w:t>Ass’n</w:t>
      </w:r>
      <w:proofErr w:type="spellEnd"/>
      <w:r>
        <w:rPr>
          <w:rFonts w:ascii="Times New Roman" w:hAnsi="Times New Roman" w:cs="Times New Roman"/>
        </w:rPr>
        <w:t xml:space="preserve"> of Penal Law, </w:t>
      </w:r>
      <w:r>
        <w:rPr>
          <w:rFonts w:ascii="Times New Roman" w:hAnsi="Times New Roman" w:cs="Times New Roman"/>
          <w:i/>
          <w:iCs/>
        </w:rPr>
        <w:t>Draft Resolution B.4, Fourth Section</w:t>
      </w:r>
      <w:r>
        <w:rPr>
          <w:rFonts w:ascii="Times New Roman" w:hAnsi="Times New Roman" w:cs="Times New Roman"/>
        </w:rPr>
        <w:t>, in XVI International Congress on Penal Law (1999)</w:t>
      </w:r>
      <w:r w:rsidR="00023382">
        <w:rPr>
          <w:rFonts w:ascii="Times New Roman" w:hAnsi="Times New Roman" w:cs="Times New Roman"/>
        </w:rPr>
        <w:tab/>
        <w:t>24</w:t>
      </w:r>
    </w:p>
    <w:p w14:paraId="28C0B301" w14:textId="1C24BEC2" w:rsidR="00771747" w:rsidRDefault="00771747" w:rsidP="0002338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Int’l Work Grp. for Indigenous Affairs, </w:t>
      </w:r>
      <w:r>
        <w:rPr>
          <w:rFonts w:ascii="Times New Roman" w:hAnsi="Times New Roman" w:cs="Times New Roman"/>
          <w:i/>
          <w:iCs/>
        </w:rPr>
        <w:t>Just Energy Transition and Indigenous Peoples</w:t>
      </w:r>
      <w:r>
        <w:rPr>
          <w:rFonts w:ascii="Times New Roman" w:hAnsi="Times New Roman" w:cs="Times New Roman"/>
        </w:rPr>
        <w:t xml:space="preserve"> (2023)</w:t>
      </w:r>
      <w:r w:rsidR="00023382">
        <w:rPr>
          <w:rFonts w:ascii="Times New Roman" w:hAnsi="Times New Roman" w:cs="Times New Roman"/>
        </w:rPr>
        <w:tab/>
        <w:t>13</w:t>
      </w:r>
    </w:p>
    <w:p w14:paraId="039FE8A3" w14:textId="2C2DA1F6" w:rsidR="00771747" w:rsidRDefault="00771747" w:rsidP="0002338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i/>
          <w:iCs/>
        </w:rPr>
        <w:t xml:space="preserve">Non-Observance by Mexico of the Indigenous and Tribal Peoples Convention, </w:t>
      </w:r>
      <w:r>
        <w:rPr>
          <w:rFonts w:ascii="Times New Roman" w:hAnsi="Times New Roman" w:cs="Times New Roman"/>
        </w:rPr>
        <w:t>1989 (No. 169), ILO Doc. GB.289/17/3</w:t>
      </w:r>
      <w:r w:rsidR="00023382">
        <w:rPr>
          <w:rFonts w:ascii="Times New Roman" w:hAnsi="Times New Roman" w:cs="Times New Roman"/>
        </w:rPr>
        <w:tab/>
        <w:t>19</w:t>
      </w:r>
    </w:p>
    <w:p w14:paraId="28AC5C54" w14:textId="3AE0D241" w:rsidR="00771747" w:rsidRDefault="00771747" w:rsidP="0002338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Permanent Forum on Indigenous Issues, </w:t>
      </w:r>
      <w:r>
        <w:rPr>
          <w:rFonts w:ascii="Times New Roman" w:hAnsi="Times New Roman" w:cs="Times New Roman"/>
          <w:i/>
          <w:iCs/>
        </w:rPr>
        <w:t>International Expert Group Meeting: The Rights of Indigenous Peoples, Including Those in Voluntary Isolation and Initial Contact in the Context of Critical Minerals</w:t>
      </w:r>
      <w:r>
        <w:rPr>
          <w:rFonts w:ascii="Times New Roman" w:hAnsi="Times New Roman" w:cs="Times New Roman"/>
        </w:rPr>
        <w:t>, U.N. Doc. E/C.19/2025/4</w:t>
      </w:r>
      <w:r w:rsidR="00023382">
        <w:rPr>
          <w:rFonts w:ascii="Times New Roman" w:hAnsi="Times New Roman" w:cs="Times New Roman"/>
        </w:rPr>
        <w:tab/>
        <w:t>11,12,13</w:t>
      </w:r>
    </w:p>
    <w:p w14:paraId="775ED54F" w14:textId="2F4F674F" w:rsidR="00771747" w:rsidRDefault="00771747" w:rsidP="0002338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US,</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 xml:space="preserve">Jurisdiction of United States </w:t>
      </w:r>
      <w:r w:rsidR="00023382">
        <w:rPr>
          <w:rFonts w:ascii="Times New Roman" w:hAnsi="Times New Roman" w:cs="Times New Roman"/>
          <w:i/>
          <w:iCs/>
          <w:color w:val="000000" w:themeColor="text1"/>
        </w:rPr>
        <w:t>C</w:t>
      </w:r>
      <w:r>
        <w:rPr>
          <w:rFonts w:ascii="Times New Roman" w:hAnsi="Times New Roman" w:cs="Times New Roman"/>
          <w:i/>
          <w:iCs/>
          <w:color w:val="000000" w:themeColor="text1"/>
        </w:rPr>
        <w:t xml:space="preserve">ourts in </w:t>
      </w:r>
      <w:r w:rsidR="00023382">
        <w:rPr>
          <w:rFonts w:ascii="Times New Roman" w:hAnsi="Times New Roman" w:cs="Times New Roman"/>
          <w:i/>
          <w:iCs/>
          <w:color w:val="000000" w:themeColor="text1"/>
        </w:rPr>
        <w:t>S</w:t>
      </w:r>
      <w:r>
        <w:rPr>
          <w:rFonts w:ascii="Times New Roman" w:hAnsi="Times New Roman" w:cs="Times New Roman"/>
          <w:i/>
          <w:iCs/>
          <w:color w:val="000000" w:themeColor="text1"/>
        </w:rPr>
        <w:t xml:space="preserve">uits against </w:t>
      </w:r>
      <w:r w:rsidR="00023382">
        <w:rPr>
          <w:rFonts w:ascii="Times New Roman" w:hAnsi="Times New Roman" w:cs="Times New Roman"/>
          <w:i/>
          <w:iCs/>
          <w:color w:val="000000" w:themeColor="text1"/>
        </w:rPr>
        <w:t>F</w:t>
      </w:r>
      <w:r>
        <w:rPr>
          <w:rFonts w:ascii="Times New Roman" w:hAnsi="Times New Roman" w:cs="Times New Roman"/>
          <w:i/>
          <w:iCs/>
          <w:color w:val="000000" w:themeColor="text1"/>
        </w:rPr>
        <w:t xml:space="preserve">oreign </w:t>
      </w:r>
      <w:r w:rsidR="00023382">
        <w:rPr>
          <w:rFonts w:ascii="Times New Roman" w:hAnsi="Times New Roman" w:cs="Times New Roman"/>
          <w:i/>
          <w:iCs/>
          <w:color w:val="000000" w:themeColor="text1"/>
        </w:rPr>
        <w:t>S</w:t>
      </w:r>
      <w:r>
        <w:rPr>
          <w:rFonts w:ascii="Times New Roman" w:hAnsi="Times New Roman" w:cs="Times New Roman"/>
          <w:i/>
          <w:iCs/>
          <w:color w:val="000000" w:themeColor="text1"/>
        </w:rPr>
        <w:t>tates</w:t>
      </w:r>
      <w:r>
        <w:rPr>
          <w:rFonts w:ascii="Times New Roman" w:hAnsi="Times New Roman" w:cs="Times New Roman"/>
          <w:color w:val="000000" w:themeColor="text1"/>
        </w:rPr>
        <w:t>, H.R. Rep. No.94-1487</w:t>
      </w:r>
      <w:r w:rsidR="00023382">
        <w:rPr>
          <w:rFonts w:ascii="Times New Roman" w:hAnsi="Times New Roman" w:cs="Times New Roman"/>
          <w:color w:val="000000" w:themeColor="text1"/>
        </w:rPr>
        <w:tab/>
        <w:t>32</w:t>
      </w:r>
    </w:p>
    <w:p w14:paraId="0C2A2CE4" w14:textId="5466BD89" w:rsidR="00771747" w:rsidRPr="00023382" w:rsidRDefault="00771747" w:rsidP="00023382">
      <w:pPr>
        <w:tabs>
          <w:tab w:val="right" w:leader="dot" w:pos="8630"/>
        </w:tabs>
        <w:spacing w:afterLines="50" w:after="156" w:line="360" w:lineRule="auto"/>
        <w:ind w:left="480" w:hangingChars="200" w:hanging="480"/>
        <w:jc w:val="both"/>
        <w:rPr>
          <w:rFonts w:ascii="Times New Roman" w:hAnsi="Times New Roman" w:cs="Times New Roman"/>
        </w:rPr>
      </w:pPr>
      <w:r>
        <w:rPr>
          <w:rFonts w:ascii="Times New Roman" w:hAnsi="Times New Roman" w:cs="Times New Roman"/>
        </w:rPr>
        <w:t xml:space="preserve">World Bank, </w:t>
      </w:r>
      <w:r>
        <w:rPr>
          <w:rFonts w:ascii="Times New Roman" w:hAnsi="Times New Roman" w:cs="Times New Roman"/>
          <w:i/>
          <w:iCs/>
        </w:rPr>
        <w:t>IFC Performance Standard 7: Indigenous Peoples</w:t>
      </w:r>
      <w:r>
        <w:rPr>
          <w:rFonts w:ascii="Times New Roman" w:hAnsi="Times New Roman" w:cs="Times New Roman"/>
        </w:rPr>
        <w:t xml:space="preserve"> (2012)</w:t>
      </w:r>
      <w:r w:rsidR="00023382">
        <w:rPr>
          <w:rFonts w:ascii="Times New Roman" w:hAnsi="Times New Roman" w:cs="Times New Roman"/>
        </w:rPr>
        <w:tab/>
        <w:t>13,16</w:t>
      </w:r>
    </w:p>
    <w:p w14:paraId="06E4E363" w14:textId="30AFB849" w:rsidR="00D057AD" w:rsidRDefault="00A07EA8">
      <w:r>
        <w:br w:type="page"/>
      </w:r>
    </w:p>
    <w:p w14:paraId="15F3FB20" w14:textId="77777777" w:rsidR="00D057AD" w:rsidRDefault="00A07EA8">
      <w:pPr>
        <w:spacing w:before="163" w:after="163" w:line="480" w:lineRule="auto"/>
        <w:jc w:val="center"/>
        <w:outlineLvl w:val="0"/>
        <w:rPr>
          <w:rFonts w:ascii="Times New Roman" w:hAnsi="Times New Roman" w:cs="Times New Roman"/>
          <w:b/>
          <w:bCs/>
          <w:smallCaps/>
        </w:rPr>
      </w:pPr>
      <w:bookmarkStart w:id="17" w:name="_Toc120517791"/>
      <w:bookmarkStart w:id="18" w:name="_Toc122353315"/>
      <w:bookmarkStart w:id="19" w:name="_Toc219143871"/>
      <w:bookmarkStart w:id="20" w:name="_Toc219162087"/>
      <w:r>
        <w:rPr>
          <w:rFonts w:ascii="Times New Roman" w:hAnsi="Times New Roman" w:cs="Times New Roman"/>
          <w:b/>
          <w:bCs/>
          <w:smallCaps/>
        </w:rPr>
        <w:lastRenderedPageBreak/>
        <w:t>Statement of Jurisdiction</w:t>
      </w:r>
      <w:bookmarkEnd w:id="17"/>
      <w:bookmarkEnd w:id="18"/>
      <w:bookmarkEnd w:id="19"/>
      <w:bookmarkEnd w:id="20"/>
    </w:p>
    <w:p w14:paraId="4BF5A9E8" w14:textId="77777777" w:rsidR="00D057AD" w:rsidRDefault="00A07EA8">
      <w:pPr>
        <w:spacing w:line="480" w:lineRule="auto"/>
        <w:ind w:firstLineChars="200" w:firstLine="480"/>
        <w:jc w:val="both"/>
        <w:rPr>
          <w:rFonts w:ascii="Times New Roman" w:hAnsi="Times New Roman" w:cs="Times New Roman"/>
        </w:rPr>
      </w:pPr>
      <w:r>
        <w:rPr>
          <w:rFonts w:ascii="Times New Roman" w:hAnsi="Times New Roman" w:cs="Times New Roman"/>
        </w:rPr>
        <w:t>The Dominion of Alekostria (“Alekostria”) and the Republic of Restovia (“Restovia”) have consented to submit this dispute to the International Court of Justice (“the Court”), in accordance with Article 36(1) of the Statute of the International Court of Justice (“the Statute”). Pursuant to Article 40(1) of the Statute, this dispute was transmitted to the Registrar on 12 September 2025. Alekostria and Restovia have undertaken to accept any Judgment of this Court as final and binding upon them and execute it in its entirety and in good faith.</w:t>
      </w:r>
      <w:r>
        <w:br w:type="page"/>
      </w:r>
    </w:p>
    <w:p w14:paraId="2A83F45C" w14:textId="77777777" w:rsidR="00D057AD" w:rsidRDefault="00A07EA8">
      <w:pPr>
        <w:spacing w:before="163" w:after="163" w:line="480" w:lineRule="auto"/>
        <w:jc w:val="center"/>
        <w:outlineLvl w:val="0"/>
        <w:rPr>
          <w:rFonts w:ascii="Times New Roman" w:hAnsi="Times New Roman" w:cs="Times New Roman"/>
          <w:b/>
          <w:bCs/>
          <w:smallCaps/>
        </w:rPr>
      </w:pPr>
      <w:bookmarkStart w:id="21" w:name="_Toc120517793"/>
      <w:bookmarkStart w:id="22" w:name="_Toc122353317"/>
      <w:bookmarkStart w:id="23" w:name="_Toc219143872"/>
      <w:bookmarkStart w:id="24" w:name="_Toc219162088"/>
      <w:r>
        <w:rPr>
          <w:rFonts w:ascii="Times New Roman" w:hAnsi="Times New Roman" w:cs="Times New Roman"/>
          <w:b/>
          <w:bCs/>
          <w:smallCaps/>
        </w:rPr>
        <w:lastRenderedPageBreak/>
        <w:t>Statement of Facts</w:t>
      </w:r>
      <w:bookmarkEnd w:id="21"/>
      <w:bookmarkEnd w:id="22"/>
      <w:bookmarkEnd w:id="23"/>
      <w:bookmarkEnd w:id="24"/>
    </w:p>
    <w:p w14:paraId="2342476A" w14:textId="77777777" w:rsidR="00D057AD" w:rsidRDefault="00A07EA8" w:rsidP="00361253">
      <w:pPr>
        <w:widowControl w:val="0"/>
        <w:spacing w:line="48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t xml:space="preserve">The </w:t>
      </w:r>
      <w:proofErr w:type="spellStart"/>
      <w:r>
        <w:rPr>
          <w:rFonts w:ascii="Times New Roman" w:eastAsia="Arial" w:hAnsi="Times New Roman" w:cs="Times New Roman"/>
          <w:b/>
          <w:bCs/>
          <w:smallCaps/>
          <w:kern w:val="2"/>
          <w:u w:val="single"/>
        </w:rPr>
        <w:t>Pilemons</w:t>
      </w:r>
      <w:proofErr w:type="spellEnd"/>
      <w:r>
        <w:rPr>
          <w:rFonts w:ascii="Times New Roman" w:eastAsia="Arial" w:hAnsi="Times New Roman" w:cs="Times New Roman"/>
          <w:b/>
          <w:bCs/>
          <w:smallCaps/>
          <w:kern w:val="2"/>
          <w:u w:val="single"/>
        </w:rPr>
        <w:t xml:space="preserve"> and the Gordian Gorge</w:t>
      </w:r>
    </w:p>
    <w:p w14:paraId="40BA66C1" w14:textId="77777777" w:rsidR="00D057AD" w:rsidRDefault="00A07EA8" w:rsidP="00361253">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The </w:t>
      </w:r>
      <w:proofErr w:type="spellStart"/>
      <w:r>
        <w:rPr>
          <w:rFonts w:ascii="Times New Roman" w:eastAsia="等线" w:hAnsi="Times New Roman" w:cs="Times New Roman"/>
          <w:kern w:val="2"/>
        </w:rPr>
        <w:t>Pilemons</w:t>
      </w:r>
      <w:proofErr w:type="spellEnd"/>
      <w:r>
        <w:rPr>
          <w:rFonts w:ascii="Times New Roman" w:eastAsia="等线" w:hAnsi="Times New Roman" w:cs="Times New Roman"/>
          <w:kern w:val="2"/>
        </w:rPr>
        <w:t xml:space="preserve"> have continuously inhabited </w:t>
      </w:r>
      <w:proofErr w:type="spellStart"/>
      <w:r>
        <w:rPr>
          <w:rFonts w:ascii="Times New Roman" w:eastAsia="等线" w:hAnsi="Times New Roman" w:cs="Times New Roman"/>
          <w:kern w:val="2"/>
        </w:rPr>
        <w:t>Pilemo</w:t>
      </w:r>
      <w:proofErr w:type="spellEnd"/>
      <w:r>
        <w:rPr>
          <w:rFonts w:ascii="Times New Roman" w:eastAsia="等线" w:hAnsi="Times New Roman" w:cs="Times New Roman"/>
          <w:kern w:val="2"/>
        </w:rPr>
        <w:t xml:space="preserve">, an island in the Gulf of Sollania, for at least 40,000 years. Their social and economic activity is organized under a governance structure centered on </w:t>
      </w:r>
      <w:proofErr w:type="spellStart"/>
      <w:r>
        <w:rPr>
          <w:rFonts w:ascii="Times New Roman" w:eastAsia="等线" w:hAnsi="Times New Roman" w:cs="Times New Roman"/>
          <w:kern w:val="2"/>
        </w:rPr>
        <w:t>Pilemons</w:t>
      </w:r>
      <w:proofErr w:type="spellEnd"/>
      <w:r>
        <w:rPr>
          <w:rFonts w:ascii="Times New Roman" w:eastAsia="等线" w:hAnsi="Times New Roman" w:cs="Times New Roman"/>
          <w:kern w:val="2"/>
        </w:rPr>
        <w:t>’ customary law and spiritual beliefs. Each village is led by an Elder with both political and spiritual authority.</w:t>
      </w:r>
    </w:p>
    <w:p w14:paraId="4A04CB43" w14:textId="77777777" w:rsidR="00D057AD" w:rsidRDefault="00A07EA8" w:rsidP="00361253">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The Torngat Plateau (“the Plateau”) is of central importance to Pilemon spirituality as their ancestral place of origin and the site of major religious ceremonies. In its northwest corner lies the Gordian Gorge (“the G</w:t>
      </w:r>
      <w:r>
        <w:rPr>
          <w:rFonts w:ascii="Times New Roman" w:eastAsia="等线" w:hAnsi="Times New Roman" w:cs="Times New Roman" w:hint="eastAsia"/>
          <w:kern w:val="2"/>
        </w:rPr>
        <w:t>o</w:t>
      </w:r>
      <w:r>
        <w:rPr>
          <w:rFonts w:ascii="Times New Roman" w:eastAsia="等线" w:hAnsi="Times New Roman" w:cs="Times New Roman"/>
          <w:kern w:val="2"/>
        </w:rPr>
        <w:t>rge”), a particularly</w:t>
      </w:r>
      <w:r>
        <w:rPr>
          <w:rFonts w:ascii="Times New Roman" w:eastAsia="等线" w:hAnsi="Times New Roman" w:cs="Times New Roman" w:hint="eastAsia"/>
          <w:kern w:val="2"/>
        </w:rPr>
        <w:t xml:space="preserve"> </w:t>
      </w:r>
      <w:r>
        <w:rPr>
          <w:rFonts w:ascii="Times New Roman" w:eastAsia="等线" w:hAnsi="Times New Roman" w:cs="Times New Roman"/>
          <w:kern w:val="2"/>
        </w:rPr>
        <w:t>sacred area where Elders receive years of spiritual training in privacy from the outside world.</w:t>
      </w:r>
    </w:p>
    <w:p w14:paraId="34F69851" w14:textId="77777777" w:rsidR="00D057AD" w:rsidRDefault="00A07EA8">
      <w:pPr>
        <w:widowControl w:val="0"/>
        <w:spacing w:line="48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t xml:space="preserve">The Colonialist Incursions </w:t>
      </w:r>
      <w:r>
        <w:rPr>
          <w:rFonts w:ascii="Times New Roman" w:eastAsia="Arial" w:hAnsi="Times New Roman" w:cs="Times New Roman" w:hint="eastAsia"/>
          <w:b/>
          <w:bCs/>
          <w:smallCaps/>
          <w:kern w:val="2"/>
          <w:u w:val="single"/>
        </w:rPr>
        <w:t>and</w:t>
      </w:r>
      <w:r>
        <w:rPr>
          <w:rFonts w:ascii="Times New Roman" w:eastAsia="Arial" w:hAnsi="Times New Roman" w:cs="Times New Roman"/>
          <w:b/>
          <w:bCs/>
          <w:smallCaps/>
          <w:kern w:val="2"/>
          <w:u w:val="single"/>
        </w:rPr>
        <w:t xml:space="preserve"> the Crossing</w:t>
      </w:r>
    </w:p>
    <w:p w14:paraId="733E2022"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In the late 16th century, two European powers divided </w:t>
      </w:r>
      <w:proofErr w:type="spellStart"/>
      <w:r>
        <w:rPr>
          <w:rFonts w:ascii="Times New Roman" w:eastAsia="等线" w:hAnsi="Times New Roman" w:cs="Times New Roman"/>
          <w:kern w:val="2"/>
        </w:rPr>
        <w:t>Pilemo</w:t>
      </w:r>
      <w:proofErr w:type="spellEnd"/>
      <w:r>
        <w:rPr>
          <w:rFonts w:ascii="Times New Roman" w:eastAsia="等线" w:hAnsi="Times New Roman" w:cs="Times New Roman"/>
          <w:kern w:val="2"/>
        </w:rPr>
        <w:t xml:space="preserve"> into northern and southern territories. However, due to non-native diseases, the population fell from 300,000 to under 100,000 by 1675. In 1698, Elders met at Gorge to address colonial incursions. The majority relocated 60,000 people to the Plateau to resume their traditional life. In contrast, twenty dissenting Elders argued the Plateau was a site for sacrament rather than habitation. They led a migration known as “The Crossing” to the uninhabited Isla Sollania, where they maintained their culture while remaining near the Plateau.</w:t>
      </w:r>
    </w:p>
    <w:p w14:paraId="3163A7D9" w14:textId="77777777" w:rsidR="00D057AD" w:rsidRDefault="00A07EA8">
      <w:pPr>
        <w:widowControl w:val="0"/>
        <w:spacing w:line="36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t>T</w:t>
      </w:r>
      <w:r>
        <w:rPr>
          <w:rFonts w:ascii="Times New Roman" w:eastAsia="Arial" w:hAnsi="Times New Roman" w:cs="Times New Roman" w:hint="eastAsia"/>
          <w:b/>
          <w:bCs/>
          <w:smallCaps/>
          <w:kern w:val="2"/>
          <w:u w:val="single"/>
        </w:rPr>
        <w:t>he</w:t>
      </w:r>
      <w:r>
        <w:rPr>
          <w:rFonts w:ascii="Times New Roman" w:eastAsia="Arial" w:hAnsi="Times New Roman" w:cs="Times New Roman"/>
          <w:b/>
          <w:bCs/>
          <w:smallCaps/>
          <w:kern w:val="2"/>
          <w:u w:val="single"/>
        </w:rPr>
        <w:t xml:space="preserve"> </w:t>
      </w:r>
      <w:r>
        <w:rPr>
          <w:rFonts w:ascii="Times New Roman" w:eastAsia="Arial" w:hAnsi="Times New Roman" w:cs="Times New Roman" w:hint="eastAsia"/>
          <w:b/>
          <w:bCs/>
          <w:smallCaps/>
          <w:kern w:val="2"/>
          <w:u w:val="single"/>
        </w:rPr>
        <w:t>P</w:t>
      </w:r>
      <w:r>
        <w:rPr>
          <w:rFonts w:ascii="Times New Roman" w:eastAsia="Arial" w:hAnsi="Times New Roman" w:cs="Times New Roman"/>
          <w:b/>
          <w:bCs/>
          <w:smallCaps/>
          <w:kern w:val="2"/>
          <w:u w:val="single"/>
        </w:rPr>
        <w:t>arties and S</w:t>
      </w:r>
      <w:r>
        <w:rPr>
          <w:rFonts w:ascii="Times New Roman" w:eastAsia="Arial" w:hAnsi="Times New Roman" w:cs="Times New Roman" w:hint="eastAsia"/>
          <w:b/>
          <w:bCs/>
          <w:smallCaps/>
          <w:kern w:val="2"/>
          <w:u w:val="single"/>
        </w:rPr>
        <w:t>oll</w:t>
      </w:r>
      <w:r>
        <w:rPr>
          <w:rFonts w:ascii="Times New Roman" w:eastAsia="Arial" w:hAnsi="Times New Roman" w:cs="Times New Roman"/>
          <w:b/>
          <w:bCs/>
          <w:smallCaps/>
          <w:kern w:val="2"/>
          <w:u w:val="single"/>
        </w:rPr>
        <w:t>ania</w:t>
      </w:r>
    </w:p>
    <w:p w14:paraId="572AEE19"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In 1888, Alekostria in the north and Restovia in the south gained independence. The border was established along the Balor Mountains, which placed the Torngat Plateau entirely within the territory of Restovia.</w:t>
      </w:r>
    </w:p>
    <w:p w14:paraId="24FD0CC0"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Alekostria is a developed parliamentary democracy. As of 2022, its population was 4.1 million people, of whom approximately 100,000 are Indigenous </w:t>
      </w:r>
      <w:proofErr w:type="spellStart"/>
      <w:r>
        <w:rPr>
          <w:rFonts w:ascii="Times New Roman" w:eastAsia="等线" w:hAnsi="Times New Roman" w:cs="Times New Roman"/>
          <w:kern w:val="2"/>
        </w:rPr>
        <w:t>Pilemons</w:t>
      </w:r>
      <w:proofErr w:type="spellEnd"/>
      <w:r>
        <w:rPr>
          <w:rFonts w:ascii="Times New Roman" w:eastAsia="等线" w:hAnsi="Times New Roman" w:cs="Times New Roman"/>
          <w:kern w:val="2"/>
        </w:rPr>
        <w:t xml:space="preserve">. Alekostrian statutes formally incorporate Elders into the State administrative structure as community leaders, granting them authority over cultural affairs and local disputes under customary </w:t>
      </w:r>
      <w:r>
        <w:rPr>
          <w:rFonts w:ascii="Times New Roman" w:eastAsia="等线" w:hAnsi="Times New Roman" w:cs="Times New Roman"/>
          <w:kern w:val="2"/>
        </w:rPr>
        <w:lastRenderedPageBreak/>
        <w:t>law. Since the 1990s, these Elders have operated a Council that meets twice annually to discuss matters of importance to their community.</w:t>
      </w:r>
    </w:p>
    <w:p w14:paraId="1ADEE929"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Restovia is a developed republic led by a President and an elected legislature. As of 2021, it had a population of five million people, including about 75,000 </w:t>
      </w:r>
      <w:proofErr w:type="spellStart"/>
      <w:r>
        <w:rPr>
          <w:rFonts w:ascii="Times New Roman" w:eastAsia="等线" w:hAnsi="Times New Roman" w:cs="Times New Roman"/>
          <w:kern w:val="2"/>
        </w:rPr>
        <w:t>Pilemons</w:t>
      </w:r>
      <w:proofErr w:type="spellEnd"/>
      <w:r>
        <w:rPr>
          <w:rFonts w:ascii="Times New Roman" w:eastAsia="等线" w:hAnsi="Times New Roman" w:cs="Times New Roman"/>
          <w:kern w:val="2"/>
        </w:rPr>
        <w:t>. While Restovian Elders exercise their functions according to custom and receive practical respect from local officials, their authority is not formally recognized in the national legal code.</w:t>
      </w:r>
    </w:p>
    <w:p w14:paraId="74A38157"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The Union of Sollania was established as a sovereign state in 1950. Approximately 95% of these residents claimed to be descendants of the families that made the Crossing.</w:t>
      </w:r>
    </w:p>
    <w:p w14:paraId="3FA5D054" w14:textId="77777777" w:rsidR="00D057AD" w:rsidRDefault="00A07EA8">
      <w:pPr>
        <w:widowControl w:val="0"/>
        <w:spacing w:line="36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t>T</w:t>
      </w:r>
      <w:r>
        <w:rPr>
          <w:rFonts w:ascii="Times New Roman" w:eastAsia="Arial" w:hAnsi="Times New Roman" w:cs="Times New Roman" w:hint="eastAsia"/>
          <w:b/>
          <w:bCs/>
          <w:smallCaps/>
          <w:kern w:val="2"/>
          <w:u w:val="single"/>
        </w:rPr>
        <w:t>he</w:t>
      </w:r>
      <w:r>
        <w:rPr>
          <w:rFonts w:ascii="Times New Roman" w:eastAsia="Arial" w:hAnsi="Times New Roman" w:cs="Times New Roman"/>
          <w:b/>
          <w:bCs/>
          <w:smallCaps/>
          <w:kern w:val="2"/>
          <w:u w:val="single"/>
        </w:rPr>
        <w:t xml:space="preserve"> Extradition Treaty</w:t>
      </w:r>
    </w:p>
    <w:p w14:paraId="57360BBE"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In 1965, Alekostria and Restovia concluded an Extradition Treaty. Article 4 mandates the surrender of individuals sought for offenses punishable under the laws of both </w:t>
      </w:r>
      <w:r>
        <w:rPr>
          <w:rFonts w:ascii="Times New Roman" w:eastAsia="等线" w:hAnsi="Times New Roman" w:cs="Times New Roman" w:hint="eastAsia"/>
          <w:kern w:val="2"/>
        </w:rPr>
        <w:t>S</w:t>
      </w:r>
      <w:r>
        <w:rPr>
          <w:rFonts w:ascii="Times New Roman" w:eastAsia="等线" w:hAnsi="Times New Roman" w:cs="Times New Roman"/>
          <w:kern w:val="2"/>
        </w:rPr>
        <w:t xml:space="preserve">tates. Crucially, this obligation applies only if the requesting </w:t>
      </w:r>
      <w:r>
        <w:rPr>
          <w:rFonts w:ascii="Times New Roman" w:eastAsia="等线" w:hAnsi="Times New Roman" w:cs="Times New Roman" w:hint="eastAsia"/>
          <w:kern w:val="2"/>
        </w:rPr>
        <w:t>S</w:t>
      </w:r>
      <w:r>
        <w:rPr>
          <w:rFonts w:ascii="Times New Roman" w:eastAsia="等线" w:hAnsi="Times New Roman" w:cs="Times New Roman"/>
          <w:kern w:val="2"/>
        </w:rPr>
        <w:t>tate’s judicial process and sanctions are consistent with the general principles of law recognized by civilized nations, as defined in Article 38(1)(c) of the</w:t>
      </w:r>
      <w:r>
        <w:rPr>
          <w:rFonts w:ascii="Times New Roman" w:eastAsia="等线" w:hAnsi="Times New Roman" w:cs="Times New Roman" w:hint="eastAsia"/>
          <w:kern w:val="2"/>
        </w:rPr>
        <w:t xml:space="preserve"> </w:t>
      </w:r>
      <w:r>
        <w:rPr>
          <w:rFonts w:ascii="Times New Roman" w:eastAsia="等线" w:hAnsi="Times New Roman" w:cs="Times New Roman"/>
          <w:kern w:val="2"/>
        </w:rPr>
        <w:t>Statute.</w:t>
      </w:r>
    </w:p>
    <w:p w14:paraId="4F6D6113" w14:textId="77777777" w:rsidR="00D057AD" w:rsidRDefault="00A07EA8">
      <w:pPr>
        <w:widowControl w:val="0"/>
        <w:spacing w:line="36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t>T</w:t>
      </w:r>
      <w:r>
        <w:rPr>
          <w:rFonts w:ascii="Times New Roman" w:eastAsia="Arial" w:hAnsi="Times New Roman" w:cs="Times New Roman" w:hint="eastAsia"/>
          <w:b/>
          <w:bCs/>
          <w:smallCaps/>
          <w:kern w:val="2"/>
          <w:u w:val="single"/>
        </w:rPr>
        <w:t>he</w:t>
      </w:r>
      <w:r>
        <w:rPr>
          <w:rFonts w:ascii="Times New Roman" w:eastAsia="Arial" w:hAnsi="Times New Roman" w:cs="Times New Roman"/>
          <w:b/>
          <w:bCs/>
          <w:smallCaps/>
          <w:kern w:val="2"/>
          <w:u w:val="single"/>
        </w:rPr>
        <w:t xml:space="preserve"> Conclusion of ARPA and SRPA</w:t>
      </w:r>
    </w:p>
    <w:p w14:paraId="3231E2B4" w14:textId="77777777" w:rsidR="00D057AD" w:rsidRDefault="00A07EA8">
      <w:pPr>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In 1971, Sollania convened a conference with Alekostria and Restovia to address the over-commercialization of the Plateau. Sollania sought a durable and enforceable assurance of access and a trilateral fund to protect the sacred area. While Alekostria proposed that Elders from all three nations should share management responsibility, Restovia rejected this as an infringement of its sovereignty. As a compromise, Restovia proposed that Pilemon Elders in the three countries would be consulted in the event of any plan with significant impacts on sacred sites.</w:t>
      </w:r>
    </w:p>
    <w:p w14:paraId="3ED2F433" w14:textId="77777777" w:rsidR="00D057AD" w:rsidRDefault="00A07EA8">
      <w:pPr>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This led to the Alekostria-Restovia Plateau Agreement (“ARPA”) and the Sollania-Restovia Plateau Agreement (“SRPA”). Under Article 18, the common article of the treaties, Restovia shall ensure that duly authorized representatives of the Pilemon communities from both contracting parties are included in decision-making before it makes any substantial change to the Plateau.</w:t>
      </w:r>
    </w:p>
    <w:p w14:paraId="3DEF1614" w14:textId="77777777" w:rsidR="00D057AD" w:rsidRDefault="00A07EA8">
      <w:pPr>
        <w:widowControl w:val="0"/>
        <w:spacing w:line="36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lastRenderedPageBreak/>
        <w:t>Plan to Exploit the Gordian Gorge and the ICM</w:t>
      </w:r>
    </w:p>
    <w:p w14:paraId="182ED708"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In July 2020, Restovia discovered </w:t>
      </w:r>
      <w:proofErr w:type="gramStart"/>
      <w:r>
        <w:rPr>
          <w:rFonts w:ascii="Times New Roman" w:eastAsia="等线" w:hAnsi="Times New Roman" w:cs="Times New Roman"/>
          <w:kern w:val="2"/>
        </w:rPr>
        <w:t>massive rare</w:t>
      </w:r>
      <w:proofErr w:type="gramEnd"/>
      <w:r>
        <w:rPr>
          <w:rFonts w:ascii="Times New Roman" w:eastAsia="等线" w:hAnsi="Times New Roman" w:cs="Times New Roman"/>
          <w:kern w:val="2"/>
        </w:rPr>
        <w:t xml:space="preserve"> earth deposits in the Gorge. Citing national security and economic importance, the government opened bidding for mining licenses in December 2020. In </w:t>
      </w:r>
      <w:r>
        <w:rPr>
          <w:rFonts w:ascii="Times New Roman" w:eastAsia="Aptos" w:hAnsi="Times New Roman" w:cs="Times New Roman"/>
        </w:rPr>
        <w:t>December 2020,</w:t>
      </w:r>
      <w:r>
        <w:rPr>
          <w:rFonts w:ascii="Times New Roman" w:eastAsia="等线" w:hAnsi="Times New Roman" w:cs="Times New Roman"/>
          <w:kern w:val="2"/>
        </w:rPr>
        <w:t xml:space="preserve"> Restovia established the Indigenous Consultation Mechanism</w:t>
      </w:r>
      <w:r>
        <w:rPr>
          <w:rFonts w:ascii="Times New Roman" w:eastAsia="等线" w:hAnsi="Times New Roman" w:cs="Times New Roman" w:hint="eastAsia"/>
          <w:kern w:val="2"/>
        </w:rPr>
        <w:t xml:space="preserve"> </w:t>
      </w:r>
      <w:r>
        <w:rPr>
          <w:rFonts w:ascii="Times New Roman" w:eastAsia="等线" w:hAnsi="Times New Roman" w:cs="Times New Roman"/>
          <w:kern w:val="2"/>
        </w:rPr>
        <w:t>(“ICM”). Under the ICM, all Pilemon Elders were invited to review technical materials and offer advice and recommendations, which Restovian authorities promised to take into due consideration.</w:t>
      </w:r>
    </w:p>
    <w:p w14:paraId="57FC189C" w14:textId="77777777" w:rsidR="00D057AD" w:rsidRDefault="00A07EA8">
      <w:pPr>
        <w:widowControl w:val="0"/>
        <w:spacing w:line="36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t>NEXCA</w:t>
      </w:r>
      <w:r>
        <w:rPr>
          <w:rFonts w:ascii="Times New Roman" w:eastAsia="Arial" w:hAnsi="Times New Roman" w:cs="Times New Roman" w:hint="eastAsia"/>
          <w:b/>
          <w:bCs/>
          <w:smallCaps/>
          <w:kern w:val="2"/>
          <w:u w:val="single"/>
        </w:rPr>
        <w:t xml:space="preserve"> and</w:t>
      </w:r>
      <w:r>
        <w:rPr>
          <w:rFonts w:ascii="Times New Roman" w:eastAsia="Arial" w:hAnsi="Times New Roman" w:cs="Times New Roman"/>
          <w:b/>
          <w:bCs/>
          <w:smallCaps/>
          <w:kern w:val="2"/>
          <w:u w:val="single"/>
        </w:rPr>
        <w:t xml:space="preserve"> its Bid</w:t>
      </w:r>
    </w:p>
    <w:p w14:paraId="2A95F925" w14:textId="77777777" w:rsidR="00361253" w:rsidRPr="00361253" w:rsidRDefault="00361253" w:rsidP="00361253">
      <w:pPr>
        <w:widowControl w:val="0"/>
        <w:spacing w:line="360" w:lineRule="auto"/>
        <w:ind w:firstLineChars="200" w:firstLine="480"/>
        <w:jc w:val="both"/>
        <w:rPr>
          <w:rFonts w:ascii="Times New Roman" w:eastAsia="等线" w:hAnsi="Times New Roman" w:cs="Times New Roman"/>
          <w:kern w:val="2"/>
        </w:rPr>
      </w:pPr>
      <w:r w:rsidRPr="00361253">
        <w:rPr>
          <w:rFonts w:ascii="Times New Roman" w:eastAsia="等线" w:hAnsi="Times New Roman" w:cs="Times New Roman"/>
          <w:kern w:val="2"/>
        </w:rPr>
        <w:t xml:space="preserve">In 1974, Alekostria established the National Extraction Company of Alekostria (“NEXCA”) as a State-owned corporation subject to parliamentary oversight. In March and April 2021, the Alekostrian Parliament and the Minister of Foreign Relations authorized NEXCA to bid for a mining </w:t>
      </w:r>
      <w:proofErr w:type="spellStart"/>
      <w:r w:rsidRPr="00361253">
        <w:rPr>
          <w:rFonts w:ascii="Times New Roman" w:eastAsia="等线" w:hAnsi="Times New Roman" w:cs="Times New Roman"/>
          <w:kern w:val="2"/>
        </w:rPr>
        <w:t>licence</w:t>
      </w:r>
      <w:proofErr w:type="spellEnd"/>
      <w:r w:rsidRPr="00361253">
        <w:rPr>
          <w:rFonts w:ascii="Times New Roman" w:eastAsia="等线" w:hAnsi="Times New Roman" w:cs="Times New Roman"/>
          <w:kern w:val="2"/>
        </w:rPr>
        <w:t xml:space="preserve"> in Restovia, requiring its activities in the Gorge be consistent with Alekostria’s obligations under ARPA. On 5 August 2021, NEXCA submitted its bid together with a Detailed Project Report (“DPR”). Following a review by Restovia’s Ministry of Foreign Affairs, NEXCA received final approval on 1 June 2022.</w:t>
      </w:r>
    </w:p>
    <w:p w14:paraId="731936EC" w14:textId="77777777" w:rsidR="00D057AD" w:rsidRDefault="00A07EA8">
      <w:pPr>
        <w:widowControl w:val="0"/>
        <w:spacing w:line="360" w:lineRule="auto"/>
        <w:jc w:val="both"/>
        <w:rPr>
          <w:rFonts w:ascii="Times New Roman" w:eastAsia="等线" w:hAnsi="Times New Roman" w:cs="Times New Roman"/>
          <w:kern w:val="2"/>
        </w:rPr>
      </w:pPr>
      <w:r>
        <w:rPr>
          <w:rFonts w:ascii="Times New Roman" w:eastAsia="Arial" w:hAnsi="Times New Roman" w:cs="Times New Roman"/>
          <w:b/>
          <w:bCs/>
          <w:smallCaps/>
          <w:kern w:val="2"/>
          <w:u w:val="single"/>
        </w:rPr>
        <w:t>The Forums</w:t>
      </w:r>
    </w:p>
    <w:p w14:paraId="295CF173" w14:textId="77777777" w:rsidR="00D057AD" w:rsidRDefault="00A07EA8">
      <w:pPr>
        <w:pStyle w:val="af"/>
        <w:spacing w:before="0" w:beforeAutospacing="0" w:after="0" w:afterAutospacing="0"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In July 2022, Restovia named NEXCA and two domestic firms as finalists, providing technical reports and a hotline to facilitate consultation. Five forums were held with 200 Elders from Alekostria and Restovia. Ultimately, 120 participating Elders supported NEXCA’s low-impact bid, while 80 opposed the project on the grounds of Indigenous ownership.</w:t>
      </w:r>
    </w:p>
    <w:p w14:paraId="6DA78A0A" w14:textId="77777777" w:rsidR="00D057AD" w:rsidRDefault="00A07EA8">
      <w:pPr>
        <w:widowControl w:val="0"/>
        <w:spacing w:line="360" w:lineRule="auto"/>
        <w:jc w:val="both"/>
        <w:rPr>
          <w:rFonts w:ascii="Times New Roman" w:eastAsia="Arial" w:hAnsi="Times New Roman" w:cs="Times New Roman"/>
          <w:b/>
          <w:bCs/>
          <w:smallCaps/>
          <w:kern w:val="2"/>
          <w:u w:val="single"/>
        </w:rPr>
      </w:pPr>
      <w:r>
        <w:rPr>
          <w:rFonts w:ascii="Times New Roman" w:eastAsia="Arial" w:hAnsi="Times New Roman" w:cs="Times New Roman" w:hint="eastAsia"/>
          <w:b/>
          <w:bCs/>
          <w:smallCaps/>
          <w:kern w:val="2"/>
          <w:u w:val="single"/>
        </w:rPr>
        <w:t>Th</w:t>
      </w:r>
      <w:r>
        <w:rPr>
          <w:rFonts w:ascii="Times New Roman" w:eastAsia="Arial" w:hAnsi="Times New Roman" w:cs="Times New Roman"/>
          <w:b/>
          <w:bCs/>
          <w:smallCaps/>
          <w:kern w:val="2"/>
          <w:u w:val="single"/>
        </w:rPr>
        <w:t>e</w:t>
      </w:r>
      <w:r>
        <w:rPr>
          <w:rFonts w:ascii="Times New Roman" w:eastAsia="Arial" w:hAnsi="Times New Roman" w:cs="Times New Roman" w:hint="eastAsia"/>
          <w:b/>
          <w:bCs/>
          <w:smallCaps/>
          <w:kern w:val="2"/>
          <w:u w:val="single"/>
        </w:rPr>
        <w:t xml:space="preserve"> In</w:t>
      </w:r>
      <w:r>
        <w:rPr>
          <w:rFonts w:ascii="Times New Roman" w:eastAsia="Arial" w:hAnsi="Times New Roman" w:cs="Times New Roman"/>
          <w:b/>
          <w:bCs/>
          <w:smallCaps/>
          <w:kern w:val="2"/>
          <w:u w:val="single"/>
        </w:rPr>
        <w:t xml:space="preserve">cident by NEXCA’s </w:t>
      </w:r>
      <w:r>
        <w:rPr>
          <w:rFonts w:ascii="Times New Roman" w:eastAsia="Arial" w:hAnsi="Times New Roman" w:cs="Times New Roman" w:hint="eastAsia"/>
          <w:b/>
          <w:bCs/>
          <w:smallCaps/>
          <w:kern w:val="2"/>
          <w:u w:val="single"/>
        </w:rPr>
        <w:t>Su</w:t>
      </w:r>
      <w:r>
        <w:rPr>
          <w:rFonts w:ascii="Times New Roman" w:eastAsia="Arial" w:hAnsi="Times New Roman" w:cs="Times New Roman"/>
          <w:b/>
          <w:bCs/>
          <w:smallCaps/>
          <w:kern w:val="2"/>
          <w:u w:val="single"/>
        </w:rPr>
        <w:t xml:space="preserve">rvey </w:t>
      </w:r>
      <w:r>
        <w:rPr>
          <w:rFonts w:ascii="Times New Roman" w:eastAsia="Arial" w:hAnsi="Times New Roman" w:cs="Times New Roman" w:hint="eastAsia"/>
          <w:b/>
          <w:bCs/>
          <w:smallCaps/>
          <w:kern w:val="2"/>
          <w:u w:val="single"/>
        </w:rPr>
        <w:t>V</w:t>
      </w:r>
      <w:r>
        <w:rPr>
          <w:rFonts w:ascii="Times New Roman" w:eastAsia="Arial" w:hAnsi="Times New Roman" w:cs="Times New Roman"/>
          <w:b/>
          <w:bCs/>
          <w:smallCaps/>
          <w:kern w:val="2"/>
          <w:u w:val="single"/>
        </w:rPr>
        <w:t>ehicle</w:t>
      </w:r>
    </w:p>
    <w:p w14:paraId="4F67837D" w14:textId="4D83F354" w:rsidR="00D057AD" w:rsidRDefault="00361253" w:rsidP="00361253">
      <w:pPr>
        <w:pStyle w:val="af"/>
        <w:spacing w:before="0" w:beforeAutospacing="0" w:after="0" w:afterAutospacing="0" w:line="360" w:lineRule="auto"/>
        <w:ind w:firstLineChars="200" w:firstLine="480"/>
        <w:jc w:val="both"/>
        <w:rPr>
          <w:rFonts w:ascii="Times New Roman" w:eastAsia="等线" w:hAnsi="Times New Roman" w:cs="Times New Roman"/>
          <w:kern w:val="2"/>
        </w:rPr>
      </w:pPr>
      <w:r w:rsidRPr="00361253">
        <w:rPr>
          <w:rFonts w:ascii="Times New Roman" w:eastAsia="等线" w:hAnsi="Times New Roman" w:cs="Times New Roman"/>
          <w:kern w:val="2"/>
        </w:rPr>
        <w:t xml:space="preserve">In January 2023, NEXCA deployed a semi-autonomous robotic vehicle (“SARV”) for survey operations in the Gorge, conducted under authorization from Restovia and operating without incident at the time. </w:t>
      </w:r>
      <w:proofErr w:type="gramStart"/>
      <w:r w:rsidRPr="00361253">
        <w:rPr>
          <w:rFonts w:ascii="Times New Roman" w:eastAsia="等线" w:hAnsi="Times New Roman" w:cs="Times New Roman"/>
          <w:kern w:val="2"/>
        </w:rPr>
        <w:t>In</w:t>
      </w:r>
      <w:proofErr w:type="gramEnd"/>
      <w:r w:rsidRPr="00361253">
        <w:rPr>
          <w:rFonts w:ascii="Times New Roman" w:eastAsia="等线" w:hAnsi="Times New Roman" w:cs="Times New Roman"/>
          <w:kern w:val="2"/>
        </w:rPr>
        <w:t xml:space="preserve"> 3 February, a malware intrusion of unknown origin affected multiple independent network components at NEXCA’s headquarters in Alekostria. </w:t>
      </w:r>
      <w:r w:rsidRPr="00361253">
        <w:rPr>
          <w:rFonts w:ascii="Times New Roman" w:eastAsia="等线" w:hAnsi="Times New Roman" w:cs="Times New Roman"/>
          <w:kern w:val="2"/>
        </w:rPr>
        <w:lastRenderedPageBreak/>
        <w:t>Following this intrusion, SARV malfunctioned and accelerated uncontrollably, resulting in the death of a Restovian security guard and damage to the Torngat Pedestrian Bridge.</w:t>
      </w:r>
    </w:p>
    <w:p w14:paraId="5C728EB2" w14:textId="77777777" w:rsidR="00361253" w:rsidRPr="005C23F2" w:rsidRDefault="00361253" w:rsidP="00361253">
      <w:pPr>
        <w:widowControl w:val="0"/>
        <w:spacing w:line="360" w:lineRule="auto"/>
        <w:jc w:val="both"/>
        <w:rPr>
          <w:rFonts w:ascii="Times New Roman" w:eastAsia="Arial" w:hAnsi="Times New Roman" w:cs="Times New Roman"/>
          <w:b/>
          <w:bCs/>
          <w:smallCaps/>
          <w:u w:val="single"/>
        </w:rPr>
      </w:pPr>
      <w:r w:rsidRPr="00361253">
        <w:rPr>
          <w:rFonts w:ascii="Times New Roman" w:eastAsia="Arial" w:hAnsi="Times New Roman" w:cs="Times New Roman" w:hint="eastAsia"/>
          <w:b/>
          <w:bCs/>
          <w:smallCaps/>
          <w:u w:val="single"/>
        </w:rPr>
        <w:t xml:space="preserve">The ILSA </w:t>
      </w:r>
      <w:r w:rsidRPr="00361253">
        <w:rPr>
          <w:rFonts w:ascii="Times New Roman" w:eastAsia="Arial" w:hAnsi="Times New Roman" w:cs="Times New Roman"/>
          <w:b/>
          <w:bCs/>
          <w:smallCaps/>
          <w:u w:val="single"/>
        </w:rPr>
        <w:t>Investigation</w:t>
      </w:r>
    </w:p>
    <w:p w14:paraId="17F2E61C" w14:textId="02C9ACB4" w:rsidR="00361253" w:rsidRPr="00361253" w:rsidRDefault="00361253" w:rsidP="00361253">
      <w:pPr>
        <w:pStyle w:val="af"/>
        <w:spacing w:before="0" w:beforeAutospacing="0" w:after="0" w:afterAutospacing="0" w:line="360" w:lineRule="auto"/>
        <w:ind w:firstLineChars="200" w:firstLine="480"/>
        <w:jc w:val="both"/>
        <w:rPr>
          <w:rFonts w:ascii="Times New Roman" w:eastAsia="等线" w:hAnsi="Times New Roman" w:cs="Times New Roman"/>
        </w:rPr>
      </w:pPr>
      <w:r w:rsidRPr="00BC1F12">
        <w:rPr>
          <w:rFonts w:ascii="Times New Roman" w:eastAsia="等线" w:hAnsi="Times New Roman" w:cs="Times New Roman"/>
        </w:rPr>
        <w:t>An investigation conducted over the following two months by the International Law Security Agency (“ILSA”), established by the Restovian Police, alleged negligence on NEXCA, but was unable to determine the source of the malware or to establish any breach of applicable domestic legal obligations.</w:t>
      </w:r>
    </w:p>
    <w:p w14:paraId="512C34CA" w14:textId="77777777" w:rsidR="00D057AD" w:rsidRDefault="00A07EA8">
      <w:pPr>
        <w:widowControl w:val="0"/>
        <w:spacing w:line="36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t>Prosecution of Ms. Scott and Denial of Extradition</w:t>
      </w:r>
    </w:p>
    <w:p w14:paraId="27F2162E"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On 9 May 2023, Restovian official Ted Moore was arrested for </w:t>
      </w:r>
      <w:proofErr w:type="gramStart"/>
      <w:r>
        <w:rPr>
          <w:rFonts w:ascii="Times New Roman" w:eastAsia="等线" w:hAnsi="Times New Roman" w:cs="Times New Roman"/>
          <w:kern w:val="2"/>
        </w:rPr>
        <w:t>soliciting from</w:t>
      </w:r>
      <w:proofErr w:type="gramEnd"/>
      <w:r>
        <w:rPr>
          <w:rFonts w:ascii="Times New Roman" w:eastAsia="等线" w:hAnsi="Times New Roman" w:cs="Times New Roman"/>
          <w:kern w:val="2"/>
        </w:rPr>
        <w:t xml:space="preserve"> Liz Scott to expedite NEXCA’s security clearance. Alekostria subsequently arrested Ms. Scott for bribing a foreign official. Although the Alekostrian trial court found her guilty, the Court of Appeal vacated the conviction because arresting officers failed to advise her of her right to remain silent, a constitutional requirement.</w:t>
      </w:r>
    </w:p>
    <w:p w14:paraId="0D49B2AA"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Following the dismissal, Restovia requested Scott’s extradition under the 1965 Treaty to face bribery charges. On 1 February 2024, an Alekostrian District Court judge denied the request. The judge ruled that extraditing M</w:t>
      </w:r>
      <w:r>
        <w:rPr>
          <w:rFonts w:ascii="Times New Roman" w:eastAsia="等线" w:hAnsi="Times New Roman" w:cs="Times New Roman" w:hint="eastAsia"/>
          <w:kern w:val="2"/>
        </w:rPr>
        <w:t>s</w:t>
      </w:r>
      <w:r>
        <w:rPr>
          <w:rFonts w:ascii="Times New Roman" w:eastAsia="等线" w:hAnsi="Times New Roman" w:cs="Times New Roman"/>
          <w:kern w:val="2"/>
        </w:rPr>
        <w:t>. Scott for the same transaction would constitute double jeopardy, violating both domestic law and the “general principles of law recognized by civilized nations” required by Article 4 of the Treaty.</w:t>
      </w:r>
    </w:p>
    <w:p w14:paraId="5F57CFF7" w14:textId="77777777" w:rsidR="00D057AD" w:rsidRDefault="00A07EA8">
      <w:pPr>
        <w:widowControl w:val="0"/>
        <w:spacing w:line="36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t>Wrongful Death Lawsuit against NEXCA</w:t>
      </w:r>
    </w:p>
    <w:p w14:paraId="46D21703" w14:textId="44DF8DC5"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Following the SARV incident, the estate of Domingo Montoya filed a civil wrongful death lawsuit against NEXCA in Restovia. On 29 November 2024, the Restovian </w:t>
      </w:r>
      <w:r w:rsidR="004D2104">
        <w:rPr>
          <w:rFonts w:ascii="Times New Roman" w:eastAsia="等线" w:hAnsi="Times New Roman" w:cs="Times New Roman"/>
          <w:kern w:val="2"/>
        </w:rPr>
        <w:t>D</w:t>
      </w:r>
      <w:r>
        <w:rPr>
          <w:rFonts w:ascii="Times New Roman" w:eastAsia="等线" w:hAnsi="Times New Roman" w:cs="Times New Roman"/>
          <w:kern w:val="2"/>
        </w:rPr>
        <w:t xml:space="preserve">istrict </w:t>
      </w:r>
      <w:r w:rsidR="004D2104">
        <w:rPr>
          <w:rFonts w:ascii="Times New Roman" w:eastAsia="等线" w:hAnsi="Times New Roman" w:cs="Times New Roman"/>
          <w:kern w:val="2"/>
        </w:rPr>
        <w:t>C</w:t>
      </w:r>
      <w:r>
        <w:rPr>
          <w:rFonts w:ascii="Times New Roman" w:eastAsia="等线" w:hAnsi="Times New Roman" w:cs="Times New Roman"/>
          <w:kern w:val="2"/>
        </w:rPr>
        <w:t>ourt denied the motion, and the Supreme Court later upheld the ruling.</w:t>
      </w:r>
    </w:p>
    <w:p w14:paraId="04C9B798" w14:textId="77777777" w:rsidR="00D057AD" w:rsidRDefault="00A07EA8">
      <w:pPr>
        <w:widowControl w:val="0"/>
        <w:spacing w:line="360" w:lineRule="auto"/>
        <w:jc w:val="both"/>
        <w:rPr>
          <w:rFonts w:ascii="Times New Roman" w:eastAsia="Arial" w:hAnsi="Times New Roman" w:cs="Times New Roman"/>
          <w:b/>
          <w:bCs/>
          <w:smallCaps/>
          <w:kern w:val="2"/>
          <w:u w:val="single"/>
        </w:rPr>
      </w:pPr>
      <w:r>
        <w:rPr>
          <w:rFonts w:ascii="Times New Roman" w:eastAsia="Arial" w:hAnsi="Times New Roman" w:cs="Times New Roman"/>
          <w:b/>
          <w:bCs/>
          <w:smallCaps/>
          <w:kern w:val="2"/>
          <w:u w:val="single"/>
        </w:rPr>
        <w:t>Sollania’s Intervention</w:t>
      </w:r>
    </w:p>
    <w:p w14:paraId="4994EC1A" w14:textId="179D7504" w:rsidR="00361253"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On 6 March 2025, Alekostria and Restovia signed a Special Agreement to submit their interconnected disputes</w:t>
      </w:r>
      <w:r>
        <w:rPr>
          <w:rFonts w:ascii="Times New Roman" w:eastAsia="等线" w:hAnsi="Times New Roman" w:cs="Times New Roman" w:hint="eastAsia"/>
          <w:kern w:val="2"/>
        </w:rPr>
        <w:t xml:space="preserve"> </w:t>
      </w:r>
      <w:r>
        <w:rPr>
          <w:rFonts w:ascii="Times New Roman" w:eastAsia="等线" w:hAnsi="Times New Roman" w:cs="Times New Roman"/>
          <w:kern w:val="2"/>
        </w:rPr>
        <w:t>to the International Court of Justice. Subsequently, Sollania filed an application for leave to intervene as a non-party under Article 62 of the Statute, asserting that it possesses an interest of a legal nature that may be affected by the Court’s decision.</w:t>
      </w:r>
    </w:p>
    <w:p w14:paraId="11A8E673" w14:textId="1C73A48B" w:rsidR="00D057AD" w:rsidRDefault="00361253" w:rsidP="00361253">
      <w:pPr>
        <w:rPr>
          <w:rFonts w:ascii="Times New Roman" w:eastAsia="等线" w:hAnsi="Times New Roman" w:cs="Times New Roman"/>
          <w:kern w:val="2"/>
        </w:rPr>
      </w:pPr>
      <w:r>
        <w:rPr>
          <w:rFonts w:ascii="Times New Roman" w:eastAsia="等线" w:hAnsi="Times New Roman" w:cs="Times New Roman"/>
          <w:kern w:val="2"/>
        </w:rPr>
        <w:br w:type="page"/>
      </w:r>
    </w:p>
    <w:p w14:paraId="3BC6EDA1" w14:textId="77777777" w:rsidR="00D057AD" w:rsidRDefault="00A07EA8">
      <w:pPr>
        <w:spacing w:before="163" w:after="163" w:line="480" w:lineRule="auto"/>
        <w:jc w:val="center"/>
        <w:outlineLvl w:val="0"/>
        <w:rPr>
          <w:rFonts w:ascii="Times New Roman" w:hAnsi="Times New Roman" w:cs="Times New Roman"/>
          <w:b/>
          <w:bCs/>
          <w:smallCaps/>
        </w:rPr>
      </w:pPr>
      <w:bookmarkStart w:id="25" w:name="_Toc120517794"/>
      <w:bookmarkStart w:id="26" w:name="_Toc122353318"/>
      <w:bookmarkStart w:id="27" w:name="_Toc219143873"/>
      <w:bookmarkStart w:id="28" w:name="_Toc219162089"/>
      <w:r>
        <w:rPr>
          <w:rFonts w:ascii="Times New Roman" w:hAnsi="Times New Roman" w:cs="Times New Roman"/>
          <w:b/>
          <w:bCs/>
          <w:smallCaps/>
        </w:rPr>
        <w:lastRenderedPageBreak/>
        <w:t>Summary of Pleadings</w:t>
      </w:r>
      <w:bookmarkEnd w:id="25"/>
      <w:bookmarkEnd w:id="26"/>
      <w:bookmarkEnd w:id="27"/>
      <w:bookmarkEnd w:id="28"/>
    </w:p>
    <w:p w14:paraId="5996FE32" w14:textId="77777777" w:rsidR="00D057AD" w:rsidRDefault="00A07EA8">
      <w:pPr>
        <w:spacing w:line="360" w:lineRule="auto"/>
        <w:ind w:firstLineChars="200" w:firstLine="482"/>
        <w:jc w:val="center"/>
        <w:rPr>
          <w:rFonts w:ascii="Times New Roman" w:hAnsi="Times New Roman" w:cs="Times New Roman"/>
          <w:b/>
          <w:bCs/>
          <w:kern w:val="2"/>
        </w:rPr>
      </w:pPr>
      <w:r>
        <w:rPr>
          <w:rFonts w:ascii="Times New Roman" w:hAnsi="Times New Roman" w:cs="Times New Roman"/>
          <w:b/>
          <w:bCs/>
          <w:kern w:val="2"/>
          <w:lang w:val="en-GB"/>
        </w:rPr>
        <w:t>I</w:t>
      </w:r>
    </w:p>
    <w:p w14:paraId="10A2B3A9" w14:textId="77777777" w:rsidR="00D057AD" w:rsidRDefault="00A07EA8">
      <w:pPr>
        <w:spacing w:line="360" w:lineRule="auto"/>
        <w:ind w:firstLineChars="200" w:firstLine="480"/>
        <w:jc w:val="both"/>
        <w:rPr>
          <w:rFonts w:ascii="Times New Roman" w:hAnsi="Times New Roman"/>
          <w:kern w:val="2"/>
        </w:rPr>
      </w:pPr>
      <w:r>
        <w:rPr>
          <w:rFonts w:ascii="Times New Roman" w:hAnsi="Times New Roman" w:cs="Times New Roman"/>
          <w:kern w:val="2"/>
          <w:lang w:val="en-GB"/>
        </w:rPr>
        <w:t xml:space="preserve">Sollania </w:t>
      </w:r>
      <w:r>
        <w:rPr>
          <w:rFonts w:ascii="Times New Roman" w:hAnsi="Times New Roman" w:cs="Times New Roman"/>
          <w:kern w:val="2"/>
        </w:rPr>
        <w:t xml:space="preserve">shall </w:t>
      </w:r>
      <w:r>
        <w:rPr>
          <w:rFonts w:ascii="Times New Roman" w:hAnsi="Times New Roman" w:cs="Times New Roman"/>
          <w:kern w:val="2"/>
          <w:lang w:val="en-GB"/>
        </w:rPr>
        <w:t>be permitted to intervene in these proceedings as a non-party in accordance with Article 62 of the Court’s Statute</w:t>
      </w:r>
      <w:r>
        <w:rPr>
          <w:rFonts w:ascii="Times New Roman" w:hAnsi="Times New Roman" w:cs="Times New Roman"/>
          <w:kern w:val="2"/>
        </w:rPr>
        <w:t>.</w:t>
      </w:r>
    </w:p>
    <w:p w14:paraId="4CD318A9" w14:textId="77777777" w:rsidR="00D057AD" w:rsidRDefault="00A07EA8">
      <w:pPr>
        <w:spacing w:line="360" w:lineRule="auto"/>
        <w:ind w:firstLineChars="200" w:firstLine="482"/>
        <w:jc w:val="both"/>
        <w:rPr>
          <w:rFonts w:ascii="Times New Roman" w:hAnsi="Times New Roman" w:cs="Times New Roman"/>
        </w:rPr>
      </w:pPr>
      <w:r w:rsidRPr="00753B3E">
        <w:rPr>
          <w:rFonts w:ascii="Times New Roman" w:hAnsi="Times New Roman"/>
          <w:b/>
          <w:bCs/>
          <w:i/>
          <w:iCs/>
          <w:kern w:val="2"/>
        </w:rPr>
        <w:t>F</w:t>
      </w:r>
      <w:r w:rsidRPr="00753B3E">
        <w:rPr>
          <w:rFonts w:ascii="Times New Roman" w:hAnsi="Times New Roman" w:hint="eastAsia"/>
          <w:b/>
          <w:bCs/>
          <w:i/>
          <w:iCs/>
          <w:kern w:val="2"/>
        </w:rPr>
        <w:t>irst</w:t>
      </w:r>
      <w:r>
        <w:rPr>
          <w:rFonts w:ascii="Times New Roman" w:hAnsi="Times New Roman"/>
          <w:kern w:val="2"/>
        </w:rPr>
        <w:t xml:space="preserve">, </w:t>
      </w:r>
      <w:r>
        <w:rPr>
          <w:rFonts w:ascii="Times New Roman" w:hAnsi="Times New Roman" w:hint="eastAsia"/>
          <w:kern w:val="2"/>
        </w:rPr>
        <w:t>Sollania</w:t>
      </w:r>
      <w:r>
        <w:rPr>
          <w:rFonts w:ascii="Times New Roman" w:hAnsi="Times New Roman"/>
          <w:kern w:val="2"/>
        </w:rPr>
        <w:t xml:space="preserve"> has interest of legal nature in ARPA’s interpretation and in obligations </w:t>
      </w:r>
      <w:proofErr w:type="spellStart"/>
      <w:r>
        <w:rPr>
          <w:rFonts w:ascii="Times New Roman" w:hAnsi="Times New Roman"/>
          <w:i/>
          <w:iCs/>
          <w:kern w:val="2"/>
        </w:rPr>
        <w:t>erga</w:t>
      </w:r>
      <w:proofErr w:type="spellEnd"/>
      <w:r>
        <w:rPr>
          <w:rFonts w:ascii="Times New Roman" w:hAnsi="Times New Roman"/>
          <w:i/>
          <w:iCs/>
          <w:kern w:val="2"/>
        </w:rPr>
        <w:t xml:space="preserve"> omnes,</w:t>
      </w:r>
      <w:r>
        <w:rPr>
          <w:rFonts w:ascii="Times New Roman" w:hAnsi="Times New Roman" w:cs="Times New Roman"/>
        </w:rPr>
        <w:t xml:space="preserve"> which are real and concrete,</w:t>
      </w:r>
      <w:r>
        <w:rPr>
          <w:rFonts w:ascii="Times New Roman" w:hAnsi="Times New Roman" w:cs="Times New Roman"/>
          <w:b/>
          <w:bCs/>
          <w:i/>
          <w:iCs/>
          <w:kern w:val="2"/>
        </w:rPr>
        <w:t xml:space="preserve"> </w:t>
      </w:r>
      <w:r>
        <w:rPr>
          <w:rFonts w:ascii="Times New Roman" w:hAnsi="Times New Roman" w:cs="Times New Roman"/>
        </w:rPr>
        <w:t>and individualized.</w:t>
      </w:r>
    </w:p>
    <w:p w14:paraId="5965E30F" w14:textId="77777777" w:rsidR="00D057AD" w:rsidRDefault="00A07EA8">
      <w:pPr>
        <w:spacing w:line="360" w:lineRule="auto"/>
        <w:ind w:firstLineChars="200" w:firstLine="482"/>
        <w:jc w:val="both"/>
        <w:rPr>
          <w:rFonts w:ascii="Times New Roman" w:hAnsi="Times New Roman" w:cs="Times New Roman"/>
        </w:rPr>
      </w:pPr>
      <w:r w:rsidRPr="00753B3E">
        <w:rPr>
          <w:rFonts w:ascii="Times New Roman" w:hAnsi="Times New Roman" w:hint="eastAsia"/>
          <w:b/>
          <w:bCs/>
          <w:i/>
          <w:iCs/>
          <w:kern w:val="2"/>
        </w:rPr>
        <w:t>S</w:t>
      </w:r>
      <w:r w:rsidRPr="00753B3E">
        <w:rPr>
          <w:rFonts w:ascii="Times New Roman" w:hAnsi="Times New Roman"/>
          <w:b/>
          <w:bCs/>
          <w:i/>
          <w:iCs/>
          <w:kern w:val="2"/>
        </w:rPr>
        <w:t>econd</w:t>
      </w:r>
      <w:r>
        <w:rPr>
          <w:rFonts w:ascii="Times New Roman" w:hAnsi="Times New Roman"/>
          <w:kern w:val="2"/>
        </w:rPr>
        <w:t>, those legal interests may be affected by the Court’s decision. The Court’s interpretation of ARPA will inevitably affect the interpretation of SRPA Article 18. M</w:t>
      </w:r>
      <w:r>
        <w:rPr>
          <w:rFonts w:ascii="Times New Roman" w:hAnsi="Times New Roman" w:hint="eastAsia"/>
          <w:kern w:val="2"/>
        </w:rPr>
        <w:t>o</w:t>
      </w:r>
      <w:r>
        <w:rPr>
          <w:rFonts w:ascii="Times New Roman" w:hAnsi="Times New Roman"/>
          <w:kern w:val="2"/>
        </w:rPr>
        <w:t xml:space="preserve">reover, </w:t>
      </w:r>
      <w:r>
        <w:rPr>
          <w:rFonts w:ascii="Times New Roman" w:hAnsi="Times New Roman" w:hint="eastAsia"/>
          <w:kern w:val="2"/>
        </w:rPr>
        <w:t>t</w:t>
      </w:r>
      <w:r>
        <w:rPr>
          <w:rFonts w:ascii="Times New Roman" w:hAnsi="Times New Roman"/>
          <w:kern w:val="2"/>
        </w:rPr>
        <w:t xml:space="preserve">he Court’s decision may affect Sollania’s interest in obligations </w:t>
      </w:r>
      <w:proofErr w:type="spellStart"/>
      <w:r>
        <w:rPr>
          <w:rFonts w:ascii="Times New Roman" w:hAnsi="Times New Roman"/>
          <w:i/>
          <w:iCs/>
          <w:kern w:val="2"/>
        </w:rPr>
        <w:t>erga</w:t>
      </w:r>
      <w:proofErr w:type="spellEnd"/>
      <w:r>
        <w:rPr>
          <w:rFonts w:ascii="Times New Roman" w:hAnsi="Times New Roman"/>
          <w:i/>
          <w:iCs/>
          <w:kern w:val="2"/>
        </w:rPr>
        <w:t xml:space="preserve"> omnes</w:t>
      </w:r>
      <w:r>
        <w:rPr>
          <w:rFonts w:ascii="Times New Roman" w:hAnsi="Times New Roman" w:cs="Times New Roman"/>
        </w:rPr>
        <w:t xml:space="preserve"> by affecting the scope of cultural and political rights of its </w:t>
      </w:r>
      <w:proofErr w:type="spellStart"/>
      <w:r>
        <w:rPr>
          <w:rFonts w:ascii="Times New Roman" w:hAnsi="Times New Roman" w:cs="Times New Roman"/>
        </w:rPr>
        <w:t>Pilemons</w:t>
      </w:r>
      <w:proofErr w:type="spellEnd"/>
      <w:r>
        <w:rPr>
          <w:rFonts w:ascii="Times New Roman" w:hAnsi="Times New Roman" w:cs="Times New Roman"/>
        </w:rPr>
        <w:t>.</w:t>
      </w:r>
    </w:p>
    <w:p w14:paraId="34C4A438" w14:textId="77777777" w:rsidR="00D057AD" w:rsidRDefault="00A07EA8">
      <w:pPr>
        <w:spacing w:line="360" w:lineRule="auto"/>
        <w:ind w:firstLineChars="200" w:firstLine="482"/>
        <w:jc w:val="both"/>
        <w:rPr>
          <w:rFonts w:ascii="Times New Roman" w:hAnsi="Times New Roman" w:cs="Times New Roman"/>
        </w:rPr>
      </w:pPr>
      <w:r w:rsidRPr="00753B3E">
        <w:rPr>
          <w:rFonts w:ascii="Times New Roman" w:hAnsi="Times New Roman" w:cs="Times New Roman"/>
          <w:b/>
          <w:bCs/>
          <w:i/>
          <w:iCs/>
        </w:rPr>
        <w:t>T</w:t>
      </w:r>
      <w:r w:rsidRPr="00753B3E">
        <w:rPr>
          <w:rFonts w:ascii="Times New Roman" w:hAnsi="Times New Roman" w:cs="Times New Roman" w:hint="eastAsia"/>
          <w:b/>
          <w:bCs/>
          <w:i/>
          <w:iCs/>
        </w:rPr>
        <w:t>h</w:t>
      </w:r>
      <w:r w:rsidRPr="00753B3E">
        <w:rPr>
          <w:rFonts w:ascii="Times New Roman" w:hAnsi="Times New Roman" w:cs="Times New Roman"/>
          <w:b/>
          <w:bCs/>
          <w:i/>
          <w:iCs/>
        </w:rPr>
        <w:t>ird</w:t>
      </w:r>
      <w:r>
        <w:rPr>
          <w:rFonts w:ascii="Times New Roman" w:hAnsi="Times New Roman" w:cs="Times New Roman"/>
        </w:rPr>
        <w:t xml:space="preserve">, Sollania’s object is proper for non-party </w:t>
      </w:r>
      <w:proofErr w:type="gramStart"/>
      <w:r>
        <w:rPr>
          <w:rFonts w:ascii="Times New Roman" w:hAnsi="Times New Roman" w:cs="Times New Roman"/>
        </w:rPr>
        <w:t>intervention</w:t>
      </w:r>
      <w:proofErr w:type="gramEnd"/>
      <w:r>
        <w:rPr>
          <w:rFonts w:ascii="Times New Roman" w:hAnsi="Times New Roman" w:cs="Times New Roman"/>
        </w:rPr>
        <w:t xml:space="preserve"> and the relevant procedural concerns can be addressed.</w:t>
      </w:r>
    </w:p>
    <w:p w14:paraId="76DCD627" w14:textId="77777777" w:rsidR="00D057AD" w:rsidRDefault="00A07EA8">
      <w:pPr>
        <w:spacing w:line="360" w:lineRule="auto"/>
        <w:ind w:firstLineChars="200" w:firstLine="482"/>
        <w:jc w:val="center"/>
        <w:rPr>
          <w:rFonts w:ascii="Times New Roman" w:hAnsi="Times New Roman" w:cs="Times New Roman"/>
          <w:b/>
          <w:bCs/>
          <w:kern w:val="2"/>
          <w:lang w:val="en-GB"/>
        </w:rPr>
      </w:pPr>
      <w:r>
        <w:rPr>
          <w:rFonts w:ascii="Times New Roman" w:hAnsi="Times New Roman" w:cs="Times New Roman"/>
          <w:b/>
          <w:bCs/>
          <w:kern w:val="2"/>
          <w:lang w:val="en-GB"/>
        </w:rPr>
        <w:t>II</w:t>
      </w:r>
    </w:p>
    <w:p w14:paraId="11107FE5" w14:textId="77777777" w:rsidR="00D057AD" w:rsidRDefault="00A07EA8">
      <w:pPr>
        <w:spacing w:line="360" w:lineRule="auto"/>
        <w:ind w:firstLineChars="200" w:firstLine="480"/>
        <w:jc w:val="both"/>
        <w:rPr>
          <w:rFonts w:ascii="Times New Roman" w:hAnsi="Times New Roman" w:cs="Times New Roman"/>
        </w:rPr>
      </w:pPr>
      <w:r>
        <w:rPr>
          <w:rFonts w:ascii="Times New Roman" w:hAnsi="Times New Roman" w:cs="Times New Roman"/>
        </w:rPr>
        <w:t>Restovia violated its treaty obligation under ARPA, customary obligation to obtain free prior and informed consent (“FPIC”), and to properly consult with the Pilemon people.</w:t>
      </w:r>
    </w:p>
    <w:p w14:paraId="4107330E" w14:textId="77777777" w:rsidR="00D057AD" w:rsidRDefault="00A07EA8">
      <w:pPr>
        <w:spacing w:line="360" w:lineRule="auto"/>
        <w:ind w:firstLineChars="200" w:firstLine="482"/>
        <w:jc w:val="both"/>
        <w:rPr>
          <w:rFonts w:ascii="Times New Roman" w:hAnsi="Times New Roman" w:cs="Times New Roman"/>
        </w:rPr>
      </w:pPr>
      <w:r w:rsidRPr="00753B3E">
        <w:rPr>
          <w:rFonts w:ascii="Times New Roman" w:hAnsi="Times New Roman" w:cs="Times New Roman"/>
          <w:b/>
          <w:bCs/>
          <w:i/>
          <w:iCs/>
        </w:rPr>
        <w:t>First</w:t>
      </w:r>
      <w:r>
        <w:rPr>
          <w:rFonts w:ascii="Times New Roman" w:hAnsi="Times New Roman" w:cs="Times New Roman"/>
        </w:rPr>
        <w:t>, Restovia violated Article 18 of ARPA in its ordinary meaning and the evolving meaning consistent with international custom, which confers indigenous consent.</w:t>
      </w:r>
    </w:p>
    <w:p w14:paraId="4C3E8923" w14:textId="77777777" w:rsidR="00D057AD" w:rsidRDefault="00A07EA8">
      <w:pPr>
        <w:spacing w:line="360" w:lineRule="auto"/>
        <w:ind w:firstLineChars="200" w:firstLine="482"/>
        <w:jc w:val="both"/>
        <w:rPr>
          <w:rFonts w:ascii="Times New Roman" w:hAnsi="Times New Roman" w:cs="Times New Roman"/>
        </w:rPr>
      </w:pPr>
      <w:r w:rsidRPr="00753B3E">
        <w:rPr>
          <w:rFonts w:ascii="Times New Roman" w:hAnsi="Times New Roman" w:cs="Times New Roman"/>
          <w:b/>
          <w:bCs/>
          <w:i/>
          <w:iCs/>
        </w:rPr>
        <w:t>Second</w:t>
      </w:r>
      <w:r>
        <w:rPr>
          <w:rFonts w:ascii="Times New Roman" w:hAnsi="Times New Roman" w:cs="Times New Roman"/>
        </w:rPr>
        <w:t>, Restovia fails to fulfil its customary obligation to obtain FPIC from the Pilemon. The severity of the project’s impact</w:t>
      </w:r>
      <w:r>
        <w:t xml:space="preserve"> </w:t>
      </w:r>
      <w:r>
        <w:rPr>
          <w:rFonts w:ascii="Times New Roman" w:hAnsi="Times New Roman" w:cs="Times New Roman"/>
        </w:rPr>
        <w:t>necessitates the requirements for Pilemon’s consent, considering Pilemon’s status as an Indigenous Peoples in Initial Contact, the project’s large-scale nature, and its substantial impact on Pilemon’s rights</w:t>
      </w:r>
      <w:r>
        <w:rPr>
          <w:rFonts w:ascii="Times New Roman" w:eastAsia="Aptos" w:hAnsi="Times New Roman" w:cs="Times New Roman"/>
        </w:rPr>
        <w:t>.</w:t>
      </w:r>
      <w:r>
        <w:rPr>
          <w:rFonts w:ascii="Times New Roman" w:hAnsi="Times New Roman" w:cs="Times New Roman"/>
        </w:rPr>
        <w:t xml:space="preserve"> Besides, Restovia’s project without indigenous consent cannot be justified.</w:t>
      </w:r>
    </w:p>
    <w:p w14:paraId="161FD085" w14:textId="77777777"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b/>
          <w:bCs/>
          <w:i/>
          <w:iCs/>
        </w:rPr>
        <w:t>Third</w:t>
      </w:r>
      <w:r>
        <w:rPr>
          <w:rFonts w:ascii="Times New Roman" w:hAnsi="Times New Roman" w:cs="Times New Roman"/>
        </w:rPr>
        <w:t>, Restovia failed to satisfy the customary obligation to consult as a procedural requirement to obtain consent,</w:t>
      </w:r>
      <w:r>
        <w:rPr>
          <w:rFonts w:ascii="Times New Roman" w:hAnsi="Times New Roman" w:cs="Times New Roman" w:hint="eastAsia"/>
        </w:rPr>
        <w:t xml:space="preserve"> </w:t>
      </w:r>
      <w:r>
        <w:rPr>
          <w:rFonts w:ascii="Times New Roman" w:hAnsi="Times New Roman" w:cs="Times New Roman"/>
        </w:rPr>
        <w:t>because the consultation was neither culturally appropriate, nor prior to the award of the contract, nor truly informed.</w:t>
      </w:r>
    </w:p>
    <w:p w14:paraId="5D8F38C2" w14:textId="77777777" w:rsidR="00D057AD" w:rsidRDefault="00A07EA8">
      <w:pPr>
        <w:keepNext/>
        <w:spacing w:line="360" w:lineRule="auto"/>
        <w:ind w:firstLineChars="200" w:firstLine="482"/>
        <w:jc w:val="center"/>
        <w:rPr>
          <w:rFonts w:ascii="Times New Roman" w:hAnsi="Times New Roman" w:cs="Times New Roman"/>
          <w:b/>
          <w:bCs/>
          <w:kern w:val="2"/>
          <w:lang w:val="en-GB"/>
        </w:rPr>
      </w:pPr>
      <w:r>
        <w:rPr>
          <w:rFonts w:ascii="Times New Roman" w:hAnsi="Times New Roman" w:cs="Times New Roman"/>
          <w:b/>
          <w:bCs/>
          <w:kern w:val="2"/>
          <w:lang w:val="en-GB"/>
        </w:rPr>
        <w:lastRenderedPageBreak/>
        <w:t>III</w:t>
      </w:r>
    </w:p>
    <w:p w14:paraId="5A815E64" w14:textId="77777777" w:rsidR="00D057AD" w:rsidRDefault="00A07EA8">
      <w:pPr>
        <w:spacing w:line="360" w:lineRule="auto"/>
        <w:ind w:firstLine="482"/>
        <w:jc w:val="both"/>
        <w:rPr>
          <w:rFonts w:ascii="Times New Roman" w:hAnsi="Times New Roman" w:cs="Times New Roman"/>
        </w:rPr>
      </w:pPr>
      <w:r>
        <w:rPr>
          <w:rFonts w:ascii="Times New Roman" w:hAnsi="Times New Roman" w:cs="Times New Roman"/>
        </w:rPr>
        <w:t xml:space="preserve">Alekostria did not violate the Extradition Treaty by refusing extradition, as Restovia’s extradition request and any further prosecution are incompatible with </w:t>
      </w:r>
      <w:r>
        <w:rPr>
          <w:rFonts w:ascii="Times New Roman" w:hAnsi="Times New Roman" w:cs="Times New Roman"/>
          <w:i/>
          <w:iCs/>
        </w:rPr>
        <w:t>ne bis in idem</w:t>
      </w:r>
      <w:r>
        <w:rPr>
          <w:rFonts w:ascii="Times New Roman" w:hAnsi="Times New Roman" w:cs="Times New Roman"/>
        </w:rPr>
        <w:t>.</w:t>
      </w:r>
    </w:p>
    <w:p w14:paraId="300EFC18" w14:textId="1F8A0C35"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b/>
          <w:bCs/>
          <w:i/>
          <w:iCs/>
        </w:rPr>
        <w:t>First</w:t>
      </w:r>
      <w:r>
        <w:rPr>
          <w:rFonts w:ascii="Times New Roman" w:hAnsi="Times New Roman" w:cs="Times New Roman"/>
        </w:rPr>
        <w:t>, within the Alekostria-Restovia Extradition Treaty, the extradition, proposed judicial process, and sanction are subject to general principles of law under Article 38(1)(c) of the Statute</w:t>
      </w:r>
      <w:r w:rsidR="00522C66">
        <w:rPr>
          <w:rFonts w:ascii="Times New Roman" w:hAnsi="Times New Roman" w:cs="Times New Roman"/>
        </w:rPr>
        <w:t>.</w:t>
      </w:r>
    </w:p>
    <w:p w14:paraId="49E9EF6C" w14:textId="77777777"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b/>
          <w:bCs/>
          <w:i/>
          <w:iCs/>
        </w:rPr>
        <w:t>Second</w:t>
      </w:r>
      <w:r>
        <w:rPr>
          <w:rFonts w:ascii="Times New Roman" w:hAnsi="Times New Roman" w:cs="Times New Roman"/>
        </w:rPr>
        <w:t xml:space="preserve">, ne bis in </w:t>
      </w:r>
      <w:proofErr w:type="gramStart"/>
      <w:r>
        <w:rPr>
          <w:rFonts w:ascii="Times New Roman" w:hAnsi="Times New Roman" w:cs="Times New Roman"/>
        </w:rPr>
        <w:t>idem</w:t>
      </w:r>
      <w:proofErr w:type="gramEnd"/>
      <w:r>
        <w:rPr>
          <w:rFonts w:ascii="Times New Roman" w:hAnsi="Times New Roman" w:cs="Times New Roman"/>
        </w:rPr>
        <w:t xml:space="preserve"> constitutes a general principle of law. It has </w:t>
      </w:r>
      <w:proofErr w:type="gramStart"/>
      <w:r>
        <w:rPr>
          <w:rFonts w:ascii="Times New Roman" w:hAnsi="Times New Roman" w:cs="Times New Roman"/>
        </w:rPr>
        <w:t>crystallized</w:t>
      </w:r>
      <w:proofErr w:type="gramEnd"/>
      <w:r>
        <w:rPr>
          <w:rFonts w:ascii="Times New Roman" w:hAnsi="Times New Roman" w:cs="Times New Roman"/>
        </w:rPr>
        <w:t xml:space="preserve"> in international law as a mandatory bar to extradition and is equally derived from national legal systems as a bar to further prosecution or sanction once a person has been finally tried.</w:t>
      </w:r>
    </w:p>
    <w:p w14:paraId="2E92DFBF" w14:textId="77777777"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b/>
          <w:bCs/>
          <w:i/>
          <w:iCs/>
        </w:rPr>
        <w:t>Third</w:t>
      </w:r>
      <w:r>
        <w:rPr>
          <w:rFonts w:ascii="Times New Roman" w:hAnsi="Times New Roman" w:cs="Times New Roman"/>
        </w:rPr>
        <w:t xml:space="preserve">, Restovia’s extradition request concerns the </w:t>
      </w:r>
      <w:r>
        <w:rPr>
          <w:rFonts w:ascii="Times New Roman" w:hAnsi="Times New Roman" w:cs="Times New Roman"/>
          <w:i/>
          <w:iCs/>
        </w:rPr>
        <w:t>idem</w:t>
      </w:r>
      <w:r>
        <w:rPr>
          <w:rFonts w:ascii="Times New Roman" w:hAnsi="Times New Roman" w:cs="Times New Roman"/>
        </w:rPr>
        <w:t xml:space="preserve"> as Alekostria’s prior criminal proceedings. The notion of </w:t>
      </w:r>
      <w:r>
        <w:rPr>
          <w:rFonts w:ascii="Times New Roman" w:hAnsi="Times New Roman" w:cs="Times New Roman"/>
          <w:i/>
          <w:iCs/>
        </w:rPr>
        <w:t>idem</w:t>
      </w:r>
      <w:r>
        <w:rPr>
          <w:rFonts w:ascii="Times New Roman" w:hAnsi="Times New Roman" w:cs="Times New Roman"/>
        </w:rPr>
        <w:t xml:space="preserve"> is identified either by reference to the same conduct or the same offence. Under both approaches, the extradition request rests on the same material acts and constituent facts already adjudicated in Alekostria.</w:t>
      </w:r>
    </w:p>
    <w:p w14:paraId="539E703D" w14:textId="77777777"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b/>
          <w:bCs/>
          <w:i/>
          <w:iCs/>
        </w:rPr>
        <w:t>Fourth</w:t>
      </w:r>
      <w:r>
        <w:rPr>
          <w:rFonts w:ascii="Times New Roman" w:hAnsi="Times New Roman" w:cs="Times New Roman"/>
        </w:rPr>
        <w:t xml:space="preserve">, Alekostria’s criminal proceedings have reached finality, thereby satisfying the element of </w:t>
      </w:r>
      <w:r>
        <w:rPr>
          <w:rFonts w:ascii="Times New Roman" w:hAnsi="Times New Roman" w:cs="Times New Roman"/>
          <w:i/>
          <w:iCs/>
        </w:rPr>
        <w:t>bis</w:t>
      </w:r>
      <w:r>
        <w:rPr>
          <w:rFonts w:ascii="Times New Roman" w:hAnsi="Times New Roman" w:cs="Times New Roman"/>
        </w:rPr>
        <w:t xml:space="preserve">. The proceedings concluded with a final acquittal following the exhaustion of ordinary remedies, rendered by a competent appellate court in conformity with domestic law and international human rights standards. Once finality is attained, Alekostria shall refuse the subsequent extradition request or further prosecution by Restovia in respect of the </w:t>
      </w:r>
      <w:r>
        <w:rPr>
          <w:rFonts w:ascii="Times New Roman" w:hAnsi="Times New Roman" w:cs="Times New Roman"/>
          <w:i/>
          <w:iCs/>
        </w:rPr>
        <w:t>idem</w:t>
      </w:r>
      <w:r>
        <w:rPr>
          <w:rFonts w:ascii="Times New Roman" w:hAnsi="Times New Roman" w:cs="Times New Roman"/>
        </w:rPr>
        <w:t>.</w:t>
      </w:r>
    </w:p>
    <w:p w14:paraId="0044A370" w14:textId="77777777"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hint="eastAsia"/>
          <w:b/>
          <w:bCs/>
          <w:i/>
          <w:iCs/>
        </w:rPr>
        <w:t>Fifth</w:t>
      </w:r>
      <w:r>
        <w:rPr>
          <w:rFonts w:ascii="Times New Roman" w:hAnsi="Times New Roman" w:cs="Times New Roman"/>
        </w:rPr>
        <w:t xml:space="preserve">, no recognized exception to ne bis in idem applies. Neither the </w:t>
      </w:r>
      <w:proofErr w:type="gramStart"/>
      <w:r>
        <w:rPr>
          <w:rFonts w:ascii="Times New Roman" w:hAnsi="Times New Roman" w:cs="Times New Roman"/>
        </w:rPr>
        <w:t>sham</w:t>
      </w:r>
      <w:proofErr w:type="gramEnd"/>
      <w:r>
        <w:rPr>
          <w:rFonts w:ascii="Times New Roman" w:hAnsi="Times New Roman" w:cs="Times New Roman"/>
        </w:rPr>
        <w:t xml:space="preserve"> or undue trial exception nor the new fact exception forms a valid basis to reopen the case at the inter-jurisdictional level.</w:t>
      </w:r>
    </w:p>
    <w:p w14:paraId="643EB9E8" w14:textId="77777777" w:rsidR="00D057AD" w:rsidRDefault="00A07EA8">
      <w:pPr>
        <w:keepNext/>
        <w:spacing w:line="360" w:lineRule="auto"/>
        <w:ind w:firstLineChars="200" w:firstLine="482"/>
        <w:jc w:val="center"/>
        <w:rPr>
          <w:rFonts w:ascii="Times New Roman" w:hAnsi="Times New Roman" w:cs="Times New Roman"/>
          <w:b/>
          <w:bCs/>
          <w:kern w:val="2"/>
          <w:lang w:val="en-GB"/>
        </w:rPr>
      </w:pPr>
      <w:r>
        <w:rPr>
          <w:rFonts w:ascii="Times New Roman" w:hAnsi="Times New Roman" w:cs="Times New Roman"/>
          <w:b/>
          <w:bCs/>
          <w:kern w:val="2"/>
          <w:lang w:val="en-GB"/>
        </w:rPr>
        <w:t>I</w:t>
      </w:r>
      <w:r>
        <w:rPr>
          <w:rFonts w:ascii="Times New Roman" w:hAnsi="Times New Roman" w:cs="Times New Roman" w:hint="eastAsia"/>
          <w:b/>
          <w:bCs/>
          <w:kern w:val="2"/>
          <w:lang w:val="en-GB"/>
        </w:rPr>
        <w:t>V</w:t>
      </w:r>
    </w:p>
    <w:p w14:paraId="556ED84A" w14:textId="046E71A3" w:rsidR="00D057AD" w:rsidRDefault="00A07EA8">
      <w:pPr>
        <w:spacing w:line="360" w:lineRule="auto"/>
        <w:ind w:firstLine="482"/>
        <w:jc w:val="both"/>
        <w:rPr>
          <w:rFonts w:ascii="Times New Roman" w:hAnsi="Times New Roman" w:cs="Times New Roman"/>
        </w:rPr>
      </w:pPr>
      <w:r>
        <w:rPr>
          <w:rFonts w:ascii="Times New Roman" w:hAnsi="Times New Roman" w:cs="Times New Roman"/>
        </w:rPr>
        <w:t xml:space="preserve">Restovia violated international law by exercising jurisdiction over NEXCA despite its entitlement to </w:t>
      </w:r>
      <w:r w:rsidR="004C639D">
        <w:rPr>
          <w:rFonts w:ascii="Times New Roman" w:hAnsi="Times New Roman" w:cs="Times New Roman"/>
        </w:rPr>
        <w:t>S</w:t>
      </w:r>
      <w:r>
        <w:rPr>
          <w:rFonts w:ascii="Times New Roman" w:hAnsi="Times New Roman" w:cs="Times New Roman"/>
        </w:rPr>
        <w:t>tate immunity.</w:t>
      </w:r>
    </w:p>
    <w:p w14:paraId="186C8366" w14:textId="77777777"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b/>
          <w:bCs/>
          <w:i/>
          <w:iCs/>
        </w:rPr>
        <w:lastRenderedPageBreak/>
        <w:t>First</w:t>
      </w:r>
      <w:r>
        <w:rPr>
          <w:rFonts w:ascii="Times New Roman" w:hAnsi="Times New Roman" w:cs="Times New Roman"/>
        </w:rPr>
        <w:t xml:space="preserve">, State immunity from foreign jurisdiction is a well-established international custom, deriving from sovereign equality. As confirmed by State practice and </w:t>
      </w:r>
      <w:r>
        <w:rPr>
          <w:rFonts w:ascii="Times New Roman" w:hAnsi="Times New Roman" w:cs="Times New Roman"/>
          <w:i/>
          <w:iCs/>
        </w:rPr>
        <w:t>opinio juris</w:t>
      </w:r>
      <w:r>
        <w:rPr>
          <w:rFonts w:ascii="Times New Roman" w:hAnsi="Times New Roman" w:cs="Times New Roman"/>
        </w:rPr>
        <w:t>, such immunity can extend to entities acting on behalf of the State.</w:t>
      </w:r>
    </w:p>
    <w:p w14:paraId="15F9A4D7" w14:textId="77777777"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b/>
          <w:bCs/>
          <w:i/>
          <w:iCs/>
        </w:rPr>
        <w:t>Second</w:t>
      </w:r>
      <w:r>
        <w:rPr>
          <w:rFonts w:ascii="Times New Roman" w:hAnsi="Times New Roman" w:cs="Times New Roman"/>
        </w:rPr>
        <w:t>, NEXCA qualifies for State immunity, as it exercises sovereign functions by implementing Alekostria’s industrial policy, and it lacks a legal personality distinct from the State under both structural and functional criteria.</w:t>
      </w:r>
    </w:p>
    <w:p w14:paraId="25359C35" w14:textId="77777777"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b/>
          <w:bCs/>
          <w:i/>
          <w:iCs/>
        </w:rPr>
        <w:t>Third</w:t>
      </w:r>
      <w:r>
        <w:rPr>
          <w:rFonts w:ascii="Times New Roman" w:hAnsi="Times New Roman" w:cs="Times New Roman"/>
        </w:rPr>
        <w:t>, the commercial exception does not preclude NEXCA’s immunity. The wrongful death claim sounds in tort rather than commerce, and in any event, NEXCA’s survey activities do not constitute a commercial transaction. By their nature, purpose, and context, the surveys were undertaken to implement State policy in an inter-State framework and cannot be equated with private commercial conduct.</w:t>
      </w:r>
    </w:p>
    <w:p w14:paraId="14B65767" w14:textId="77777777" w:rsidR="00D057AD" w:rsidRDefault="00A07EA8">
      <w:pPr>
        <w:spacing w:line="360" w:lineRule="auto"/>
        <w:ind w:firstLine="482"/>
        <w:jc w:val="both"/>
        <w:rPr>
          <w:rFonts w:ascii="Times New Roman" w:hAnsi="Times New Roman" w:cs="Times New Roman"/>
        </w:rPr>
      </w:pPr>
      <w:r w:rsidRPr="00753B3E">
        <w:rPr>
          <w:rFonts w:ascii="Times New Roman" w:hAnsi="Times New Roman" w:cs="Times New Roman"/>
          <w:b/>
          <w:bCs/>
          <w:i/>
          <w:iCs/>
        </w:rPr>
        <w:t>Fourth</w:t>
      </w:r>
      <w:r>
        <w:rPr>
          <w:rFonts w:ascii="Times New Roman" w:hAnsi="Times New Roman" w:cs="Times New Roman"/>
        </w:rPr>
        <w:t xml:space="preserve">, the tort exception is likewise inapplicable. It does not constitute customary international law and, even if it did, its requirements are not met. The alleged harm lacks a sufficient territorial nexus, no legally relevant omission by NEXCA is established, and the requisite direct causal link between NEXCA’s conduct and the damage is absent, particularly </w:t>
      </w:r>
      <w:proofErr w:type="gramStart"/>
      <w:r>
        <w:rPr>
          <w:rFonts w:ascii="Times New Roman" w:hAnsi="Times New Roman" w:cs="Times New Roman"/>
        </w:rPr>
        <w:t>in light of</w:t>
      </w:r>
      <w:proofErr w:type="gramEnd"/>
      <w:r>
        <w:rPr>
          <w:rFonts w:ascii="Times New Roman" w:hAnsi="Times New Roman" w:cs="Times New Roman"/>
        </w:rPr>
        <w:t xml:space="preserve"> intervening third-party actions.</w:t>
      </w:r>
    </w:p>
    <w:p w14:paraId="3243BC19" w14:textId="77777777" w:rsidR="00D057AD" w:rsidRDefault="00D057AD">
      <w:pPr>
        <w:keepNext/>
        <w:keepLines/>
        <w:spacing w:before="360" w:after="80" w:line="480" w:lineRule="auto"/>
        <w:ind w:firstLineChars="200" w:firstLine="480"/>
        <w:jc w:val="center"/>
        <w:outlineLvl w:val="0"/>
        <w:rPr>
          <w:rFonts w:ascii="Times New Roman" w:eastAsia="等线 Light" w:hAnsi="Times New Roman" w:cs="Times New Roman"/>
          <w:b/>
          <w:bCs/>
          <w:smallCaps/>
          <w:color w:val="000000"/>
          <w:lang w:val="en-GB" w:eastAsia="en-US"/>
        </w:rPr>
        <w:sectPr w:rsidR="00D057AD">
          <w:pgSz w:w="12240" w:h="15840"/>
          <w:pgMar w:top="1440" w:right="1800" w:bottom="1440" w:left="1800" w:header="851" w:footer="992" w:gutter="0"/>
          <w:pgNumType w:fmt="upperRoman" w:start="1"/>
          <w:cols w:space="425"/>
          <w:docGrid w:type="lines" w:linePitch="312"/>
        </w:sectPr>
      </w:pPr>
      <w:bookmarkStart w:id="29" w:name="_Toc187614551"/>
      <w:bookmarkStart w:id="30" w:name="_Toc218702927"/>
      <w:bookmarkStart w:id="31" w:name="_Toc122353320"/>
      <w:bookmarkEnd w:id="3"/>
      <w:bookmarkEnd w:id="4"/>
      <w:bookmarkEnd w:id="5"/>
      <w:bookmarkEnd w:id="6"/>
      <w:bookmarkEnd w:id="7"/>
    </w:p>
    <w:p w14:paraId="6B93CEF7" w14:textId="77777777" w:rsidR="00D057AD" w:rsidRDefault="00A07EA8">
      <w:pPr>
        <w:keepNext/>
        <w:keepLines/>
        <w:spacing w:before="360" w:after="80" w:line="480" w:lineRule="auto"/>
        <w:ind w:firstLineChars="200" w:firstLine="480"/>
        <w:jc w:val="center"/>
        <w:outlineLvl w:val="0"/>
        <w:rPr>
          <w:rFonts w:ascii="Times New Roman" w:eastAsia="等线 Light" w:hAnsi="Times New Roman" w:cs="Times New Roman"/>
          <w:b/>
          <w:bCs/>
          <w:smallCaps/>
          <w:color w:val="000000"/>
        </w:rPr>
      </w:pPr>
      <w:bookmarkStart w:id="32" w:name="_Toc219143874"/>
      <w:bookmarkStart w:id="33" w:name="_Toc219162090"/>
      <w:r>
        <w:rPr>
          <w:rFonts w:ascii="Times New Roman" w:eastAsia="等线 Light" w:hAnsi="Times New Roman" w:cs="Times New Roman"/>
          <w:b/>
          <w:bCs/>
          <w:smallCaps/>
          <w:color w:val="000000"/>
          <w:lang w:val="en-GB" w:eastAsia="en-US"/>
        </w:rPr>
        <w:lastRenderedPageBreak/>
        <w:t>P</w:t>
      </w:r>
      <w:bookmarkEnd w:id="29"/>
      <w:bookmarkEnd w:id="30"/>
      <w:r>
        <w:rPr>
          <w:rFonts w:ascii="Times New Roman" w:eastAsia="等线 Light" w:hAnsi="Times New Roman" w:cs="Times New Roman"/>
          <w:b/>
          <w:bCs/>
          <w:smallCaps/>
          <w:color w:val="000000"/>
          <w:lang w:val="en-GB" w:eastAsia="en-US"/>
        </w:rPr>
        <w:t>leadings</w:t>
      </w:r>
      <w:bookmarkEnd w:id="32"/>
      <w:bookmarkEnd w:id="33"/>
    </w:p>
    <w:p w14:paraId="2077C94D" w14:textId="77777777" w:rsidR="00D057AD" w:rsidRDefault="00A07EA8">
      <w:pPr>
        <w:keepNext/>
        <w:keepLines/>
        <w:spacing w:beforeLines="50" w:before="156" w:afterLines="50" w:after="156"/>
        <w:ind w:left="360" w:hangingChars="150" w:hanging="360"/>
        <w:jc w:val="both"/>
        <w:outlineLvl w:val="0"/>
        <w:rPr>
          <w:rFonts w:ascii="Times New Roman" w:eastAsia="等线 Light" w:hAnsi="Times New Roman" w:cs="Times New Roman"/>
          <w:b/>
          <w:bCs/>
          <w:smallCaps/>
          <w:color w:val="000000"/>
          <w:lang w:val="en-GB"/>
        </w:rPr>
      </w:pPr>
      <w:bookmarkStart w:id="34" w:name="_Toc213170029"/>
      <w:bookmarkStart w:id="35" w:name="_Toc218523958"/>
      <w:bookmarkStart w:id="36" w:name="_Toc218702928"/>
      <w:bookmarkStart w:id="37" w:name="_Toc219143875"/>
      <w:bookmarkStart w:id="38" w:name="_Toc219162091"/>
      <w:bookmarkEnd w:id="34"/>
      <w:r>
        <w:rPr>
          <w:rFonts w:ascii="Times New Roman" w:eastAsia="等线 Light" w:hAnsi="Times New Roman" w:cs="Times New Roman" w:hint="eastAsia"/>
          <w:b/>
          <w:bCs/>
          <w:smallCaps/>
          <w:color w:val="000000"/>
          <w:lang w:val="en-GB"/>
        </w:rPr>
        <w:t>I</w:t>
      </w:r>
      <w:r>
        <w:rPr>
          <w:rFonts w:ascii="Times New Roman" w:eastAsia="等线 Light" w:hAnsi="Times New Roman" w:cs="Times New Roman"/>
          <w:b/>
          <w:bCs/>
          <w:smallCaps/>
          <w:color w:val="000000"/>
        </w:rPr>
        <w:t xml:space="preserve">. </w:t>
      </w:r>
      <w:r>
        <w:rPr>
          <w:rFonts w:ascii="Times New Roman" w:eastAsia="等线 Light" w:hAnsi="Times New Roman" w:cs="Times New Roman"/>
          <w:b/>
          <w:bCs/>
          <w:smallCaps/>
          <w:color w:val="000000"/>
          <w:lang w:val="en-GB" w:eastAsia="en-US"/>
        </w:rPr>
        <w:t>Sollania Shall be Permitted to Intervene in These Proceedings as a Non-Party in Accordance with Article 62 of the Court’s Statute.</w:t>
      </w:r>
      <w:bookmarkEnd w:id="35"/>
      <w:bookmarkEnd w:id="36"/>
      <w:bookmarkEnd w:id="37"/>
      <w:bookmarkEnd w:id="38"/>
    </w:p>
    <w:p w14:paraId="2E725448" w14:textId="77777777" w:rsidR="00D057AD" w:rsidRDefault="00A07EA8">
      <w:pPr>
        <w:widowControl w:val="0"/>
        <w:spacing w:line="360" w:lineRule="auto"/>
        <w:ind w:firstLineChars="200" w:firstLine="480"/>
        <w:jc w:val="both"/>
        <w:rPr>
          <w:rFonts w:ascii="Times New Roman" w:hAnsi="Times New Roman" w:cs="Times New Roman"/>
          <w:kern w:val="2"/>
          <w:lang w:val="en-GB"/>
        </w:rPr>
      </w:pPr>
      <w:r>
        <w:rPr>
          <w:rFonts w:ascii="Times New Roman" w:hAnsi="Times New Roman" w:cs="Times New Roman"/>
          <w:kern w:val="2"/>
          <w:lang w:val="en-GB"/>
        </w:rPr>
        <w:t>Article 62(2) of the Statute grants the Court discretion to decide on intervention requests, ensuring statutory requirements are met,</w:t>
      </w:r>
      <w:r>
        <w:rPr>
          <w:rFonts w:ascii="Times New Roman" w:hAnsi="Times New Roman" w:cs="Times New Roman"/>
          <w:kern w:val="2"/>
          <w:vertAlign w:val="superscript"/>
          <w:lang w:val="en-GB"/>
        </w:rPr>
        <w:footnoteReference w:id="1"/>
      </w:r>
      <w:r>
        <w:rPr>
          <w:rFonts w:ascii="Times New Roman" w:hAnsi="Times New Roman" w:cs="Times New Roman"/>
          <w:kern w:val="2"/>
          <w:lang w:val="en-GB"/>
        </w:rPr>
        <w:t xml:space="preserve"> and sound administration of justice is upheld.</w:t>
      </w:r>
      <w:r>
        <w:rPr>
          <w:rFonts w:ascii="Times New Roman" w:hAnsi="Times New Roman" w:cs="Times New Roman"/>
          <w:kern w:val="2"/>
          <w:vertAlign w:val="superscript"/>
          <w:lang w:val="en-GB"/>
        </w:rPr>
        <w:footnoteReference w:id="2"/>
      </w:r>
      <w:r>
        <w:rPr>
          <w:rFonts w:ascii="Times New Roman" w:hAnsi="Times New Roman" w:cs="Times New Roman"/>
          <w:kern w:val="2"/>
          <w:lang w:val="en-GB"/>
        </w:rPr>
        <w:t xml:space="preserve"> Sollania fulfils the statutory requirements by possessing interests of a legal nature </w:t>
      </w:r>
      <w:r>
        <w:rPr>
          <w:rFonts w:ascii="Times New Roman" w:hAnsi="Times New Roman" w:cs="Times New Roman"/>
          <w:b/>
          <w:bCs/>
          <w:i/>
          <w:iCs/>
          <w:kern w:val="2"/>
          <w:lang w:val="en-GB"/>
        </w:rPr>
        <w:t>[A]</w:t>
      </w:r>
      <w:r>
        <w:rPr>
          <w:rFonts w:ascii="Times New Roman" w:hAnsi="Times New Roman" w:cs="Times New Roman"/>
          <w:kern w:val="2"/>
          <w:lang w:val="en-GB"/>
        </w:rPr>
        <w:t xml:space="preserve"> which may be affected by the Court’s decision </w:t>
      </w:r>
      <w:r>
        <w:rPr>
          <w:rFonts w:ascii="Times New Roman" w:hAnsi="Times New Roman" w:cs="Times New Roman"/>
          <w:b/>
          <w:bCs/>
          <w:i/>
          <w:iCs/>
          <w:kern w:val="2"/>
          <w:lang w:val="en-GB"/>
        </w:rPr>
        <w:t>[B]</w:t>
      </w:r>
      <w:r>
        <w:rPr>
          <w:rFonts w:ascii="Times New Roman" w:hAnsi="Times New Roman" w:cs="Times New Roman"/>
          <w:kern w:val="2"/>
          <w:lang w:val="en-GB"/>
        </w:rPr>
        <w:t>.</w:t>
      </w:r>
      <w:r>
        <w:rPr>
          <w:rFonts w:ascii="Times New Roman" w:hAnsi="Times New Roman" w:cs="Times New Roman"/>
          <w:kern w:val="2"/>
        </w:rPr>
        <w:t xml:space="preserve"> </w:t>
      </w:r>
      <w:r>
        <w:rPr>
          <w:rFonts w:ascii="Times New Roman" w:hAnsi="Times New Roman" w:cs="Times New Roman"/>
          <w:kern w:val="2"/>
          <w:lang w:val="en-GB"/>
        </w:rPr>
        <w:t xml:space="preserve">Besides, its object is proper for non-party intervention and upholds the administration of justice </w:t>
      </w:r>
      <w:r>
        <w:rPr>
          <w:rFonts w:ascii="Times New Roman" w:hAnsi="Times New Roman" w:cs="Times New Roman"/>
          <w:b/>
          <w:bCs/>
          <w:i/>
          <w:iCs/>
          <w:kern w:val="2"/>
        </w:rPr>
        <w:t>[C]</w:t>
      </w:r>
      <w:r>
        <w:rPr>
          <w:rFonts w:ascii="Times New Roman" w:hAnsi="Times New Roman" w:cs="Times New Roman"/>
          <w:kern w:val="2"/>
          <w:lang w:val="en-GB"/>
        </w:rPr>
        <w:t>.</w:t>
      </w:r>
    </w:p>
    <w:p w14:paraId="731828AB" w14:textId="77777777" w:rsidR="00D057AD" w:rsidRDefault="00A07EA8">
      <w:pPr>
        <w:keepNext/>
        <w:keepLines/>
        <w:spacing w:beforeLines="50" w:before="156" w:afterLines="50" w:after="156"/>
        <w:ind w:leftChars="150" w:left="720" w:hangingChars="150" w:hanging="360"/>
        <w:jc w:val="both"/>
        <w:outlineLvl w:val="1"/>
        <w:rPr>
          <w:rFonts w:ascii="Times New Roman" w:eastAsia="等线 Light" w:hAnsi="Times New Roman" w:cs="Times New Roman"/>
          <w:b/>
          <w:bCs/>
          <w:color w:val="000000"/>
          <w:lang w:val="en-GB" w:eastAsia="en-US"/>
        </w:rPr>
      </w:pPr>
      <w:bookmarkStart w:id="39" w:name="_Toc218702929"/>
      <w:bookmarkStart w:id="40" w:name="_Toc218523959"/>
      <w:bookmarkStart w:id="41" w:name="_Toc219143876"/>
      <w:bookmarkStart w:id="42" w:name="_Toc219162092"/>
      <w:r>
        <w:rPr>
          <w:rFonts w:ascii="Times New Roman" w:eastAsia="等线 Light" w:hAnsi="Times New Roman" w:cs="Times New Roman"/>
          <w:b/>
          <w:bCs/>
          <w:color w:val="000000"/>
          <w:lang w:val="en-GB" w:eastAsia="en-US"/>
        </w:rPr>
        <w:t>A. Sollania possesses legal interests within the meaning of Article 62.</w:t>
      </w:r>
      <w:bookmarkEnd w:id="39"/>
      <w:bookmarkEnd w:id="40"/>
      <w:bookmarkEnd w:id="41"/>
      <w:bookmarkEnd w:id="42"/>
    </w:p>
    <w:p w14:paraId="00DD1226" w14:textId="77777777" w:rsidR="00D057AD" w:rsidRDefault="00A07EA8">
      <w:pPr>
        <w:widowControl w:val="0"/>
        <w:spacing w:line="360" w:lineRule="auto"/>
        <w:ind w:firstLineChars="200" w:firstLine="480"/>
        <w:jc w:val="both"/>
        <w:rPr>
          <w:rFonts w:ascii="Times New Roman" w:hAnsi="Times New Roman" w:cs="Times New Roman"/>
          <w:kern w:val="2"/>
          <w:lang w:val="en-GB"/>
        </w:rPr>
      </w:pPr>
      <w:r>
        <w:rPr>
          <w:rFonts w:ascii="Times New Roman" w:hAnsi="Times New Roman" w:cs="Times New Roman"/>
          <w:kern w:val="2"/>
          <w:lang w:val="en-GB"/>
        </w:rPr>
        <w:t xml:space="preserve">The </w:t>
      </w:r>
      <w:proofErr w:type="gramStart"/>
      <w:r>
        <w:rPr>
          <w:rFonts w:ascii="Times New Roman" w:hAnsi="Times New Roman" w:cs="Times New Roman"/>
          <w:kern w:val="2"/>
          <w:lang w:val="en-GB"/>
        </w:rPr>
        <w:t>interest for</w:t>
      </w:r>
      <w:proofErr w:type="gramEnd"/>
      <w:r>
        <w:rPr>
          <w:rFonts w:ascii="Times New Roman" w:hAnsi="Times New Roman" w:cs="Times New Roman"/>
          <w:kern w:val="2"/>
          <w:lang w:val="en-GB"/>
        </w:rPr>
        <w:t xml:space="preserve"> intervention shall be of a legal nature.</w:t>
      </w:r>
      <w:r>
        <w:rPr>
          <w:rFonts w:ascii="Times New Roman" w:hAnsi="Times New Roman" w:cs="Times New Roman"/>
          <w:kern w:val="2"/>
          <w:vertAlign w:val="superscript"/>
          <w:lang w:val="en-GB"/>
        </w:rPr>
        <w:footnoteReference w:id="3"/>
      </w:r>
      <w:r>
        <w:rPr>
          <w:rFonts w:ascii="Times New Roman" w:hAnsi="Times New Roman" w:cs="Times New Roman"/>
          <w:kern w:val="2"/>
          <w:lang w:val="en-GB"/>
        </w:rPr>
        <w:t xml:space="preserve"> For preventing excessive intervention purposes,</w:t>
      </w:r>
      <w:r>
        <w:rPr>
          <w:rFonts w:ascii="Times New Roman" w:hAnsi="Times New Roman" w:cs="Times New Roman"/>
          <w:kern w:val="2"/>
          <w:vertAlign w:val="superscript"/>
          <w:lang w:val="en-GB"/>
        </w:rPr>
        <w:footnoteReference w:id="4"/>
      </w:r>
      <w:r>
        <w:rPr>
          <w:rFonts w:ascii="Times New Roman" w:hAnsi="Times New Roman" w:cs="Times New Roman"/>
          <w:kern w:val="2"/>
          <w:lang w:val="en-GB"/>
        </w:rPr>
        <w:t xml:space="preserve"> it shall be a real and concrete claim.</w:t>
      </w:r>
      <w:r>
        <w:rPr>
          <w:rFonts w:ascii="Times New Roman" w:hAnsi="Times New Roman" w:cs="Times New Roman"/>
          <w:kern w:val="2"/>
          <w:vertAlign w:val="superscript"/>
          <w:lang w:val="en-GB"/>
        </w:rPr>
        <w:footnoteReference w:id="5"/>
      </w:r>
      <w:r>
        <w:rPr>
          <w:rFonts w:ascii="Times New Roman" w:hAnsi="Times New Roman" w:cs="Times New Roman"/>
          <w:kern w:val="2"/>
          <w:lang w:val="en-GB"/>
        </w:rPr>
        <w:t xml:space="preserve"> Here, Sollania has interests of</w:t>
      </w:r>
      <w:r>
        <w:rPr>
          <w:rFonts w:ascii="Times New Roman" w:hAnsi="Times New Roman" w:cs="Times New Roman"/>
          <w:kern w:val="2"/>
        </w:rPr>
        <w:t xml:space="preserve"> a legal nature </w:t>
      </w:r>
      <w:r>
        <w:rPr>
          <w:rFonts w:ascii="Times New Roman" w:hAnsi="Times New Roman" w:cs="Times New Roman"/>
          <w:kern w:val="2"/>
          <w:lang w:val="en-GB"/>
        </w:rPr>
        <w:t xml:space="preserve">in the interpretation of ARPA </w:t>
      </w:r>
      <w:r>
        <w:rPr>
          <w:rFonts w:ascii="Times New Roman" w:hAnsi="Times New Roman" w:cs="Times New Roman"/>
          <w:b/>
          <w:bCs/>
          <w:i/>
          <w:iCs/>
          <w:kern w:val="2"/>
          <w:lang w:val="en-GB"/>
        </w:rPr>
        <w:t>[1]</w:t>
      </w:r>
      <w:r>
        <w:rPr>
          <w:rFonts w:ascii="Times New Roman" w:hAnsi="Times New Roman" w:cs="Times New Roman"/>
          <w:kern w:val="2"/>
          <w:lang w:val="en-GB"/>
        </w:rPr>
        <w:t xml:space="preserve"> and in obligations </w:t>
      </w:r>
      <w:proofErr w:type="spellStart"/>
      <w:r>
        <w:rPr>
          <w:rFonts w:ascii="Times New Roman" w:hAnsi="Times New Roman" w:cs="Times New Roman"/>
          <w:i/>
          <w:iCs/>
          <w:kern w:val="2"/>
          <w:lang w:val="en-GB"/>
        </w:rPr>
        <w:t>erga</w:t>
      </w:r>
      <w:proofErr w:type="spellEnd"/>
      <w:r>
        <w:rPr>
          <w:rFonts w:ascii="Times New Roman" w:hAnsi="Times New Roman" w:cs="Times New Roman"/>
          <w:i/>
          <w:iCs/>
          <w:kern w:val="2"/>
          <w:lang w:val="en-GB"/>
        </w:rPr>
        <w:t xml:space="preserve"> omnes</w:t>
      </w:r>
      <w:r>
        <w:rPr>
          <w:rFonts w:ascii="Times New Roman" w:hAnsi="Times New Roman" w:cs="Times New Roman"/>
          <w:kern w:val="2"/>
          <w:lang w:val="en-GB"/>
        </w:rPr>
        <w:t xml:space="preserve"> relating to FPIC </w:t>
      </w:r>
      <w:r>
        <w:rPr>
          <w:rFonts w:ascii="Times New Roman" w:hAnsi="Times New Roman" w:cs="Times New Roman"/>
          <w:b/>
          <w:bCs/>
          <w:i/>
          <w:iCs/>
          <w:kern w:val="2"/>
        </w:rPr>
        <w:t>[2]</w:t>
      </w:r>
      <w:r>
        <w:rPr>
          <w:rFonts w:ascii="Times New Roman" w:hAnsi="Times New Roman" w:cs="Times New Roman"/>
          <w:kern w:val="2"/>
          <w:lang w:val="en-GB"/>
        </w:rPr>
        <w:t>.</w:t>
      </w:r>
      <w:r>
        <w:rPr>
          <w:rFonts w:ascii="Times New Roman" w:hAnsi="Times New Roman" w:cs="Times New Roman"/>
          <w:kern w:val="2"/>
          <w:vertAlign w:val="superscript"/>
          <w:lang w:val="en-GB"/>
        </w:rPr>
        <w:footnoteReference w:id="6"/>
      </w:r>
    </w:p>
    <w:p w14:paraId="3C0DF02E" w14:textId="77777777" w:rsidR="00D057AD" w:rsidRDefault="00A07EA8" w:rsidP="006B6067">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rPr>
      </w:pPr>
      <w:bookmarkStart w:id="43" w:name="_Toc218702930"/>
      <w:bookmarkStart w:id="44" w:name="_Toc218523960"/>
      <w:bookmarkStart w:id="45" w:name="_Toc219143877"/>
      <w:bookmarkStart w:id="46" w:name="_Toc219162093"/>
      <w:r>
        <w:rPr>
          <w:rFonts w:ascii="Times New Roman" w:eastAsia="等线 Light" w:hAnsi="Times New Roman" w:cs="Times New Roman" w:hint="eastAsia"/>
          <w:b/>
          <w:color w:val="000000"/>
          <w:lang w:val="en-GB"/>
        </w:rPr>
        <w:t xml:space="preserve">1. </w:t>
      </w:r>
      <w:r>
        <w:rPr>
          <w:rFonts w:ascii="Times New Roman" w:eastAsia="等线 Light" w:hAnsi="Times New Roman" w:cs="Times New Roman"/>
          <w:b/>
          <w:color w:val="000000"/>
          <w:lang w:val="en-GB" w:eastAsia="en-US"/>
        </w:rPr>
        <w:t xml:space="preserve">Sollania </w:t>
      </w:r>
      <w:r>
        <w:rPr>
          <w:rFonts w:ascii="Times New Roman" w:eastAsia="等线 Light" w:hAnsi="Times New Roman" w:cs="Times New Roman"/>
          <w:b/>
          <w:color w:val="000000"/>
          <w:lang w:val="en-GB"/>
        </w:rPr>
        <w:t xml:space="preserve">possesses a legal </w:t>
      </w:r>
      <w:r>
        <w:rPr>
          <w:rFonts w:ascii="Times New Roman" w:eastAsia="等线 Light" w:hAnsi="Times New Roman" w:cs="Times New Roman"/>
          <w:b/>
          <w:color w:val="000000"/>
          <w:lang w:val="en-GB" w:eastAsia="en-US"/>
        </w:rPr>
        <w:t xml:space="preserve">interest in </w:t>
      </w:r>
      <w:r>
        <w:rPr>
          <w:rFonts w:ascii="Times New Roman" w:eastAsia="等线 Light" w:hAnsi="Times New Roman" w:cs="Times New Roman"/>
          <w:b/>
          <w:color w:val="000000"/>
          <w:lang w:val="en-GB"/>
        </w:rPr>
        <w:t>ARPA</w:t>
      </w:r>
      <w:r>
        <w:rPr>
          <w:rFonts w:ascii="Times New Roman" w:eastAsia="等线 Light" w:hAnsi="Times New Roman" w:cs="Times New Roman"/>
          <w:b/>
          <w:color w:val="000000"/>
        </w:rPr>
        <w:t xml:space="preserve">’s </w:t>
      </w:r>
      <w:r>
        <w:rPr>
          <w:rFonts w:ascii="Times New Roman" w:eastAsia="等线 Light" w:hAnsi="Times New Roman" w:cs="Times New Roman"/>
          <w:b/>
          <w:color w:val="000000"/>
          <w:lang w:val="en-GB" w:eastAsia="en-US"/>
        </w:rPr>
        <w:t>interpretation.</w:t>
      </w:r>
      <w:bookmarkEnd w:id="43"/>
      <w:bookmarkEnd w:id="44"/>
      <w:bookmarkEnd w:id="45"/>
      <w:bookmarkEnd w:id="46"/>
    </w:p>
    <w:p w14:paraId="7DC3ED46"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rPr>
        <w:t>Sollania’s interest in ARPA</w:t>
      </w:r>
      <w:r>
        <w:rPr>
          <w:rFonts w:ascii="Times New Roman" w:eastAsia="Times New Roman" w:hAnsi="Times New Roman" w:cs="Times New Roman"/>
        </w:rPr>
        <w:t>’s</w:t>
      </w:r>
      <w:r>
        <w:rPr>
          <w:rFonts w:ascii="Times New Roman" w:eastAsia="Times New Roman" w:hAnsi="Times New Roman" w:cs="Times New Roman"/>
          <w:lang w:val="en-GB"/>
        </w:rPr>
        <w:t xml:space="preserve"> interpretation satisfies the requirement of “</w:t>
      </w:r>
      <w:r>
        <w:rPr>
          <w:rFonts w:ascii="Times New Roman" w:eastAsia="Times New Roman" w:hAnsi="Times New Roman" w:cs="Times New Roman"/>
        </w:rPr>
        <w:t xml:space="preserve">interest of </w:t>
      </w:r>
      <w:r>
        <w:rPr>
          <w:rFonts w:ascii="Times New Roman" w:eastAsia="Times New Roman" w:hAnsi="Times New Roman" w:cs="Times New Roman"/>
          <w:lang w:val="en-GB"/>
        </w:rPr>
        <w:t xml:space="preserve">a legal nature” </w:t>
      </w:r>
      <w:proofErr w:type="gramStart"/>
      <w:r>
        <w:rPr>
          <w:rFonts w:ascii="Times New Roman" w:eastAsia="Times New Roman" w:hAnsi="Times New Roman" w:cs="Times New Roman"/>
          <w:b/>
          <w:bCs/>
          <w:i/>
          <w:iCs/>
        </w:rPr>
        <w:t>[a]</w:t>
      </w:r>
      <w:r>
        <w:rPr>
          <w:rFonts w:ascii="Times New Roman" w:eastAsia="Times New Roman" w:hAnsi="Times New Roman" w:cs="Times New Roman"/>
          <w:lang w:val="en-GB"/>
        </w:rPr>
        <w:t xml:space="preserve"> and</w:t>
      </w:r>
      <w:proofErr w:type="gramEnd"/>
      <w:r>
        <w:rPr>
          <w:rFonts w:ascii="Times New Roman" w:eastAsia="Times New Roman" w:hAnsi="Times New Roman" w:cs="Times New Roman"/>
          <w:lang w:val="en-GB"/>
        </w:rPr>
        <w:t xml:space="preserve"> further engages an </w:t>
      </w:r>
      <w:proofErr w:type="spellStart"/>
      <w:r>
        <w:rPr>
          <w:rFonts w:ascii="Times New Roman" w:eastAsia="Times New Roman" w:hAnsi="Times New Roman" w:cs="Times New Roman"/>
          <w:i/>
          <w:iCs/>
          <w:lang w:val="en-GB"/>
        </w:rPr>
        <w:t>erga</w:t>
      </w:r>
      <w:proofErr w:type="spellEnd"/>
      <w:r>
        <w:rPr>
          <w:rFonts w:ascii="Times New Roman" w:eastAsia="Times New Roman" w:hAnsi="Times New Roman" w:cs="Times New Roman"/>
          <w:i/>
          <w:iCs/>
          <w:lang w:val="en-GB"/>
        </w:rPr>
        <w:t xml:space="preserve"> omnes</w:t>
      </w:r>
      <w:r>
        <w:rPr>
          <w:rFonts w:ascii="Times New Roman" w:eastAsia="Times New Roman" w:hAnsi="Times New Roman" w:cs="Times New Roman"/>
          <w:lang w:val="en-GB"/>
        </w:rPr>
        <w:t xml:space="preserve"> nature </w:t>
      </w:r>
      <w:r>
        <w:rPr>
          <w:rFonts w:ascii="Times New Roman" w:eastAsia="Times New Roman" w:hAnsi="Times New Roman" w:cs="Times New Roman"/>
          <w:b/>
          <w:bCs/>
          <w:i/>
          <w:iCs/>
          <w:lang w:val="en-GB"/>
        </w:rPr>
        <w:t>[b]</w:t>
      </w:r>
      <w:r>
        <w:rPr>
          <w:rFonts w:ascii="Times New Roman" w:eastAsia="Times New Roman" w:hAnsi="Times New Roman" w:cs="Times New Roman"/>
          <w:lang w:val="en-GB"/>
        </w:rPr>
        <w:t>.</w:t>
      </w:r>
    </w:p>
    <w:p w14:paraId="6072968E" w14:textId="77777777" w:rsidR="00D057AD" w:rsidRDefault="00A07EA8">
      <w:pPr>
        <w:keepNext/>
        <w:keepLines/>
        <w:numPr>
          <w:ilvl w:val="4"/>
          <w:numId w:val="0"/>
        </w:numPr>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47" w:name="_Toc219143878"/>
      <w:bookmarkStart w:id="48" w:name="_Toc219162094"/>
      <w:r>
        <w:rPr>
          <w:rFonts w:ascii="Times New Roman" w:hAnsi="Times New Roman" w:cs="Times New Roman"/>
          <w:b/>
          <w:i/>
          <w:iCs/>
          <w:color w:val="000000"/>
        </w:rPr>
        <w:lastRenderedPageBreak/>
        <w:t xml:space="preserve">a. </w:t>
      </w:r>
      <w:bookmarkStart w:id="49" w:name="_Toc218702931"/>
      <w:r>
        <w:rPr>
          <w:rFonts w:ascii="Times New Roman" w:hAnsi="Times New Roman" w:cs="Times New Roman"/>
          <w:b/>
          <w:i/>
          <w:iCs/>
          <w:color w:val="000000"/>
        </w:rPr>
        <w:t xml:space="preserve">Interest in treaty interpretation has been recognized as a legal interest </w:t>
      </w:r>
      <w:proofErr w:type="gramStart"/>
      <w:r>
        <w:rPr>
          <w:rFonts w:ascii="Times New Roman" w:hAnsi="Times New Roman" w:cs="Times New Roman"/>
          <w:b/>
          <w:i/>
          <w:iCs/>
          <w:color w:val="000000"/>
        </w:rPr>
        <w:t>for</w:t>
      </w:r>
      <w:proofErr w:type="gramEnd"/>
      <w:r>
        <w:rPr>
          <w:rFonts w:ascii="Times New Roman" w:hAnsi="Times New Roman" w:cs="Times New Roman"/>
          <w:b/>
          <w:i/>
          <w:iCs/>
          <w:color w:val="000000"/>
        </w:rPr>
        <w:t xml:space="preserve"> intervention.</w:t>
      </w:r>
      <w:bookmarkEnd w:id="47"/>
      <w:bookmarkEnd w:id="48"/>
      <w:bookmarkEnd w:id="49"/>
    </w:p>
    <w:p w14:paraId="2706B6A8" w14:textId="77777777" w:rsidR="00D057AD" w:rsidRDefault="00A07EA8">
      <w:pPr>
        <w:spacing w:line="360" w:lineRule="auto"/>
        <w:ind w:firstLineChars="200" w:firstLine="480"/>
        <w:jc w:val="both"/>
        <w:rPr>
          <w:rFonts w:ascii="Times New Roman" w:eastAsia="Times New Roman" w:hAnsi="Times New Roman" w:cs="Times New Roman"/>
          <w:color w:val="000000"/>
        </w:rPr>
      </w:pPr>
      <w:r>
        <w:rPr>
          <w:rFonts w:ascii="Times New Roman" w:eastAsia="Times New Roman" w:hAnsi="Times New Roman" w:cs="Times New Roman"/>
          <w:color w:val="000000"/>
          <w:lang w:val="en-GB"/>
        </w:rPr>
        <w:t>The Court has recognized that interest in treaty interpretation can satisfy the “interest of a legal nature” requirement for intervention under Article 62.</w:t>
      </w:r>
      <w:r>
        <w:rPr>
          <w:rFonts w:ascii="Times New Roman" w:eastAsia="Times New Roman" w:hAnsi="Times New Roman" w:cs="Times New Roman"/>
          <w:color w:val="000000"/>
          <w:vertAlign w:val="superscript"/>
        </w:rPr>
        <w:footnoteReference w:id="7"/>
      </w:r>
      <w:r>
        <w:rPr>
          <w:rFonts w:ascii="Times New Roman" w:eastAsia="Times New Roman" w:hAnsi="Times New Roman" w:cs="Times New Roman"/>
          <w:color w:val="000000"/>
          <w:lang w:val="en-GB"/>
        </w:rPr>
        <w:t xml:space="preserve"> It aligns with Judge Hudson’s understanding, where intervention under Article 63 concerning conventions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GB"/>
        </w:rPr>
        <w:t>interpretation constitutes a specific application of the broader mode outlined in Article 62.</w:t>
      </w:r>
      <w:r>
        <w:rPr>
          <w:rFonts w:ascii="Times New Roman" w:eastAsia="Times New Roman" w:hAnsi="Times New Roman" w:cs="Times New Roman"/>
          <w:color w:val="000000"/>
          <w:vertAlign w:val="superscript"/>
          <w:lang w:val="en-GB"/>
        </w:rPr>
        <w:footnoteReference w:id="8"/>
      </w:r>
      <w:r>
        <w:rPr>
          <w:rFonts w:ascii="Times New Roman" w:eastAsia="Times New Roman" w:hAnsi="Times New Roman" w:cs="Times New Roman"/>
          <w:color w:val="000000"/>
          <w:lang w:val="en-GB"/>
        </w:rPr>
        <w:t xml:space="preserve"> Therefore, Sollania’s interest in treaty interpretation can serve as a valid basis for intervention.</w:t>
      </w:r>
    </w:p>
    <w:p w14:paraId="479A022E" w14:textId="77777777" w:rsidR="00D057AD" w:rsidRDefault="00A07EA8">
      <w:pPr>
        <w:keepNext/>
        <w:keepLines/>
        <w:numPr>
          <w:ilvl w:val="4"/>
          <w:numId w:val="0"/>
        </w:numPr>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51" w:name="_Toc218702932"/>
      <w:bookmarkStart w:id="52" w:name="_Toc219143879"/>
      <w:bookmarkStart w:id="53" w:name="_Toc219162095"/>
      <w:r>
        <w:rPr>
          <w:rFonts w:ascii="Times New Roman" w:hAnsi="Times New Roman" w:cs="Times New Roman"/>
          <w:b/>
          <w:i/>
          <w:iCs/>
          <w:color w:val="000000"/>
        </w:rPr>
        <w:t xml:space="preserve">b. The bilateral treaties involve obligations of an </w:t>
      </w:r>
      <w:proofErr w:type="spellStart"/>
      <w:r w:rsidRPr="008542E0">
        <w:rPr>
          <w:rFonts w:ascii="Times New Roman" w:hAnsi="Times New Roman" w:cs="Times New Roman"/>
          <w:b/>
          <w:color w:val="000000"/>
        </w:rPr>
        <w:t>erga</w:t>
      </w:r>
      <w:proofErr w:type="spellEnd"/>
      <w:r w:rsidRPr="008542E0">
        <w:rPr>
          <w:rFonts w:ascii="Times New Roman" w:hAnsi="Times New Roman" w:cs="Times New Roman"/>
          <w:b/>
          <w:color w:val="000000"/>
        </w:rPr>
        <w:t xml:space="preserve"> omnes partes</w:t>
      </w:r>
      <w:r>
        <w:rPr>
          <w:rFonts w:ascii="Times New Roman" w:hAnsi="Times New Roman" w:cs="Times New Roman"/>
          <w:b/>
          <w:i/>
          <w:iCs/>
          <w:color w:val="000000"/>
        </w:rPr>
        <w:t xml:space="preserve"> nature.</w:t>
      </w:r>
      <w:bookmarkEnd w:id="51"/>
      <w:bookmarkEnd w:id="52"/>
      <w:bookmarkEnd w:id="53"/>
    </w:p>
    <w:p w14:paraId="7A526C8F"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rPr>
        <w:t>Certain treaties, by their nature, establish not only bilateral obligations but also collective interests shared among a defined group of States.</w:t>
      </w:r>
      <w:r>
        <w:rPr>
          <w:rFonts w:ascii="Times New Roman" w:eastAsia="Times New Roman" w:hAnsi="Times New Roman" w:cs="Times New Roman"/>
          <w:vertAlign w:val="superscript"/>
          <w:lang w:val="en-GB"/>
        </w:rPr>
        <w:footnoteReference w:id="9"/>
      </w:r>
      <w:r>
        <w:rPr>
          <w:rFonts w:ascii="Times New Roman" w:eastAsia="Times New Roman" w:hAnsi="Times New Roman" w:cs="Times New Roman"/>
          <w:lang w:val="en-GB"/>
        </w:rPr>
        <w:t xml:space="preserve"> Where a treaty protects the human rights of a regional community, the obligations may assume an </w:t>
      </w:r>
      <w:proofErr w:type="spellStart"/>
      <w:r>
        <w:rPr>
          <w:rFonts w:ascii="Times New Roman" w:eastAsia="Times New Roman" w:hAnsi="Times New Roman" w:cs="Times New Roman"/>
          <w:i/>
          <w:iCs/>
          <w:lang w:val="en-GB"/>
        </w:rPr>
        <w:t>erga</w:t>
      </w:r>
      <w:proofErr w:type="spellEnd"/>
      <w:r>
        <w:rPr>
          <w:rFonts w:ascii="Times New Roman" w:eastAsia="Times New Roman" w:hAnsi="Times New Roman" w:cs="Times New Roman"/>
          <w:i/>
          <w:iCs/>
          <w:lang w:val="en-GB"/>
        </w:rPr>
        <w:t xml:space="preserve"> omnes partes</w:t>
      </w:r>
      <w:r>
        <w:rPr>
          <w:rFonts w:ascii="Times New Roman" w:eastAsia="Times New Roman" w:hAnsi="Times New Roman" w:cs="Times New Roman"/>
          <w:lang w:val="en-GB"/>
        </w:rPr>
        <w:t xml:space="preserve"> nature.</w:t>
      </w:r>
      <w:r>
        <w:rPr>
          <w:rFonts w:ascii="Times New Roman" w:eastAsia="Times New Roman" w:hAnsi="Times New Roman" w:cs="Times New Roman"/>
          <w:vertAlign w:val="superscript"/>
          <w:lang w:val="en-GB"/>
        </w:rPr>
        <w:footnoteReference w:id="10"/>
      </w:r>
    </w:p>
    <w:p w14:paraId="471B9F96"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lang w:val="en-GB" w:eastAsia="en-US"/>
        </w:rPr>
        <w:t>Here, ARPA and SRPA create a treaty regime for all three States</w:t>
      </w:r>
      <w:r>
        <w:rPr>
          <w:rFonts w:ascii="Times New Roman" w:eastAsia="Times New Roman" w:hAnsi="Times New Roman" w:cs="Times New Roman"/>
          <w:lang w:val="en-GB"/>
        </w:rPr>
        <w:t xml:space="preserve"> in the </w:t>
      </w:r>
      <w:proofErr w:type="spellStart"/>
      <w:r>
        <w:rPr>
          <w:rFonts w:ascii="Times New Roman" w:eastAsia="Times New Roman" w:hAnsi="Times New Roman" w:cs="Times New Roman"/>
          <w:lang w:val="en-GB" w:eastAsia="en-US"/>
        </w:rPr>
        <w:t>Pilemo</w:t>
      </w:r>
      <w:proofErr w:type="spellEnd"/>
      <w:r>
        <w:rPr>
          <w:rFonts w:ascii="Times New Roman" w:eastAsia="Times New Roman" w:hAnsi="Times New Roman" w:cs="Times New Roman"/>
          <w:lang w:val="en-GB" w:eastAsia="en-US"/>
        </w:rPr>
        <w:t>-Sollania region,</w:t>
      </w:r>
      <w:r>
        <w:rPr>
          <w:rFonts w:ascii="Times New Roman" w:eastAsia="Times New Roman" w:hAnsi="Times New Roman" w:cs="Times New Roman"/>
          <w:vertAlign w:val="superscript"/>
          <w:lang w:val="en-GB" w:eastAsia="en-US"/>
        </w:rPr>
        <w:footnoteReference w:id="11"/>
      </w:r>
      <w:r>
        <w:rPr>
          <w:rFonts w:ascii="Times New Roman" w:eastAsia="Times New Roman" w:hAnsi="Times New Roman" w:cs="Times New Roman"/>
          <w:lang w:val="en-GB" w:eastAsia="en-US"/>
        </w:rPr>
        <w:t xml:space="preserve"> aiming to protect the Pilemon populations’ rights</w:t>
      </w:r>
      <w:r>
        <w:rPr>
          <w:rFonts w:ascii="Times New Roman" w:eastAsia="Times New Roman" w:hAnsi="Times New Roman" w:cs="Times New Roman"/>
          <w:lang w:val="en-GB"/>
        </w:rPr>
        <w:t xml:space="preserve"> </w:t>
      </w:r>
      <w:r>
        <w:rPr>
          <w:rFonts w:ascii="Times New Roman" w:eastAsia="Times New Roman" w:hAnsi="Times New Roman" w:cs="Times New Roman"/>
        </w:rPr>
        <w:t>towards the Torngat Plateau</w:t>
      </w:r>
      <w:r>
        <w:rPr>
          <w:rFonts w:ascii="Times New Roman" w:eastAsia="Times New Roman" w:hAnsi="Times New Roman" w:cs="Times New Roman"/>
          <w:lang w:val="en-GB"/>
        </w:rPr>
        <w:t>.</w:t>
      </w:r>
      <w:r>
        <w:rPr>
          <w:rFonts w:ascii="Times New Roman" w:eastAsia="Times New Roman" w:hAnsi="Times New Roman" w:cs="Times New Roman"/>
          <w:vertAlign w:val="superscript"/>
        </w:rPr>
        <w:footnoteReference w:id="12"/>
      </w:r>
      <w:r>
        <w:rPr>
          <w:rFonts w:ascii="Times New Roman" w:eastAsia="Times New Roman" w:hAnsi="Times New Roman" w:cs="Times New Roman"/>
          <w:lang w:val="en-GB" w:eastAsia="en-US"/>
        </w:rPr>
        <w:t xml:space="preserve"> Therefore, they represent a collective interest in this region, engaging the </w:t>
      </w:r>
      <w:proofErr w:type="spellStart"/>
      <w:r>
        <w:rPr>
          <w:rFonts w:ascii="Times New Roman" w:eastAsia="Times New Roman" w:hAnsi="Times New Roman" w:cs="Times New Roman"/>
          <w:i/>
          <w:iCs/>
          <w:lang w:val="en-GB" w:eastAsia="en-US"/>
        </w:rPr>
        <w:t>erga</w:t>
      </w:r>
      <w:proofErr w:type="spellEnd"/>
      <w:r>
        <w:rPr>
          <w:rFonts w:ascii="Times New Roman" w:eastAsia="Times New Roman" w:hAnsi="Times New Roman" w:cs="Times New Roman"/>
          <w:i/>
          <w:iCs/>
          <w:lang w:val="en-GB" w:eastAsia="en-US"/>
        </w:rPr>
        <w:t xml:space="preserve"> omnes partes </w:t>
      </w:r>
      <w:r>
        <w:rPr>
          <w:rFonts w:ascii="Times New Roman" w:eastAsia="Times New Roman" w:hAnsi="Times New Roman" w:cs="Times New Roman"/>
          <w:lang w:val="en-GB" w:eastAsia="en-US"/>
        </w:rPr>
        <w:t>interest.</w:t>
      </w:r>
    </w:p>
    <w:p w14:paraId="09C61E14"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rPr>
      </w:pPr>
      <w:bookmarkStart w:id="55" w:name="_Toc218523961"/>
      <w:bookmarkStart w:id="56" w:name="_Toc218702933"/>
      <w:bookmarkStart w:id="57" w:name="_Toc219143880"/>
      <w:bookmarkStart w:id="58" w:name="_Toc219162096"/>
      <w:bookmarkStart w:id="59" w:name="OLE_LINK1"/>
      <w:r>
        <w:rPr>
          <w:rFonts w:ascii="Times New Roman" w:eastAsia="等线 Light" w:hAnsi="Times New Roman" w:cs="Times New Roman" w:hint="eastAsia"/>
          <w:b/>
          <w:color w:val="000000"/>
          <w:lang w:val="en-GB"/>
        </w:rPr>
        <w:lastRenderedPageBreak/>
        <w:t xml:space="preserve">2. </w:t>
      </w:r>
      <w:r>
        <w:rPr>
          <w:rFonts w:ascii="Times New Roman" w:eastAsia="等线 Light" w:hAnsi="Times New Roman" w:cs="Times New Roman"/>
          <w:b/>
          <w:color w:val="000000"/>
          <w:lang w:val="en-GB" w:eastAsia="en-US"/>
        </w:rPr>
        <w:t xml:space="preserve">Sollania possesses a legal interest arising from obligations </w:t>
      </w:r>
      <w:proofErr w:type="spellStart"/>
      <w:r>
        <w:rPr>
          <w:rFonts w:ascii="Times New Roman" w:eastAsia="等线 Light" w:hAnsi="Times New Roman" w:cs="Times New Roman"/>
          <w:b/>
          <w:i/>
          <w:iCs/>
          <w:color w:val="000000"/>
          <w:lang w:val="en-GB" w:eastAsia="en-US"/>
        </w:rPr>
        <w:t>erga</w:t>
      </w:r>
      <w:proofErr w:type="spellEnd"/>
      <w:r>
        <w:rPr>
          <w:rFonts w:ascii="Times New Roman" w:eastAsia="等线 Light" w:hAnsi="Times New Roman" w:cs="Times New Roman"/>
          <w:b/>
          <w:i/>
          <w:iCs/>
          <w:color w:val="000000"/>
          <w:lang w:val="en-GB" w:eastAsia="en-US"/>
        </w:rPr>
        <w:t xml:space="preserve"> omnes</w:t>
      </w:r>
      <w:r>
        <w:rPr>
          <w:rFonts w:ascii="Times New Roman" w:eastAsia="等线 Light" w:hAnsi="Times New Roman" w:cs="Times New Roman"/>
          <w:b/>
          <w:color w:val="000000"/>
          <w:lang w:val="en-GB" w:eastAsia="en-US"/>
        </w:rPr>
        <w:t xml:space="preserve"> relating to FPIC</w:t>
      </w:r>
      <w:r>
        <w:rPr>
          <w:rFonts w:ascii="Times New Roman" w:eastAsia="等线 Light" w:hAnsi="Times New Roman" w:cs="Times New Roman"/>
          <w:b/>
          <w:color w:val="000000"/>
          <w:lang w:val="en-GB"/>
        </w:rPr>
        <w:t>.</w:t>
      </w:r>
      <w:bookmarkEnd w:id="55"/>
      <w:bookmarkEnd w:id="56"/>
      <w:bookmarkEnd w:id="57"/>
      <w:bookmarkEnd w:id="58"/>
    </w:p>
    <w:p w14:paraId="107C9DEA" w14:textId="77777777" w:rsidR="00D057AD" w:rsidRDefault="00A07EA8">
      <w:pPr>
        <w:spacing w:line="360" w:lineRule="auto"/>
        <w:ind w:firstLineChars="200" w:firstLine="480"/>
        <w:jc w:val="both"/>
        <w:rPr>
          <w:rFonts w:ascii="Times New Roman" w:hAnsi="Times New Roman" w:cs="Times New Roman"/>
          <w:b/>
          <w:i/>
          <w:iCs/>
          <w:color w:val="000000"/>
          <w:lang w:val="en-GB"/>
        </w:rPr>
      </w:pPr>
      <w:r>
        <w:rPr>
          <w:rFonts w:ascii="Times New Roman" w:eastAsia="Times New Roman" w:hAnsi="Times New Roman" w:cs="Times New Roman"/>
          <w:lang w:val="en-GB" w:eastAsia="en-US"/>
        </w:rPr>
        <w:t xml:space="preserve">Sollania’s interest in </w:t>
      </w:r>
      <w:r>
        <w:rPr>
          <w:rFonts w:ascii="Times New Roman" w:eastAsia="Times New Roman" w:hAnsi="Times New Roman" w:cs="Times New Roman"/>
          <w:lang w:eastAsia="en-US"/>
        </w:rPr>
        <w:t>Restovia’s</w:t>
      </w:r>
      <w:r>
        <w:rPr>
          <w:rFonts w:ascii="Times New Roman Italic" w:eastAsia="Times New Roman" w:hAnsi="Times New Roman Italic" w:cs="Times New Roman Italic"/>
          <w:lang w:eastAsia="en-US"/>
        </w:rPr>
        <w:t xml:space="preserve"> </w:t>
      </w:r>
      <w:r>
        <w:rPr>
          <w:rFonts w:ascii="Times New Roman" w:eastAsia="Times New Roman" w:hAnsi="Times New Roman" w:cs="Times New Roman"/>
          <w:lang w:val="en-GB" w:eastAsia="en-US"/>
        </w:rPr>
        <w:t xml:space="preserve">obligation </w:t>
      </w:r>
      <w:proofErr w:type="spellStart"/>
      <w:r>
        <w:rPr>
          <w:rFonts w:ascii="Times New Roman Italic" w:eastAsia="Times New Roman" w:hAnsi="Times New Roman Italic" w:cs="Times New Roman Italic"/>
          <w:i/>
          <w:iCs/>
          <w:lang w:eastAsia="en-US"/>
        </w:rPr>
        <w:t>erga</w:t>
      </w:r>
      <w:proofErr w:type="spellEnd"/>
      <w:r>
        <w:rPr>
          <w:rFonts w:ascii="Times New Roman Italic" w:eastAsia="Times New Roman" w:hAnsi="Times New Roman Italic" w:cs="Times New Roman Italic"/>
          <w:i/>
          <w:iCs/>
          <w:lang w:eastAsia="en-US"/>
        </w:rPr>
        <w:t xml:space="preserve"> omnes</w:t>
      </w:r>
      <w:r>
        <w:rPr>
          <w:rFonts w:ascii="Times New Roman" w:eastAsia="Times New Roman" w:hAnsi="Times New Roman" w:cs="Times New Roman"/>
          <w:lang w:eastAsia="en-US"/>
        </w:rPr>
        <w:t xml:space="preserve"> owed to</w:t>
      </w:r>
      <w:r>
        <w:rPr>
          <w:rFonts w:ascii="Times New Roman" w:hAnsi="Times New Roman" w:cs="Times New Roman"/>
        </w:rPr>
        <w:t xml:space="preserve"> the </w:t>
      </w:r>
      <w:proofErr w:type="spellStart"/>
      <w:r>
        <w:rPr>
          <w:rFonts w:ascii="Times New Roman" w:hAnsi="Times New Roman" w:cs="Times New Roman"/>
        </w:rPr>
        <w:t>Pilemons</w:t>
      </w:r>
      <w:proofErr w:type="spellEnd"/>
      <w:r>
        <w:rPr>
          <w:rFonts w:ascii="Times New Roman" w:eastAsia="Times New Roman" w:hAnsi="Times New Roman" w:cs="Times New Roman"/>
          <w:lang w:val="en-GB" w:eastAsia="en-US"/>
        </w:rPr>
        <w:t xml:space="preserve">, can be recognized as a legal interest for intervention </w:t>
      </w:r>
      <w:r>
        <w:rPr>
          <w:rFonts w:ascii="Times New Roman" w:eastAsia="Times New Roman" w:hAnsi="Times New Roman" w:cs="Times New Roman"/>
          <w:b/>
          <w:bCs/>
          <w:i/>
          <w:iCs/>
          <w:lang w:val="en-GB" w:eastAsia="en-US"/>
        </w:rPr>
        <w:t>[a]</w:t>
      </w:r>
      <w:r>
        <w:rPr>
          <w:rFonts w:ascii="Times New Roman" w:eastAsia="Times New Roman" w:hAnsi="Times New Roman" w:cs="Times New Roman"/>
        </w:rPr>
        <w:t>. Besides, the interest is</w:t>
      </w:r>
      <w:r>
        <w:rPr>
          <w:rFonts w:ascii="Times New Roman" w:eastAsia="Times New Roman" w:hAnsi="Times New Roman" w:cs="Times New Roman"/>
          <w:lang w:val="en-GB" w:eastAsia="en-US"/>
        </w:rPr>
        <w:t xml:space="preserve"> real and concrete </w:t>
      </w:r>
      <w:r>
        <w:rPr>
          <w:rFonts w:ascii="Times New Roman" w:eastAsia="Times New Roman" w:hAnsi="Times New Roman" w:cs="Times New Roman"/>
          <w:b/>
          <w:bCs/>
          <w:i/>
          <w:iCs/>
          <w:kern w:val="2"/>
          <w:lang w:val="en-GB" w:eastAsia="en-US"/>
        </w:rPr>
        <w:t>[b]</w:t>
      </w:r>
      <w:r>
        <w:rPr>
          <w:rFonts w:ascii="Times New Roman" w:eastAsia="Times New Roman" w:hAnsi="Times New Roman" w:cs="Times New Roman"/>
          <w:lang w:val="en-GB" w:eastAsia="en-US"/>
        </w:rPr>
        <w:t>,</w:t>
      </w:r>
      <w:r>
        <w:rPr>
          <w:rFonts w:ascii="Times New Roman" w:eastAsia="Times New Roman" w:hAnsi="Times New Roman" w:cs="Times New Roman"/>
          <w:b/>
          <w:bCs/>
          <w:i/>
          <w:iCs/>
          <w:kern w:val="2"/>
          <w:lang w:val="en-GB" w:eastAsia="en-US"/>
        </w:rPr>
        <w:t xml:space="preserve"> </w:t>
      </w:r>
      <w:r>
        <w:rPr>
          <w:rFonts w:ascii="Times New Roman" w:eastAsia="Times New Roman" w:hAnsi="Times New Roman" w:cs="Times New Roman"/>
          <w:lang w:val="en-GB" w:eastAsia="en-US"/>
        </w:rPr>
        <w:t xml:space="preserve">and individualized </w:t>
      </w:r>
      <w:r>
        <w:rPr>
          <w:rFonts w:ascii="Times New Roman" w:eastAsia="Times New Roman" w:hAnsi="Times New Roman" w:cs="Times New Roman"/>
          <w:b/>
          <w:bCs/>
          <w:i/>
          <w:iCs/>
          <w:kern w:val="2"/>
          <w:lang w:val="en-GB" w:eastAsia="en-US"/>
        </w:rPr>
        <w:t>[c]</w:t>
      </w:r>
      <w:r>
        <w:rPr>
          <w:rFonts w:ascii="Times New Roman" w:eastAsia="Times New Roman" w:hAnsi="Times New Roman" w:cs="Times New Roman"/>
          <w:lang w:val="en-GB" w:eastAsia="en-US"/>
        </w:rPr>
        <w:t>.</w:t>
      </w:r>
    </w:p>
    <w:p w14:paraId="17C2D9C6" w14:textId="77777777" w:rsidR="00D057AD" w:rsidRDefault="00A07EA8" w:rsidP="006B6067">
      <w:pPr>
        <w:keepNext/>
        <w:keepLines/>
        <w:numPr>
          <w:ilvl w:val="4"/>
          <w:numId w:val="0"/>
        </w:numPr>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60" w:name="_Toc218702934"/>
      <w:bookmarkStart w:id="61" w:name="_Toc219143881"/>
      <w:bookmarkStart w:id="62" w:name="_Toc219162097"/>
      <w:r>
        <w:rPr>
          <w:rFonts w:ascii="Times New Roman" w:hAnsi="Times New Roman" w:cs="Times New Roman"/>
          <w:b/>
          <w:i/>
          <w:iCs/>
          <w:color w:val="000000"/>
        </w:rPr>
        <w:t>a. Sollania’s interest in obligations</w:t>
      </w:r>
      <w:r w:rsidRPr="008542E0">
        <w:rPr>
          <w:rFonts w:ascii="Times New Roman" w:hAnsi="Times New Roman" w:cs="Times New Roman"/>
          <w:b/>
          <w:color w:val="000000"/>
        </w:rPr>
        <w:t xml:space="preserve"> </w:t>
      </w:r>
      <w:proofErr w:type="spellStart"/>
      <w:r w:rsidRPr="008542E0">
        <w:rPr>
          <w:rFonts w:ascii="Times New Roman" w:hAnsi="Times New Roman" w:cs="Times New Roman"/>
          <w:b/>
          <w:color w:val="000000"/>
        </w:rPr>
        <w:t>erga</w:t>
      </w:r>
      <w:proofErr w:type="spellEnd"/>
      <w:r w:rsidRPr="008542E0">
        <w:rPr>
          <w:rFonts w:ascii="Times New Roman" w:hAnsi="Times New Roman" w:cs="Times New Roman"/>
          <w:b/>
          <w:color w:val="000000"/>
        </w:rPr>
        <w:t xml:space="preserve"> omnes</w:t>
      </w:r>
      <w:r>
        <w:rPr>
          <w:rFonts w:ascii="Times New Roman" w:hAnsi="Times New Roman" w:cs="Times New Roman"/>
          <w:b/>
          <w:i/>
          <w:iCs/>
          <w:color w:val="000000"/>
        </w:rPr>
        <w:t xml:space="preserve"> </w:t>
      </w:r>
      <w:r>
        <w:rPr>
          <w:rFonts w:ascii="Times New Roman" w:eastAsia="等线 Light" w:hAnsi="Times New Roman" w:cs="Times New Roman"/>
          <w:b/>
          <w:i/>
          <w:iCs/>
          <w:color w:val="000000"/>
          <w:lang w:eastAsia="en-US"/>
        </w:rPr>
        <w:t xml:space="preserve">constitutes a legal interest </w:t>
      </w:r>
      <w:proofErr w:type="gramStart"/>
      <w:r>
        <w:rPr>
          <w:rFonts w:ascii="Times New Roman" w:eastAsia="等线 Light" w:hAnsi="Times New Roman" w:cs="Times New Roman"/>
          <w:b/>
          <w:i/>
          <w:iCs/>
          <w:color w:val="000000"/>
          <w:lang w:eastAsia="en-US"/>
        </w:rPr>
        <w:t>for</w:t>
      </w:r>
      <w:proofErr w:type="gramEnd"/>
      <w:r>
        <w:rPr>
          <w:rFonts w:ascii="Times New Roman" w:eastAsia="等线 Light" w:hAnsi="Times New Roman" w:cs="Times New Roman"/>
          <w:b/>
          <w:i/>
          <w:iCs/>
          <w:color w:val="000000"/>
          <w:lang w:eastAsia="en-US"/>
        </w:rPr>
        <w:t xml:space="preserve"> intervention</w:t>
      </w:r>
      <w:r>
        <w:rPr>
          <w:rFonts w:ascii="Times New Roman" w:hAnsi="Times New Roman" w:cs="Times New Roman"/>
          <w:b/>
          <w:i/>
          <w:iCs/>
          <w:color w:val="000000"/>
        </w:rPr>
        <w:t>.</w:t>
      </w:r>
      <w:bookmarkStart w:id="63" w:name="_Toc218523962"/>
      <w:bookmarkEnd w:id="59"/>
      <w:bookmarkEnd w:id="60"/>
      <w:bookmarkEnd w:id="61"/>
      <w:bookmarkEnd w:id="62"/>
    </w:p>
    <w:p w14:paraId="29294A83"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kern w:val="2"/>
          <w:lang w:eastAsia="en-US"/>
        </w:rPr>
        <w:t xml:space="preserve">As </w:t>
      </w:r>
      <w:r>
        <w:rPr>
          <w:rFonts w:ascii="Times New Roman" w:eastAsia="Times New Roman" w:hAnsi="Times New Roman" w:cs="Times New Roman"/>
          <w:kern w:val="2"/>
          <w:lang w:val="en-GB" w:eastAsia="en-US"/>
        </w:rPr>
        <w:t xml:space="preserve">an interest of legal nature, </w:t>
      </w:r>
      <w:r>
        <w:rPr>
          <w:rFonts w:ascii="Times New Roman" w:eastAsia="Times New Roman" w:hAnsi="Times New Roman" w:cs="Times New Roman"/>
          <w:kern w:val="2"/>
          <w:lang w:val="en-GB"/>
        </w:rPr>
        <w:t>it is rooted</w:t>
      </w:r>
      <w:r>
        <w:rPr>
          <w:rFonts w:ascii="Times New Roman" w:eastAsia="Times New Roman" w:hAnsi="Times New Roman" w:cs="Times New Roman"/>
          <w:kern w:val="2"/>
        </w:rPr>
        <w:t xml:space="preserve"> in </w:t>
      </w:r>
      <w:r>
        <w:rPr>
          <w:rFonts w:ascii="Times New Roman" w:eastAsia="Times New Roman" w:hAnsi="Times New Roman" w:cs="Times New Roman"/>
          <w:kern w:val="2"/>
          <w:lang w:val="en-GB"/>
        </w:rPr>
        <w:t xml:space="preserve">the </w:t>
      </w:r>
      <w:r>
        <w:rPr>
          <w:rFonts w:ascii="Times New Roman" w:eastAsia="Times New Roman" w:hAnsi="Times New Roman" w:cs="Times New Roman"/>
          <w:kern w:val="2"/>
          <w:lang w:val="en-GB" w:eastAsia="en-US"/>
        </w:rPr>
        <w:t>rule of international law</w:t>
      </w:r>
      <w:r>
        <w:rPr>
          <w:rFonts w:ascii="Times New Roman" w:eastAsia="Times New Roman" w:hAnsi="Times New Roman" w:cs="Times New Roman"/>
          <w:kern w:val="2"/>
          <w:lang w:eastAsia="en-US"/>
        </w:rPr>
        <w:t>.</w:t>
      </w:r>
      <w:r>
        <w:rPr>
          <w:rFonts w:ascii="Times New Roman" w:eastAsia="Times New Roman" w:hAnsi="Times New Roman" w:cs="Times New Roman"/>
          <w:kern w:val="2"/>
          <w:vertAlign w:val="superscript"/>
          <w:lang w:val="en-GB" w:eastAsia="en-US"/>
        </w:rPr>
        <w:footnoteReference w:id="13"/>
      </w:r>
      <w:r>
        <w:rPr>
          <w:rFonts w:ascii="Times New Roman" w:eastAsia="Times New Roman" w:hAnsi="Times New Roman" w:cs="Times New Roman"/>
          <w:kern w:val="2"/>
          <w:lang w:val="en-GB" w:eastAsia="en-US"/>
        </w:rPr>
        <w:t xml:space="preserve"> The Sollania’s legal interest in the FPIC obligation, grounded in the principle of self-determination,</w:t>
      </w:r>
      <w:r>
        <w:rPr>
          <w:rFonts w:ascii="Times New Roman" w:eastAsia="Times New Roman" w:hAnsi="Times New Roman" w:cs="Times New Roman"/>
          <w:vertAlign w:val="superscript"/>
          <w:lang w:val="en-GB" w:eastAsia="en-US"/>
        </w:rPr>
        <w:footnoteReference w:id="14"/>
      </w:r>
      <w:r>
        <w:rPr>
          <w:rFonts w:ascii="Times New Roman" w:eastAsia="Times New Roman" w:hAnsi="Times New Roman" w:cs="Times New Roman"/>
          <w:kern w:val="2"/>
          <w:lang w:val="en-GB" w:eastAsia="en-US"/>
        </w:rPr>
        <w:t xml:space="preserve"> </w:t>
      </w:r>
      <w:r>
        <w:rPr>
          <w:rFonts w:ascii="Times New Roman" w:eastAsia="Times New Roman" w:hAnsi="Times New Roman" w:cs="Times New Roman"/>
          <w:kern w:val="2"/>
          <w:lang w:eastAsia="en-US"/>
        </w:rPr>
        <w:t xml:space="preserve">is of an </w:t>
      </w:r>
      <w:proofErr w:type="spellStart"/>
      <w:r>
        <w:rPr>
          <w:rFonts w:ascii="Times New Roman Italic" w:eastAsia="Times New Roman" w:hAnsi="Times New Roman Italic" w:cs="Times New Roman Italic"/>
          <w:i/>
          <w:iCs/>
          <w:kern w:val="2"/>
          <w:lang w:val="en-GB" w:eastAsia="en-US"/>
        </w:rPr>
        <w:t>erga</w:t>
      </w:r>
      <w:proofErr w:type="spellEnd"/>
      <w:r>
        <w:rPr>
          <w:rFonts w:ascii="Times New Roman Italic" w:eastAsia="Times New Roman" w:hAnsi="Times New Roman Italic" w:cs="Times New Roman Italic"/>
          <w:i/>
          <w:iCs/>
          <w:kern w:val="2"/>
          <w:lang w:val="en-GB" w:eastAsia="en-US"/>
        </w:rPr>
        <w:t xml:space="preserve"> omnes</w:t>
      </w:r>
      <w:r>
        <w:rPr>
          <w:rFonts w:ascii="Times New Roman" w:eastAsia="Times New Roman" w:hAnsi="Times New Roman" w:cs="Times New Roman"/>
          <w:kern w:val="2"/>
          <w:lang w:eastAsia="en-US"/>
        </w:rPr>
        <w:t xml:space="preserve"> nature.</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w:t>
      </w:r>
      <w:r>
        <w:rPr>
          <w:rFonts w:ascii="Times New Roman" w:eastAsia="Times New Roman" w:hAnsi="Times New Roman" w:cs="Times New Roman"/>
          <w:lang w:val="en-GB" w:eastAsia="en-US"/>
        </w:rPr>
        <w:t xml:space="preserve">When this obligation is breached, each member of the international community has a legal interest in its </w:t>
      </w:r>
      <w:proofErr w:type="spellStart"/>
      <w:r>
        <w:rPr>
          <w:rFonts w:ascii="Times New Roman" w:eastAsia="Times New Roman" w:hAnsi="Times New Roman" w:cs="Times New Roman"/>
          <w:lang w:val="en-GB" w:eastAsia="en-US"/>
        </w:rPr>
        <w:t>fulfillment</w:t>
      </w:r>
      <w:proofErr w:type="spellEnd"/>
      <w:r>
        <w:rPr>
          <w:rFonts w:ascii="Times New Roman" w:eastAsia="Times New Roman" w:hAnsi="Times New Roman" w:cs="Times New Roman"/>
          <w:lang w:val="en-GB" w:eastAsia="en-US"/>
        </w:rPr>
        <w:t>.</w:t>
      </w:r>
      <w:r>
        <w:rPr>
          <w:rFonts w:ascii="Times New Roman" w:eastAsia="Times New Roman" w:hAnsi="Times New Roman" w:cs="Times New Roman"/>
          <w:vertAlign w:val="superscript"/>
          <w:lang w:val="en-GB" w:eastAsia="en-US"/>
        </w:rPr>
        <w:footnoteReference w:id="16"/>
      </w:r>
      <w:r>
        <w:rPr>
          <w:rFonts w:ascii="Times New Roman" w:eastAsia="Times New Roman" w:hAnsi="Times New Roman" w:cs="Times New Roman"/>
          <w:lang w:val="en-GB" w:eastAsia="en-US"/>
        </w:rPr>
        <w:t xml:space="preserve"> The interdependent relationship between procedural rules and legal standing</w:t>
      </w:r>
      <w:r>
        <w:rPr>
          <w:rFonts w:ascii="Times New Roman" w:eastAsia="Times New Roman" w:hAnsi="Times New Roman" w:cs="Times New Roman"/>
          <w:vertAlign w:val="superscript"/>
          <w:lang w:val="en-GB" w:eastAsia="en-US"/>
        </w:rPr>
        <w:footnoteReference w:id="17"/>
      </w:r>
      <w:r>
        <w:rPr>
          <w:rFonts w:ascii="Times New Roman" w:eastAsia="Times New Roman" w:hAnsi="Times New Roman" w:cs="Times New Roman"/>
          <w:lang w:val="en-GB" w:eastAsia="en-US"/>
        </w:rPr>
        <w:t xml:space="preserve"> supports that Sollania’s interest to establish legal standing is likewise capable of supporting intervention under Article 62.</w:t>
      </w:r>
      <w:r>
        <w:rPr>
          <w:rFonts w:ascii="Times New Roman" w:eastAsia="Times New Roman" w:hAnsi="Times New Roman" w:cs="Times New Roman"/>
          <w:vertAlign w:val="superscript"/>
          <w:lang w:val="en-GB" w:eastAsia="en-US"/>
        </w:rPr>
        <w:footnoteReference w:id="18"/>
      </w:r>
    </w:p>
    <w:p w14:paraId="301C454E" w14:textId="77777777" w:rsidR="00D057AD" w:rsidRDefault="00A07EA8">
      <w:pPr>
        <w:spacing w:line="360" w:lineRule="auto"/>
        <w:ind w:firstLineChars="200" w:firstLine="480"/>
        <w:jc w:val="both"/>
        <w:rPr>
          <w:rFonts w:ascii="Times New Roman" w:eastAsia="Times New Roman" w:hAnsi="Times New Roman" w:cs="Times New Roman"/>
          <w:lang w:val="en-GB" w:eastAsia="en-US"/>
        </w:rPr>
      </w:pPr>
      <w:r>
        <w:rPr>
          <w:rFonts w:ascii="Times New Roman" w:eastAsia="Times New Roman" w:hAnsi="Times New Roman" w:cs="Times New Roman"/>
          <w:lang w:val="en-GB" w:eastAsia="en-US"/>
        </w:rPr>
        <w:lastRenderedPageBreak/>
        <w:t>Judge Jessup noted that as international law evolves towards a community, collective interests may be cautiously integrated into the meaning of legal interest under Article 62 to support collective action;</w:t>
      </w:r>
      <w:r>
        <w:rPr>
          <w:rFonts w:ascii="Times New Roman" w:hAnsi="Times New Roman" w:cs="Times New Roman"/>
          <w:vertAlign w:val="superscript"/>
        </w:rPr>
        <w:footnoteReference w:id="19"/>
      </w:r>
      <w:r>
        <w:rPr>
          <w:rFonts w:ascii="Times New Roman" w:eastAsia="Times New Roman" w:hAnsi="Times New Roman" w:cs="Times New Roman"/>
          <w:lang w:val="en-GB" w:eastAsia="en-US"/>
        </w:rPr>
        <w:t xml:space="preserve"> this view is subsequently widely supported.</w:t>
      </w:r>
      <w:r>
        <w:rPr>
          <w:rFonts w:ascii="Times New Roman" w:hAnsi="Times New Roman" w:cs="Times New Roman"/>
          <w:vertAlign w:val="superscript"/>
        </w:rPr>
        <w:footnoteReference w:id="20"/>
      </w:r>
    </w:p>
    <w:p w14:paraId="479B8047" w14:textId="77777777" w:rsidR="00D057AD" w:rsidRDefault="00A07EA8">
      <w:pPr>
        <w:keepNext/>
        <w:keepLines/>
        <w:numPr>
          <w:ilvl w:val="4"/>
          <w:numId w:val="0"/>
        </w:numPr>
        <w:spacing w:beforeLines="50" w:before="156" w:afterLines="50" w:after="156"/>
        <w:ind w:leftChars="450" w:left="1440" w:hangingChars="150" w:hanging="360"/>
        <w:jc w:val="both"/>
        <w:outlineLvl w:val="3"/>
        <w:rPr>
          <w:rFonts w:ascii="Times New Roman" w:eastAsia="等线 Light" w:hAnsi="Times New Roman" w:cs="Times New Roman"/>
          <w:b/>
          <w:i/>
          <w:iCs/>
          <w:color w:val="000000"/>
          <w:lang w:eastAsia="en-US"/>
        </w:rPr>
      </w:pPr>
      <w:bookmarkStart w:id="64" w:name="_Toc218702935"/>
      <w:bookmarkStart w:id="65" w:name="_Toc219143882"/>
      <w:bookmarkStart w:id="66" w:name="_Toc219162098"/>
      <w:r>
        <w:rPr>
          <w:rFonts w:ascii="Times New Roman" w:eastAsia="等线 Light" w:hAnsi="Times New Roman" w:cs="Times New Roman"/>
          <w:b/>
          <w:i/>
          <w:iCs/>
          <w:color w:val="000000"/>
          <w:lang w:eastAsia="en-US"/>
        </w:rPr>
        <w:t xml:space="preserve">b. Sollania’s interest regarding obligations </w:t>
      </w:r>
      <w:proofErr w:type="spellStart"/>
      <w:r w:rsidRPr="008542E0">
        <w:rPr>
          <w:rFonts w:ascii="Times New Roman" w:eastAsia="等线 Light" w:hAnsi="Times New Roman" w:cs="Times New Roman"/>
          <w:b/>
          <w:color w:val="000000"/>
          <w:lang w:eastAsia="en-US"/>
        </w:rPr>
        <w:t>erga</w:t>
      </w:r>
      <w:proofErr w:type="spellEnd"/>
      <w:r w:rsidRPr="008542E0">
        <w:rPr>
          <w:rFonts w:ascii="Times New Roman" w:eastAsia="等线 Light" w:hAnsi="Times New Roman" w:cs="Times New Roman"/>
          <w:b/>
          <w:color w:val="000000"/>
          <w:lang w:eastAsia="en-US"/>
        </w:rPr>
        <w:t xml:space="preserve"> omnes</w:t>
      </w:r>
      <w:r>
        <w:rPr>
          <w:rFonts w:ascii="Times New Roman" w:eastAsia="等线 Light" w:hAnsi="Times New Roman" w:cs="Times New Roman"/>
          <w:b/>
          <w:i/>
          <w:iCs/>
          <w:color w:val="000000"/>
          <w:lang w:eastAsia="en-US"/>
        </w:rPr>
        <w:t xml:space="preserve"> is real and concrete.</w:t>
      </w:r>
      <w:bookmarkEnd w:id="64"/>
      <w:bookmarkEnd w:id="65"/>
      <w:bookmarkEnd w:id="66"/>
    </w:p>
    <w:p w14:paraId="3394ED73"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The </w:t>
      </w:r>
      <w:r>
        <w:rPr>
          <w:rFonts w:ascii="Times New Roman" w:eastAsia="Times New Roman" w:hAnsi="Times New Roman" w:cs="Times New Roman"/>
        </w:rPr>
        <w:t xml:space="preserve">requirement that legal interest be </w:t>
      </w:r>
      <w:r>
        <w:rPr>
          <w:rFonts w:ascii="Times New Roman" w:eastAsia="Times New Roman" w:hAnsi="Times New Roman" w:cs="Times New Roman"/>
          <w:lang w:val="en-GB"/>
        </w:rPr>
        <w:t>real and concrete precludes general interest in the abstract development of international law.</w:t>
      </w:r>
      <w:r>
        <w:rPr>
          <w:rFonts w:ascii="Times New Roman" w:eastAsia="Times New Roman" w:hAnsi="Times New Roman" w:cs="Times New Roman"/>
          <w:vertAlign w:val="superscript"/>
          <w:lang w:val="en-GB" w:eastAsia="en-US"/>
        </w:rPr>
        <w:footnoteReference w:id="21"/>
      </w:r>
      <w:r>
        <w:rPr>
          <w:rFonts w:ascii="Times New Roman" w:eastAsia="Times New Roman" w:hAnsi="Times New Roman" w:cs="Times New Roman"/>
          <w:lang w:val="en-GB"/>
        </w:rPr>
        <w:t xml:space="preserve"> Here, Sollania’s interests cumulatively stem from the </w:t>
      </w:r>
      <w:proofErr w:type="spellStart"/>
      <w:r>
        <w:rPr>
          <w:rFonts w:ascii="Times New Roman" w:eastAsia="Times New Roman" w:hAnsi="Times New Roman" w:cs="Times New Roman"/>
          <w:i/>
          <w:iCs/>
          <w:lang w:val="en-GB"/>
        </w:rPr>
        <w:t>erga</w:t>
      </w:r>
      <w:proofErr w:type="spellEnd"/>
      <w:r>
        <w:rPr>
          <w:rFonts w:ascii="Times New Roman" w:eastAsia="Times New Roman" w:hAnsi="Times New Roman" w:cs="Times New Roman"/>
          <w:i/>
          <w:iCs/>
          <w:lang w:val="en-GB"/>
        </w:rPr>
        <w:t xml:space="preserve"> omnes</w:t>
      </w:r>
      <w:r>
        <w:rPr>
          <w:rFonts w:ascii="Times New Roman" w:eastAsia="Times New Roman" w:hAnsi="Times New Roman" w:cs="Times New Roman"/>
          <w:lang w:val="en-GB"/>
        </w:rPr>
        <w:t xml:space="preserve"> nature of the right to self-determination and treaty-based </w:t>
      </w:r>
      <w:proofErr w:type="spellStart"/>
      <w:r>
        <w:rPr>
          <w:rFonts w:ascii="Times New Roman" w:eastAsia="Times New Roman" w:hAnsi="Times New Roman" w:cs="Times New Roman"/>
          <w:i/>
          <w:iCs/>
          <w:lang w:val="en-GB"/>
        </w:rPr>
        <w:t>erga</w:t>
      </w:r>
      <w:proofErr w:type="spellEnd"/>
      <w:r>
        <w:rPr>
          <w:rFonts w:ascii="Times New Roman" w:eastAsia="Times New Roman" w:hAnsi="Times New Roman" w:cs="Times New Roman"/>
          <w:i/>
          <w:iCs/>
          <w:lang w:val="en-GB"/>
        </w:rPr>
        <w:t xml:space="preserve"> omnes partes</w:t>
      </w:r>
      <w:r>
        <w:rPr>
          <w:rFonts w:ascii="Times New Roman" w:eastAsia="Times New Roman" w:hAnsi="Times New Roman" w:cs="Times New Roman"/>
          <w:lang w:val="en-GB"/>
        </w:rPr>
        <w:t xml:space="preserve"> interest shared among the three States of the </w:t>
      </w:r>
      <w:proofErr w:type="spellStart"/>
      <w:r>
        <w:rPr>
          <w:rFonts w:ascii="Times New Roman" w:eastAsia="Times New Roman" w:hAnsi="Times New Roman" w:cs="Times New Roman"/>
          <w:lang w:val="en-GB"/>
        </w:rPr>
        <w:t>Pilemo</w:t>
      </w:r>
      <w:proofErr w:type="spellEnd"/>
      <w:r>
        <w:rPr>
          <w:rFonts w:ascii="Times New Roman" w:eastAsia="Times New Roman" w:hAnsi="Times New Roman" w:cs="Times New Roman"/>
          <w:lang w:val="en-GB"/>
        </w:rPr>
        <w:t>-Sollania region.</w:t>
      </w:r>
      <w:r>
        <w:rPr>
          <w:rFonts w:ascii="Times New Roman" w:eastAsia="Times New Roman" w:hAnsi="Times New Roman" w:cs="Times New Roman"/>
          <w:vertAlign w:val="superscript"/>
          <w:lang w:val="en-GB"/>
        </w:rPr>
        <w:footnoteReference w:id="22"/>
      </w:r>
      <w:r>
        <w:rPr>
          <w:rFonts w:ascii="Times New Roman" w:eastAsia="Times New Roman" w:hAnsi="Times New Roman" w:cs="Times New Roman"/>
          <w:lang w:val="en-GB"/>
        </w:rPr>
        <w:t xml:space="preserve"> As the remaining two States are parties to the proceedings, Sollania’s interest is directly engaged, making it real and concrete in relation to the current dispute concerning the Pilemon protection.</w:t>
      </w:r>
      <w:r>
        <w:rPr>
          <w:rFonts w:ascii="Times New Roman" w:eastAsia="Times New Roman" w:hAnsi="Times New Roman" w:cs="Times New Roman"/>
          <w:vertAlign w:val="superscript"/>
          <w:lang w:val="en-GB"/>
        </w:rPr>
        <w:footnoteReference w:id="23"/>
      </w:r>
    </w:p>
    <w:p w14:paraId="73661D74" w14:textId="77777777" w:rsidR="00D057AD" w:rsidRDefault="00A07EA8">
      <w:pPr>
        <w:keepNext/>
        <w:keepLines/>
        <w:numPr>
          <w:ilvl w:val="4"/>
          <w:numId w:val="0"/>
        </w:numPr>
        <w:spacing w:beforeLines="50" w:before="156" w:afterLines="50" w:after="156"/>
        <w:ind w:leftChars="450" w:left="1440" w:hangingChars="150" w:hanging="360"/>
        <w:jc w:val="both"/>
        <w:outlineLvl w:val="3"/>
        <w:rPr>
          <w:rFonts w:ascii="Times New Roman" w:eastAsia="等线 Light" w:hAnsi="Times New Roman" w:cs="Times New Roman"/>
          <w:b/>
          <w:i/>
          <w:iCs/>
          <w:color w:val="000000"/>
          <w:lang w:eastAsia="en-US"/>
        </w:rPr>
      </w:pPr>
      <w:bookmarkStart w:id="67" w:name="_Toc218702936"/>
      <w:bookmarkStart w:id="68" w:name="_Toc219143883"/>
      <w:bookmarkStart w:id="69" w:name="_Toc219162099"/>
      <w:r>
        <w:rPr>
          <w:rFonts w:ascii="Times New Roman" w:eastAsia="等线 Light" w:hAnsi="Times New Roman" w:cs="Times New Roman"/>
          <w:b/>
          <w:i/>
          <w:iCs/>
          <w:color w:val="000000"/>
          <w:lang w:eastAsia="en-US"/>
        </w:rPr>
        <w:t>c. The “individualized” requirement does not preclude the admission of Sollania’s intervention.</w:t>
      </w:r>
      <w:bookmarkEnd w:id="67"/>
      <w:bookmarkEnd w:id="68"/>
      <w:bookmarkEnd w:id="69"/>
    </w:p>
    <w:p w14:paraId="2F84F2B0" w14:textId="28E2227B" w:rsidR="00D057AD" w:rsidRDefault="002A3F27">
      <w:pPr>
        <w:spacing w:line="360" w:lineRule="auto"/>
        <w:ind w:firstLineChars="200" w:firstLine="480"/>
        <w:jc w:val="both"/>
        <w:rPr>
          <w:rFonts w:ascii="Times New Roman" w:eastAsia="Times New Roman" w:hAnsi="Times New Roman" w:cs="Times New Roman"/>
          <w:lang w:eastAsia="en-US"/>
        </w:rPr>
      </w:pPr>
      <w:r>
        <w:rPr>
          <w:rFonts w:ascii="Times New Roman" w:eastAsia="Times New Roman" w:hAnsi="Times New Roman" w:cs="Times New Roman"/>
          <w:lang w:val="en-GB" w:eastAsia="en-US"/>
        </w:rPr>
        <w:t>T</w:t>
      </w:r>
      <w:r>
        <w:rPr>
          <w:rFonts w:ascii="Times New Roman" w:eastAsia="Times New Roman" w:hAnsi="Times New Roman" w:cs="Times New Roman"/>
        </w:rPr>
        <w:t xml:space="preserve">he </w:t>
      </w:r>
      <w:r>
        <w:rPr>
          <w:rFonts w:ascii="Times New Roman" w:eastAsia="Times New Roman" w:hAnsi="Times New Roman" w:cs="Times New Roman" w:hint="eastAsia"/>
          <w:lang w:val="en-GB"/>
        </w:rPr>
        <w:t>R</w:t>
      </w:r>
      <w:r>
        <w:rPr>
          <w:rFonts w:ascii="Times New Roman" w:eastAsia="Times New Roman" w:hAnsi="Times New Roman" w:cs="Times New Roman"/>
          <w:lang w:val="en-GB" w:eastAsia="en-US"/>
        </w:rPr>
        <w:t>espondent may argue that legal interest for intervention shall be individualized,</w:t>
      </w:r>
      <w:r>
        <w:rPr>
          <w:rFonts w:ascii="Times New Roman" w:eastAsia="Times New Roman" w:hAnsi="Times New Roman" w:cs="Times New Roman"/>
          <w:vertAlign w:val="superscript"/>
          <w:lang w:val="en-GB" w:eastAsia="en-US"/>
        </w:rPr>
        <w:footnoteReference w:id="24"/>
      </w:r>
      <w:r>
        <w:rPr>
          <w:rFonts w:ascii="Times New Roman" w:eastAsia="Times New Roman" w:hAnsi="Times New Roman" w:cs="Times New Roman"/>
          <w:lang w:val="en-GB" w:eastAsia="en-US"/>
        </w:rPr>
        <w:t xml:space="preserve"> </w:t>
      </w:r>
      <w:r>
        <w:rPr>
          <w:rFonts w:ascii="Times New Roman" w:eastAsia="Times New Roman" w:hAnsi="Times New Roman" w:cs="Times New Roman"/>
          <w:lang w:val="en-GB"/>
        </w:rPr>
        <w:t>meaning</w:t>
      </w:r>
      <w:r>
        <w:rPr>
          <w:rFonts w:ascii="Times New Roman" w:eastAsia="Times New Roman" w:hAnsi="Times New Roman" w:cs="Times New Roman"/>
          <w:lang w:eastAsia="en-US"/>
        </w:rPr>
        <w:t xml:space="preserve"> distinguishable from other </w:t>
      </w:r>
      <w:r w:rsidR="00111999">
        <w:rPr>
          <w:rFonts w:ascii="Times New Roman" w:eastAsia="Times New Roman" w:hAnsi="Times New Roman" w:cs="Times New Roman" w:hint="eastAsia"/>
        </w:rPr>
        <w:t>S</w:t>
      </w:r>
      <w:r>
        <w:rPr>
          <w:rFonts w:ascii="Times New Roman" w:eastAsia="Times New Roman" w:hAnsi="Times New Roman" w:cs="Times New Roman"/>
          <w:lang w:eastAsia="en-US"/>
        </w:rPr>
        <w:t>tates</w:t>
      </w:r>
      <w:r>
        <w:rPr>
          <w:rFonts w:ascii="Times New Roman" w:eastAsia="Times New Roman" w:hAnsi="Times New Roman" w:cs="Times New Roman"/>
        </w:rPr>
        <w:t>.</w:t>
      </w:r>
      <w:r>
        <w:rPr>
          <w:rFonts w:ascii="Times New Roman" w:eastAsia="Times New Roman" w:hAnsi="Times New Roman" w:cs="Times New Roman"/>
          <w:vertAlign w:val="superscript"/>
          <w:lang w:eastAsia="en-US"/>
        </w:rPr>
        <w:footnoteReference w:id="25"/>
      </w:r>
      <w:r>
        <w:rPr>
          <w:rFonts w:ascii="Times New Roman" w:eastAsia="Times New Roman" w:hAnsi="Times New Roman" w:cs="Times New Roman"/>
          <w:lang w:eastAsia="en-US"/>
        </w:rPr>
        <w:t xml:space="preserve"> </w:t>
      </w:r>
      <w:r>
        <w:rPr>
          <w:rFonts w:ascii="Times New Roman" w:hAnsi="Times New Roman" w:cs="Times New Roman"/>
          <w:lang w:val="en-GB"/>
        </w:rPr>
        <w:t>B</w:t>
      </w:r>
      <w:r>
        <w:rPr>
          <w:rFonts w:ascii="Times New Roman" w:hAnsi="Times New Roman" w:cs="Times New Roman"/>
        </w:rPr>
        <w:t xml:space="preserve">reach of </w:t>
      </w:r>
      <w:r>
        <w:rPr>
          <w:rFonts w:ascii="Times New Roman" w:hAnsi="Times New Roman" w:cs="Times New Roman"/>
          <w:lang w:val="en-GB"/>
        </w:rPr>
        <w:t xml:space="preserve">obligations </w:t>
      </w:r>
      <w:proofErr w:type="spellStart"/>
      <w:r>
        <w:rPr>
          <w:rFonts w:ascii="Times New Roman" w:hAnsi="Times New Roman" w:cs="Times New Roman"/>
          <w:i/>
          <w:iCs/>
          <w:lang w:val="en-GB"/>
        </w:rPr>
        <w:t>erga</w:t>
      </w:r>
      <w:proofErr w:type="spellEnd"/>
      <w:r>
        <w:rPr>
          <w:rFonts w:ascii="Times New Roman" w:hAnsi="Times New Roman" w:cs="Times New Roman"/>
          <w:i/>
          <w:iCs/>
          <w:lang w:val="en-GB"/>
        </w:rPr>
        <w:t xml:space="preserve"> omnes </w:t>
      </w:r>
      <w:r>
        <w:rPr>
          <w:rFonts w:ascii="Times New Roman" w:hAnsi="Times New Roman" w:cs="Times New Roman"/>
          <w:lang w:val="en-GB"/>
        </w:rPr>
        <w:t xml:space="preserve">may have </w:t>
      </w:r>
      <w:proofErr w:type="gramStart"/>
      <w:r>
        <w:rPr>
          <w:rFonts w:ascii="Times New Roman" w:hAnsi="Times New Roman" w:cs="Times New Roman"/>
          <w:lang w:val="en-GB"/>
        </w:rPr>
        <w:t>particular adverse</w:t>
      </w:r>
      <w:proofErr w:type="gramEnd"/>
      <w:r>
        <w:rPr>
          <w:rFonts w:ascii="Times New Roman" w:hAnsi="Times New Roman" w:cs="Times New Roman"/>
          <w:lang w:val="en-GB"/>
        </w:rPr>
        <w:t xml:space="preserve"> effects on one State, considering the context</w:t>
      </w:r>
      <w:r>
        <w:rPr>
          <w:rFonts w:ascii="Times New Roman" w:hAnsi="Times New Roman" w:cs="Times New Roman"/>
        </w:rPr>
        <w:t>.</w:t>
      </w:r>
      <w:r>
        <w:rPr>
          <w:rFonts w:ascii="Times New Roman" w:hAnsi="Times New Roman" w:cs="Times New Roman"/>
          <w:vertAlign w:val="superscript"/>
        </w:rPr>
        <w:footnoteReference w:id="26"/>
      </w:r>
      <w:r>
        <w:rPr>
          <w:rFonts w:ascii="Times New Roman" w:hAnsi="Times New Roman" w:cs="Times New Roman"/>
        </w:rPr>
        <w:t xml:space="preserve"> Besides, </w:t>
      </w:r>
      <w:proofErr w:type="spellStart"/>
      <w:r>
        <w:rPr>
          <w:rFonts w:ascii="Times New Roman" w:hAnsi="Times New Roman" w:cs="Times New Roman"/>
          <w:i/>
          <w:iCs/>
          <w:lang w:val="en-GB"/>
        </w:rPr>
        <w:lastRenderedPageBreak/>
        <w:t>erga</w:t>
      </w:r>
      <w:proofErr w:type="spellEnd"/>
      <w:r>
        <w:rPr>
          <w:rFonts w:ascii="Times New Roman" w:hAnsi="Times New Roman" w:cs="Times New Roman"/>
          <w:i/>
          <w:iCs/>
          <w:lang w:val="en-GB"/>
        </w:rPr>
        <w:t xml:space="preserve"> omnes</w:t>
      </w:r>
      <w:r>
        <w:rPr>
          <w:rFonts w:ascii="Times New Roman" w:hAnsi="Times New Roman" w:cs="Times New Roman"/>
        </w:rPr>
        <w:t xml:space="preserve"> </w:t>
      </w:r>
      <w:proofErr w:type="spellStart"/>
      <w:r>
        <w:rPr>
          <w:rFonts w:ascii="Times New Roman" w:hAnsi="Times New Roman" w:cs="Times New Roman"/>
        </w:rPr>
        <w:t>i</w:t>
      </w:r>
      <w:r>
        <w:rPr>
          <w:rFonts w:ascii="Times New Roman" w:hAnsi="Times New Roman" w:cs="Times New Roman"/>
          <w:lang w:val="en-GB"/>
        </w:rPr>
        <w:t>nterests</w:t>
      </w:r>
      <w:proofErr w:type="spellEnd"/>
      <w:r>
        <w:rPr>
          <w:rFonts w:ascii="Times New Roman" w:hAnsi="Times New Roman" w:cs="Times New Roman"/>
          <w:lang w:val="en-GB"/>
        </w:rPr>
        <w:t xml:space="preserve"> are individually held, as each State remains independent in deciding whether to </w:t>
      </w:r>
      <w:proofErr w:type="gramStart"/>
      <w:r>
        <w:rPr>
          <w:rFonts w:ascii="Times New Roman" w:hAnsi="Times New Roman" w:cs="Times New Roman"/>
          <w:lang w:val="en-GB"/>
        </w:rPr>
        <w:t>take action</w:t>
      </w:r>
      <w:proofErr w:type="gramEnd"/>
      <w:r>
        <w:rPr>
          <w:rFonts w:ascii="Times New Roman" w:hAnsi="Times New Roman" w:cs="Times New Roman"/>
          <w:lang w:val="en-GB"/>
        </w:rPr>
        <w:t>.</w:t>
      </w:r>
      <w:r>
        <w:rPr>
          <w:rFonts w:ascii="Times New Roman" w:hAnsi="Times New Roman" w:cs="Times New Roman"/>
          <w:vertAlign w:val="superscript"/>
        </w:rPr>
        <w:footnoteReference w:id="27"/>
      </w:r>
    </w:p>
    <w:p w14:paraId="1A5F140B" w14:textId="77777777" w:rsidR="00D057AD" w:rsidRDefault="00A07EA8">
      <w:pPr>
        <w:spacing w:line="360" w:lineRule="auto"/>
        <w:ind w:firstLineChars="200" w:firstLine="480"/>
        <w:jc w:val="both"/>
        <w:rPr>
          <w:rFonts w:ascii="Times New Roman" w:hAnsi="Times New Roman" w:cs="Times New Roman"/>
        </w:rPr>
      </w:pPr>
      <w:r>
        <w:rPr>
          <w:rFonts w:ascii="Times New Roman" w:eastAsia="Times New Roman" w:hAnsi="Times New Roman" w:cs="Times New Roman"/>
          <w:lang w:val="en-GB"/>
        </w:rPr>
        <w:t xml:space="preserve">Here, </w:t>
      </w:r>
      <w:r>
        <w:rPr>
          <w:rFonts w:ascii="Times New Roman" w:eastAsia="Times New Roman" w:hAnsi="Times New Roman" w:cs="Times New Roman"/>
          <w:lang w:val="en-GB" w:eastAsia="en-US"/>
        </w:rPr>
        <w:t>Sollania, with over 95% of its population being Pilemon descendants,</w:t>
      </w:r>
      <w:r>
        <w:rPr>
          <w:rFonts w:ascii="Times New Roman" w:eastAsia="Times New Roman" w:hAnsi="Times New Roman" w:cs="Times New Roman"/>
          <w:vertAlign w:val="superscript"/>
          <w:lang w:val="en-GB" w:eastAsia="en-US"/>
        </w:rPr>
        <w:footnoteReference w:id="28"/>
      </w:r>
      <w:r>
        <w:rPr>
          <w:rFonts w:ascii="Times New Roman" w:eastAsia="Times New Roman" w:hAnsi="Times New Roman" w:cs="Times New Roman"/>
          <w:lang w:val="en-GB" w:eastAsia="en-US"/>
        </w:rPr>
        <w:t xml:space="preserve"> is clearly distinct from other States</w:t>
      </w:r>
      <w:r>
        <w:rPr>
          <w:rFonts w:ascii="Times New Roman" w:eastAsia="Times New Roman" w:hAnsi="Times New Roman" w:cs="Times New Roman"/>
          <w:lang w:val="en-GB"/>
        </w:rPr>
        <w:t xml:space="preserve"> and</w:t>
      </w:r>
      <w:r>
        <w:rPr>
          <w:rFonts w:ascii="Times New Roman" w:eastAsia="Times New Roman" w:hAnsi="Times New Roman" w:cs="Times New Roman"/>
        </w:rPr>
        <w:t xml:space="preserve"> especially affected</w:t>
      </w:r>
      <w:r>
        <w:rPr>
          <w:rFonts w:ascii="Times New Roman" w:eastAsia="Times New Roman" w:hAnsi="Times New Roman" w:cs="Times New Roman"/>
          <w:lang w:val="en-GB" w:eastAsia="en-US"/>
        </w:rPr>
        <w:t>. Moreover, its choice to intervene reflects an exercise of this individually held interest, ensuring that its position is represented.</w:t>
      </w:r>
    </w:p>
    <w:p w14:paraId="4C90B61F" w14:textId="77777777" w:rsidR="00D057AD" w:rsidRDefault="00A07EA8">
      <w:pPr>
        <w:keepNext/>
        <w:keepLines/>
        <w:spacing w:beforeLines="50" w:before="156" w:afterLines="50" w:after="156"/>
        <w:ind w:leftChars="150" w:left="720" w:hangingChars="150" w:hanging="360"/>
        <w:jc w:val="both"/>
        <w:outlineLvl w:val="1"/>
        <w:rPr>
          <w:rFonts w:ascii="Times New Roman" w:eastAsia="等线 Light" w:hAnsi="Times New Roman" w:cs="Times New Roman"/>
          <w:b/>
          <w:bCs/>
          <w:color w:val="000000"/>
          <w:lang w:val="en-GB"/>
        </w:rPr>
      </w:pPr>
      <w:bookmarkStart w:id="70" w:name="_Toc218702937"/>
      <w:bookmarkStart w:id="71" w:name="_Toc219143884"/>
      <w:bookmarkStart w:id="72" w:name="_Toc219162100"/>
      <w:r>
        <w:rPr>
          <w:rFonts w:ascii="Times New Roman" w:eastAsia="等线 Light" w:hAnsi="Times New Roman" w:cs="Times New Roman" w:hint="eastAsia"/>
          <w:b/>
          <w:bCs/>
          <w:color w:val="000000"/>
          <w:lang w:val="en-GB"/>
        </w:rPr>
        <w:t>B</w:t>
      </w:r>
      <w:r>
        <w:rPr>
          <w:rFonts w:ascii="Times New Roman" w:eastAsia="等线 Light" w:hAnsi="Times New Roman" w:cs="Times New Roman"/>
          <w:b/>
          <w:bCs/>
          <w:color w:val="000000"/>
        </w:rPr>
        <w:t xml:space="preserve">. </w:t>
      </w:r>
      <w:r>
        <w:rPr>
          <w:rFonts w:ascii="Times New Roman" w:eastAsia="等线 Light" w:hAnsi="Times New Roman" w:cs="Times New Roman"/>
          <w:b/>
          <w:bCs/>
          <w:color w:val="000000"/>
          <w:lang w:val="en-GB" w:eastAsia="en-US"/>
        </w:rPr>
        <w:t xml:space="preserve">Sollania’s </w:t>
      </w:r>
      <w:r>
        <w:rPr>
          <w:rFonts w:ascii="Times New Roman" w:eastAsia="等线 Light" w:hAnsi="Times New Roman" w:cs="Times New Roman"/>
          <w:b/>
          <w:bCs/>
          <w:color w:val="000000"/>
          <w:lang w:val="en-GB"/>
        </w:rPr>
        <w:t>l</w:t>
      </w:r>
      <w:r>
        <w:rPr>
          <w:rFonts w:ascii="Times New Roman" w:eastAsia="等线 Light" w:hAnsi="Times New Roman" w:cs="Times New Roman"/>
          <w:b/>
          <w:bCs/>
          <w:color w:val="000000"/>
          <w:lang w:val="en-GB" w:eastAsia="en-US"/>
        </w:rPr>
        <w:t>egal interests may be affected by the Court’s decision.</w:t>
      </w:r>
      <w:bookmarkEnd w:id="63"/>
      <w:bookmarkEnd w:id="70"/>
      <w:bookmarkEnd w:id="71"/>
      <w:bookmarkEnd w:id="72"/>
    </w:p>
    <w:p w14:paraId="66A7B214"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rPr>
        <w:t>The intervenor shall demonstrate that its</w:t>
      </w:r>
      <w:r>
        <w:rPr>
          <w:rFonts w:ascii="Times New Roman" w:eastAsia="Times New Roman" w:hAnsi="Times New Roman" w:cs="Times New Roman"/>
        </w:rPr>
        <w:t xml:space="preserve"> legal </w:t>
      </w:r>
      <w:r>
        <w:rPr>
          <w:rFonts w:ascii="Times New Roman" w:eastAsia="Times New Roman" w:hAnsi="Times New Roman" w:cs="Times New Roman"/>
          <w:lang w:val="en-GB"/>
        </w:rPr>
        <w:t>interests “may” be affected,</w:t>
      </w:r>
      <w:r>
        <w:rPr>
          <w:rFonts w:ascii="Times New Roman" w:eastAsia="Times New Roman" w:hAnsi="Times New Roman" w:cs="Times New Roman"/>
          <w:vertAlign w:val="superscript"/>
        </w:rPr>
        <w:footnoteReference w:id="29"/>
      </w:r>
      <w:r>
        <w:rPr>
          <w:rFonts w:ascii="Times New Roman" w:eastAsia="Times New Roman" w:hAnsi="Times New Roman" w:cs="Times New Roman"/>
          <w:lang w:val="en-GB"/>
        </w:rPr>
        <w:t xml:space="preserve"> assessed case-by-case.</w:t>
      </w:r>
      <w:r>
        <w:rPr>
          <w:rFonts w:ascii="Times New Roman" w:eastAsia="Times New Roman" w:hAnsi="Times New Roman" w:cs="Times New Roman"/>
          <w:vertAlign w:val="superscript"/>
          <w:lang w:val="en-GB"/>
        </w:rPr>
        <w:footnoteReference w:id="30"/>
      </w:r>
      <w:r>
        <w:rPr>
          <w:rFonts w:ascii="Times New Roman" w:eastAsia="Times New Roman" w:hAnsi="Times New Roman" w:cs="Times New Roman"/>
          <w:lang w:val="en-GB"/>
        </w:rPr>
        <w:t xml:space="preserve"> Here, the Court’s decision may affect Sollania’s interest in SRPA’s interpretation </w:t>
      </w:r>
      <w:r>
        <w:rPr>
          <w:rFonts w:ascii="Times New Roman" w:eastAsia="Times New Roman" w:hAnsi="Times New Roman" w:cs="Times New Roman"/>
          <w:b/>
          <w:bCs/>
          <w:i/>
          <w:iCs/>
          <w:lang w:val="en-GB"/>
        </w:rPr>
        <w:t>[1]</w:t>
      </w:r>
      <w:r>
        <w:rPr>
          <w:rFonts w:ascii="Times New Roman" w:eastAsia="Times New Roman" w:hAnsi="Times New Roman" w:cs="Times New Roman"/>
          <w:lang w:val="en-GB"/>
        </w:rPr>
        <w:t xml:space="preserve"> and the conditions under which </w:t>
      </w:r>
      <w:r>
        <w:rPr>
          <w:rFonts w:ascii="Times New Roman" w:eastAsia="Times New Roman" w:hAnsi="Times New Roman" w:cs="Times New Roman"/>
          <w:lang w:val="en-GB" w:eastAsia="en-US"/>
        </w:rPr>
        <w:t xml:space="preserve">obligations </w:t>
      </w:r>
      <w:proofErr w:type="spellStart"/>
      <w:r>
        <w:rPr>
          <w:rFonts w:ascii="Times New Roman" w:eastAsia="Times New Roman" w:hAnsi="Times New Roman" w:cs="Times New Roman"/>
          <w:i/>
          <w:iCs/>
          <w:lang w:val="en-GB" w:eastAsia="en-US"/>
        </w:rPr>
        <w:t>erga</w:t>
      </w:r>
      <w:proofErr w:type="spellEnd"/>
      <w:r>
        <w:rPr>
          <w:rFonts w:ascii="Times New Roman" w:eastAsia="Times New Roman" w:hAnsi="Times New Roman" w:cs="Times New Roman"/>
          <w:i/>
          <w:iCs/>
          <w:lang w:val="en-GB" w:eastAsia="en-US"/>
        </w:rPr>
        <w:t xml:space="preserve"> omnes</w:t>
      </w:r>
      <w:r>
        <w:rPr>
          <w:rFonts w:ascii="Times New Roman" w:eastAsia="Times New Roman" w:hAnsi="Times New Roman" w:cs="Times New Roman"/>
          <w:lang w:val="en-GB" w:eastAsia="en-US"/>
        </w:rPr>
        <w:t xml:space="preserve"> are implemented </w:t>
      </w:r>
      <w:r>
        <w:rPr>
          <w:rFonts w:ascii="Times New Roman" w:eastAsia="Times New Roman" w:hAnsi="Times New Roman" w:cs="Times New Roman"/>
          <w:b/>
          <w:bCs/>
          <w:i/>
          <w:iCs/>
          <w:lang w:val="en-GB" w:eastAsia="en-US"/>
        </w:rPr>
        <w:t>[2]</w:t>
      </w:r>
      <w:r>
        <w:rPr>
          <w:rFonts w:ascii="Times New Roman" w:eastAsia="Times New Roman" w:hAnsi="Times New Roman" w:cs="Times New Roman"/>
          <w:lang w:val="en-GB" w:eastAsia="en-US"/>
        </w:rPr>
        <w:t>.</w:t>
      </w:r>
    </w:p>
    <w:p w14:paraId="4A679BE8"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rPr>
      </w:pPr>
      <w:bookmarkStart w:id="73" w:name="OLE_LINK7"/>
      <w:bookmarkStart w:id="74" w:name="_Toc218523963"/>
      <w:bookmarkStart w:id="75" w:name="_Toc218702938"/>
      <w:bookmarkStart w:id="76" w:name="_Toc219143885"/>
      <w:bookmarkStart w:id="77" w:name="_Toc219162101"/>
      <w:r>
        <w:rPr>
          <w:rFonts w:ascii="Times New Roman" w:eastAsia="等线 Light" w:hAnsi="Times New Roman" w:cs="Times New Roman"/>
          <w:b/>
          <w:color w:val="000000"/>
          <w:lang w:val="en-GB" w:eastAsia="en-US"/>
        </w:rPr>
        <w:t xml:space="preserve">1. The Court’s interpretation of ARPA </w:t>
      </w:r>
      <w:r>
        <w:rPr>
          <w:rFonts w:ascii="Times New Roman" w:eastAsia="等线 Light" w:hAnsi="Times New Roman" w:cs="Times New Roman"/>
          <w:b/>
          <w:color w:val="000000"/>
          <w:lang w:val="en-GB"/>
        </w:rPr>
        <w:t xml:space="preserve">may </w:t>
      </w:r>
      <w:r>
        <w:rPr>
          <w:rFonts w:ascii="Times New Roman" w:eastAsia="等线 Light" w:hAnsi="Times New Roman" w:cs="Times New Roman"/>
          <w:b/>
          <w:color w:val="000000"/>
          <w:lang w:val="en-GB" w:eastAsia="en-US"/>
        </w:rPr>
        <w:t xml:space="preserve">necessarily affect </w:t>
      </w:r>
      <w:r>
        <w:rPr>
          <w:rFonts w:ascii="Times New Roman" w:eastAsia="等线 Light" w:hAnsi="Times New Roman" w:cs="Times New Roman"/>
          <w:b/>
          <w:color w:val="000000"/>
          <w:lang w:val="en-GB"/>
        </w:rPr>
        <w:t>S</w:t>
      </w:r>
      <w:proofErr w:type="spellStart"/>
      <w:r>
        <w:rPr>
          <w:rFonts w:ascii="Times New Roman" w:eastAsia="等线 Light" w:hAnsi="Times New Roman" w:cs="Times New Roman"/>
          <w:b/>
          <w:color w:val="000000"/>
        </w:rPr>
        <w:t>ollania’s</w:t>
      </w:r>
      <w:proofErr w:type="spellEnd"/>
      <w:r>
        <w:rPr>
          <w:rFonts w:ascii="Times New Roman" w:eastAsia="等线 Light" w:hAnsi="Times New Roman" w:cs="Times New Roman"/>
          <w:b/>
          <w:color w:val="000000"/>
        </w:rPr>
        <w:t xml:space="preserve"> interest in </w:t>
      </w:r>
      <w:r>
        <w:rPr>
          <w:rFonts w:ascii="Times New Roman" w:eastAsia="等线 Light" w:hAnsi="Times New Roman" w:cs="Times New Roman"/>
          <w:b/>
          <w:color w:val="000000"/>
          <w:lang w:val="en-GB" w:eastAsia="en-US"/>
        </w:rPr>
        <w:t>the interpretation of SRPA</w:t>
      </w:r>
      <w:r>
        <w:rPr>
          <w:rFonts w:ascii="Times New Roman" w:eastAsia="等线 Light" w:hAnsi="Times New Roman" w:cs="Times New Roman"/>
          <w:b/>
          <w:color w:val="000000"/>
          <w:lang w:val="en-GB"/>
        </w:rPr>
        <w:t>.</w:t>
      </w:r>
      <w:bookmarkEnd w:id="73"/>
      <w:bookmarkEnd w:id="74"/>
      <w:bookmarkEnd w:id="75"/>
      <w:bookmarkEnd w:id="76"/>
      <w:bookmarkEnd w:id="77"/>
    </w:p>
    <w:p w14:paraId="03D4E9AD" w14:textId="77777777" w:rsidR="00D057AD" w:rsidRDefault="00A07EA8">
      <w:pPr>
        <w:spacing w:line="360" w:lineRule="auto"/>
        <w:ind w:firstLineChars="200" w:firstLine="480"/>
        <w:jc w:val="both"/>
        <w:rPr>
          <w:rFonts w:ascii="Times New Roman" w:eastAsia="Times New Roman" w:hAnsi="Times New Roman" w:cs="Times New Roman"/>
          <w:lang w:val="en-GB" w:eastAsia="en-US"/>
        </w:rPr>
      </w:pPr>
      <w:r>
        <w:rPr>
          <w:rFonts w:ascii="Times New Roman" w:eastAsia="Times New Roman" w:hAnsi="Times New Roman" w:cs="Times New Roman"/>
          <w:lang w:val="en-GB"/>
        </w:rPr>
        <w:t xml:space="preserve">Court’s “decision” to affect legal interest encompasses not only the </w:t>
      </w:r>
      <w:proofErr w:type="spellStart"/>
      <w:r>
        <w:rPr>
          <w:rFonts w:ascii="Times New Roman" w:eastAsia="Times New Roman" w:hAnsi="Times New Roman" w:cs="Times New Roman"/>
          <w:i/>
          <w:iCs/>
          <w:lang w:val="en-GB"/>
        </w:rPr>
        <w:t>dispositif</w:t>
      </w:r>
      <w:proofErr w:type="spellEnd"/>
      <w:r>
        <w:rPr>
          <w:rFonts w:ascii="Times New Roman" w:eastAsia="Times New Roman" w:hAnsi="Times New Roman" w:cs="Times New Roman"/>
          <w:lang w:val="en-GB"/>
        </w:rPr>
        <w:t xml:space="preserve"> but also the necessary reasoning behind it.</w:t>
      </w:r>
      <w:r>
        <w:rPr>
          <w:rFonts w:ascii="Times New Roman" w:eastAsia="Times New Roman" w:hAnsi="Times New Roman" w:cs="Times New Roman"/>
          <w:vertAlign w:val="superscript"/>
          <w:lang w:val="en-GB"/>
        </w:rPr>
        <w:footnoteReference w:id="31"/>
      </w:r>
      <w:r>
        <w:rPr>
          <w:rFonts w:ascii="Times New Roman" w:eastAsia="Times New Roman" w:hAnsi="Times New Roman" w:cs="Times New Roman"/>
          <w:lang w:val="en-GB"/>
        </w:rPr>
        <w:t xml:space="preserve"> Treaties should be interpreted with their ordinary meaning, context, purpose, and the circumstances of conclusion.</w:t>
      </w:r>
      <w:r>
        <w:rPr>
          <w:rFonts w:ascii="Times New Roman" w:eastAsia="Times New Roman" w:hAnsi="Times New Roman" w:cs="Times New Roman"/>
          <w:vertAlign w:val="superscript"/>
          <w:lang w:val="en-GB"/>
        </w:rPr>
        <w:footnoteReference w:id="32"/>
      </w:r>
      <w:r>
        <w:rPr>
          <w:rFonts w:ascii="Times New Roman" w:eastAsia="Times New Roman" w:hAnsi="Times New Roman" w:cs="Times New Roman"/>
          <w:lang w:val="en-GB"/>
        </w:rPr>
        <w:t xml:space="preserve"> </w:t>
      </w:r>
      <w:r>
        <w:rPr>
          <w:rFonts w:ascii="Times New Roman" w:eastAsia="Times New Roman" w:hAnsi="Times New Roman" w:cs="Times New Roman"/>
          <w:lang w:val="en-GB" w:eastAsia="en-US"/>
        </w:rPr>
        <w:t xml:space="preserve">Despite the existence </w:t>
      </w:r>
      <w:r>
        <w:rPr>
          <w:rFonts w:ascii="Times New Roman" w:eastAsia="Times New Roman" w:hAnsi="Times New Roman" w:cs="Times New Roman"/>
          <w:lang w:val="en-GB" w:eastAsia="en-US"/>
        </w:rPr>
        <w:lastRenderedPageBreak/>
        <w:t>of Statute’s Article 59,</w:t>
      </w:r>
      <w:r>
        <w:rPr>
          <w:rFonts w:ascii="Times New Roman" w:eastAsia="Times New Roman" w:hAnsi="Times New Roman" w:cs="Times New Roman"/>
          <w:vertAlign w:val="superscript"/>
          <w:lang w:val="en-GB" w:eastAsia="en-US"/>
        </w:rPr>
        <w:footnoteReference w:id="33"/>
      </w:r>
      <w:r>
        <w:rPr>
          <w:rFonts w:ascii="Times New Roman" w:eastAsia="Times New Roman" w:hAnsi="Times New Roman" w:cs="Times New Roman"/>
          <w:lang w:val="en-GB" w:eastAsia="en-US"/>
        </w:rPr>
        <w:t xml:space="preserve"> the Court acknowledged that its prior reasoning with persuasive authority forms its presumptive jurisprudence.</w:t>
      </w:r>
      <w:r>
        <w:rPr>
          <w:rFonts w:ascii="Times New Roman" w:eastAsia="Times New Roman" w:hAnsi="Times New Roman" w:cs="Times New Roman"/>
          <w:vertAlign w:val="superscript"/>
          <w:lang w:val="en-GB" w:eastAsia="en-US"/>
        </w:rPr>
        <w:footnoteReference w:id="34"/>
      </w:r>
    </w:p>
    <w:p w14:paraId="1A1555E3"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lang w:val="en-GB" w:eastAsia="en-US"/>
        </w:rPr>
        <w:t>Here, both ARPA and SRPA were concluded in a tripartite context,</w:t>
      </w:r>
      <w:r>
        <w:rPr>
          <w:rFonts w:ascii="Times New Roman" w:eastAsia="Times New Roman" w:hAnsi="Times New Roman" w:cs="Times New Roman"/>
          <w:vertAlign w:val="superscript"/>
        </w:rPr>
        <w:footnoteReference w:id="35"/>
      </w:r>
      <w:r>
        <w:rPr>
          <w:rFonts w:ascii="Times New Roman" w:eastAsia="Times New Roman" w:hAnsi="Times New Roman" w:cs="Times New Roman"/>
          <w:lang w:val="en-GB" w:eastAsia="en-US"/>
        </w:rPr>
        <w:t xml:space="preserve"> sharing common Article 18.</w:t>
      </w:r>
      <w:r>
        <w:rPr>
          <w:rFonts w:ascii="Times New Roman" w:eastAsia="Times New Roman" w:hAnsi="Times New Roman" w:cs="Times New Roman"/>
          <w:vertAlign w:val="superscript"/>
        </w:rPr>
        <w:footnoteReference w:id="36"/>
      </w:r>
      <w:r>
        <w:rPr>
          <w:rFonts w:ascii="Times New Roman" w:eastAsia="Times New Roman" w:hAnsi="Times New Roman" w:cs="Times New Roman"/>
          <w:lang w:val="en-GB" w:eastAsia="en-US"/>
        </w:rPr>
        <w:t xml:space="preserve"> Given their similarities in structure, purpose, and context, the Court’s interpretation of ARPA Article 18 will inevitably influence the interpretation of SRPA Article 18.</w:t>
      </w:r>
    </w:p>
    <w:p w14:paraId="3F8C963E"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eastAsia="en-US"/>
        </w:rPr>
      </w:pPr>
      <w:bookmarkStart w:id="78" w:name="_Toc218702939"/>
      <w:bookmarkStart w:id="79" w:name="_Toc218523967"/>
      <w:bookmarkStart w:id="80" w:name="_Toc219143886"/>
      <w:bookmarkStart w:id="81" w:name="_Toc219162102"/>
      <w:r>
        <w:rPr>
          <w:rFonts w:ascii="Times New Roman" w:eastAsia="等线 Light" w:hAnsi="Times New Roman" w:cs="Times New Roman"/>
          <w:b/>
          <w:color w:val="000000"/>
          <w:lang w:val="en-GB" w:eastAsia="en-US"/>
        </w:rPr>
        <w:t xml:space="preserve">2. The Court’s decision </w:t>
      </w:r>
      <w:r>
        <w:rPr>
          <w:rFonts w:ascii="Times New Roman" w:eastAsia="等线 Light" w:hAnsi="Times New Roman" w:cs="Times New Roman"/>
          <w:b/>
          <w:color w:val="000000"/>
          <w:lang w:val="en-GB"/>
        </w:rPr>
        <w:t xml:space="preserve">may </w:t>
      </w:r>
      <w:r>
        <w:rPr>
          <w:rFonts w:ascii="Times New Roman" w:eastAsia="等线 Light" w:hAnsi="Times New Roman" w:cs="Times New Roman"/>
          <w:b/>
          <w:color w:val="000000"/>
          <w:lang w:val="en-GB" w:eastAsia="en-US"/>
        </w:rPr>
        <w:t>affect S</w:t>
      </w:r>
      <w:proofErr w:type="spellStart"/>
      <w:r>
        <w:rPr>
          <w:rFonts w:ascii="Times New Roman" w:eastAsia="等线 Light" w:hAnsi="Times New Roman" w:cs="Times New Roman"/>
          <w:b/>
          <w:color w:val="000000"/>
        </w:rPr>
        <w:t>ollania’s</w:t>
      </w:r>
      <w:proofErr w:type="spellEnd"/>
      <w:r>
        <w:rPr>
          <w:rFonts w:ascii="Times New Roman" w:eastAsia="等线 Light" w:hAnsi="Times New Roman" w:cs="Times New Roman"/>
          <w:b/>
          <w:color w:val="000000"/>
        </w:rPr>
        <w:t xml:space="preserve"> interest </w:t>
      </w:r>
      <w:r>
        <w:rPr>
          <w:rFonts w:ascii="Times New Roman" w:eastAsia="等线 Light" w:hAnsi="Times New Roman" w:cs="Times New Roman"/>
          <w:b/>
          <w:color w:val="000000"/>
          <w:lang w:eastAsia="en-US"/>
        </w:rPr>
        <w:t xml:space="preserve">in </w:t>
      </w:r>
      <w:r>
        <w:rPr>
          <w:rFonts w:ascii="Times New Roman" w:eastAsia="等线 Light" w:hAnsi="Times New Roman" w:cs="Times New Roman"/>
          <w:b/>
          <w:color w:val="000000"/>
          <w:lang w:val="en-GB" w:eastAsia="en-US"/>
        </w:rPr>
        <w:t xml:space="preserve">obligations </w:t>
      </w:r>
      <w:proofErr w:type="spellStart"/>
      <w:r>
        <w:rPr>
          <w:rFonts w:ascii="Times New Roman" w:eastAsia="等线 Light" w:hAnsi="Times New Roman" w:cs="Times New Roman"/>
          <w:b/>
          <w:i/>
          <w:iCs/>
          <w:color w:val="000000"/>
          <w:lang w:val="en-GB" w:eastAsia="en-US"/>
        </w:rPr>
        <w:t>erga</w:t>
      </w:r>
      <w:proofErr w:type="spellEnd"/>
      <w:r>
        <w:rPr>
          <w:rFonts w:ascii="Times New Roman" w:eastAsia="等线 Light" w:hAnsi="Times New Roman" w:cs="Times New Roman"/>
          <w:b/>
          <w:i/>
          <w:iCs/>
          <w:color w:val="000000"/>
          <w:lang w:val="en-GB" w:eastAsia="en-US"/>
        </w:rPr>
        <w:t xml:space="preserve"> omnes</w:t>
      </w:r>
      <w:r>
        <w:rPr>
          <w:rFonts w:ascii="Times New Roman" w:eastAsia="等线 Light" w:hAnsi="Times New Roman" w:cs="Times New Roman"/>
          <w:b/>
          <w:color w:val="000000"/>
          <w:lang w:val="en-GB" w:eastAsia="en-US"/>
        </w:rPr>
        <w:t>.</w:t>
      </w:r>
      <w:bookmarkEnd w:id="78"/>
      <w:bookmarkEnd w:id="79"/>
      <w:bookmarkEnd w:id="80"/>
      <w:bookmarkEnd w:id="81"/>
    </w:p>
    <w:p w14:paraId="0F6CABE2" w14:textId="77777777" w:rsidR="00D057AD" w:rsidRDefault="00A07EA8">
      <w:pPr>
        <w:spacing w:line="360" w:lineRule="auto"/>
        <w:ind w:firstLineChars="200" w:firstLine="480"/>
        <w:jc w:val="both"/>
        <w:rPr>
          <w:rFonts w:ascii="Times New Roman" w:eastAsia="Times New Roman" w:hAnsi="Times New Roman" w:cs="Times New Roman"/>
          <w:lang w:val="en-GB" w:eastAsia="en-US"/>
        </w:rPr>
      </w:pPr>
      <w:r>
        <w:rPr>
          <w:rFonts w:ascii="Times New Roman" w:eastAsia="Times New Roman" w:hAnsi="Times New Roman" w:cs="Times New Roman"/>
          <w:lang w:val="en-GB" w:eastAsia="en-US"/>
        </w:rPr>
        <w:t xml:space="preserve">The term “may be affected” under Article 62 is neutral, </w:t>
      </w:r>
      <w:r>
        <w:rPr>
          <w:rFonts w:ascii="Times New Roman" w:eastAsia="Times New Roman" w:hAnsi="Times New Roman" w:cs="Times New Roman"/>
          <w:lang w:val="en-GB"/>
        </w:rPr>
        <w:t>with</w:t>
      </w:r>
      <w:r>
        <w:rPr>
          <w:rFonts w:ascii="Times New Roman" w:eastAsia="Times New Roman" w:hAnsi="Times New Roman" w:cs="Times New Roman"/>
        </w:rPr>
        <w:t xml:space="preserve"> </w:t>
      </w:r>
      <w:r>
        <w:rPr>
          <w:rFonts w:ascii="Times New Roman" w:eastAsia="Times New Roman" w:hAnsi="Times New Roman" w:cs="Times New Roman"/>
          <w:lang w:val="en-GB" w:eastAsia="en-US"/>
        </w:rPr>
        <w:t>either a negative or a positive connotation.</w:t>
      </w:r>
      <w:r>
        <w:rPr>
          <w:rFonts w:ascii="Times New Roman" w:eastAsia="Times New Roman" w:hAnsi="Times New Roman" w:cs="Times New Roman"/>
          <w:vertAlign w:val="superscript"/>
          <w:lang w:val="en-GB" w:eastAsia="en-US"/>
        </w:rPr>
        <w:footnoteReference w:id="37"/>
      </w:r>
      <w:r>
        <w:rPr>
          <w:rFonts w:ascii="Times New Roman" w:eastAsia="Times New Roman" w:hAnsi="Times New Roman" w:cs="Times New Roman"/>
          <w:lang w:val="en-GB" w:eastAsia="en-US"/>
        </w:rPr>
        <w:t xml:space="preserve"> In cases involving </w:t>
      </w:r>
      <w:proofErr w:type="spellStart"/>
      <w:r>
        <w:rPr>
          <w:rFonts w:ascii="Times New Roman" w:eastAsia="Times New Roman" w:hAnsi="Times New Roman" w:cs="Times New Roman"/>
          <w:i/>
          <w:iCs/>
          <w:lang w:val="en-GB" w:eastAsia="en-US"/>
        </w:rPr>
        <w:t>erga</w:t>
      </w:r>
      <w:proofErr w:type="spellEnd"/>
      <w:r>
        <w:rPr>
          <w:rFonts w:ascii="Times New Roman" w:eastAsia="Times New Roman" w:hAnsi="Times New Roman" w:cs="Times New Roman"/>
          <w:i/>
          <w:iCs/>
          <w:lang w:val="en-GB" w:eastAsia="en-US"/>
        </w:rPr>
        <w:t xml:space="preserve"> omnes</w:t>
      </w:r>
      <w:r>
        <w:rPr>
          <w:rFonts w:ascii="Times New Roman" w:eastAsia="Times New Roman" w:hAnsi="Times New Roman" w:cs="Times New Roman"/>
          <w:lang w:val="en-GB" w:eastAsia="en-US"/>
        </w:rPr>
        <w:t xml:space="preserve"> interests, the third State may be affected by any outcome resulting from the Court</w:t>
      </w:r>
      <w:r>
        <w:rPr>
          <w:rFonts w:ascii="Times New Roman" w:eastAsia="Times New Roman" w:hAnsi="Times New Roman" w:cs="Times New Roman"/>
          <w:lang w:val="en-GB"/>
        </w:rPr>
        <w:t>’</w:t>
      </w:r>
      <w:r>
        <w:rPr>
          <w:rFonts w:ascii="Times New Roman" w:eastAsia="Times New Roman" w:hAnsi="Times New Roman" w:cs="Times New Roman"/>
          <w:lang w:val="en-GB" w:eastAsia="en-US"/>
        </w:rPr>
        <w:t>s</w:t>
      </w:r>
      <w:r>
        <w:rPr>
          <w:rFonts w:ascii="Times New Roman" w:eastAsia="Times New Roman" w:hAnsi="Times New Roman" w:cs="Times New Roman"/>
          <w:lang w:val="en-GB"/>
        </w:rPr>
        <w:t xml:space="preserve"> decision</w:t>
      </w:r>
      <w:r>
        <w:rPr>
          <w:rFonts w:ascii="Times New Roman" w:eastAsia="Times New Roman" w:hAnsi="Times New Roman" w:cs="Times New Roman"/>
          <w:lang w:val="en-GB" w:eastAsia="en-US"/>
        </w:rPr>
        <w:t>.</w:t>
      </w:r>
      <w:r>
        <w:rPr>
          <w:rFonts w:ascii="Times New Roman" w:eastAsia="Times New Roman" w:hAnsi="Times New Roman" w:cs="Times New Roman"/>
          <w:vertAlign w:val="superscript"/>
          <w:lang w:val="en-GB" w:eastAsia="en-US"/>
        </w:rPr>
        <w:footnoteReference w:id="38"/>
      </w:r>
    </w:p>
    <w:p w14:paraId="570AAB08"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eastAsia="en-US"/>
        </w:rPr>
        <w:t>Here, if the Court’s decision ensures greater protection of the Pilemon</w:t>
      </w:r>
      <w:r>
        <w:rPr>
          <w:rFonts w:ascii="Times New Roman" w:eastAsia="Times New Roman" w:hAnsi="Times New Roman" w:cs="Times New Roman"/>
        </w:rPr>
        <w:t>s</w:t>
      </w:r>
      <w:r>
        <w:rPr>
          <w:rFonts w:ascii="Times New Roman" w:eastAsia="Times New Roman" w:hAnsi="Times New Roman" w:cs="Times New Roman"/>
          <w:lang w:val="en-GB"/>
        </w:rPr>
        <w:t>,</w:t>
      </w:r>
      <w:r>
        <w:rPr>
          <w:rFonts w:ascii="Times New Roman" w:eastAsia="Times New Roman" w:hAnsi="Times New Roman" w:cs="Times New Roman"/>
          <w:lang w:val="en-GB" w:eastAsia="en-US"/>
        </w:rPr>
        <w:t xml:space="preserve"> it would particularly benefit Sollania by securing the cultural and political rights of its nationals, thereby contributing to their self-determination. Therefore, Sollania’s interest may be affected by the Court’s decision.</w:t>
      </w:r>
    </w:p>
    <w:p w14:paraId="4F503902" w14:textId="77777777" w:rsidR="00D057AD" w:rsidRDefault="00A07EA8">
      <w:pPr>
        <w:keepNext/>
        <w:keepLines/>
        <w:spacing w:beforeLines="50" w:before="156" w:afterLines="50" w:after="156"/>
        <w:ind w:leftChars="150" w:left="720" w:hangingChars="150" w:hanging="360"/>
        <w:jc w:val="both"/>
        <w:outlineLvl w:val="1"/>
        <w:rPr>
          <w:rFonts w:ascii="Times New Roman" w:eastAsia="等线 Light" w:hAnsi="Times New Roman" w:cs="Times New Roman"/>
          <w:b/>
          <w:bCs/>
          <w:color w:val="000000"/>
          <w:lang w:val="en-GB"/>
        </w:rPr>
      </w:pPr>
      <w:bookmarkStart w:id="82" w:name="_Toc218523970"/>
      <w:bookmarkStart w:id="83" w:name="_Toc218702940"/>
      <w:bookmarkStart w:id="84" w:name="_Toc219143887"/>
      <w:bookmarkStart w:id="85" w:name="_Toc219162103"/>
      <w:r>
        <w:rPr>
          <w:rFonts w:ascii="Times New Roman" w:eastAsia="等线 Light" w:hAnsi="Times New Roman" w:cs="Times New Roman"/>
          <w:b/>
          <w:bCs/>
          <w:color w:val="000000"/>
          <w:lang w:val="en-GB" w:eastAsia="en-US"/>
        </w:rPr>
        <w:t>C</w:t>
      </w:r>
      <w:r>
        <w:rPr>
          <w:rFonts w:ascii="Times New Roman" w:eastAsia="等线 Light" w:hAnsi="Times New Roman" w:cs="Times New Roman"/>
          <w:b/>
          <w:bCs/>
          <w:color w:val="000000"/>
        </w:rPr>
        <w:t xml:space="preserve">. </w:t>
      </w:r>
      <w:r>
        <w:rPr>
          <w:rFonts w:ascii="Times New Roman" w:eastAsia="等线 Light" w:hAnsi="Times New Roman" w:cs="Times New Roman"/>
          <w:b/>
          <w:bCs/>
          <w:color w:val="000000"/>
          <w:lang w:val="en-GB" w:eastAsia="en-US"/>
        </w:rPr>
        <w:t>The object of Sollania’s intervention is proper and consistent with the purpose of Article 62.</w:t>
      </w:r>
      <w:bookmarkEnd w:id="82"/>
      <w:bookmarkEnd w:id="83"/>
      <w:bookmarkEnd w:id="84"/>
      <w:bookmarkEnd w:id="85"/>
    </w:p>
    <w:p w14:paraId="53A7D92B"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Sollania’s object is proper for non-party intervention </w:t>
      </w:r>
      <w:r>
        <w:rPr>
          <w:rFonts w:ascii="Times New Roman" w:eastAsia="Times New Roman" w:hAnsi="Times New Roman" w:cs="Times New Roman"/>
          <w:b/>
          <w:bCs/>
          <w:i/>
          <w:iCs/>
          <w:lang w:val="en-GB"/>
        </w:rPr>
        <w:t>[1]</w:t>
      </w:r>
      <w:r>
        <w:rPr>
          <w:rFonts w:ascii="Times New Roman" w:eastAsia="Times New Roman" w:hAnsi="Times New Roman" w:cs="Times New Roman"/>
          <w:lang w:val="en-GB"/>
        </w:rPr>
        <w:t xml:space="preserve">, and the concerns relating to the party equality and efficiency under sound administration of justice do not preclude the admission </w:t>
      </w:r>
      <w:r>
        <w:rPr>
          <w:rFonts w:ascii="Times New Roman" w:eastAsia="Times New Roman" w:hAnsi="Times New Roman" w:cs="Times New Roman"/>
          <w:b/>
          <w:bCs/>
          <w:i/>
          <w:iCs/>
          <w:lang w:val="en-GB"/>
        </w:rPr>
        <w:t>[2]</w:t>
      </w:r>
      <w:r>
        <w:rPr>
          <w:rFonts w:ascii="Times New Roman" w:eastAsia="Times New Roman" w:hAnsi="Times New Roman" w:cs="Times New Roman"/>
          <w:lang w:val="en-GB"/>
        </w:rPr>
        <w:t>.</w:t>
      </w:r>
    </w:p>
    <w:p w14:paraId="69431F7C"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rPr>
      </w:pPr>
      <w:bookmarkStart w:id="86" w:name="_Toc219143888"/>
      <w:bookmarkStart w:id="87" w:name="_Toc219162104"/>
      <w:r>
        <w:rPr>
          <w:rFonts w:ascii="Times New Roman" w:eastAsia="等线 Light" w:hAnsi="Times New Roman" w:cs="Times New Roman"/>
          <w:b/>
          <w:color w:val="000000"/>
          <w:lang w:val="en-GB" w:eastAsia="en-US"/>
        </w:rPr>
        <w:lastRenderedPageBreak/>
        <w:t xml:space="preserve">1. </w:t>
      </w:r>
      <w:bookmarkStart w:id="88" w:name="_Toc218523971"/>
      <w:bookmarkStart w:id="89" w:name="_Toc218702941"/>
      <w:r>
        <w:rPr>
          <w:rFonts w:ascii="Times New Roman" w:eastAsia="等线 Light" w:hAnsi="Times New Roman" w:cs="Times New Roman"/>
          <w:b/>
          <w:color w:val="000000"/>
          <w:lang w:val="en-GB" w:eastAsia="en-US"/>
        </w:rPr>
        <w:t>Sollania seeks solely to inform the Court and protect its legal interests, incidental to the current proceeding</w:t>
      </w:r>
      <w:r>
        <w:rPr>
          <w:rFonts w:ascii="Times New Roman" w:eastAsia="等线 Light" w:hAnsi="Times New Roman" w:cs="Times New Roman"/>
          <w:b/>
          <w:color w:val="000000"/>
          <w:lang w:val="en-GB"/>
        </w:rPr>
        <w:t>.</w:t>
      </w:r>
      <w:bookmarkEnd w:id="86"/>
      <w:bookmarkEnd w:id="87"/>
      <w:bookmarkEnd w:id="88"/>
      <w:bookmarkEnd w:id="89"/>
    </w:p>
    <w:p w14:paraId="4F1BC238"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kern w:val="2"/>
          <w:lang w:val="en-GB"/>
        </w:rPr>
        <w:t>Informing the Court of the nature of its legal interests</w:t>
      </w:r>
      <w:r>
        <w:rPr>
          <w:rFonts w:ascii="Times New Roman" w:eastAsia="Times New Roman" w:hAnsi="Times New Roman" w:cs="Times New Roman"/>
          <w:kern w:val="2"/>
          <w:vertAlign w:val="superscript"/>
          <w:lang w:val="en-GB"/>
        </w:rPr>
        <w:footnoteReference w:id="39"/>
      </w:r>
      <w:r>
        <w:rPr>
          <w:rFonts w:ascii="Times New Roman" w:eastAsia="Times New Roman" w:hAnsi="Times New Roman" w:cs="Times New Roman"/>
          <w:kern w:val="2"/>
          <w:lang w:val="en-GB"/>
        </w:rPr>
        <w:t xml:space="preserve"> and protecting them by all legal means available is a proper object of non</w:t>
      </w:r>
      <w:r>
        <w:rPr>
          <w:rFonts w:ascii="Times New Roman" w:eastAsia="Times New Roman" w:hAnsi="Times New Roman" w:cs="Times New Roman"/>
          <w:kern w:val="2"/>
        </w:rPr>
        <w:t xml:space="preserve">-party </w:t>
      </w:r>
      <w:r>
        <w:rPr>
          <w:rFonts w:ascii="Times New Roman" w:eastAsia="Times New Roman" w:hAnsi="Times New Roman" w:cs="Times New Roman"/>
          <w:kern w:val="2"/>
          <w:lang w:val="en-GB"/>
        </w:rPr>
        <w:t>intervention</w:t>
      </w:r>
      <w:r>
        <w:rPr>
          <w:rFonts w:ascii="Times New Roman" w:eastAsia="Times New Roman" w:hAnsi="Times New Roman" w:cs="Times New Roman"/>
          <w:kern w:val="2"/>
          <w:vertAlign w:val="superscript"/>
          <w:lang w:val="en-GB"/>
        </w:rPr>
        <w:footnoteReference w:id="40"/>
      </w:r>
      <w:r>
        <w:rPr>
          <w:rFonts w:ascii="Times New Roman" w:eastAsia="Times New Roman" w:hAnsi="Times New Roman" w:cs="Times New Roman"/>
          <w:kern w:val="2"/>
          <w:lang w:val="en-GB"/>
        </w:rPr>
        <w:t xml:space="preserve"> incidental to the main proceeding, for which the jurisdictional link is not required.</w:t>
      </w:r>
      <w:r>
        <w:rPr>
          <w:rFonts w:ascii="Times New Roman" w:eastAsia="Times New Roman" w:hAnsi="Times New Roman" w:cs="Times New Roman"/>
          <w:kern w:val="2"/>
          <w:vertAlign w:val="superscript"/>
          <w:lang w:val="en-GB"/>
        </w:rPr>
        <w:footnoteReference w:id="41"/>
      </w:r>
      <w:r>
        <w:rPr>
          <w:rFonts w:ascii="Times New Roman" w:eastAsia="Times New Roman" w:hAnsi="Times New Roman" w:cs="Times New Roman"/>
          <w:kern w:val="2"/>
        </w:rPr>
        <w:t xml:space="preserve"> Here, Sollania’s object of intervention, which is to inform</w:t>
      </w:r>
      <w:r>
        <w:rPr>
          <w:rFonts w:ascii="Times New Roman" w:eastAsia="Times New Roman" w:hAnsi="Times New Roman" w:cs="Times New Roman"/>
          <w:lang w:val="en-GB"/>
        </w:rPr>
        <w:t xml:space="preserve"> the Court of Pilemon’s tradition from Sollania’s perspective and thus protecting relevant interests</w:t>
      </w:r>
      <w:r>
        <w:rPr>
          <w:rFonts w:ascii="Times New Roman" w:eastAsia="Times New Roman" w:hAnsi="Times New Roman" w:cs="Times New Roman"/>
        </w:rPr>
        <w:t>,</w:t>
      </w:r>
      <w:r>
        <w:rPr>
          <w:rFonts w:ascii="Times New Roman" w:eastAsia="Times New Roman" w:hAnsi="Times New Roman" w:cs="Times New Roman"/>
          <w:vertAlign w:val="superscript"/>
          <w:lang w:val="en-GB"/>
        </w:rPr>
        <w:footnoteReference w:id="42"/>
      </w:r>
      <w:r>
        <w:rPr>
          <w:rFonts w:ascii="Times New Roman" w:eastAsia="Times New Roman" w:hAnsi="Times New Roman" w:cs="Times New Roman"/>
          <w:kern w:val="2"/>
        </w:rPr>
        <w:t xml:space="preserve"> is proper.</w:t>
      </w:r>
    </w:p>
    <w:p w14:paraId="76F6C6F1"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eastAsia="en-US"/>
        </w:rPr>
      </w:pPr>
      <w:bookmarkStart w:id="90" w:name="_Toc219143889"/>
      <w:bookmarkStart w:id="91" w:name="_Toc219162105"/>
      <w:r>
        <w:rPr>
          <w:rFonts w:ascii="Times New Roman" w:eastAsia="等线 Light" w:hAnsi="Times New Roman" w:cs="Times New Roman"/>
          <w:b/>
          <w:color w:val="000000"/>
          <w:lang w:val="en-GB" w:eastAsia="en-US"/>
        </w:rPr>
        <w:t xml:space="preserve">2. </w:t>
      </w:r>
      <w:bookmarkStart w:id="92" w:name="_Toc218702942"/>
      <w:r>
        <w:rPr>
          <w:rFonts w:ascii="Times New Roman" w:eastAsia="等线 Light" w:hAnsi="Times New Roman" w:cs="Times New Roman"/>
          <w:b/>
          <w:color w:val="000000"/>
          <w:lang w:val="en-GB" w:eastAsia="en-US"/>
        </w:rPr>
        <w:t>Concerns regarding the party equality and procedural efficiency do not preclude admission.</w:t>
      </w:r>
      <w:bookmarkEnd w:id="90"/>
      <w:bookmarkEnd w:id="91"/>
      <w:bookmarkEnd w:id="92"/>
    </w:p>
    <w:p w14:paraId="743AFB44" w14:textId="77777777" w:rsidR="00D057AD" w:rsidRDefault="00A07EA8">
      <w:pPr>
        <w:spacing w:line="360" w:lineRule="auto"/>
        <w:ind w:firstLineChars="200" w:firstLine="480"/>
        <w:jc w:val="both"/>
        <w:rPr>
          <w:rFonts w:ascii="Times New Roman" w:hAnsi="Times New Roman" w:cs="Times New Roman"/>
        </w:rPr>
      </w:pPr>
      <w:r>
        <w:rPr>
          <w:rFonts w:ascii="Times New Roman" w:hAnsi="Times New Roman" w:cs="Times New Roman"/>
          <w:lang w:val="en-GB"/>
        </w:rPr>
        <w:t xml:space="preserve">As to party </w:t>
      </w:r>
      <w:proofErr w:type="spellStart"/>
      <w:r>
        <w:rPr>
          <w:rFonts w:ascii="Times New Roman" w:hAnsi="Times New Roman" w:cs="Times New Roman"/>
          <w:lang w:val="en-GB"/>
        </w:rPr>
        <w:t>equ</w:t>
      </w:r>
      <w:r>
        <w:rPr>
          <w:rFonts w:ascii="Times New Roman" w:hAnsi="Times New Roman" w:cs="Times New Roman"/>
        </w:rPr>
        <w:t>ality</w:t>
      </w:r>
      <w:proofErr w:type="spellEnd"/>
      <w:r>
        <w:rPr>
          <w:rFonts w:ascii="Times New Roman" w:hAnsi="Times New Roman" w:cs="Times New Roman"/>
        </w:rPr>
        <w:t xml:space="preserve">, </w:t>
      </w:r>
      <w:proofErr w:type="spellStart"/>
      <w:r>
        <w:rPr>
          <w:rFonts w:ascii="Times New Roman" w:hAnsi="Times New Roman" w:cs="Times New Roman"/>
        </w:rPr>
        <w:t>i</w:t>
      </w:r>
      <w:r>
        <w:rPr>
          <w:rFonts w:ascii="Times New Roman" w:hAnsi="Times New Roman" w:cs="Times New Roman"/>
          <w:lang w:val="en-GB"/>
        </w:rPr>
        <w:t>ntervention</w:t>
      </w:r>
      <w:proofErr w:type="spellEnd"/>
      <w:r>
        <w:rPr>
          <w:rFonts w:ascii="Times New Roman" w:hAnsi="Times New Roman" w:cs="Times New Roman"/>
          <w:lang w:val="en-GB"/>
        </w:rPr>
        <w:t xml:space="preserve"> to support one of the parties was accepted by the </w:t>
      </w:r>
      <w:r>
        <w:rPr>
          <w:rFonts w:ascii="Times New Roman" w:hAnsi="Times New Roman" w:cs="Times New Roman"/>
          <w:i/>
          <w:iCs/>
          <w:lang w:val="en-GB"/>
        </w:rPr>
        <w:t xml:space="preserve">travaux </w:t>
      </w:r>
      <w:proofErr w:type="spellStart"/>
      <w:r>
        <w:rPr>
          <w:rFonts w:ascii="Times New Roman" w:hAnsi="Times New Roman" w:cs="Times New Roman"/>
          <w:i/>
          <w:iCs/>
          <w:lang w:val="en-GB"/>
        </w:rPr>
        <w:t>préparatoires</w:t>
      </w:r>
      <w:proofErr w:type="spellEnd"/>
      <w:r>
        <w:rPr>
          <w:rFonts w:ascii="Times New Roman" w:hAnsi="Times New Roman" w:cs="Times New Roman"/>
          <w:lang w:val="en-GB"/>
        </w:rPr>
        <w:t xml:space="preserve"> of the Statute</w:t>
      </w:r>
      <w:r>
        <w:rPr>
          <w:rFonts w:ascii="Times New Roman" w:hAnsi="Times New Roman" w:cs="Times New Roman (正文 CS 字体)"/>
          <w:lang w:val="en-GB"/>
        </w:rPr>
        <w:t>.</w:t>
      </w:r>
      <w:r>
        <w:rPr>
          <w:rFonts w:ascii="Times New Roman" w:hAnsi="Times New Roman" w:cs="Times New Roman (正文 CS 字体)"/>
          <w:vertAlign w:val="superscript"/>
          <w:lang w:val="en-GB"/>
        </w:rPr>
        <w:footnoteReference w:id="43"/>
      </w:r>
      <w:r>
        <w:rPr>
          <w:rFonts w:ascii="Times New Roman" w:hAnsi="Times New Roman" w:cs="Times New Roman (正文 CS 字体)"/>
          <w:lang w:val="en-GB"/>
        </w:rPr>
        <w:t xml:space="preserve"> As non-party intervenors have no party status, their intervention can be appropriately managed, ensuring no inequality between parties.</w:t>
      </w:r>
      <w:r>
        <w:rPr>
          <w:rFonts w:ascii="Times New Roman" w:hAnsi="Times New Roman" w:cs="Times New Roman (正文 CS 字体)"/>
          <w:vertAlign w:val="superscript"/>
          <w:lang w:val="en-GB"/>
        </w:rPr>
        <w:footnoteReference w:id="44"/>
      </w:r>
      <w:r>
        <w:rPr>
          <w:rFonts w:ascii="Times New Roman" w:hAnsi="Times New Roman" w:cs="Times New Roman (正文 CS 字体)"/>
          <w:lang w:val="en-GB"/>
        </w:rPr>
        <w:t xml:space="preserve"> Therefore</w:t>
      </w:r>
      <w:r>
        <w:rPr>
          <w:rFonts w:ascii="Times New Roman" w:hAnsi="Times New Roman" w:cs="Times New Roman (正文 CS 字体)"/>
        </w:rPr>
        <w:t xml:space="preserve">, </w:t>
      </w:r>
      <w:r>
        <w:rPr>
          <w:rFonts w:ascii="Times New Roman" w:hAnsi="Times New Roman" w:cs="Times New Roman"/>
        </w:rPr>
        <w:t>Sollania’s non-party intervention would not affect party equality.</w:t>
      </w:r>
    </w:p>
    <w:p w14:paraId="15C65951" w14:textId="77777777" w:rsidR="00D057AD" w:rsidRDefault="00A07EA8">
      <w:pPr>
        <w:spacing w:line="360" w:lineRule="auto"/>
        <w:ind w:firstLineChars="200" w:firstLine="480"/>
        <w:jc w:val="both"/>
        <w:rPr>
          <w:rFonts w:ascii="Times New Roman" w:hAnsi="Times New Roman" w:cs="Times New Roman (正文 CS 字体)"/>
          <w:lang w:val="en-GB"/>
        </w:rPr>
      </w:pPr>
      <w:r>
        <w:rPr>
          <w:rFonts w:ascii="Times New Roman" w:hAnsi="Times New Roman" w:cs="Times New Roman (正文 CS 字体)"/>
          <w:lang w:val="en-GB"/>
        </w:rPr>
        <w:t>A</w:t>
      </w:r>
      <w:r>
        <w:rPr>
          <w:rFonts w:ascii="Times New Roman" w:hAnsi="Times New Roman" w:cs="Times New Roman (正文 CS 字体)"/>
        </w:rPr>
        <w:t>s to</w:t>
      </w:r>
      <w:r>
        <w:rPr>
          <w:rFonts w:ascii="Times New Roman" w:hAnsi="Times New Roman" w:cs="Times New Roman (正文 CS 字体)"/>
          <w:lang w:val="en-GB"/>
        </w:rPr>
        <w:t xml:space="preserve"> judicial efficiency, excluding third-State participation increases the risk of repetitive litigation over the same issue.</w:t>
      </w:r>
      <w:r>
        <w:rPr>
          <w:rFonts w:ascii="Times New Roman" w:hAnsi="Times New Roman" w:cs="Times New Roman (正文 CS 字体)"/>
          <w:vertAlign w:val="superscript"/>
          <w:lang w:val="en-GB"/>
        </w:rPr>
        <w:footnoteReference w:id="45"/>
      </w:r>
      <w:r>
        <w:rPr>
          <w:rFonts w:ascii="Times New Roman" w:hAnsi="Times New Roman" w:cs="Times New Roman (正文 CS 字体)"/>
          <w:lang w:val="en-GB"/>
        </w:rPr>
        <w:t xml:space="preserve"> While non-injured States are entitled to invoke the </w:t>
      </w:r>
      <w:proofErr w:type="spellStart"/>
      <w:r>
        <w:rPr>
          <w:rFonts w:ascii="Times New Roman" w:hAnsi="Times New Roman" w:cs="Times New Roman (正文 CS 字体)"/>
          <w:i/>
          <w:iCs/>
          <w:lang w:val="en-GB"/>
        </w:rPr>
        <w:t>erga</w:t>
      </w:r>
      <w:proofErr w:type="spellEnd"/>
      <w:r>
        <w:rPr>
          <w:rFonts w:ascii="Times New Roman" w:hAnsi="Times New Roman" w:cs="Times New Roman (正文 CS 字体)"/>
          <w:i/>
          <w:iCs/>
          <w:lang w:val="en-GB"/>
        </w:rPr>
        <w:t xml:space="preserve"> omnes</w:t>
      </w:r>
      <w:r>
        <w:rPr>
          <w:rFonts w:ascii="Times New Roman" w:hAnsi="Times New Roman" w:cs="Times New Roman (正文 CS 字体)"/>
          <w:lang w:val="en-GB"/>
        </w:rPr>
        <w:t xml:space="preserve"> </w:t>
      </w:r>
      <w:r>
        <w:rPr>
          <w:rFonts w:ascii="Times New Roman" w:hAnsi="Times New Roman" w:cs="Times New Roman"/>
          <w:lang w:val="en-GB"/>
        </w:rPr>
        <w:t>res</w:t>
      </w:r>
      <w:r>
        <w:rPr>
          <w:rFonts w:ascii="Times New Roman" w:hAnsi="Times New Roman" w:cs="Times New Roman (正文 CS 字体)"/>
          <w:lang w:val="en-GB"/>
        </w:rPr>
        <w:t xml:space="preserve">ponsibility, </w:t>
      </w:r>
      <w:r>
        <w:rPr>
          <w:rFonts w:ascii="Times New Roman" w:hAnsi="Times New Roman" w:cs="Times New Roman (正文 CS 字体)"/>
        </w:rPr>
        <w:t>its scope</w:t>
      </w:r>
      <w:r>
        <w:rPr>
          <w:rFonts w:ascii="Times New Roman" w:hAnsi="Times New Roman" w:cs="Times New Roman (正文 CS 字体)"/>
          <w:lang w:val="en-GB"/>
        </w:rPr>
        <w:t xml:space="preserve"> is limited to preventing the proliferation of disputes.</w:t>
      </w:r>
      <w:r>
        <w:rPr>
          <w:rFonts w:ascii="Times New Roman" w:hAnsi="Times New Roman" w:cs="Times New Roman (正文 CS 字体)"/>
          <w:vertAlign w:val="superscript"/>
          <w:lang w:val="en-GB"/>
        </w:rPr>
        <w:footnoteReference w:id="46"/>
      </w:r>
      <w:r>
        <w:rPr>
          <w:rFonts w:ascii="Times New Roman" w:hAnsi="Times New Roman" w:cs="Times New Roman (正文 CS 字体)"/>
          <w:lang w:val="en-GB"/>
        </w:rPr>
        <w:t xml:space="preserve"> </w:t>
      </w:r>
      <w:r>
        <w:rPr>
          <w:rFonts w:ascii="Times New Roman" w:hAnsi="Times New Roman" w:cs="Times New Roman (正文 CS 字体)"/>
        </w:rPr>
        <w:t xml:space="preserve">Here, </w:t>
      </w:r>
      <w:r>
        <w:rPr>
          <w:rFonts w:ascii="Times New Roman" w:hAnsi="Times New Roman" w:cs="Times New Roman (正文 CS 字体)"/>
          <w:lang w:val="en-GB"/>
        </w:rPr>
        <w:t>Sollania</w:t>
      </w:r>
      <w:r>
        <w:rPr>
          <w:rFonts w:ascii="Times New Roman" w:hAnsi="Times New Roman" w:cs="Times New Roman (正文 CS 字体)"/>
        </w:rPr>
        <w:t>’</w:t>
      </w:r>
      <w:r>
        <w:rPr>
          <w:rFonts w:ascii="Times New Roman" w:hAnsi="Times New Roman" w:cs="Times New Roman (正文 CS 字体)"/>
          <w:lang w:val="en-GB"/>
        </w:rPr>
        <w:t xml:space="preserve">s intervention consolidates shared issues, promoting judicial </w:t>
      </w:r>
      <w:r>
        <w:rPr>
          <w:rFonts w:ascii="Times New Roman" w:hAnsi="Times New Roman" w:cs="Times New Roman (正文 CS 字体)"/>
          <w:lang w:val="en-GB"/>
        </w:rPr>
        <w:lastRenderedPageBreak/>
        <w:t>economy.</w:t>
      </w:r>
      <w:r>
        <w:rPr>
          <w:rFonts w:ascii="Times New Roman" w:hAnsi="Times New Roman" w:cs="Times New Roman (正文 CS 字体)"/>
          <w:vertAlign w:val="superscript"/>
          <w:lang w:val="en-GB"/>
        </w:rPr>
        <w:footnoteReference w:id="47"/>
      </w:r>
      <w:r>
        <w:rPr>
          <w:rFonts w:ascii="Times New Roman" w:hAnsi="Times New Roman" w:cs="Times New Roman (正文 CS 字体)"/>
          <w:lang w:val="en-GB"/>
        </w:rPr>
        <w:t xml:space="preserve"> Besides, by allowing the </w:t>
      </w:r>
      <w:proofErr w:type="spellStart"/>
      <w:r>
        <w:rPr>
          <w:rFonts w:ascii="Times New Roman" w:hAnsi="Times New Roman" w:cs="Times New Roman (正文 CS 字体)"/>
          <w:lang w:val="en-GB"/>
        </w:rPr>
        <w:t>interven</w:t>
      </w:r>
      <w:proofErr w:type="spellEnd"/>
      <w:r>
        <w:rPr>
          <w:rFonts w:ascii="Times New Roman" w:hAnsi="Times New Roman" w:cs="Times New Roman (正文 CS 字体)"/>
        </w:rPr>
        <w:t>o</w:t>
      </w:r>
      <w:proofErr w:type="spellStart"/>
      <w:r>
        <w:rPr>
          <w:rFonts w:ascii="Times New Roman" w:hAnsi="Times New Roman" w:cs="Times New Roman (正文 CS 字体)"/>
          <w:lang w:val="en-GB"/>
        </w:rPr>
        <w:t>rs</w:t>
      </w:r>
      <w:proofErr w:type="spellEnd"/>
      <w:r>
        <w:rPr>
          <w:rFonts w:ascii="Times New Roman" w:hAnsi="Times New Roman" w:cs="Times New Roman (正文 CS 字体)"/>
          <w:lang w:val="en-GB"/>
        </w:rPr>
        <w:t xml:space="preserve"> </w:t>
      </w:r>
      <w:r>
        <w:rPr>
          <w:rFonts w:ascii="Times New Roman" w:hAnsi="Times New Roman" w:cs="Times New Roman (正文 CS 字体)"/>
        </w:rPr>
        <w:t xml:space="preserve">to </w:t>
      </w:r>
      <w:r>
        <w:rPr>
          <w:rFonts w:ascii="Times New Roman" w:hAnsi="Times New Roman" w:cs="Times New Roman (正文 CS 字体)"/>
          <w:lang w:val="en-GB"/>
        </w:rPr>
        <w:t>pronounce on the community’s collective interests,</w:t>
      </w:r>
      <w:r>
        <w:rPr>
          <w:rFonts w:ascii="Times New Roman" w:hAnsi="Times New Roman" w:cs="Times New Roman (正文 CS 字体)"/>
          <w:vertAlign w:val="superscript"/>
          <w:lang w:val="en-GB"/>
        </w:rPr>
        <w:footnoteReference w:id="48"/>
      </w:r>
      <w:r>
        <w:rPr>
          <w:rFonts w:ascii="Times New Roman" w:hAnsi="Times New Roman" w:cs="Times New Roman (正文 CS 字体)"/>
          <w:lang w:val="en-GB"/>
        </w:rPr>
        <w:t xml:space="preserve"> Article 62 lends greater legitimacy to the administration of justice.</w:t>
      </w:r>
      <w:r>
        <w:rPr>
          <w:rFonts w:ascii="Times New Roman" w:hAnsi="Times New Roman" w:cs="Times New Roman (正文 CS 字体)"/>
          <w:vertAlign w:val="superscript"/>
          <w:lang w:val="en-GB"/>
        </w:rPr>
        <w:footnoteReference w:id="49"/>
      </w:r>
    </w:p>
    <w:p w14:paraId="6658C27D" w14:textId="52037700" w:rsidR="006647BE" w:rsidRDefault="00A07EA8" w:rsidP="006647BE">
      <w:pPr>
        <w:spacing w:line="360" w:lineRule="auto"/>
        <w:ind w:firstLineChars="200" w:firstLine="480"/>
        <w:jc w:val="both"/>
        <w:rPr>
          <w:rFonts w:ascii="Times New Roman Regular" w:hAnsi="Times New Roman Regular" w:cs="Times New Roman Regular"/>
        </w:rPr>
      </w:pPr>
      <w:r>
        <w:rPr>
          <w:rFonts w:ascii="Times New Roman" w:hAnsi="Times New Roman" w:cs="Times New Roman (正文 CS 字体)"/>
          <w:lang w:val="en-GB"/>
        </w:rPr>
        <w:t xml:space="preserve">Therefore, the object of Sollania’s </w:t>
      </w:r>
      <w:r>
        <w:rPr>
          <w:rFonts w:ascii="Times New Roman" w:hAnsi="Times New Roman" w:cs="Times New Roman (正文 CS 字体)"/>
        </w:rPr>
        <w:t xml:space="preserve">non-party </w:t>
      </w:r>
      <w:r>
        <w:rPr>
          <w:rFonts w:ascii="Times New Roman" w:hAnsi="Times New Roman" w:cs="Times New Roman (正文 CS 字体)"/>
          <w:lang w:val="en-GB"/>
        </w:rPr>
        <w:t>intervention is proper,</w:t>
      </w:r>
      <w:r>
        <w:rPr>
          <w:rFonts w:ascii="Times New Roman" w:hAnsi="Times New Roman" w:cs="Times New Roman (正文 CS 字体)"/>
        </w:rPr>
        <w:t xml:space="preserve"> and the intervention </w:t>
      </w:r>
      <w:r>
        <w:rPr>
          <w:rFonts w:ascii="Times New Roman Regular" w:hAnsi="Times New Roman Regular" w:cs="Times New Roman Regular"/>
          <w:lang w:val="en-GB"/>
        </w:rPr>
        <w:t>shall be permitted</w:t>
      </w:r>
      <w:r>
        <w:rPr>
          <w:rFonts w:ascii="Times New Roman Regular" w:hAnsi="Times New Roman Regular" w:cs="Times New Roman Regular"/>
        </w:rPr>
        <w:t>.</w:t>
      </w:r>
    </w:p>
    <w:p w14:paraId="114A9B87" w14:textId="59DDE0B1" w:rsidR="00D057AD" w:rsidRDefault="00A07EA8">
      <w:pPr>
        <w:keepNext/>
        <w:keepLines/>
        <w:spacing w:beforeLines="50" w:before="156" w:afterLines="50" w:after="156"/>
        <w:ind w:left="361" w:hangingChars="150" w:hanging="361"/>
        <w:jc w:val="both"/>
        <w:outlineLvl w:val="0"/>
        <w:rPr>
          <w:rFonts w:ascii="Times New Roman" w:eastAsia="等线 Light" w:hAnsi="Times New Roman" w:cs="Times New Roman"/>
          <w:b/>
          <w:bCs/>
          <w:smallCaps/>
          <w:color w:val="000000"/>
          <w:lang w:val="en-GB"/>
        </w:rPr>
      </w:pPr>
      <w:bookmarkStart w:id="94" w:name="_Toc219143890"/>
      <w:bookmarkStart w:id="95" w:name="_Toc219162106"/>
      <w:r>
        <w:rPr>
          <w:rFonts w:ascii="Times New Roman" w:hAnsi="Times New Roman" w:cs="Times New Roman"/>
          <w:b/>
          <w:bCs/>
          <w:smallCaps/>
          <w:color w:val="000000"/>
          <w:lang w:val="en-GB"/>
        </w:rPr>
        <w:t>II</w:t>
      </w:r>
      <w:r>
        <w:rPr>
          <w:rFonts w:ascii="Times New Roman" w:eastAsia="等线 Light" w:hAnsi="Times New Roman" w:cs="Times New Roman"/>
          <w:b/>
          <w:bCs/>
          <w:smallCaps/>
          <w:color w:val="000000"/>
        </w:rPr>
        <w:t xml:space="preserve">. </w:t>
      </w:r>
      <w:r>
        <w:rPr>
          <w:rFonts w:ascii="Times New Roman" w:eastAsia="等线 Light" w:hAnsi="Times New Roman" w:cs="Times New Roman"/>
          <w:b/>
          <w:bCs/>
          <w:smallCaps/>
          <w:color w:val="000000"/>
          <w:lang w:val="en-GB" w:eastAsia="en-US"/>
        </w:rPr>
        <w:t>Restovia Breached the Terms of ARPA, as well as Its Customary International Law Obligations, in Failing to Properly Consult with and Obtain the Free, Prior, and Informed Consent of the Pilemon People to the Development of the Gordian Gorge.</w:t>
      </w:r>
      <w:bookmarkEnd w:id="94"/>
      <w:bookmarkEnd w:id="95"/>
    </w:p>
    <w:p w14:paraId="763D332D"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rPr>
        <w:t xml:space="preserve">Restovia violated their treaty obligation under ARPA </w:t>
      </w:r>
      <w:r>
        <w:rPr>
          <w:rFonts w:ascii="Times New Roman" w:eastAsia="Times New Roman" w:hAnsi="Times New Roman" w:cs="Times New Roman"/>
          <w:b/>
          <w:bCs/>
          <w:i/>
          <w:iCs/>
        </w:rPr>
        <w:t>[A]</w:t>
      </w:r>
      <w:r>
        <w:rPr>
          <w:rFonts w:ascii="Times New Roman" w:eastAsia="Times New Roman" w:hAnsi="Times New Roman" w:cs="Times New Roman"/>
        </w:rPr>
        <w:t xml:space="preserve">, customary obligation to obtain FPIC </w:t>
      </w:r>
      <w:r>
        <w:rPr>
          <w:rFonts w:ascii="Times New Roman" w:eastAsia="Times New Roman" w:hAnsi="Times New Roman" w:cs="Times New Roman"/>
          <w:b/>
          <w:bCs/>
          <w:i/>
          <w:iCs/>
        </w:rPr>
        <w:t>[B]</w:t>
      </w:r>
      <w:r>
        <w:rPr>
          <w:rFonts w:ascii="Times New Roman" w:eastAsia="Times New Roman" w:hAnsi="Times New Roman" w:cs="Times New Roman"/>
        </w:rPr>
        <w:t xml:space="preserve"> and to properly consult with the Pilemon people </w:t>
      </w:r>
      <w:r>
        <w:rPr>
          <w:rFonts w:ascii="Times New Roman" w:eastAsia="Times New Roman" w:hAnsi="Times New Roman" w:cs="Times New Roman"/>
          <w:b/>
          <w:bCs/>
          <w:i/>
          <w:iCs/>
        </w:rPr>
        <w:t>[C]</w:t>
      </w:r>
      <w:r>
        <w:rPr>
          <w:rFonts w:ascii="Times New Roman" w:eastAsia="Times New Roman" w:hAnsi="Times New Roman" w:cs="Times New Roman"/>
        </w:rPr>
        <w:t>.</w:t>
      </w:r>
    </w:p>
    <w:p w14:paraId="24E13AD6" w14:textId="77777777" w:rsidR="00D057AD" w:rsidRDefault="00A07EA8">
      <w:pPr>
        <w:keepNext/>
        <w:keepLines/>
        <w:spacing w:beforeLines="50" w:before="156" w:afterLines="50" w:after="156"/>
        <w:ind w:leftChars="150" w:left="720" w:hangingChars="150" w:hanging="360"/>
        <w:jc w:val="both"/>
        <w:outlineLvl w:val="1"/>
        <w:rPr>
          <w:rFonts w:ascii="Times New Roman" w:eastAsia="等线 Light" w:hAnsi="Times New Roman" w:cs="Times New Roman"/>
          <w:b/>
          <w:bCs/>
          <w:color w:val="000000"/>
          <w:lang w:val="en-GB" w:eastAsia="en-US"/>
        </w:rPr>
      </w:pPr>
      <w:bookmarkStart w:id="96" w:name="_Toc219143891"/>
      <w:bookmarkStart w:id="97" w:name="_Toc219162107"/>
      <w:r>
        <w:rPr>
          <w:rFonts w:ascii="Times New Roman" w:eastAsia="等线 Light" w:hAnsi="Times New Roman" w:cs="Times New Roman"/>
          <w:b/>
          <w:bCs/>
          <w:color w:val="000000"/>
          <w:lang w:val="en-GB" w:eastAsia="en-US"/>
        </w:rPr>
        <w:t>A</w:t>
      </w:r>
      <w:r>
        <w:rPr>
          <w:rFonts w:ascii="Times New Roman" w:eastAsia="等线 Light" w:hAnsi="Times New Roman" w:cs="Times New Roman"/>
          <w:b/>
          <w:bCs/>
          <w:color w:val="000000"/>
        </w:rPr>
        <w:t xml:space="preserve">. </w:t>
      </w:r>
      <w:r>
        <w:rPr>
          <w:rFonts w:ascii="Times New Roman" w:eastAsia="等线 Light" w:hAnsi="Times New Roman" w:cs="Times New Roman"/>
          <w:b/>
          <w:bCs/>
          <w:color w:val="000000"/>
          <w:lang w:val="en-GB" w:eastAsia="en-US"/>
        </w:rPr>
        <w:t xml:space="preserve">Restovia </w:t>
      </w:r>
      <w:r>
        <w:rPr>
          <w:rFonts w:ascii="Times New Roman" w:eastAsia="等线 Light" w:hAnsi="Times New Roman" w:cs="Times New Roman"/>
          <w:b/>
          <w:bCs/>
          <w:color w:val="000000"/>
          <w:lang w:val="en-GB"/>
        </w:rPr>
        <w:t>b</w:t>
      </w:r>
      <w:r>
        <w:rPr>
          <w:rFonts w:ascii="Times New Roman" w:eastAsia="等线 Light" w:hAnsi="Times New Roman" w:cs="Times New Roman"/>
          <w:b/>
          <w:bCs/>
          <w:color w:val="000000"/>
          <w:lang w:val="en-GB" w:eastAsia="en-US"/>
        </w:rPr>
        <w:t>reached the treaty obligation for failing to obtain Pilemon’s consent.</w:t>
      </w:r>
      <w:bookmarkEnd w:id="96"/>
      <w:bookmarkEnd w:id="97"/>
    </w:p>
    <w:p w14:paraId="6F9AF663"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eastAsia="en-US"/>
        </w:rPr>
        <w:t xml:space="preserve">Restovia violated Article 18 of ARPA by degrading the Pilemon </w:t>
      </w:r>
      <w:r>
        <w:rPr>
          <w:rFonts w:ascii="Times New Roman" w:eastAsia="Times New Roman" w:hAnsi="Times New Roman" w:cs="Times New Roman"/>
          <w:lang w:val="en-GB"/>
        </w:rPr>
        <w:t>Elder</w:t>
      </w:r>
      <w:r>
        <w:rPr>
          <w:rFonts w:ascii="Times New Roman" w:eastAsia="Times New Roman" w:hAnsi="Times New Roman" w:cs="Times New Roman"/>
        </w:rPr>
        <w:t xml:space="preserve">’s authority </w:t>
      </w:r>
      <w:r>
        <w:rPr>
          <w:rFonts w:ascii="Times New Roman" w:eastAsia="Times New Roman" w:hAnsi="Times New Roman" w:cs="Times New Roman"/>
          <w:lang w:val="en-GB" w:eastAsia="en-US"/>
        </w:rPr>
        <w:t>from decision-making</w:t>
      </w:r>
      <w:r>
        <w:rPr>
          <w:rFonts w:ascii="Times New Roman" w:eastAsia="Times New Roman" w:hAnsi="Times New Roman" w:cs="Times New Roman"/>
          <w:lang w:val="en-GB"/>
        </w:rPr>
        <w:t xml:space="preserve"> </w:t>
      </w:r>
      <w:r>
        <w:rPr>
          <w:rFonts w:ascii="Times New Roman" w:eastAsia="Times New Roman" w:hAnsi="Times New Roman" w:cs="Times New Roman"/>
          <w:lang w:val="en-GB" w:eastAsia="en-US"/>
        </w:rPr>
        <w:t xml:space="preserve">to mere consultation, which contravenes ARPA’s ordinary meaning </w:t>
      </w:r>
      <w:r>
        <w:rPr>
          <w:rFonts w:ascii="Times New Roman" w:eastAsia="Times New Roman" w:hAnsi="Times New Roman" w:cs="Times New Roman"/>
          <w:b/>
          <w:bCs/>
          <w:i/>
          <w:iCs/>
          <w:lang w:val="en-GB" w:eastAsia="en-US"/>
        </w:rPr>
        <w:t>[1]</w:t>
      </w:r>
      <w:r>
        <w:rPr>
          <w:rFonts w:ascii="Times New Roman" w:eastAsia="Times New Roman" w:hAnsi="Times New Roman" w:cs="Times New Roman"/>
          <w:lang w:val="en-GB" w:eastAsia="en-US"/>
        </w:rPr>
        <w:t>. Such meaning is in line with</w:t>
      </w:r>
      <w:r>
        <w:rPr>
          <w:rFonts w:ascii="Times New Roman" w:eastAsia="Times New Roman" w:hAnsi="Times New Roman" w:cs="Times New Roman"/>
          <w:b/>
          <w:bCs/>
          <w:i/>
          <w:iCs/>
          <w:lang w:val="en-GB" w:eastAsia="en-US"/>
        </w:rPr>
        <w:t xml:space="preserve"> </w:t>
      </w:r>
      <w:r>
        <w:rPr>
          <w:rFonts w:ascii="Times New Roman" w:eastAsia="Times New Roman" w:hAnsi="Times New Roman" w:cs="Times New Roman"/>
          <w:lang w:val="en-GB"/>
        </w:rPr>
        <w:t>international custom conferring an indigenous consent</w:t>
      </w:r>
      <w:r>
        <w:rPr>
          <w:rFonts w:ascii="Times New Roman" w:eastAsia="Times New Roman" w:hAnsi="Times New Roman" w:cs="Times New Roman"/>
          <w:lang w:val="en-GB" w:eastAsia="en-US"/>
        </w:rPr>
        <w:t xml:space="preserve"> </w:t>
      </w:r>
      <w:r>
        <w:rPr>
          <w:rFonts w:ascii="Times New Roman" w:eastAsia="Times New Roman" w:hAnsi="Times New Roman" w:cs="Times New Roman"/>
          <w:b/>
          <w:bCs/>
          <w:i/>
          <w:iCs/>
          <w:lang w:val="en-GB" w:eastAsia="en-US"/>
        </w:rPr>
        <w:t>[2]</w:t>
      </w:r>
      <w:r>
        <w:rPr>
          <w:rFonts w:ascii="Times New Roman" w:eastAsia="Times New Roman" w:hAnsi="Times New Roman" w:cs="Times New Roman"/>
          <w:lang w:val="en-GB" w:eastAsia="en-US"/>
        </w:rPr>
        <w:t>.</w:t>
      </w:r>
    </w:p>
    <w:p w14:paraId="26EB1B38"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eastAsia="en-US"/>
        </w:rPr>
      </w:pPr>
      <w:bookmarkStart w:id="98" w:name="_Toc219143892"/>
      <w:bookmarkStart w:id="99" w:name="_Toc219162108"/>
      <w:r>
        <w:rPr>
          <w:rFonts w:ascii="Times New Roman" w:eastAsia="等线 Light" w:hAnsi="Times New Roman" w:cs="Times New Roman"/>
          <w:b/>
          <w:color w:val="000000"/>
          <w:lang w:val="en-GB" w:eastAsia="en-US"/>
        </w:rPr>
        <w:t xml:space="preserve">1. ARPA’s ordinary meaning, together with its purpose, requires substantive power-sharing, not </w:t>
      </w:r>
      <w:r>
        <w:rPr>
          <w:rFonts w:ascii="Times New Roman" w:eastAsia="等线 Light" w:hAnsi="Times New Roman" w:cs="Times New Roman"/>
          <w:b/>
          <w:color w:val="000000"/>
          <w:lang w:val="en-GB"/>
        </w:rPr>
        <w:t>m</w:t>
      </w:r>
      <w:r>
        <w:rPr>
          <w:rFonts w:ascii="Times New Roman" w:eastAsia="等线 Light" w:hAnsi="Times New Roman" w:cs="Times New Roman"/>
          <w:b/>
          <w:color w:val="000000"/>
          <w:lang w:val="en-GB" w:eastAsia="en-US"/>
        </w:rPr>
        <w:t>ere consultation.</w:t>
      </w:r>
      <w:bookmarkEnd w:id="98"/>
      <w:bookmarkEnd w:id="99"/>
    </w:p>
    <w:p w14:paraId="247FF25C" w14:textId="77777777" w:rsidR="00D057AD" w:rsidRDefault="00A07EA8">
      <w:pPr>
        <w:spacing w:line="360" w:lineRule="auto"/>
        <w:ind w:firstLineChars="200" w:firstLine="480"/>
        <w:jc w:val="both"/>
        <w:rPr>
          <w:rFonts w:ascii="Times New Roman" w:hAnsi="Times New Roman" w:cs="Times New Roman"/>
          <w:lang w:val="en-GB"/>
        </w:rPr>
      </w:pPr>
      <w:r>
        <w:rPr>
          <w:rFonts w:ascii="Times New Roman" w:hAnsi="Times New Roman" w:cs="Times New Roman"/>
          <w:lang w:val="en-GB"/>
        </w:rPr>
        <w:t>To interpret the treaty obligation assumed by Restovia, the treaty’s ordinary meaning and purpose</w:t>
      </w:r>
      <w:r>
        <w:rPr>
          <w:rFonts w:ascii="Times New Roman" w:eastAsia="Times New Roman" w:hAnsi="Times New Roman" w:cs="Times New Roman"/>
          <w:vertAlign w:val="superscript"/>
          <w:lang w:val="en-GB"/>
        </w:rPr>
        <w:footnoteReference w:id="50"/>
      </w:r>
      <w:r>
        <w:rPr>
          <w:rFonts w:ascii="Times New Roman" w:hAnsi="Times New Roman" w:cs="Times New Roman"/>
          <w:lang w:val="en-GB"/>
        </w:rPr>
        <w:t xml:space="preserve"> function as a combined operation. Guided by the principle of </w:t>
      </w:r>
      <w:r>
        <w:rPr>
          <w:rFonts w:ascii="Times New Roman" w:hAnsi="Times New Roman" w:cs="Times New Roman"/>
          <w:i/>
          <w:iCs/>
          <w:lang w:val="en-GB"/>
        </w:rPr>
        <w:t>effet utile</w:t>
      </w:r>
      <w:r>
        <w:rPr>
          <w:rFonts w:ascii="Times New Roman" w:hAnsi="Times New Roman" w:cs="Times New Roman"/>
          <w:lang w:val="en-GB"/>
        </w:rPr>
        <w:t xml:space="preserve">, this prevents terms from </w:t>
      </w:r>
      <w:r>
        <w:rPr>
          <w:rFonts w:ascii="Times New Roman" w:eastAsia="Times New Roman" w:hAnsi="Times New Roman" w:cs="Times New Roman"/>
          <w:lang w:val="en-GB" w:eastAsia="en-US"/>
        </w:rPr>
        <w:t>being interpreted devoid of their purpose</w:t>
      </w:r>
      <w:r>
        <w:rPr>
          <w:rFonts w:ascii="Times New Roman" w:hAnsi="Times New Roman" w:cs="Times New Roman"/>
          <w:lang w:val="en-GB"/>
        </w:rPr>
        <w:t>,</w:t>
      </w:r>
      <w:r>
        <w:rPr>
          <w:rFonts w:ascii="Times New Roman" w:eastAsia="Times New Roman" w:hAnsi="Times New Roman" w:cs="Times New Roman"/>
          <w:vertAlign w:val="superscript"/>
          <w:lang w:val="en-GB" w:eastAsia="en-US"/>
        </w:rPr>
        <w:footnoteReference w:id="51"/>
      </w:r>
      <w:r>
        <w:rPr>
          <w:rFonts w:ascii="Times New Roman" w:hAnsi="Times New Roman" w:cs="Times New Roman"/>
          <w:lang w:val="en-GB"/>
        </w:rPr>
        <w:t xml:space="preserve"> while authoritative dictionaries help to assist textual definitions.</w:t>
      </w:r>
      <w:r>
        <w:rPr>
          <w:rFonts w:ascii="Times New Roman" w:eastAsia="Times New Roman" w:hAnsi="Times New Roman" w:cs="Times New Roman"/>
          <w:vertAlign w:val="superscript"/>
          <w:lang w:eastAsia="en-US"/>
        </w:rPr>
        <w:footnoteReference w:id="52"/>
      </w:r>
    </w:p>
    <w:p w14:paraId="5B81840B" w14:textId="311E88BF" w:rsidR="00D057AD" w:rsidRDefault="00A07EA8">
      <w:pPr>
        <w:spacing w:line="360" w:lineRule="auto"/>
        <w:ind w:firstLineChars="200" w:firstLine="480"/>
        <w:jc w:val="both"/>
      </w:pPr>
      <w:r>
        <w:rPr>
          <w:rFonts w:ascii="Times New Roman" w:eastAsia="Times New Roman" w:hAnsi="Times New Roman" w:cs="Times New Roman"/>
          <w:lang w:val="en-GB" w:eastAsia="en-US"/>
        </w:rPr>
        <w:lastRenderedPageBreak/>
        <w:t>Here, the treaty negotiation demonstrate</w:t>
      </w:r>
      <w:r>
        <w:rPr>
          <w:rFonts w:ascii="Times New Roman" w:eastAsia="Times New Roman" w:hAnsi="Times New Roman" w:cs="Times New Roman"/>
          <w:lang w:val="en-GB"/>
        </w:rPr>
        <w:t>d</w:t>
      </w:r>
      <w:r>
        <w:rPr>
          <w:rFonts w:ascii="Times New Roman" w:eastAsia="Times New Roman" w:hAnsi="Times New Roman" w:cs="Times New Roman"/>
          <w:lang w:val="en-GB" w:eastAsia="en-US"/>
        </w:rPr>
        <w:t xml:space="preserve"> its purpose to establish a shared responsibility for managing the Plateau.</w:t>
      </w:r>
      <w:r>
        <w:rPr>
          <w:rFonts w:ascii="Times New Roman" w:eastAsia="Times New Roman" w:hAnsi="Times New Roman" w:cs="Times New Roman"/>
          <w:vertAlign w:val="superscript"/>
          <w:lang w:val="en-GB" w:eastAsia="en-US"/>
        </w:rPr>
        <w:footnoteReference w:id="53"/>
      </w:r>
      <w:r>
        <w:rPr>
          <w:rFonts w:ascii="Times New Roman" w:eastAsia="Times New Roman" w:hAnsi="Times New Roman" w:cs="Times New Roman"/>
          <w:lang w:val="en-GB" w:eastAsia="en-US"/>
        </w:rPr>
        <w:t xml:space="preserve"> This arrangement is essential to protect the Indigenous people </w:t>
      </w:r>
      <w:r>
        <w:rPr>
          <w:rFonts w:ascii="Times New Roman" w:eastAsia="Times New Roman" w:hAnsi="Times New Roman" w:cs="Times New Roman"/>
          <w:lang w:val="en-GB"/>
        </w:rPr>
        <w:t>because those</w:t>
      </w:r>
      <w:r>
        <w:rPr>
          <w:rFonts w:ascii="Times New Roman" w:eastAsia="Times New Roman" w:hAnsi="Times New Roman" w:cs="Times New Roman"/>
          <w:lang w:val="en-GB" w:eastAsia="en-US"/>
        </w:rPr>
        <w:t xml:space="preserve"> sites are central to their spiritual identity.</w:t>
      </w:r>
      <w:r>
        <w:rPr>
          <w:rFonts w:ascii="Times New Roman" w:eastAsia="Times New Roman" w:hAnsi="Times New Roman" w:cs="Times New Roman"/>
          <w:vertAlign w:val="superscript"/>
          <w:lang w:val="en-GB" w:eastAsia="en-US"/>
        </w:rPr>
        <w:footnoteReference w:id="54"/>
      </w:r>
      <w:r>
        <w:rPr>
          <w:rFonts w:ascii="Times New Roman" w:eastAsia="Times New Roman" w:hAnsi="Times New Roman" w:cs="Times New Roman"/>
          <w:lang w:val="en-GB" w:eastAsia="en-US"/>
        </w:rPr>
        <w:t xml:space="preserve"> </w:t>
      </w:r>
      <w:r>
        <w:rPr>
          <w:rFonts w:ascii="Times New Roman" w:eastAsia="Times New Roman" w:hAnsi="Times New Roman" w:cs="Times New Roman"/>
        </w:rPr>
        <w:t>The term “decision-making” was introduced to ARPA to confer on Pilemon the right to make important decisions with Restovia.</w:t>
      </w:r>
      <w:r>
        <w:rPr>
          <w:rFonts w:ascii="Times New Roman" w:eastAsia="Times New Roman" w:hAnsi="Times New Roman" w:cs="Times New Roman"/>
          <w:vertAlign w:val="superscript"/>
        </w:rPr>
        <w:footnoteReference w:id="55"/>
      </w:r>
      <w:r>
        <w:rPr>
          <w:rFonts w:ascii="Times New Roman" w:eastAsia="Times New Roman" w:hAnsi="Times New Roman" w:cs="Times New Roman"/>
        </w:rPr>
        <w:t xml:space="preserve"> </w:t>
      </w:r>
      <w:r>
        <w:rPr>
          <w:rFonts w:ascii="Times New Roman" w:eastAsia="Times New Roman" w:hAnsi="Times New Roman" w:cs="Times New Roman"/>
          <w:lang w:eastAsia="en-US"/>
        </w:rPr>
        <w:t>I</w:t>
      </w:r>
      <w:proofErr w:type="spellStart"/>
      <w:r>
        <w:rPr>
          <w:rFonts w:ascii="Times New Roman" w:eastAsia="Times New Roman" w:hAnsi="Times New Roman" w:cs="Times New Roman"/>
          <w:lang w:val="en-GB" w:eastAsia="en-US"/>
        </w:rPr>
        <w:t>nterpreting</w:t>
      </w:r>
      <w:proofErr w:type="spellEnd"/>
      <w:r>
        <w:rPr>
          <w:rFonts w:ascii="Times New Roman" w:eastAsia="Times New Roman" w:hAnsi="Times New Roman" w:cs="Times New Roman"/>
          <w:lang w:val="en-GB" w:eastAsia="en-US"/>
        </w:rPr>
        <w:t xml:space="preserve"> this provision as simply requiring consultation would undermine its purpose of power-sharing.</w:t>
      </w:r>
    </w:p>
    <w:p w14:paraId="12B384EC"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rPr>
        <w:t xml:space="preserve">Therefore, </w:t>
      </w:r>
      <w:r>
        <w:rPr>
          <w:rFonts w:ascii="Times New Roman" w:eastAsia="Times New Roman" w:hAnsi="Times New Roman" w:cs="Times New Roman"/>
          <w:lang w:val="en-GB" w:eastAsia="en-US"/>
        </w:rPr>
        <w:t>Restovia violated ARPA by reducing Pilemon from decision-makers to mere advisors during consultation.</w:t>
      </w:r>
      <w:r>
        <w:rPr>
          <w:rFonts w:ascii="Times New Roman" w:eastAsia="Times New Roman" w:hAnsi="Times New Roman" w:cs="Times New Roman"/>
          <w:vertAlign w:val="superscript"/>
          <w:lang w:val="en-GB" w:eastAsia="en-US"/>
        </w:rPr>
        <w:footnoteReference w:id="56"/>
      </w:r>
    </w:p>
    <w:p w14:paraId="0BFF0CEE" w14:textId="6C50E78F"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rPr>
      </w:pPr>
      <w:bookmarkStart w:id="100" w:name="_Toc219143893"/>
      <w:bookmarkStart w:id="101" w:name="_Toc219162109"/>
      <w:r>
        <w:rPr>
          <w:rFonts w:ascii="Times New Roman" w:eastAsia="等线 Light" w:hAnsi="Times New Roman" w:cs="Times New Roman"/>
          <w:b/>
          <w:color w:val="000000"/>
          <w:lang w:val="en-GB" w:eastAsia="en-US"/>
        </w:rPr>
        <w:t xml:space="preserve">2. As a living instrument, ARPA shall be </w:t>
      </w:r>
      <w:r>
        <w:rPr>
          <w:rFonts w:ascii="Times New Roman" w:eastAsia="等线 Light" w:hAnsi="Times New Roman" w:cs="Times New Roman"/>
          <w:b/>
          <w:color w:val="000000"/>
          <w:lang w:val="en-GB"/>
        </w:rPr>
        <w:t>i</w:t>
      </w:r>
      <w:r>
        <w:rPr>
          <w:rFonts w:ascii="Times New Roman" w:eastAsia="等线 Light" w:hAnsi="Times New Roman" w:cs="Times New Roman"/>
          <w:b/>
          <w:color w:val="000000"/>
          <w:lang w:val="en-GB" w:eastAsia="en-US"/>
        </w:rPr>
        <w:t xml:space="preserve">nterpreted together </w:t>
      </w:r>
      <w:r>
        <w:rPr>
          <w:rFonts w:ascii="Times New Roman" w:eastAsia="等线 Light" w:hAnsi="Times New Roman" w:cs="Times New Roman"/>
          <w:b/>
          <w:color w:val="000000"/>
          <w:lang w:val="en-GB"/>
        </w:rPr>
        <w:t xml:space="preserve">with </w:t>
      </w:r>
      <w:r>
        <w:rPr>
          <w:rFonts w:ascii="Times New Roman" w:eastAsia="等线 Light" w:hAnsi="Times New Roman" w:cs="Times New Roman"/>
          <w:b/>
          <w:color w:val="000000"/>
          <w:lang w:val="en-GB" w:eastAsia="en-US"/>
        </w:rPr>
        <w:t>international custom, which generates an obligation to obtain FPIC from Pilemon</w:t>
      </w:r>
      <w:r>
        <w:rPr>
          <w:rFonts w:ascii="Times New Roman" w:eastAsia="等线 Light" w:hAnsi="Times New Roman" w:cs="Times New Roman"/>
          <w:b/>
          <w:color w:val="000000"/>
          <w:lang w:val="en-GB"/>
        </w:rPr>
        <w:t>.</w:t>
      </w:r>
      <w:bookmarkEnd w:id="100"/>
      <w:bookmarkEnd w:id="101"/>
    </w:p>
    <w:p w14:paraId="529FCCF8" w14:textId="77777777" w:rsidR="00D057AD" w:rsidRDefault="00A07EA8">
      <w:pPr>
        <w:spacing w:line="360" w:lineRule="auto"/>
        <w:ind w:firstLineChars="200" w:firstLine="480"/>
        <w:jc w:val="both"/>
        <w:rPr>
          <w:rFonts w:ascii="Times New Roman" w:eastAsia="Times New Roman" w:hAnsi="Times New Roman" w:cs="Times New Roman"/>
          <w:highlight w:val="yellow"/>
        </w:rPr>
      </w:pPr>
      <w:r>
        <w:rPr>
          <w:rFonts w:ascii="Times New Roman" w:eastAsia="Times New Roman" w:hAnsi="Times New Roman" w:cs="Times New Roman"/>
        </w:rPr>
        <w:t>Contemporary interpretation of ordinary meaning takes the relevant rules applicable between parties into consideration.</w:t>
      </w:r>
      <w:r>
        <w:rPr>
          <w:rFonts w:ascii="Times New Roman" w:eastAsia="Times New Roman" w:hAnsi="Times New Roman" w:cs="Times New Roman"/>
          <w:vertAlign w:val="superscript"/>
        </w:rPr>
        <w:footnoteReference w:id="57"/>
      </w:r>
      <w:r>
        <w:rPr>
          <w:rFonts w:ascii="Times New Roman" w:eastAsia="Times New Roman" w:hAnsi="Times New Roman" w:cs="Times New Roman"/>
        </w:rPr>
        <w:t xml:space="preserve"> By incorporating the rules governing the same subject matter into the treaty,</w:t>
      </w:r>
      <w:r>
        <w:rPr>
          <w:rFonts w:ascii="Times New Roman" w:hAnsi="Times New Roman" w:cs="Times New Roman"/>
          <w:vertAlign w:val="superscript"/>
        </w:rPr>
        <w:footnoteReference w:id="58"/>
      </w:r>
      <w:r>
        <w:rPr>
          <w:rFonts w:ascii="Times New Roman" w:hAnsi="Times New Roman" w:cs="Times New Roman"/>
        </w:rPr>
        <w:t xml:space="preserve"> </w:t>
      </w:r>
      <w:r>
        <w:rPr>
          <w:rFonts w:ascii="Times New Roman" w:eastAsia="Times New Roman" w:hAnsi="Times New Roman" w:cs="Times New Roman"/>
        </w:rPr>
        <w:t xml:space="preserve">this approach </w:t>
      </w:r>
      <w:r>
        <w:rPr>
          <w:rFonts w:ascii="Times New Roman" w:eastAsia="Times New Roman" w:hAnsi="Times New Roman" w:cs="Times New Roman"/>
          <w:lang w:val="en-GB" w:eastAsia="en-US"/>
        </w:rPr>
        <w:t>aligns with the character of human rights treaties as living instruments</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59"/>
      </w:r>
    </w:p>
    <w:p w14:paraId="57871D02" w14:textId="76D05374" w:rsidR="00D057AD" w:rsidRDefault="00A07EA8">
      <w:pPr>
        <w:spacing w:line="360" w:lineRule="auto"/>
        <w:ind w:firstLine="357"/>
        <w:jc w:val="both"/>
        <w:rPr>
          <w:rFonts w:ascii="Times New Roman" w:eastAsia="Times New Roman" w:hAnsi="Times New Roman" w:cs="Times New Roman"/>
          <w:lang w:val="en-GB"/>
        </w:rPr>
      </w:pPr>
      <w:r>
        <w:rPr>
          <w:rFonts w:ascii="Times New Roman" w:eastAsia="Times New Roman" w:hAnsi="Times New Roman" w:cs="Times New Roman"/>
        </w:rPr>
        <w:lastRenderedPageBreak/>
        <w:t xml:space="preserve">Here, </w:t>
      </w:r>
      <w:r>
        <w:rPr>
          <w:rFonts w:ascii="Times New Roman" w:eastAsia="Times New Roman" w:hAnsi="Times New Roman" w:cs="Times New Roman"/>
          <w:lang w:val="en-GB" w:eastAsia="en-US"/>
        </w:rPr>
        <w:t>the term</w:t>
      </w:r>
      <w:r>
        <w:rPr>
          <w:rFonts w:ascii="Times New Roman" w:eastAsia="Times New Roman" w:hAnsi="Times New Roman" w:cs="Times New Roman"/>
          <w:lang w:val="en-GB"/>
        </w:rPr>
        <w:t>s</w:t>
      </w:r>
      <w:r>
        <w:rPr>
          <w:rFonts w:ascii="Times New Roman" w:eastAsia="Times New Roman" w:hAnsi="Times New Roman" w:cs="Times New Roman"/>
          <w:lang w:val="en-GB" w:eastAsia="en-US"/>
        </w:rPr>
        <w:t xml:space="preserve"> “decision-making”</w:t>
      </w:r>
      <w:r>
        <w:rPr>
          <w:rFonts w:ascii="Times New Roman" w:eastAsia="Times New Roman" w:hAnsi="Times New Roman" w:cs="Times New Roman"/>
          <w:lang w:val="en-GB"/>
        </w:rPr>
        <w:t xml:space="preserve"> and “substantial change”</w:t>
      </w:r>
      <w:r>
        <w:rPr>
          <w:rFonts w:ascii="Times New Roman" w:eastAsia="Times New Roman" w:hAnsi="Times New Roman" w:cs="Times New Roman"/>
          <w:lang w:val="en-GB" w:eastAsia="en-US"/>
        </w:rPr>
        <w:t xml:space="preserve"> used in ARPA serve for indigenous rights protection; it shall be interpreted considering the evolved custom</w:t>
      </w:r>
      <w:r>
        <w:rPr>
          <w:rFonts w:ascii="Times New Roman" w:eastAsia="Times New Roman" w:hAnsi="Times New Roman" w:cs="Times New Roman"/>
          <w:vertAlign w:val="superscript"/>
          <w:lang w:val="en-GB" w:eastAsia="en-US"/>
        </w:rPr>
        <w:footnoteReference w:id="60"/>
      </w:r>
      <w:r>
        <w:rPr>
          <w:rFonts w:ascii="Times New Roman" w:eastAsia="Times New Roman" w:hAnsi="Times New Roman" w:cs="Times New Roman"/>
          <w:lang w:val="en-GB" w:eastAsia="en-US"/>
        </w:rPr>
        <w:t xml:space="preserve"> to obtain </w:t>
      </w:r>
      <w:r>
        <w:rPr>
          <w:rFonts w:ascii="Times New Roman" w:eastAsia="Times New Roman" w:hAnsi="Times New Roman" w:cs="Times New Roman"/>
          <w:lang w:val="en-GB"/>
        </w:rPr>
        <w:t xml:space="preserve">indigenous </w:t>
      </w:r>
      <w:r>
        <w:rPr>
          <w:rFonts w:ascii="Times New Roman" w:eastAsia="Times New Roman" w:hAnsi="Times New Roman" w:cs="Times New Roman"/>
          <w:lang w:val="en-GB" w:eastAsia="en-US"/>
        </w:rPr>
        <w:t>consent in an extractive project on indigenous land.</w:t>
      </w:r>
      <w:r>
        <w:rPr>
          <w:rFonts w:ascii="Times New Roman" w:eastAsia="Times New Roman" w:hAnsi="Times New Roman" w:cs="Times New Roman"/>
          <w:vertAlign w:val="superscript"/>
          <w:lang w:val="en-GB" w:eastAsia="en-US"/>
        </w:rPr>
        <w:footnoteReference w:id="61"/>
      </w:r>
    </w:p>
    <w:p w14:paraId="7570CA89" w14:textId="77777777" w:rsidR="00D057AD" w:rsidRDefault="00A07EA8">
      <w:pPr>
        <w:spacing w:line="360" w:lineRule="auto"/>
        <w:ind w:firstLine="357"/>
        <w:jc w:val="both"/>
        <w:rPr>
          <w:rFonts w:ascii="Times New Roman" w:eastAsia="Times New Roman" w:hAnsi="Times New Roman" w:cs="Times New Roman"/>
        </w:rPr>
      </w:pPr>
      <w:r>
        <w:rPr>
          <w:rFonts w:ascii="Times New Roman" w:eastAsia="Times New Roman" w:hAnsi="Times New Roman" w:cs="Times New Roman"/>
        </w:rPr>
        <w:t xml:space="preserve">Therefore, </w:t>
      </w:r>
      <w:r>
        <w:rPr>
          <w:rFonts w:ascii="Times New Roman" w:eastAsia="Times New Roman" w:hAnsi="Times New Roman" w:cs="Times New Roman"/>
          <w:lang w:val="en-GB" w:eastAsia="en-US"/>
        </w:rPr>
        <w:t>Restovia violated ARPA for its meaning, aligning with the international standard.</w:t>
      </w:r>
    </w:p>
    <w:p w14:paraId="0316F0CB" w14:textId="77777777" w:rsidR="00D057AD" w:rsidRDefault="00A07EA8">
      <w:pPr>
        <w:keepNext/>
        <w:keepLines/>
        <w:spacing w:beforeLines="50" w:before="156" w:afterLines="50" w:after="156"/>
        <w:ind w:leftChars="150" w:left="720" w:hangingChars="150" w:hanging="360"/>
        <w:jc w:val="both"/>
        <w:outlineLvl w:val="1"/>
        <w:rPr>
          <w:rFonts w:ascii="Times New Roman" w:eastAsia="等线 Light" w:hAnsi="Times New Roman" w:cs="Times New Roman"/>
          <w:b/>
          <w:bCs/>
          <w:color w:val="000000"/>
          <w:lang w:val="en-GB" w:eastAsia="en-US"/>
        </w:rPr>
      </w:pPr>
      <w:bookmarkStart w:id="102" w:name="_Toc219143894"/>
      <w:bookmarkStart w:id="103" w:name="_Toc219162110"/>
      <w:r>
        <w:rPr>
          <w:rFonts w:ascii="Times New Roman" w:eastAsia="等线 Light" w:hAnsi="Times New Roman" w:cs="Times New Roman"/>
          <w:b/>
          <w:bCs/>
          <w:color w:val="000000"/>
          <w:lang w:val="en-GB" w:eastAsia="en-US"/>
        </w:rPr>
        <w:t>B. Restovia fai</w:t>
      </w:r>
      <w:r>
        <w:rPr>
          <w:rFonts w:ascii="Times New Roman" w:eastAsia="等线 Light" w:hAnsi="Times New Roman" w:cs="Times New Roman"/>
          <w:b/>
          <w:bCs/>
          <w:color w:val="000000"/>
          <w:lang w:val="en-GB"/>
        </w:rPr>
        <w:t>l</w:t>
      </w:r>
      <w:r>
        <w:rPr>
          <w:rFonts w:ascii="Times New Roman" w:eastAsia="等线 Light" w:hAnsi="Times New Roman" w:cs="Times New Roman"/>
          <w:b/>
          <w:bCs/>
          <w:color w:val="000000"/>
        </w:rPr>
        <w:t>s</w:t>
      </w:r>
      <w:r>
        <w:rPr>
          <w:rFonts w:ascii="Times New Roman" w:eastAsia="等线 Light" w:hAnsi="Times New Roman" w:cs="Times New Roman"/>
          <w:b/>
          <w:bCs/>
          <w:color w:val="000000"/>
          <w:lang w:val="en-GB"/>
        </w:rPr>
        <w:t xml:space="preserve"> </w:t>
      </w:r>
      <w:r>
        <w:rPr>
          <w:rFonts w:ascii="Times New Roman" w:eastAsia="等线 Light" w:hAnsi="Times New Roman" w:cs="Times New Roman"/>
          <w:b/>
          <w:bCs/>
          <w:color w:val="000000"/>
          <w:lang w:val="en-GB" w:eastAsia="en-US"/>
        </w:rPr>
        <w:t>to fulfil its customary obligation to obtain FPIC from Pilemon.</w:t>
      </w:r>
      <w:bookmarkEnd w:id="102"/>
      <w:bookmarkEnd w:id="103"/>
    </w:p>
    <w:p w14:paraId="22205B5D" w14:textId="3D5DA5CE" w:rsidR="00D057AD" w:rsidRDefault="00A07EA8">
      <w:pPr>
        <w:spacing w:line="360" w:lineRule="auto"/>
        <w:ind w:firstLine="482"/>
        <w:jc w:val="both"/>
        <w:rPr>
          <w:rFonts w:ascii="Times New Roman" w:hAnsi="Times New Roman" w:cs="Times New Roman"/>
        </w:rPr>
      </w:pPr>
      <w:r>
        <w:rPr>
          <w:rFonts w:ascii="Times New Roman" w:eastAsia="Times New Roman" w:hAnsi="Times New Roman" w:cs="Times New Roman"/>
        </w:rPr>
        <w:t>Pilemon is a transnational indigenous people self-identified by the same special attachment to the Plateau, their ancestral land, and enduring marginalization</w:t>
      </w:r>
      <w:r>
        <w:rPr>
          <w:rFonts w:ascii="Times New Roman" w:eastAsia="Times New Roman" w:hAnsi="Times New Roman" w:cs="Times New Roman"/>
          <w:vertAlign w:val="superscript"/>
        </w:rPr>
        <w:footnoteReference w:id="62"/>
      </w:r>
      <w:r>
        <w:rPr>
          <w:rFonts w:ascii="Times New Roman" w:eastAsia="Times New Roman" w:hAnsi="Times New Roman" w:cs="Times New Roman"/>
        </w:rPr>
        <w:t xml:space="preserve"> after being colonized.</w:t>
      </w:r>
      <w:r>
        <w:rPr>
          <w:rFonts w:ascii="Times New Roman" w:eastAsia="Times New Roman" w:hAnsi="Times New Roman" w:cs="Times New Roman"/>
          <w:vertAlign w:val="superscript"/>
        </w:rPr>
        <w:footnoteReference w:id="63"/>
      </w:r>
      <w:r>
        <w:rPr>
          <w:rFonts w:ascii="Times New Roman" w:eastAsia="Times New Roman" w:hAnsi="Times New Roman" w:cs="Times New Roman"/>
        </w:rPr>
        <w:t xml:space="preserve"> </w:t>
      </w:r>
      <w:r>
        <w:rPr>
          <w:rFonts w:ascii="Times New Roman" w:eastAsia="Times New Roman" w:hAnsi="Times New Roman" w:cs="Times New Roman"/>
          <w:lang w:val="en-GB" w:eastAsia="en-US"/>
        </w:rPr>
        <w:t>Their existence is a fact that precedes and exists independently of domestic recognition</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64"/>
      </w:r>
      <w:r>
        <w:rPr>
          <w:rFonts w:ascii="Times New Roman" w:eastAsia="Times New Roman" w:hAnsi="Times New Roman" w:cs="Times New Roman"/>
        </w:rPr>
        <w:t xml:space="preserve"> Their collective </w:t>
      </w:r>
      <w:r>
        <w:rPr>
          <w:rFonts w:ascii="Times New Roman" w:hAnsi="Times New Roman" w:cs="Times New Roman"/>
        </w:rPr>
        <w:t xml:space="preserve">self-determination generates a well-established custom for </w:t>
      </w:r>
      <w:r w:rsidR="00111999">
        <w:rPr>
          <w:rFonts w:ascii="Times New Roman" w:hAnsi="Times New Roman" w:cs="Times New Roman" w:hint="eastAsia"/>
        </w:rPr>
        <w:t>S</w:t>
      </w:r>
      <w:r>
        <w:rPr>
          <w:rFonts w:ascii="Times New Roman" w:hAnsi="Times New Roman" w:cs="Times New Roman"/>
        </w:rPr>
        <w:t>tates to ensure their cross-border participation</w:t>
      </w:r>
      <w:r>
        <w:rPr>
          <w:rFonts w:ascii="Times New Roman" w:hAnsi="Times New Roman" w:cs="Times New Roman"/>
          <w:vertAlign w:val="superscript"/>
        </w:rPr>
        <w:footnoteReference w:id="65"/>
      </w:r>
      <w:r>
        <w:rPr>
          <w:rFonts w:ascii="Times New Roman" w:hAnsi="Times New Roman" w:cs="Times New Roman"/>
        </w:rPr>
        <w:t xml:space="preserve"> in measures that may affect them.</w:t>
      </w:r>
      <w:r>
        <w:rPr>
          <w:rFonts w:ascii="Times New Roman" w:hAnsi="Times New Roman" w:cs="Times New Roman"/>
          <w:vertAlign w:val="superscript"/>
        </w:rPr>
        <w:footnoteReference w:id="66"/>
      </w:r>
    </w:p>
    <w:p w14:paraId="4E5DBA6E" w14:textId="77777777" w:rsidR="00D057AD" w:rsidRDefault="00A07EA8">
      <w:pPr>
        <w:spacing w:line="360" w:lineRule="auto"/>
        <w:ind w:firstLine="482"/>
        <w:jc w:val="both"/>
        <w:rPr>
          <w:rFonts w:ascii="Times New Roman" w:eastAsia="Times New Roman" w:hAnsi="Times New Roman" w:cs="Times New Roman"/>
        </w:rPr>
      </w:pPr>
      <w:r>
        <w:rPr>
          <w:rFonts w:ascii="Times New Roman" w:hAnsi="Times New Roman" w:cs="Times New Roman"/>
        </w:rPr>
        <w:t>The level of participation, ranging from consultation to strict requirement of FPIC, shall be determined through the assessment of the measure’s possible impact.</w:t>
      </w:r>
      <w:r>
        <w:rPr>
          <w:rFonts w:ascii="Times New Roman" w:hAnsi="Times New Roman" w:cs="Times New Roman"/>
          <w:vertAlign w:val="superscript"/>
        </w:rPr>
        <w:footnoteReference w:id="67"/>
      </w:r>
      <w:r>
        <w:rPr>
          <w:rFonts w:ascii="Times New Roman" w:eastAsia="Times New Roman" w:hAnsi="Times New Roman" w:cs="Times New Roman"/>
        </w:rPr>
        <w:t xml:space="preserve"> Here, the </w:t>
      </w:r>
      <w:r>
        <w:rPr>
          <w:rFonts w:ascii="Times New Roman" w:eastAsia="Times New Roman" w:hAnsi="Times New Roman" w:cs="Times New Roman"/>
        </w:rPr>
        <w:lastRenderedPageBreak/>
        <w:t>project’s significance</w:t>
      </w:r>
      <w:r>
        <w:rPr>
          <w:rFonts w:ascii="Times New Roman" w:eastAsia="Times New Roman" w:hAnsi="Times New Roman" w:cs="Times New Roman"/>
          <w:b/>
          <w:bCs/>
          <w:i/>
          <w:iCs/>
          <w:lang w:eastAsia="en-US"/>
        </w:rPr>
        <w:t xml:space="preserve"> </w:t>
      </w:r>
      <w:r>
        <w:rPr>
          <w:rFonts w:ascii="Times New Roman" w:eastAsia="Times New Roman" w:hAnsi="Times New Roman" w:cs="Times New Roman"/>
        </w:rPr>
        <w:t>triggers the requirement to entitle FPIC</w:t>
      </w:r>
      <w:r>
        <w:rPr>
          <w:rFonts w:ascii="Times New Roman" w:eastAsia="Times New Roman" w:hAnsi="Times New Roman" w:cs="Times New Roman"/>
          <w:b/>
          <w:bCs/>
          <w:i/>
          <w:iCs/>
          <w:lang w:eastAsia="en-US"/>
        </w:rPr>
        <w:t xml:space="preserve"> [1]</w:t>
      </w:r>
      <w:r>
        <w:rPr>
          <w:rFonts w:ascii="Times New Roman" w:eastAsia="Times New Roman" w:hAnsi="Times New Roman" w:cs="Times New Roman"/>
          <w:lang w:eastAsia="en-US"/>
        </w:rPr>
        <w:t>.</w:t>
      </w:r>
      <w:r>
        <w:rPr>
          <w:rFonts w:ascii="Times New Roman" w:eastAsia="Times New Roman" w:hAnsi="Times New Roman" w:cs="Times New Roman"/>
        </w:rPr>
        <w:t xml:space="preserve"> Restovia cannot justify its project without Pilemon’s consent</w:t>
      </w:r>
      <w:r>
        <w:rPr>
          <w:rFonts w:ascii="Times New Roman" w:eastAsia="Times New Roman" w:hAnsi="Times New Roman" w:cs="Times New Roman"/>
          <w:b/>
          <w:bCs/>
          <w:i/>
          <w:iCs/>
          <w:lang w:eastAsia="en-US"/>
        </w:rPr>
        <w:t xml:space="preserve"> [2]</w:t>
      </w:r>
      <w:r>
        <w:rPr>
          <w:rFonts w:ascii="Times New Roman" w:eastAsia="Times New Roman" w:hAnsi="Times New Roman" w:cs="Times New Roman"/>
          <w:lang w:eastAsia="en-US"/>
        </w:rPr>
        <w:t>.</w:t>
      </w:r>
    </w:p>
    <w:p w14:paraId="7CC5EEEA"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eastAsia="en-US"/>
        </w:rPr>
      </w:pPr>
      <w:bookmarkStart w:id="104" w:name="_Toc219143895"/>
      <w:bookmarkStart w:id="105" w:name="_Toc219162111"/>
      <w:r>
        <w:rPr>
          <w:rFonts w:ascii="Times New Roman" w:eastAsia="等线 Light" w:hAnsi="Times New Roman" w:cs="Times New Roman" w:hint="eastAsia"/>
          <w:b/>
          <w:color w:val="000000"/>
          <w:lang w:val="en-GB"/>
        </w:rPr>
        <w:t xml:space="preserve">1. </w:t>
      </w:r>
      <w:r>
        <w:rPr>
          <w:rFonts w:ascii="Times New Roman" w:eastAsia="等线 Light" w:hAnsi="Times New Roman" w:cs="Times New Roman"/>
          <w:b/>
          <w:color w:val="000000"/>
          <w:lang w:val="en-GB" w:eastAsia="en-US"/>
        </w:rPr>
        <w:t>The severity of the project’s impact</w:t>
      </w:r>
      <w:r>
        <w:rPr>
          <w:rFonts w:ascii="Times New Roman" w:eastAsia="等线 Light" w:hAnsi="Times New Roman" w:cs="Times New Roman"/>
          <w:b/>
          <w:color w:val="000000"/>
          <w:lang w:val="en-GB"/>
        </w:rPr>
        <w:t xml:space="preserve"> </w:t>
      </w:r>
      <w:r>
        <w:rPr>
          <w:rFonts w:ascii="Times New Roman" w:eastAsia="等线 Light" w:hAnsi="Times New Roman" w:cs="Times New Roman"/>
          <w:b/>
          <w:color w:val="000000"/>
          <w:lang w:val="en-GB" w:eastAsia="en-US"/>
        </w:rPr>
        <w:t xml:space="preserve">necessitates </w:t>
      </w:r>
      <w:r>
        <w:rPr>
          <w:rFonts w:ascii="Times New Roman" w:eastAsia="等线 Light" w:hAnsi="Times New Roman" w:cs="Times New Roman"/>
          <w:b/>
          <w:color w:val="000000"/>
        </w:rPr>
        <w:t>the requirements for Pilemon’s consent</w:t>
      </w:r>
      <w:r>
        <w:rPr>
          <w:rFonts w:ascii="Times New Roman" w:eastAsia="等线 Light" w:hAnsi="Times New Roman" w:cs="Times New Roman"/>
          <w:b/>
          <w:color w:val="000000"/>
          <w:lang w:val="en-GB"/>
        </w:rPr>
        <w:t>.</w:t>
      </w:r>
      <w:bookmarkEnd w:id="104"/>
      <w:bookmarkEnd w:id="105"/>
    </w:p>
    <w:p w14:paraId="506B88DC" w14:textId="77777777" w:rsidR="00D057AD" w:rsidRDefault="00A07EA8">
      <w:pPr>
        <w:spacing w:line="360" w:lineRule="auto"/>
        <w:ind w:firstLineChars="200" w:firstLine="480"/>
        <w:jc w:val="both"/>
        <w:rPr>
          <w:rFonts w:ascii="Times New Roman" w:hAnsi="Times New Roman" w:cs="Times New Roman"/>
          <w:lang w:val="en-GB"/>
        </w:rPr>
      </w:pPr>
      <w:r>
        <w:rPr>
          <w:rFonts w:ascii="Times New Roman" w:hAnsi="Times New Roman" w:cs="Times New Roman"/>
          <w:lang w:val="en-GB"/>
        </w:rPr>
        <w:t>The requirement of Indigenous consent would be triggered when projects would “affect” matters of “fundamental importance to their rights, survival, dignity and well-being”.</w:t>
      </w:r>
      <w:r>
        <w:rPr>
          <w:rFonts w:ascii="Times New Roman" w:hAnsi="Times New Roman" w:cs="Times New Roman"/>
          <w:vertAlign w:val="superscript"/>
          <w:lang w:val="en-GB"/>
        </w:rPr>
        <w:footnoteReference w:id="68"/>
      </w:r>
    </w:p>
    <w:p w14:paraId="486E3185"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hAnsi="Times New Roman" w:cs="Times New Roman"/>
        </w:rPr>
        <w:t xml:space="preserve">As the factor to be considered, </w:t>
      </w:r>
      <w:r>
        <w:rPr>
          <w:rFonts w:ascii="Times New Roman" w:hAnsi="Times New Roman" w:cs="Times New Roman"/>
          <w:lang w:val="en-GB"/>
        </w:rPr>
        <w:t>Pilemon</w:t>
      </w:r>
      <w:r>
        <w:rPr>
          <w:rFonts w:ascii="Times New Roman" w:hAnsi="Times New Roman" w:cs="Times New Roman"/>
        </w:rPr>
        <w:t xml:space="preserve">’s status as an Indigenous Peoples in Initial Contact requires Restovia to prohibit the use of their natural resources </w:t>
      </w:r>
      <w:r>
        <w:rPr>
          <w:rFonts w:ascii="Times New Roman" w:hAnsi="Times New Roman" w:cs="Times New Roman"/>
          <w:b/>
          <w:bCs/>
          <w:i/>
          <w:iCs/>
        </w:rPr>
        <w:t>[a]</w:t>
      </w:r>
      <w:r>
        <w:rPr>
          <w:rFonts w:ascii="Times New Roman" w:hAnsi="Times New Roman" w:cs="Times New Roman"/>
        </w:rPr>
        <w:t>.</w:t>
      </w:r>
      <w:r>
        <w:rPr>
          <w:rFonts w:ascii="Times New Roman" w:eastAsia="Times New Roman" w:hAnsi="Times New Roman" w:cs="Times New Roman"/>
          <w:lang w:val="en-GB" w:eastAsia="en-US"/>
        </w:rPr>
        <w:t xml:space="preserve"> The severity of the project</w:t>
      </w:r>
      <w:r>
        <w:rPr>
          <w:rFonts w:ascii="Times New Roman" w:eastAsia="Times New Roman" w:hAnsi="Times New Roman" w:cs="Times New Roman"/>
          <w:lang w:val="en-GB"/>
        </w:rPr>
        <w:t xml:space="preserve"> </w:t>
      </w:r>
      <w:r>
        <w:rPr>
          <w:rFonts w:ascii="Times New Roman" w:eastAsia="Times New Roman" w:hAnsi="Times New Roman" w:cs="Times New Roman"/>
          <w:lang w:val="en-GB" w:eastAsia="en-US"/>
        </w:rPr>
        <w:t xml:space="preserve">necessitates Pilemon’s </w:t>
      </w:r>
      <w:r>
        <w:rPr>
          <w:rFonts w:ascii="Times New Roman" w:eastAsia="Times New Roman" w:hAnsi="Times New Roman" w:cs="Times New Roman"/>
          <w:lang w:val="en-GB"/>
        </w:rPr>
        <w:t xml:space="preserve">right to </w:t>
      </w:r>
      <w:r>
        <w:rPr>
          <w:rFonts w:ascii="Times New Roman" w:eastAsia="Times New Roman" w:hAnsi="Times New Roman" w:cs="Times New Roman"/>
        </w:rPr>
        <w:t xml:space="preserve">consent, considering its large-scale nature </w:t>
      </w:r>
      <w:r>
        <w:rPr>
          <w:rFonts w:ascii="Times New Roman" w:eastAsia="Times New Roman" w:hAnsi="Times New Roman" w:cs="Times New Roman"/>
          <w:b/>
          <w:bCs/>
          <w:i/>
          <w:iCs/>
        </w:rPr>
        <w:t>[b]</w:t>
      </w:r>
      <w:r>
        <w:rPr>
          <w:rFonts w:ascii="Times New Roman" w:eastAsia="Times New Roman" w:hAnsi="Times New Roman" w:cs="Times New Roman"/>
        </w:rPr>
        <w:t xml:space="preserve"> and its impact on Pilemon’s rights</w:t>
      </w:r>
      <w:r>
        <w:rPr>
          <w:rFonts w:ascii="Times New Roman" w:eastAsia="Times New Roman" w:hAnsi="Times New Roman" w:cs="Times New Roman"/>
          <w:b/>
          <w:bCs/>
          <w:i/>
          <w:iCs/>
        </w:rPr>
        <w:t xml:space="preserve"> [c]</w:t>
      </w:r>
      <w:r>
        <w:rPr>
          <w:rFonts w:ascii="Times New Roman" w:eastAsia="Times New Roman" w:hAnsi="Times New Roman" w:cs="Times New Roman"/>
        </w:rPr>
        <w:t>.</w:t>
      </w:r>
    </w:p>
    <w:p w14:paraId="466E8DBD" w14:textId="77777777" w:rsidR="00D057AD" w:rsidRDefault="00A07EA8">
      <w:pPr>
        <w:keepNext/>
        <w:keepLines/>
        <w:numPr>
          <w:ilvl w:val="4"/>
          <w:numId w:val="0"/>
        </w:numPr>
        <w:spacing w:beforeLines="50" w:before="156" w:afterLines="50" w:after="156"/>
        <w:ind w:leftChars="450" w:left="1441" w:hangingChars="150" w:hanging="361"/>
        <w:jc w:val="both"/>
        <w:outlineLvl w:val="3"/>
        <w:rPr>
          <w:rFonts w:ascii="Times New Roman" w:eastAsia="等线 Light" w:hAnsi="Times New Roman" w:cs="Times New Roman"/>
          <w:b/>
          <w:i/>
          <w:iCs/>
          <w:color w:val="000000"/>
        </w:rPr>
      </w:pPr>
      <w:bookmarkStart w:id="106" w:name="_Toc219143896"/>
      <w:bookmarkStart w:id="107" w:name="_Toc219162112"/>
      <w:r>
        <w:rPr>
          <w:rFonts w:ascii="Times New Roman" w:hAnsi="Times New Roman" w:cs="Times New Roman"/>
          <w:b/>
          <w:i/>
          <w:iCs/>
          <w:color w:val="000000"/>
        </w:rPr>
        <w:t xml:space="preserve">a. </w:t>
      </w:r>
      <w:bookmarkStart w:id="108" w:name="_Toc218523964"/>
      <w:r>
        <w:rPr>
          <w:rFonts w:ascii="Times New Roman" w:hAnsi="Times New Roman" w:cs="Times New Roman"/>
          <w:b/>
          <w:i/>
          <w:iCs/>
          <w:color w:val="000000"/>
        </w:rPr>
        <w:t>Pilemon’ s status as the Indigenous Peoples in Initial Contact requires Restovia forbid the external activity on the Plateau.</w:t>
      </w:r>
      <w:bookmarkEnd w:id="106"/>
      <w:bookmarkEnd w:id="107"/>
      <w:bookmarkEnd w:id="108"/>
    </w:p>
    <w:p w14:paraId="1A405E02" w14:textId="61E43836" w:rsidR="00D057AD" w:rsidRDefault="00A07EA8">
      <w:pPr>
        <w:spacing w:line="360" w:lineRule="auto"/>
        <w:ind w:firstLineChars="200" w:firstLine="480"/>
        <w:jc w:val="both"/>
        <w:rPr>
          <w:rFonts w:ascii="Times New Roman" w:hAnsi="Times New Roman" w:cs="Times New Roman"/>
        </w:rPr>
      </w:pPr>
      <w:r>
        <w:rPr>
          <w:rFonts w:ascii="Times New Roman" w:hAnsi="Times New Roman" w:cs="Times New Roman"/>
        </w:rPr>
        <w:t>Indigenous Peoples in Initial Contact are those indigenous people who, after contact, remain estranged from mainstream societal structure.</w:t>
      </w:r>
      <w:r>
        <w:rPr>
          <w:rFonts w:ascii="Times New Roman" w:eastAsia="Times New Roman" w:hAnsi="Times New Roman" w:cs="Times New Roman"/>
          <w:vertAlign w:val="superscript"/>
        </w:rPr>
        <w:footnoteReference w:id="69"/>
      </w:r>
      <w:r>
        <w:rPr>
          <w:rFonts w:ascii="Times New Roman" w:hAnsi="Times New Roman" w:cs="Times New Roman"/>
        </w:rPr>
        <w:t xml:space="preserve"> Their self-sufficient, </w:t>
      </w:r>
      <w:r>
        <w:rPr>
          <w:rFonts w:ascii="Times New Roman" w:eastAsia="Times New Roman" w:hAnsi="Times New Roman" w:cs="Times New Roman"/>
          <w:lang w:val="en-GB" w:eastAsia="en-US"/>
        </w:rPr>
        <w:t>partially isolated lifestyle</w:t>
      </w:r>
      <w:r>
        <w:rPr>
          <w:rFonts w:ascii="Times New Roman" w:eastAsia="Times New Roman" w:hAnsi="Times New Roman" w:cs="Times New Roman"/>
          <w:vertAlign w:val="superscript"/>
        </w:rPr>
        <w:footnoteReference w:id="70"/>
      </w:r>
      <w:r>
        <w:rPr>
          <w:rFonts w:ascii="Times New Roman" w:hAnsi="Times New Roman" w:cs="Times New Roman"/>
        </w:rPr>
        <w:t xml:space="preserve"> makes them vulnerable to external activity that threatens their cultural integrity.</w:t>
      </w:r>
      <w:r>
        <w:rPr>
          <w:rFonts w:ascii="Times New Roman" w:eastAsia="Times New Roman" w:hAnsi="Times New Roman" w:cs="Times New Roman"/>
          <w:vertAlign w:val="superscript"/>
          <w:lang w:val="en-GB" w:eastAsia="en-US"/>
        </w:rPr>
        <w:footnoteReference w:id="71"/>
      </w:r>
      <w:r>
        <w:rPr>
          <w:rFonts w:ascii="Times New Roman" w:hAnsi="Times New Roman" w:cs="Times New Roman"/>
        </w:rPr>
        <w:t xml:space="preserve"> To respect their self-determined lifestyle,</w:t>
      </w:r>
      <w:r>
        <w:rPr>
          <w:rFonts w:ascii="Times New Roman" w:eastAsia="Times New Roman" w:hAnsi="Times New Roman" w:cs="Times New Roman"/>
          <w:vertAlign w:val="superscript"/>
        </w:rPr>
        <w:footnoteReference w:id="72"/>
      </w:r>
      <w:r>
        <w:rPr>
          <w:rFonts w:ascii="Times New Roman" w:hAnsi="Times New Roman" w:cs="Times New Roman"/>
        </w:rPr>
        <w:t xml:space="preserve"> </w:t>
      </w:r>
      <w:r w:rsidR="00111999">
        <w:rPr>
          <w:rFonts w:ascii="Times New Roman" w:hAnsi="Times New Roman" w:cs="Times New Roman"/>
        </w:rPr>
        <w:t>S</w:t>
      </w:r>
      <w:r>
        <w:rPr>
          <w:rFonts w:ascii="Times New Roman" w:hAnsi="Times New Roman" w:cs="Times New Roman"/>
        </w:rPr>
        <w:t xml:space="preserve">tates must prohibit activities </w:t>
      </w:r>
      <w:r>
        <w:rPr>
          <w:rFonts w:ascii="Times New Roman" w:hAnsi="Times New Roman" w:cs="Times New Roman"/>
        </w:rPr>
        <w:lastRenderedPageBreak/>
        <w:t>affecting their territories,</w:t>
      </w:r>
      <w:r>
        <w:rPr>
          <w:rFonts w:ascii="Times New Roman" w:eastAsia="Times New Roman" w:hAnsi="Times New Roman" w:cs="Times New Roman"/>
          <w:vertAlign w:val="superscript"/>
        </w:rPr>
        <w:footnoteReference w:id="73"/>
      </w:r>
      <w:r>
        <w:rPr>
          <w:rFonts w:ascii="Times New Roman" w:hAnsi="Times New Roman" w:cs="Times New Roman"/>
        </w:rPr>
        <w:t xml:space="preserve"> </w:t>
      </w:r>
      <w:r>
        <w:rPr>
          <w:rFonts w:ascii="Times New Roman" w:eastAsia="Times New Roman" w:hAnsi="Times New Roman" w:cs="Times New Roman"/>
          <w:lang w:eastAsia="en-US"/>
        </w:rPr>
        <w:t>encompassing their customarily held and culturally important lands.</w:t>
      </w:r>
      <w:r>
        <w:rPr>
          <w:rFonts w:ascii="Times New Roman" w:eastAsia="Times New Roman" w:hAnsi="Times New Roman" w:cs="Times New Roman"/>
          <w:vertAlign w:val="superscript"/>
          <w:lang w:eastAsia="en-US"/>
        </w:rPr>
        <w:footnoteReference w:id="74"/>
      </w:r>
    </w:p>
    <w:p w14:paraId="32633E1B" w14:textId="300A938A"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eastAsia="en-US"/>
        </w:rPr>
        <w:t>Here, the Pilemon, despite historical contact, operate</w:t>
      </w:r>
      <w:r>
        <w:rPr>
          <w:rFonts w:ascii="Times New Roman" w:eastAsia="Times New Roman" w:hAnsi="Times New Roman" w:cs="Times New Roman"/>
          <w:lang w:val="en-GB"/>
        </w:rPr>
        <w:t>s</w:t>
      </w:r>
      <w:r>
        <w:rPr>
          <w:rFonts w:ascii="Times New Roman" w:eastAsia="Times New Roman" w:hAnsi="Times New Roman" w:cs="Times New Roman"/>
          <w:lang w:val="en-GB" w:eastAsia="en-US"/>
        </w:rPr>
        <w:t xml:space="preserve"> under a distinct governance system </w:t>
      </w:r>
      <w:proofErr w:type="spellStart"/>
      <w:r>
        <w:rPr>
          <w:rFonts w:ascii="Times New Roman" w:eastAsia="Times New Roman" w:hAnsi="Times New Roman" w:cs="Times New Roman"/>
          <w:lang w:val="en-GB" w:eastAsia="en-US"/>
        </w:rPr>
        <w:t>centered</w:t>
      </w:r>
      <w:proofErr w:type="spellEnd"/>
      <w:r>
        <w:rPr>
          <w:rFonts w:ascii="Times New Roman" w:eastAsia="Times New Roman" w:hAnsi="Times New Roman" w:cs="Times New Roman"/>
          <w:lang w:val="en-GB" w:eastAsia="en-US"/>
        </w:rPr>
        <w:t xml:space="preserve"> on Elders,</w:t>
      </w:r>
      <w:r>
        <w:rPr>
          <w:rFonts w:ascii="Times New Roman" w:eastAsia="Times New Roman" w:hAnsi="Times New Roman" w:cs="Times New Roman"/>
          <w:vertAlign w:val="superscript"/>
        </w:rPr>
        <w:footnoteReference w:id="75"/>
      </w:r>
      <w:r>
        <w:rPr>
          <w:rFonts w:ascii="Times New Roman" w:eastAsia="Times New Roman" w:hAnsi="Times New Roman" w:cs="Times New Roman"/>
          <w:lang w:val="en-GB" w:eastAsia="en-US"/>
        </w:rPr>
        <w:t xml:space="preserve"> often lacking formal </w:t>
      </w:r>
      <w:r w:rsidR="00111999">
        <w:rPr>
          <w:rFonts w:ascii="Times New Roman" w:eastAsia="Times New Roman" w:hAnsi="Times New Roman" w:cs="Times New Roman"/>
          <w:lang w:val="en-GB" w:eastAsia="en-US"/>
        </w:rPr>
        <w:t>S</w:t>
      </w:r>
      <w:r>
        <w:rPr>
          <w:rFonts w:ascii="Times New Roman" w:eastAsia="Times New Roman" w:hAnsi="Times New Roman" w:cs="Times New Roman"/>
          <w:lang w:val="en-GB" w:eastAsia="en-US"/>
        </w:rPr>
        <w:t>tate recognition.</w:t>
      </w:r>
      <w:r>
        <w:rPr>
          <w:rFonts w:ascii="Times New Roman" w:eastAsia="Times New Roman" w:hAnsi="Times New Roman" w:cs="Times New Roman"/>
          <w:vertAlign w:val="superscript"/>
        </w:rPr>
        <w:footnoteReference w:id="76"/>
      </w:r>
      <w:r>
        <w:rPr>
          <w:rFonts w:ascii="Times New Roman" w:eastAsia="Times New Roman" w:hAnsi="Times New Roman" w:cs="Times New Roman"/>
          <w:lang w:val="en-GB" w:eastAsia="en-US"/>
        </w:rPr>
        <w:t xml:space="preserve"> This estrangement is compounded by their lifestyle</w:t>
      </w:r>
      <w:r>
        <w:rPr>
          <w:rFonts w:ascii="Times New Roman" w:eastAsia="Times New Roman" w:hAnsi="Times New Roman" w:cs="Times New Roman"/>
          <w:lang w:eastAsia="en-US"/>
        </w:rPr>
        <w:t xml:space="preserve">, </w:t>
      </w:r>
      <w:r>
        <w:rPr>
          <w:rFonts w:ascii="Times New Roman" w:eastAsia="Times New Roman" w:hAnsi="Times New Roman" w:cs="Times New Roman"/>
          <w:lang w:val="en-GB" w:eastAsia="en-US"/>
        </w:rPr>
        <w:t>as colonial incursion forced them into a remote village</w:t>
      </w:r>
      <w:r>
        <w:rPr>
          <w:rFonts w:ascii="Times New Roman" w:eastAsia="Times New Roman" w:hAnsi="Times New Roman" w:cs="Times New Roman"/>
          <w:vertAlign w:val="superscript"/>
        </w:rPr>
        <w:footnoteReference w:id="77"/>
      </w:r>
      <w:r>
        <w:rPr>
          <w:rFonts w:ascii="Times New Roman" w:eastAsia="Times New Roman" w:hAnsi="Times New Roman" w:cs="Times New Roman"/>
          <w:lang w:val="en-GB" w:eastAsia="en-US"/>
        </w:rPr>
        <w:t xml:space="preserve"> where their collective identity is fragilely sustained by spiritual bonds with the Plateau.</w:t>
      </w:r>
      <w:r>
        <w:rPr>
          <w:rFonts w:ascii="Times New Roman" w:eastAsia="Times New Roman" w:hAnsi="Times New Roman" w:cs="Times New Roman"/>
          <w:vertAlign w:val="superscript"/>
        </w:rPr>
        <w:footnoteReference w:id="78"/>
      </w:r>
      <w:r>
        <w:rPr>
          <w:rFonts w:ascii="Times New Roman" w:eastAsia="Times New Roman" w:hAnsi="Times New Roman" w:cs="Times New Roman"/>
          <w:lang w:val="en-GB" w:eastAsia="en-US"/>
        </w:rPr>
        <w:t xml:space="preserve"> Restovia’s proposed project on it threatens to dismantle their cultural integrity.</w:t>
      </w:r>
    </w:p>
    <w:p w14:paraId="2452614F"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lang w:val="en-GB" w:eastAsia="en-US"/>
        </w:rPr>
        <w:t>Therefore, to respect their self-determined status, Restovia shall prohibit any external activities affecting the Plateau.</w:t>
      </w:r>
    </w:p>
    <w:p w14:paraId="076BE2D4" w14:textId="77777777" w:rsidR="00D057AD" w:rsidRDefault="00A07EA8">
      <w:pPr>
        <w:keepNext/>
        <w:keepLines/>
        <w:numPr>
          <w:ilvl w:val="4"/>
          <w:numId w:val="0"/>
        </w:numPr>
        <w:spacing w:beforeLines="50" w:before="156" w:afterLines="50" w:after="156"/>
        <w:ind w:leftChars="450" w:left="1440" w:hangingChars="150" w:hanging="360"/>
        <w:jc w:val="both"/>
        <w:outlineLvl w:val="3"/>
        <w:rPr>
          <w:rFonts w:ascii="Times New Roman" w:eastAsia="等线 Light" w:hAnsi="Times New Roman" w:cs="Times New Roman"/>
          <w:b/>
          <w:i/>
          <w:iCs/>
          <w:color w:val="000000"/>
        </w:rPr>
      </w:pPr>
      <w:bookmarkStart w:id="109" w:name="_Toc218523965"/>
      <w:bookmarkStart w:id="110" w:name="_Toc219143897"/>
      <w:bookmarkStart w:id="111" w:name="_Toc219162113"/>
      <w:r>
        <w:rPr>
          <w:rFonts w:ascii="Times New Roman" w:eastAsia="等线 Light" w:hAnsi="Times New Roman" w:cs="Times New Roman"/>
          <w:b/>
          <w:i/>
          <w:iCs/>
          <w:color w:val="000000"/>
        </w:rPr>
        <w:t xml:space="preserve">b. </w:t>
      </w:r>
      <w:proofErr w:type="gramStart"/>
      <w:r>
        <w:rPr>
          <w:rFonts w:ascii="Times New Roman" w:eastAsia="等线 Light" w:hAnsi="Times New Roman" w:cs="Times New Roman"/>
          <w:b/>
          <w:i/>
          <w:iCs/>
          <w:color w:val="000000"/>
        </w:rPr>
        <w:t>Rare</w:t>
      </w:r>
      <w:proofErr w:type="gramEnd"/>
      <w:r>
        <w:rPr>
          <w:rFonts w:ascii="Times New Roman" w:eastAsia="等线 Light" w:hAnsi="Times New Roman" w:cs="Times New Roman"/>
          <w:b/>
          <w:i/>
          <w:iCs/>
          <w:color w:val="000000"/>
        </w:rPr>
        <w:t xml:space="preserve"> earth mining constitutes a large-scale project with long-term impact, which necessitates indigenous consent.</w:t>
      </w:r>
      <w:bookmarkEnd w:id="109"/>
      <w:bookmarkEnd w:id="110"/>
      <w:bookmarkEnd w:id="111"/>
    </w:p>
    <w:p w14:paraId="50E98B4C" w14:textId="10F414E9" w:rsidR="00D057AD" w:rsidRDefault="00A07EA8">
      <w:pPr>
        <w:widowControl w:val="0"/>
        <w:spacing w:line="360" w:lineRule="auto"/>
        <w:ind w:firstLineChars="200" w:firstLine="480"/>
        <w:jc w:val="both"/>
        <w:rPr>
          <w:rFonts w:ascii="Times New Roman" w:eastAsia="Times New Roman" w:hAnsi="Times New Roman" w:cs="Times New Roman"/>
        </w:rPr>
      </w:pPr>
      <w:r>
        <w:rPr>
          <w:rFonts w:ascii="Times New Roman" w:eastAsia="微软雅黑" w:hAnsi="Times New Roman" w:cs="Times New Roman"/>
          <w:lang w:val="en-GB"/>
        </w:rPr>
        <w:t xml:space="preserve">The customary requirement of Indigenous consent regarding extractive projects </w:t>
      </w:r>
      <w:r>
        <w:rPr>
          <w:rFonts w:ascii="Times New Roman" w:eastAsia="Times New Roman" w:hAnsi="Times New Roman" w:cs="Times New Roman"/>
          <w:lang w:val="en-GB"/>
        </w:rPr>
        <w:t>on</w:t>
      </w:r>
      <w:r>
        <w:rPr>
          <w:rFonts w:ascii="Times New Roman" w:eastAsia="Times New Roman" w:hAnsi="Times New Roman" w:cs="Times New Roman"/>
        </w:rPr>
        <w:t xml:space="preserve"> indigenous territories </w:t>
      </w:r>
      <w:r>
        <w:rPr>
          <w:rFonts w:ascii="Times New Roman" w:eastAsia="微软雅黑" w:hAnsi="Times New Roman" w:cs="Times New Roman"/>
          <w:lang w:val="en-GB"/>
        </w:rPr>
        <w:t xml:space="preserve">is widely </w:t>
      </w:r>
      <w:r>
        <w:rPr>
          <w:rFonts w:ascii="Times New Roman" w:eastAsia="Times New Roman" w:hAnsi="Times New Roman" w:cs="Times New Roman"/>
        </w:rPr>
        <w:t>supported by international jurisprudence,</w:t>
      </w:r>
      <w:r>
        <w:rPr>
          <w:rFonts w:ascii="Times New Roman" w:eastAsia="Times New Roman" w:hAnsi="Times New Roman" w:cs="Times New Roman"/>
          <w:vertAlign w:val="superscript"/>
        </w:rPr>
        <w:footnoteReference w:id="79"/>
      </w:r>
      <w:r>
        <w:rPr>
          <w:rFonts w:ascii="Times New Roman" w:eastAsia="Times New Roman" w:hAnsi="Times New Roman" w:cs="Times New Roman"/>
        </w:rPr>
        <w:t xml:space="preserve"> human rights institutions,</w:t>
      </w:r>
      <w:r>
        <w:rPr>
          <w:rFonts w:ascii="Times New Roman" w:eastAsia="Times New Roman" w:hAnsi="Times New Roman" w:cs="Times New Roman"/>
          <w:vertAlign w:val="superscript"/>
        </w:rPr>
        <w:footnoteReference w:id="80"/>
      </w:r>
      <w:r>
        <w:rPr>
          <w:rFonts w:ascii="Times New Roman" w:eastAsia="Times New Roman" w:hAnsi="Times New Roman" w:cs="Times New Roman"/>
        </w:rPr>
        <w:t xml:space="preserve"> and </w:t>
      </w:r>
      <w:r w:rsidR="00111999">
        <w:rPr>
          <w:rFonts w:ascii="Times New Roman" w:eastAsia="Times New Roman" w:hAnsi="Times New Roman" w:cs="Times New Roman"/>
        </w:rPr>
        <w:t>S</w:t>
      </w:r>
      <w:r>
        <w:rPr>
          <w:rFonts w:ascii="Times New Roman" w:eastAsia="Times New Roman" w:hAnsi="Times New Roman" w:cs="Times New Roman"/>
        </w:rPr>
        <w:t>tate practice.</w:t>
      </w:r>
      <w:r>
        <w:rPr>
          <w:rFonts w:ascii="Times New Roman" w:eastAsia="Times New Roman" w:hAnsi="Times New Roman" w:cs="Times New Roman"/>
          <w:vertAlign w:val="superscript"/>
        </w:rPr>
        <w:footnoteReference w:id="81"/>
      </w:r>
      <w:r>
        <w:rPr>
          <w:rFonts w:ascii="Times New Roman" w:eastAsia="微软雅黑" w:hAnsi="Times New Roman" w:cs="Times New Roman"/>
          <w:lang w:val="en-GB"/>
        </w:rPr>
        <w:t xml:space="preserve"> This obligation is particularly stringent in large-scale </w:t>
      </w:r>
      <w:r>
        <w:rPr>
          <w:rFonts w:ascii="Times New Roman" w:eastAsia="微软雅黑" w:hAnsi="Times New Roman" w:cs="Times New Roman"/>
          <w:lang w:val="en-GB"/>
        </w:rPr>
        <w:lastRenderedPageBreak/>
        <w:t>development projects,</w:t>
      </w:r>
      <w:r>
        <w:rPr>
          <w:rFonts w:ascii="Times New Roman" w:eastAsia="微软雅黑" w:hAnsi="Times New Roman" w:cs="Times New Roman"/>
          <w:vertAlign w:val="superscript"/>
          <w:lang w:val="en-GB"/>
        </w:rPr>
        <w:footnoteReference w:id="82"/>
      </w:r>
      <w:r>
        <w:rPr>
          <w:rFonts w:ascii="Times New Roman" w:eastAsia="微软雅黑" w:hAnsi="Times New Roman" w:cs="Times New Roman"/>
          <w:lang w:val="en-GB"/>
        </w:rPr>
        <w:t xml:space="preserve"> which involve the long-term exploitation of natural resources and the transformation of land use.</w:t>
      </w:r>
      <w:r>
        <w:rPr>
          <w:rFonts w:ascii="Times New Roman" w:eastAsia="微软雅黑" w:hAnsi="Times New Roman" w:cs="Times New Roman"/>
          <w:vertAlign w:val="superscript"/>
          <w:lang w:val="en-GB"/>
        </w:rPr>
        <w:footnoteReference w:id="83"/>
      </w:r>
      <w:r>
        <w:rPr>
          <w:rFonts w:ascii="Times New Roman" w:eastAsia="微软雅黑" w:hAnsi="Times New Roman" w:cs="Times New Roman"/>
          <w:lang w:val="en-GB"/>
        </w:rPr>
        <w:t xml:space="preserve"> Such projects inflict profound societal changes, thereby necessitating consent not only as a legal mandate but also as a practical prerequisite to ensure the project’s stability,</w:t>
      </w:r>
      <w:r>
        <w:rPr>
          <w:rFonts w:ascii="Times New Roman" w:eastAsia="Times New Roman" w:hAnsi="Times New Roman" w:cs="Times New Roman"/>
          <w:vertAlign w:val="superscript"/>
        </w:rPr>
        <w:footnoteReference w:id="84"/>
      </w:r>
      <w:r>
        <w:rPr>
          <w:rFonts w:ascii="Times New Roman" w:eastAsia="微软雅黑" w:hAnsi="Times New Roman" w:cs="Times New Roman"/>
          <w:lang w:val="en-GB"/>
        </w:rPr>
        <w:t xml:space="preserve"> </w:t>
      </w:r>
      <w:r>
        <w:rPr>
          <w:rFonts w:ascii="Times New Roman" w:eastAsia="Times New Roman" w:hAnsi="Times New Roman" w:cs="Times New Roman"/>
        </w:rPr>
        <w:t>especially when involving the sacred sites.</w:t>
      </w:r>
      <w:r>
        <w:rPr>
          <w:rFonts w:ascii="Times New Roman" w:eastAsia="Times New Roman" w:hAnsi="Times New Roman" w:cs="Times New Roman"/>
          <w:vertAlign w:val="superscript"/>
        </w:rPr>
        <w:footnoteReference w:id="85"/>
      </w:r>
    </w:p>
    <w:p w14:paraId="2A91C9DD" w14:textId="77777777" w:rsidR="00D057AD" w:rsidRDefault="00A07EA8">
      <w:pPr>
        <w:spacing w:line="360" w:lineRule="auto"/>
        <w:ind w:firstLineChars="200" w:firstLine="480"/>
        <w:jc w:val="both"/>
        <w:rPr>
          <w:rFonts w:ascii="Times New Roman" w:eastAsia="微软雅黑" w:hAnsi="Times New Roman" w:cs="Times New Roman"/>
          <w:lang w:val="en-GB"/>
        </w:rPr>
      </w:pPr>
      <w:r>
        <w:rPr>
          <w:rFonts w:ascii="Times New Roman" w:eastAsia="Times New Roman" w:hAnsi="Times New Roman" w:cs="Times New Roman"/>
        </w:rPr>
        <w:t>Here, the license for conducting this project targets the Plateau,</w:t>
      </w:r>
      <w:r>
        <w:rPr>
          <w:rFonts w:ascii="Times New Roman" w:eastAsia="微软雅黑" w:hAnsi="Times New Roman" w:cs="Times New Roman"/>
          <w:vertAlign w:val="superscript"/>
          <w:lang w:val="en-GB"/>
        </w:rPr>
        <w:footnoteReference w:id="86"/>
      </w:r>
      <w:r>
        <w:rPr>
          <w:rFonts w:ascii="Times New Roman" w:eastAsia="Times New Roman" w:hAnsi="Times New Roman" w:cs="Times New Roman"/>
        </w:rPr>
        <w:t xml:space="preserve"> the </w:t>
      </w:r>
      <w:proofErr w:type="spellStart"/>
      <w:r>
        <w:rPr>
          <w:rFonts w:ascii="Times New Roman" w:eastAsia="Times New Roman" w:hAnsi="Times New Roman" w:cs="Times New Roman"/>
        </w:rPr>
        <w:t>epicentre</w:t>
      </w:r>
      <w:proofErr w:type="spellEnd"/>
      <w:r>
        <w:rPr>
          <w:rFonts w:ascii="Times New Roman" w:eastAsia="Times New Roman" w:hAnsi="Times New Roman" w:cs="Times New Roman"/>
        </w:rPr>
        <w:t xml:space="preserve"> of Pilemon’s spiritual identity. This project may entail the exploitation of rare-earth oxides via potentially destructive methods</w:t>
      </w:r>
      <w:r>
        <w:rPr>
          <w:rFonts w:ascii="Times New Roman" w:eastAsia="微软雅黑" w:hAnsi="Times New Roman" w:cs="Times New Roman"/>
          <w:vertAlign w:val="superscript"/>
          <w:lang w:val="en-GB"/>
        </w:rPr>
        <w:footnoteReference w:id="87"/>
      </w:r>
      <w:r>
        <w:rPr>
          <w:rFonts w:ascii="Times New Roman" w:eastAsia="Times New Roman" w:hAnsi="Times New Roman" w:cs="Times New Roman"/>
        </w:rPr>
        <w:t xml:space="preserve"> and turning the sacred Gorge into an exposed mining site. </w:t>
      </w:r>
      <w:r>
        <w:rPr>
          <w:rFonts w:ascii="Times New Roman" w:eastAsia="微软雅黑" w:hAnsi="Times New Roman" w:cs="Times New Roman"/>
          <w:lang w:val="en-GB"/>
        </w:rPr>
        <w:t>History shows that such long-term extraction not only degrades the environment but also disrupts social fabrics and exacerbates inequalities,</w:t>
      </w:r>
      <w:r>
        <w:rPr>
          <w:rFonts w:ascii="Times New Roman" w:eastAsia="微软雅黑" w:hAnsi="Times New Roman" w:cs="Times New Roman"/>
          <w:vertAlign w:val="superscript"/>
          <w:lang w:val="en-GB"/>
        </w:rPr>
        <w:footnoteReference w:id="88"/>
      </w:r>
      <w:r>
        <w:rPr>
          <w:rFonts w:ascii="Times New Roman" w:eastAsia="微软雅黑" w:hAnsi="Times New Roman" w:cs="Times New Roman"/>
          <w:lang w:val="en-GB"/>
        </w:rPr>
        <w:t xml:space="preserve"> thereby perpetuating “green colonialism” disguised as a sustainable energy transition.</w:t>
      </w:r>
      <w:r>
        <w:rPr>
          <w:rFonts w:ascii="Times New Roman" w:eastAsia="微软雅黑" w:hAnsi="Times New Roman" w:cs="Times New Roman"/>
          <w:vertAlign w:val="superscript"/>
          <w:lang w:val="en-GB"/>
        </w:rPr>
        <w:footnoteReference w:id="89"/>
      </w:r>
      <w:r>
        <w:rPr>
          <w:rFonts w:ascii="Times New Roman" w:eastAsia="Times New Roman" w:hAnsi="Times New Roman" w:cs="Times New Roman"/>
        </w:rPr>
        <w:t xml:space="preserve"> Yet, Restovia failed to secure the mandated consent. Despite the Elders’ explicit demand to suspend extractive </w:t>
      </w:r>
      <w:r>
        <w:rPr>
          <w:rFonts w:ascii="Times New Roman" w:eastAsia="Times New Roman" w:hAnsi="Times New Roman" w:cs="Times New Roman"/>
        </w:rPr>
        <w:lastRenderedPageBreak/>
        <w:t>activities,</w:t>
      </w:r>
      <w:r>
        <w:rPr>
          <w:rFonts w:ascii="Times New Roman" w:hAnsi="Times New Roman" w:cs="Times New Roman"/>
          <w:vertAlign w:val="superscript"/>
          <w:lang w:val="en-GB"/>
        </w:rPr>
        <w:footnoteReference w:id="90"/>
      </w:r>
      <w:r>
        <w:rPr>
          <w:rFonts w:ascii="Times New Roman" w:eastAsia="Times New Roman" w:hAnsi="Times New Roman" w:cs="Times New Roman"/>
        </w:rPr>
        <w:t xml:space="preserve"> Restovia unilaterally selected the Hyperion plan,</w:t>
      </w:r>
      <w:r>
        <w:rPr>
          <w:rFonts w:ascii="Times New Roman" w:hAnsi="Times New Roman" w:cs="Times New Roman"/>
          <w:vertAlign w:val="superscript"/>
          <w:lang w:val="en-GB"/>
        </w:rPr>
        <w:footnoteReference w:id="91"/>
      </w:r>
      <w:r>
        <w:rPr>
          <w:rFonts w:ascii="Times New Roman" w:eastAsia="Times New Roman" w:hAnsi="Times New Roman" w:cs="Times New Roman"/>
        </w:rPr>
        <w:t xml:space="preserve"> a scheme explicitly disfavored by the Elders.</w:t>
      </w:r>
      <w:r>
        <w:rPr>
          <w:rFonts w:ascii="Times New Roman" w:hAnsi="Times New Roman" w:cs="Times New Roman"/>
          <w:vertAlign w:val="superscript"/>
          <w:lang w:val="en-GB"/>
        </w:rPr>
        <w:footnoteReference w:id="92"/>
      </w:r>
    </w:p>
    <w:p w14:paraId="35F9E24D" w14:textId="77777777" w:rsidR="00D057AD" w:rsidRDefault="00A07EA8">
      <w:pPr>
        <w:spacing w:line="360" w:lineRule="auto"/>
        <w:ind w:firstLineChars="200" w:firstLine="480"/>
        <w:jc w:val="both"/>
        <w:rPr>
          <w:rFonts w:ascii="Times New Roman" w:eastAsia="Times New Roman" w:hAnsi="Times New Roman" w:cs="Times New Roman"/>
          <w:lang w:val="en-GB" w:eastAsia="en-US"/>
        </w:rPr>
      </w:pPr>
      <w:r>
        <w:rPr>
          <w:rFonts w:ascii="Times New Roman" w:eastAsia="Times New Roman" w:hAnsi="Times New Roman" w:cs="Times New Roman"/>
          <w:lang w:val="en-GB"/>
        </w:rPr>
        <w:t>Therefore, by forcing the opposed project, Restovia breached its obligation to obtain indigenous consent</w:t>
      </w:r>
      <w:r>
        <w:rPr>
          <w:rFonts w:ascii="Times New Roman" w:eastAsia="Times New Roman" w:hAnsi="Times New Roman" w:cs="Times New Roman (正文 CS 字体)"/>
          <w:lang w:val="en-GB" w:eastAsia="en-US"/>
        </w:rPr>
        <w:t>.</w:t>
      </w:r>
    </w:p>
    <w:p w14:paraId="4E6B7498" w14:textId="77777777" w:rsidR="00D057AD" w:rsidRDefault="00A07EA8">
      <w:pPr>
        <w:keepNext/>
        <w:keepLines/>
        <w:numPr>
          <w:ilvl w:val="4"/>
          <w:numId w:val="0"/>
        </w:numPr>
        <w:spacing w:beforeLines="50" w:before="156" w:afterLines="50" w:after="156"/>
        <w:ind w:leftChars="450" w:left="1440" w:hangingChars="150" w:hanging="360"/>
        <w:jc w:val="both"/>
        <w:outlineLvl w:val="3"/>
        <w:rPr>
          <w:rFonts w:ascii="Times New Roman" w:eastAsia="等线 Light" w:hAnsi="Times New Roman" w:cs="Times New Roman"/>
          <w:b/>
          <w:i/>
          <w:iCs/>
          <w:color w:val="000000"/>
        </w:rPr>
      </w:pPr>
      <w:bookmarkStart w:id="113" w:name="_Toc218523966"/>
      <w:bookmarkStart w:id="114" w:name="_Toc219143898"/>
      <w:bookmarkStart w:id="115" w:name="_Toc219162114"/>
      <w:r>
        <w:rPr>
          <w:rFonts w:ascii="Times New Roman" w:eastAsia="等线 Light" w:hAnsi="Times New Roman" w:cs="Times New Roman"/>
          <w:b/>
          <w:i/>
          <w:iCs/>
          <w:color w:val="000000"/>
        </w:rPr>
        <w:t>c. The project would substantially affect the Pilemon people’s rights, which necessitates indigenous consent.</w:t>
      </w:r>
      <w:bookmarkEnd w:id="113"/>
      <w:bookmarkEnd w:id="114"/>
      <w:bookmarkEnd w:id="115"/>
    </w:p>
    <w:p w14:paraId="0B64D625" w14:textId="77777777" w:rsidR="00D057AD" w:rsidRDefault="00A07EA8">
      <w:pPr>
        <w:spacing w:line="360" w:lineRule="auto"/>
        <w:ind w:firstLineChars="200" w:firstLine="480"/>
        <w:jc w:val="both"/>
        <w:rPr>
          <w:rFonts w:ascii="Times New Roman" w:eastAsia="Aptos" w:hAnsi="Times New Roman" w:cs="Times New Roman"/>
        </w:rPr>
      </w:pPr>
      <w:bookmarkStart w:id="116" w:name="OLE_LINK2"/>
      <w:r>
        <w:rPr>
          <w:rFonts w:ascii="Times New Roman" w:hAnsi="Times New Roman" w:cs="Times New Roman"/>
          <w:lang w:val="en-GB"/>
        </w:rPr>
        <w:t>Pilemon</w:t>
      </w:r>
      <w:r>
        <w:rPr>
          <w:rFonts w:ascii="Times New Roman" w:eastAsia="Aptos" w:hAnsi="Times New Roman" w:cs="Times New Roman"/>
          <w:lang w:val="en-GB"/>
        </w:rPr>
        <w:t xml:space="preserve">’s customary rights to ancestral lands and natural resources </w:t>
      </w:r>
      <w:r>
        <w:rPr>
          <w:rFonts w:ascii="Times New Roman" w:eastAsia="Aptos" w:hAnsi="Times New Roman" w:cs="Times New Roman"/>
          <w:b/>
          <w:bCs/>
          <w:i/>
          <w:iCs/>
          <w:lang w:val="en-GB"/>
        </w:rPr>
        <w:t>[</w:t>
      </w:r>
      <w:proofErr w:type="spellStart"/>
      <w:r>
        <w:rPr>
          <w:rFonts w:ascii="Times New Roman" w:eastAsia="Aptos" w:hAnsi="Times New Roman" w:cs="Times New Roman"/>
          <w:b/>
          <w:bCs/>
          <w:i/>
          <w:iCs/>
          <w:lang w:val="en-GB"/>
        </w:rPr>
        <w:t>i</w:t>
      </w:r>
      <w:proofErr w:type="spellEnd"/>
      <w:r>
        <w:rPr>
          <w:rFonts w:ascii="Times New Roman" w:eastAsia="Aptos" w:hAnsi="Times New Roman" w:cs="Times New Roman"/>
          <w:b/>
          <w:bCs/>
          <w:i/>
          <w:iCs/>
          <w:lang w:val="en-GB"/>
        </w:rPr>
        <w:t>]</w:t>
      </w:r>
      <w:r>
        <w:rPr>
          <w:rFonts w:ascii="Times New Roman" w:eastAsia="Aptos" w:hAnsi="Times New Roman" w:cs="Times New Roman"/>
          <w:lang w:val="en-GB"/>
        </w:rPr>
        <w:t xml:space="preserve"> and their right to take part in cultural life </w:t>
      </w:r>
      <w:r>
        <w:rPr>
          <w:rFonts w:ascii="Times New Roman" w:eastAsia="Aptos" w:hAnsi="Times New Roman" w:cs="Times New Roman"/>
          <w:b/>
          <w:bCs/>
          <w:i/>
          <w:iCs/>
          <w:lang w:val="en-GB"/>
        </w:rPr>
        <w:t xml:space="preserve">[ii] </w:t>
      </w:r>
      <w:r>
        <w:rPr>
          <w:rFonts w:ascii="Times New Roman" w:eastAsia="Aptos" w:hAnsi="Times New Roman" w:cs="Times New Roman"/>
          <w:lang w:val="en-GB"/>
        </w:rPr>
        <w:t xml:space="preserve">will be affected in the proposed </w:t>
      </w:r>
      <w:r>
        <w:rPr>
          <w:rFonts w:ascii="Times New Roman" w:hAnsi="Times New Roman" w:cs="Times New Roman"/>
          <w:lang w:val="en-GB"/>
        </w:rPr>
        <w:t>project</w:t>
      </w:r>
      <w:r>
        <w:rPr>
          <w:rFonts w:ascii="Times New Roman" w:eastAsia="Aptos" w:hAnsi="Times New Roman" w:cs="Times New Roman"/>
          <w:lang w:val="en-GB"/>
        </w:rPr>
        <w:t>, thereby necessitating indigenous consent.</w:t>
      </w:r>
    </w:p>
    <w:p w14:paraId="367804A3" w14:textId="77777777" w:rsidR="00D057AD" w:rsidRDefault="00A07EA8">
      <w:pPr>
        <w:keepNext/>
        <w:keepLines/>
        <w:numPr>
          <w:ilvl w:val="5"/>
          <w:numId w:val="0"/>
        </w:numPr>
        <w:spacing w:beforeLines="50" w:before="156" w:afterLines="50" w:after="156"/>
        <w:ind w:leftChars="450" w:left="1440" w:hangingChars="150" w:hanging="360"/>
        <w:jc w:val="both"/>
        <w:outlineLvl w:val="4"/>
        <w:rPr>
          <w:rFonts w:ascii="Times New Roman" w:eastAsia="等线 Light" w:hAnsi="Times New Roman" w:cs="Times New Roman"/>
          <w:i/>
          <w:color w:val="000000"/>
        </w:rPr>
      </w:pPr>
      <w:bookmarkStart w:id="117" w:name="_Toc219143899"/>
      <w:bookmarkStart w:id="118" w:name="_Toc219162115"/>
      <w:bookmarkEnd w:id="116"/>
      <w:proofErr w:type="spellStart"/>
      <w:r>
        <w:rPr>
          <w:rFonts w:ascii="Times New Roman" w:eastAsia="等线 Light" w:hAnsi="Times New Roman" w:cs="Times New Roman"/>
          <w:i/>
          <w:color w:val="000000"/>
        </w:rPr>
        <w:t>i</w:t>
      </w:r>
      <w:proofErr w:type="spellEnd"/>
      <w:r>
        <w:rPr>
          <w:rFonts w:ascii="Times New Roman" w:eastAsia="等线 Light" w:hAnsi="Times New Roman" w:cs="Times New Roman"/>
          <w:i/>
          <w:color w:val="000000"/>
        </w:rPr>
        <w:t xml:space="preserve">. The project </w:t>
      </w:r>
      <w:proofErr w:type="gramStart"/>
      <w:r>
        <w:rPr>
          <w:rFonts w:ascii="Times New Roman" w:eastAsia="等线 Light" w:hAnsi="Times New Roman" w:cs="Times New Roman"/>
          <w:i/>
          <w:color w:val="000000"/>
        </w:rPr>
        <w:t>endangers</w:t>
      </w:r>
      <w:proofErr w:type="gramEnd"/>
      <w:r>
        <w:rPr>
          <w:rFonts w:ascii="Times New Roman" w:eastAsia="等线 Light" w:hAnsi="Times New Roman" w:cs="Times New Roman"/>
          <w:i/>
          <w:color w:val="000000"/>
        </w:rPr>
        <w:t xml:space="preserve"> Pilemon’s customary rights to ancestral lands and natural resources.</w:t>
      </w:r>
      <w:bookmarkEnd w:id="117"/>
      <w:bookmarkEnd w:id="118"/>
    </w:p>
    <w:p w14:paraId="3556A7B9" w14:textId="77777777" w:rsidR="00D057AD" w:rsidRDefault="00A07EA8">
      <w:pPr>
        <w:spacing w:line="360" w:lineRule="auto"/>
        <w:ind w:firstLineChars="200" w:firstLine="482"/>
        <w:jc w:val="both"/>
        <w:rPr>
          <w:rFonts w:ascii="Times New Roman" w:eastAsia="Times New Roman" w:hAnsi="Times New Roman" w:cs="Times New Roman"/>
          <w:lang w:val="en-GB"/>
        </w:rPr>
      </w:pPr>
      <w:r w:rsidRPr="008471FD">
        <w:rPr>
          <w:rFonts w:ascii="Times New Roman" w:eastAsia="Times New Roman" w:hAnsi="Times New Roman" w:cs="Times New Roman"/>
          <w:b/>
          <w:bCs/>
          <w:i/>
          <w:iCs/>
          <w:lang w:val="en-GB" w:eastAsia="en-US"/>
        </w:rPr>
        <w:t>First</w:t>
      </w:r>
      <w:r>
        <w:rPr>
          <w:rFonts w:ascii="Times New Roman" w:eastAsia="Times New Roman" w:hAnsi="Times New Roman" w:cs="Times New Roman"/>
          <w:lang w:val="en-GB" w:eastAsia="en-US"/>
        </w:rPr>
        <w:t xml:space="preserve">, there is a growing recognition of the indigenous right to ancestral lands, even without a domestic </w:t>
      </w:r>
      <w:r>
        <w:rPr>
          <w:rFonts w:ascii="Times New Roman" w:eastAsia="Times New Roman" w:hAnsi="Times New Roman" w:cs="Times New Roman"/>
          <w:lang w:val="en-GB"/>
        </w:rPr>
        <w:t>title.</w:t>
      </w:r>
      <w:r>
        <w:rPr>
          <w:rFonts w:ascii="Times New Roman" w:eastAsia="Times New Roman" w:hAnsi="Times New Roman" w:cs="Times New Roman"/>
          <w:vertAlign w:val="superscript"/>
          <w:lang w:val="en-GB"/>
        </w:rPr>
        <w:footnoteReference w:id="93"/>
      </w:r>
      <w:r>
        <w:rPr>
          <w:rFonts w:ascii="Times New Roman" w:eastAsia="Times New Roman" w:hAnsi="Times New Roman" w:cs="Times New Roman"/>
        </w:rPr>
        <w:t xml:space="preserve"> </w:t>
      </w:r>
      <w:r>
        <w:rPr>
          <w:rFonts w:ascii="Times New Roman" w:eastAsia="Times New Roman" w:hAnsi="Times New Roman" w:cs="Times New Roman"/>
          <w:lang w:val="en-GB" w:eastAsia="en-US"/>
        </w:rPr>
        <w:t>Indigenous peoples cannot be forcibly removed from their lands without their consent;</w:t>
      </w:r>
      <w:r>
        <w:rPr>
          <w:rFonts w:ascii="Times New Roman" w:eastAsia="Times New Roman" w:hAnsi="Times New Roman" w:cs="Times New Roman"/>
          <w:vertAlign w:val="superscript"/>
          <w:lang w:val="en-GB" w:eastAsia="en-US"/>
        </w:rPr>
        <w:footnoteReference w:id="94"/>
      </w:r>
      <w:r>
        <w:rPr>
          <w:rFonts w:ascii="Times New Roman" w:eastAsia="Times New Roman" w:hAnsi="Times New Roman" w:cs="Times New Roman"/>
          <w:lang w:val="en-GB" w:eastAsia="en-US"/>
        </w:rPr>
        <w:t xml:space="preserve"> merely granting access to their land is not enough.</w:t>
      </w:r>
      <w:r>
        <w:rPr>
          <w:rFonts w:ascii="Times New Roman" w:eastAsia="Times New Roman" w:hAnsi="Times New Roman" w:cs="Times New Roman"/>
          <w:vertAlign w:val="superscript"/>
          <w:lang w:val="en-GB" w:eastAsia="en-US"/>
        </w:rPr>
        <w:footnoteReference w:id="95"/>
      </w:r>
      <w:r>
        <w:rPr>
          <w:rFonts w:ascii="Times New Roman" w:eastAsia="Times New Roman" w:hAnsi="Times New Roman" w:cs="Times New Roman"/>
          <w:lang w:val="en-GB"/>
        </w:rPr>
        <w:t xml:space="preserve"> Here, </w:t>
      </w:r>
      <w:r>
        <w:rPr>
          <w:rFonts w:ascii="Times New Roman" w:eastAsia="Times New Roman" w:hAnsi="Times New Roman" w:cs="Times New Roman"/>
        </w:rPr>
        <w:t xml:space="preserve">Restovia’s mining project on the Plateau would render this indigenous land uninhabitable </w:t>
      </w:r>
      <w:r>
        <w:rPr>
          <w:rFonts w:ascii="Times New Roman" w:eastAsia="Times New Roman" w:hAnsi="Times New Roman" w:cs="Times New Roman"/>
        </w:rPr>
        <w:lastRenderedPageBreak/>
        <w:t>through potential destruction,</w:t>
      </w:r>
      <w:r>
        <w:rPr>
          <w:rFonts w:ascii="Times New Roman" w:eastAsia="Times New Roman" w:hAnsi="Times New Roman" w:cs="Times New Roman"/>
          <w:vertAlign w:val="superscript"/>
          <w:lang w:val="en-GB" w:eastAsia="en-US"/>
        </w:rPr>
        <w:footnoteReference w:id="96"/>
      </w:r>
      <w:r>
        <w:rPr>
          <w:rFonts w:ascii="Times New Roman" w:eastAsia="Times New Roman" w:hAnsi="Times New Roman" w:cs="Times New Roman"/>
        </w:rPr>
        <w:t xml:space="preserve"> forcing residents on it to relocate.</w:t>
      </w:r>
      <w:r>
        <w:rPr>
          <w:rFonts w:ascii="Times New Roman" w:eastAsia="Times New Roman" w:hAnsi="Times New Roman" w:cs="Times New Roman"/>
          <w:vertAlign w:val="superscript"/>
          <w:lang w:val="en-GB" w:eastAsia="en-US"/>
        </w:rPr>
        <w:footnoteReference w:id="97"/>
      </w:r>
      <w:r>
        <w:rPr>
          <w:rFonts w:ascii="Times New Roman" w:eastAsia="Times New Roman" w:hAnsi="Times New Roman" w:cs="Times New Roman"/>
        </w:rPr>
        <w:t xml:space="preserve"> </w:t>
      </w:r>
      <w:r>
        <w:rPr>
          <w:rFonts w:ascii="Times New Roman" w:eastAsia="Times New Roman" w:hAnsi="Times New Roman" w:cs="Times New Roman"/>
          <w:lang w:val="en-GB" w:eastAsia="en-US"/>
        </w:rPr>
        <w:t>Mere guarantees of access</w:t>
      </w:r>
      <w:r>
        <w:rPr>
          <w:rFonts w:ascii="Times New Roman" w:eastAsia="Times New Roman" w:hAnsi="Times New Roman" w:cs="Times New Roman"/>
          <w:vertAlign w:val="superscript"/>
          <w:lang w:val="en-GB" w:eastAsia="en-US"/>
        </w:rPr>
        <w:footnoteReference w:id="98"/>
      </w:r>
      <w:r>
        <w:rPr>
          <w:rFonts w:ascii="Times New Roman" w:eastAsia="Times New Roman" w:hAnsi="Times New Roman" w:cs="Times New Roman"/>
          <w:lang w:val="en-GB" w:eastAsia="en-US"/>
        </w:rPr>
        <w:t xml:space="preserve"> to a destroyed homeland are insufficient.</w:t>
      </w:r>
    </w:p>
    <w:p w14:paraId="586D3B1F" w14:textId="77777777" w:rsidR="00D057AD" w:rsidRDefault="00A07EA8">
      <w:pPr>
        <w:spacing w:line="360" w:lineRule="auto"/>
        <w:ind w:firstLineChars="200" w:firstLine="482"/>
        <w:jc w:val="both"/>
      </w:pPr>
      <w:r w:rsidRPr="008471FD">
        <w:rPr>
          <w:rFonts w:ascii="Times New Roman" w:eastAsia="Times New Roman" w:hAnsi="Times New Roman" w:cs="Times New Roman"/>
          <w:b/>
          <w:bCs/>
          <w:i/>
          <w:iCs/>
        </w:rPr>
        <w:t>Second</w:t>
      </w:r>
      <w:r>
        <w:rPr>
          <w:rFonts w:ascii="Times New Roman" w:eastAsia="Times New Roman" w:hAnsi="Times New Roman" w:cs="Times New Roman"/>
        </w:rPr>
        <w:t>, indigenous peoples’ permanent sovereignty over natural resources</w:t>
      </w:r>
      <w:r>
        <w:rPr>
          <w:rFonts w:ascii="Times New Roman" w:eastAsia="Times New Roman" w:hAnsi="Times New Roman" w:cs="Times New Roman"/>
          <w:vertAlign w:val="superscript"/>
        </w:rPr>
        <w:footnoteReference w:id="99"/>
      </w:r>
      <w:r>
        <w:rPr>
          <w:rFonts w:ascii="Times New Roman" w:eastAsia="Times New Roman" w:hAnsi="Times New Roman" w:cs="Times New Roman"/>
        </w:rPr>
        <w:t xml:space="preserve"> stems from the right to self-determination to redress the colonial history</w:t>
      </w:r>
      <w:r>
        <w:rPr>
          <w:rFonts w:ascii="Times New Roman" w:eastAsia="Times New Roman" w:hAnsi="Times New Roman" w:cs="Times New Roman"/>
          <w:lang w:val="en-GB" w:eastAsia="en-US"/>
        </w:rPr>
        <w:t>.</w:t>
      </w:r>
      <w:r>
        <w:rPr>
          <w:rFonts w:ascii="Times New Roman" w:eastAsia="Times New Roman" w:hAnsi="Times New Roman" w:cs="Times New Roman"/>
          <w:vertAlign w:val="superscript"/>
          <w:lang w:val="en-GB" w:eastAsia="en-US"/>
        </w:rPr>
        <w:footnoteReference w:id="100"/>
      </w:r>
      <w:r>
        <w:rPr>
          <w:rFonts w:ascii="Times New Roman" w:eastAsia="Times New Roman" w:hAnsi="Times New Roman" w:cs="Times New Roman"/>
          <w:lang w:val="en-GB" w:eastAsia="en-US"/>
        </w:rPr>
        <w:t xml:space="preserve"> It </w:t>
      </w:r>
      <w:r>
        <w:rPr>
          <w:rFonts w:ascii="Times New Roman" w:eastAsia="Times New Roman" w:hAnsi="Times New Roman" w:cs="Times New Roman"/>
        </w:rPr>
        <w:t>includes the right to undisturbed possession, use, and disposal</w:t>
      </w:r>
      <w:r>
        <w:rPr>
          <w:rFonts w:ascii="Times New Roman" w:eastAsia="Times New Roman" w:hAnsi="Times New Roman" w:cs="Times New Roman"/>
          <w:lang w:val="en-GB" w:eastAsia="en-US"/>
        </w:rPr>
        <w:t>.</w:t>
      </w:r>
      <w:r>
        <w:rPr>
          <w:rFonts w:ascii="Times New Roman" w:eastAsia="Times New Roman" w:hAnsi="Times New Roman" w:cs="Times New Roman"/>
          <w:vertAlign w:val="superscript"/>
          <w:lang w:val="en-GB" w:eastAsia="en-US"/>
        </w:rPr>
        <w:footnoteReference w:id="101"/>
      </w:r>
      <w:r>
        <w:rPr>
          <w:rFonts w:ascii="Times New Roman" w:eastAsia="Times New Roman" w:hAnsi="Times New Roman" w:cs="Times New Roman"/>
          <w:lang w:val="en-GB" w:eastAsia="en-US"/>
        </w:rPr>
        <w:t xml:space="preserve"> </w:t>
      </w:r>
      <w:r>
        <w:rPr>
          <w:rFonts w:ascii="Times New Roman" w:eastAsia="Times New Roman" w:hAnsi="Times New Roman" w:cs="Times New Roman"/>
          <w:lang w:val="en-GB"/>
        </w:rPr>
        <w:t>Here, b</w:t>
      </w:r>
      <w:r>
        <w:rPr>
          <w:rFonts w:ascii="Times New Roman" w:eastAsia="Times New Roman" w:hAnsi="Times New Roman" w:cs="Times New Roman"/>
        </w:rPr>
        <w:t>y unilaterally exploiting Pilemon’s natural resources</w:t>
      </w:r>
      <w:r>
        <w:rPr>
          <w:rFonts w:ascii="Times New Roman" w:eastAsia="Times New Roman" w:hAnsi="Times New Roman" w:cs="Times New Roman"/>
          <w:lang w:val="en-GB" w:eastAsia="en-US"/>
        </w:rPr>
        <w:t>, Restovia perpetuates the historical trauma of colonial dispossession</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102"/>
      </w:r>
      <w:r>
        <w:rPr>
          <w:rFonts w:ascii="Times New Roman" w:eastAsia="Times New Roman" w:hAnsi="Times New Roman" w:cs="Times New Roman"/>
        </w:rPr>
        <w:t xml:space="preserve"> denying Pilemon </w:t>
      </w:r>
      <w:r>
        <w:rPr>
          <w:rFonts w:ascii="Times New Roman" w:eastAsia="Times New Roman" w:hAnsi="Times New Roman" w:cs="Times New Roman"/>
          <w:lang w:val="en-GB" w:eastAsia="en-US"/>
        </w:rPr>
        <w:t>economic self-determination</w:t>
      </w:r>
      <w:r>
        <w:rPr>
          <w:rFonts w:ascii="Times New Roman" w:eastAsia="Times New Roman" w:hAnsi="Times New Roman" w:cs="Times New Roman"/>
        </w:rPr>
        <w:t>.</w:t>
      </w:r>
    </w:p>
    <w:p w14:paraId="71820912" w14:textId="77777777" w:rsidR="00D057AD" w:rsidRDefault="00A07EA8">
      <w:pPr>
        <w:keepNext/>
        <w:keepLines/>
        <w:numPr>
          <w:ilvl w:val="5"/>
          <w:numId w:val="0"/>
        </w:numPr>
        <w:spacing w:beforeLines="50" w:before="156" w:afterLines="50" w:after="156"/>
        <w:ind w:leftChars="450" w:left="1440" w:hangingChars="150" w:hanging="360"/>
        <w:jc w:val="both"/>
        <w:outlineLvl w:val="4"/>
        <w:rPr>
          <w:rFonts w:ascii="Times New Roman" w:eastAsia="等线 Light" w:hAnsi="Times New Roman" w:cs="Times New Roman"/>
          <w:i/>
          <w:color w:val="000000"/>
        </w:rPr>
      </w:pPr>
      <w:bookmarkStart w:id="119" w:name="_Toc219143900"/>
      <w:bookmarkStart w:id="120" w:name="_Toc219162116"/>
      <w:r>
        <w:rPr>
          <w:rFonts w:ascii="Times New Roman" w:eastAsia="等线 Light" w:hAnsi="Times New Roman" w:cs="Times New Roman"/>
          <w:i/>
          <w:color w:val="000000"/>
        </w:rPr>
        <w:t>ii. The project endangers Pilemon’s</w:t>
      </w:r>
      <w:r>
        <w:rPr>
          <w:rFonts w:ascii="Times New Roman" w:eastAsia="等线 Light" w:hAnsi="Times New Roman" w:cs="Times New Roman"/>
          <w:i/>
          <w:color w:val="000000"/>
          <w:lang w:eastAsia="en-US"/>
        </w:rPr>
        <w:t xml:space="preserve"> participation in cultural life</w:t>
      </w:r>
      <w:r>
        <w:rPr>
          <w:rFonts w:ascii="Times New Roman" w:eastAsia="等线 Light" w:hAnsi="Times New Roman" w:cs="Times New Roman"/>
          <w:i/>
          <w:color w:val="000000"/>
        </w:rPr>
        <w:t>.</w:t>
      </w:r>
      <w:bookmarkEnd w:id="119"/>
      <w:bookmarkEnd w:id="120"/>
    </w:p>
    <w:p w14:paraId="24A2FE90"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rPr>
        <w:t>Indigenous rights to cultural life,</w:t>
      </w:r>
      <w:r>
        <w:rPr>
          <w:rFonts w:ascii="Times New Roman" w:eastAsia="Times New Roman" w:hAnsi="Times New Roman" w:cs="Times New Roman"/>
          <w:vertAlign w:val="superscript"/>
        </w:rPr>
        <w:footnoteReference w:id="103"/>
      </w:r>
      <w:r>
        <w:rPr>
          <w:rFonts w:ascii="Times New Roman" w:eastAsia="Times New Roman" w:hAnsi="Times New Roman" w:cs="Times New Roman"/>
        </w:rPr>
        <w:t xml:space="preserve"> intertwined with the rights of minority,</w:t>
      </w:r>
      <w:r>
        <w:rPr>
          <w:rFonts w:ascii="Times New Roman" w:eastAsia="Times New Roman" w:hAnsi="Times New Roman" w:cs="Times New Roman"/>
          <w:vertAlign w:val="superscript"/>
        </w:rPr>
        <w:footnoteReference w:id="104"/>
      </w:r>
      <w:r>
        <w:rPr>
          <w:rFonts w:ascii="Times New Roman" w:eastAsia="Times New Roman" w:hAnsi="Times New Roman" w:cs="Times New Roman"/>
        </w:rPr>
        <w:t xml:space="preserve"> protect the spiritual practices.</w:t>
      </w:r>
      <w:r>
        <w:rPr>
          <w:rFonts w:ascii="Times New Roman" w:eastAsia="Times New Roman" w:hAnsi="Times New Roman" w:cs="Times New Roman"/>
          <w:vertAlign w:val="superscript"/>
        </w:rPr>
        <w:footnoteReference w:id="105"/>
      </w:r>
      <w:r>
        <w:rPr>
          <w:rFonts w:ascii="Times New Roman" w:eastAsia="Times New Roman" w:hAnsi="Times New Roman" w:cs="Times New Roman"/>
        </w:rPr>
        <w:t xml:space="preserve"> As their cultural practice is closely associated with their </w:t>
      </w:r>
      <w:r>
        <w:rPr>
          <w:rFonts w:ascii="Times New Roman" w:eastAsia="Times New Roman" w:hAnsi="Times New Roman" w:cs="Times New Roman"/>
        </w:rPr>
        <w:lastRenderedPageBreak/>
        <w:t>territory,</w:t>
      </w:r>
      <w:r>
        <w:rPr>
          <w:rFonts w:ascii="Times New Roman" w:eastAsia="Times New Roman" w:hAnsi="Times New Roman" w:cs="Times New Roman"/>
          <w:vertAlign w:val="superscript"/>
        </w:rPr>
        <w:footnoteReference w:id="106"/>
      </w:r>
      <w:r>
        <w:rPr>
          <w:rFonts w:ascii="Times New Roman" w:eastAsia="Times New Roman" w:hAnsi="Times New Roman" w:cs="Times New Roman"/>
        </w:rPr>
        <w:t xml:space="preserve"> expulsion constitutes a serious violation.</w:t>
      </w:r>
      <w:r>
        <w:rPr>
          <w:rFonts w:ascii="Times New Roman" w:eastAsia="Times New Roman" w:hAnsi="Times New Roman" w:cs="Times New Roman"/>
          <w:vertAlign w:val="superscript"/>
        </w:rPr>
        <w:footnoteReference w:id="107"/>
      </w:r>
      <w:r>
        <w:rPr>
          <w:rFonts w:ascii="Times New Roman" w:eastAsia="Times New Roman" w:hAnsi="Times New Roman" w:cs="Times New Roman"/>
        </w:rPr>
        <w:t xml:space="preserve"> Projects affecting sacred sites require indigenous consent.</w:t>
      </w:r>
      <w:r>
        <w:rPr>
          <w:rFonts w:ascii="Times New Roman" w:eastAsia="Times New Roman" w:hAnsi="Times New Roman" w:cs="Times New Roman"/>
          <w:vertAlign w:val="superscript"/>
        </w:rPr>
        <w:footnoteReference w:id="108"/>
      </w:r>
    </w:p>
    <w:p w14:paraId="1C0C99EE" w14:textId="77777777" w:rsidR="00D057AD" w:rsidRDefault="00A07EA8">
      <w:pPr>
        <w:spacing w:line="360" w:lineRule="auto"/>
        <w:ind w:firstLineChars="200" w:firstLine="480"/>
        <w:jc w:val="both"/>
        <w:rPr>
          <w:rFonts w:ascii="Times New Roman" w:eastAsia="Times New Roman" w:hAnsi="Times New Roman" w:cs="Times New Roman"/>
          <w:lang w:val="en-GB" w:eastAsia="en-US"/>
        </w:rPr>
      </w:pPr>
      <w:r>
        <w:rPr>
          <w:rFonts w:ascii="Times New Roman" w:eastAsia="Times New Roman" w:hAnsi="Times New Roman" w:cs="Times New Roman"/>
        </w:rPr>
        <w:t xml:space="preserve">Here, </w:t>
      </w:r>
      <w:r>
        <w:rPr>
          <w:rFonts w:ascii="Times New Roman" w:eastAsia="Times New Roman" w:hAnsi="Times New Roman" w:cs="Times New Roman"/>
          <w:lang w:val="en-GB" w:eastAsia="en-US"/>
        </w:rPr>
        <w:t xml:space="preserve">Pilemon’s </w:t>
      </w:r>
      <w:r>
        <w:rPr>
          <w:rFonts w:ascii="Times New Roman" w:eastAsia="Times New Roman" w:hAnsi="Times New Roman" w:cs="Times New Roman"/>
          <w:lang w:val="en-GB"/>
        </w:rPr>
        <w:t>cultural life is bou</w:t>
      </w:r>
      <w:r>
        <w:rPr>
          <w:rFonts w:ascii="Times New Roman" w:eastAsia="Times New Roman" w:hAnsi="Times New Roman" w:cs="Times New Roman"/>
          <w:lang w:val="en-GB" w:eastAsia="en-US"/>
        </w:rPr>
        <w:t>nd with the Plateau, the sacred site of pilgrimages and Elders’ solitary training.</w:t>
      </w:r>
      <w:r>
        <w:rPr>
          <w:rFonts w:ascii="Times New Roman" w:eastAsia="Times New Roman" w:hAnsi="Times New Roman" w:cs="Times New Roman"/>
          <w:vertAlign w:val="superscript"/>
          <w:lang w:val="en-GB" w:eastAsia="en-US"/>
        </w:rPr>
        <w:footnoteReference w:id="109"/>
      </w:r>
      <w:r>
        <w:rPr>
          <w:rFonts w:ascii="Times New Roman" w:eastAsia="Times New Roman" w:hAnsi="Times New Roman" w:cs="Times New Roman"/>
          <w:lang w:val="en-GB" w:eastAsia="en-US"/>
        </w:rPr>
        <w:t xml:space="preserve"> By desecrating this Gorge with industrial extraction, the mining project would expel Elders and Pilemon from their spiritual home.</w:t>
      </w:r>
    </w:p>
    <w:p w14:paraId="2A79FB1B" w14:textId="1016E5A3"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eastAsia="en-US"/>
        </w:rPr>
        <w:t>Therefore, the project would severely undermine indigenous rights</w:t>
      </w:r>
      <w:r w:rsidR="008471FD">
        <w:rPr>
          <w:rFonts w:ascii="Times New Roman" w:eastAsia="Times New Roman" w:hAnsi="Times New Roman" w:cs="Times New Roman"/>
          <w:lang w:val="en-GB" w:eastAsia="en-US"/>
        </w:rPr>
        <w:t xml:space="preserve"> </w:t>
      </w:r>
      <w:r w:rsidR="008471FD">
        <w:rPr>
          <w:rFonts w:ascii="Times New Roman" w:eastAsia="Times New Roman" w:hAnsi="Times New Roman" w:cs="Times New Roman" w:hint="eastAsia"/>
          <w:lang w:val="en-GB"/>
        </w:rPr>
        <w:t>as</w:t>
      </w:r>
      <w:r>
        <w:rPr>
          <w:rFonts w:ascii="Times New Roman" w:eastAsia="Times New Roman" w:hAnsi="Times New Roman" w:cs="Times New Roman"/>
          <w:lang w:val="en-GB" w:eastAsia="en-US"/>
        </w:rPr>
        <w:t xml:space="preserve"> consent rights shall be entitled.</w:t>
      </w:r>
    </w:p>
    <w:p w14:paraId="24A304C4"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eastAsia="en-US"/>
        </w:rPr>
      </w:pPr>
      <w:bookmarkStart w:id="121" w:name="_Toc219143901"/>
      <w:bookmarkStart w:id="122" w:name="_Toc219162117"/>
      <w:r>
        <w:rPr>
          <w:rFonts w:ascii="Times New Roman" w:eastAsia="等线 Light" w:hAnsi="Times New Roman" w:cs="Times New Roman" w:hint="eastAsia"/>
          <w:b/>
          <w:color w:val="000000"/>
          <w:lang w:val="en-GB"/>
        </w:rPr>
        <w:t xml:space="preserve">2. </w:t>
      </w:r>
      <w:r>
        <w:rPr>
          <w:rFonts w:ascii="Times New Roman" w:eastAsia="等线 Light" w:hAnsi="Times New Roman" w:cs="Times New Roman"/>
          <w:b/>
          <w:color w:val="000000"/>
          <w:lang w:val="en-GB" w:eastAsia="en-US"/>
        </w:rPr>
        <w:t>Restovia cannot justify its project without obtaining indigenous consent.</w:t>
      </w:r>
      <w:bookmarkEnd w:id="121"/>
      <w:bookmarkEnd w:id="122"/>
    </w:p>
    <w:p w14:paraId="1CFA9165"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rPr>
        <w:t xml:space="preserve">Restovia’s project without indigenous consent cannot be justified, for it does not serve a valid public purpose </w:t>
      </w:r>
      <w:r>
        <w:rPr>
          <w:rFonts w:ascii="Times New Roman" w:eastAsia="Times New Roman" w:hAnsi="Times New Roman" w:cs="Times New Roman"/>
          <w:b/>
          <w:bCs/>
          <w:i/>
          <w:iCs/>
        </w:rPr>
        <w:t>[a]</w:t>
      </w:r>
      <w:r>
        <w:rPr>
          <w:rFonts w:ascii="Times New Roman" w:eastAsia="Times New Roman" w:hAnsi="Times New Roman" w:cs="Times New Roman"/>
        </w:rPr>
        <w:t xml:space="preserve"> and would endanger the survival of Pilemon as indigenous people</w:t>
      </w:r>
      <w:r>
        <w:rPr>
          <w:rFonts w:ascii="Times New Roman" w:eastAsia="Times New Roman" w:hAnsi="Times New Roman" w:cs="Times New Roman" w:hint="eastAsia"/>
        </w:rPr>
        <w:t xml:space="preserve"> </w:t>
      </w:r>
      <w:r>
        <w:rPr>
          <w:rFonts w:ascii="Times New Roman" w:eastAsia="Times New Roman" w:hAnsi="Times New Roman" w:cs="Times New Roman"/>
          <w:b/>
          <w:bCs/>
          <w:i/>
          <w:iCs/>
        </w:rPr>
        <w:t>[b]</w:t>
      </w:r>
      <w:r>
        <w:rPr>
          <w:rFonts w:ascii="Times New Roman" w:eastAsia="Times New Roman" w:hAnsi="Times New Roman" w:cs="Times New Roman"/>
        </w:rPr>
        <w:t>.</w:t>
      </w:r>
    </w:p>
    <w:p w14:paraId="53A8A063" w14:textId="77777777" w:rsidR="00D057AD" w:rsidRDefault="00A07EA8">
      <w:pPr>
        <w:keepNext/>
        <w:keepLines/>
        <w:numPr>
          <w:ilvl w:val="4"/>
          <w:numId w:val="0"/>
        </w:numPr>
        <w:spacing w:beforeLines="50" w:before="156" w:afterLines="50" w:after="156"/>
        <w:ind w:leftChars="450" w:left="1440" w:hangingChars="150" w:hanging="360"/>
        <w:jc w:val="both"/>
        <w:outlineLvl w:val="3"/>
        <w:rPr>
          <w:rFonts w:ascii="Times New Roman" w:eastAsia="等线 Light" w:hAnsi="Times New Roman" w:cs="Times New Roman"/>
          <w:b/>
          <w:i/>
          <w:iCs/>
          <w:color w:val="000000"/>
        </w:rPr>
      </w:pPr>
      <w:bookmarkStart w:id="123" w:name="_Toc219143902"/>
      <w:bookmarkStart w:id="124" w:name="_Toc219162118"/>
      <w:r>
        <w:rPr>
          <w:rFonts w:ascii="Times New Roman" w:eastAsia="等线 Light" w:hAnsi="Times New Roman" w:cs="Times New Roman"/>
          <w:b/>
          <w:i/>
          <w:iCs/>
          <w:color w:val="000000"/>
        </w:rPr>
        <w:t xml:space="preserve">a. </w:t>
      </w:r>
      <w:bookmarkStart w:id="125" w:name="_Toc218523968"/>
      <w:r>
        <w:rPr>
          <w:rFonts w:ascii="Times New Roman" w:eastAsia="等线 Light" w:hAnsi="Times New Roman" w:cs="Times New Roman"/>
          <w:b/>
          <w:i/>
          <w:iCs/>
          <w:color w:val="000000"/>
        </w:rPr>
        <w:t>Mere economic gain or the pursuit of economic development cannot justify the limitation on Indigenous rights.</w:t>
      </w:r>
      <w:bookmarkEnd w:id="123"/>
      <w:bookmarkEnd w:id="124"/>
      <w:bookmarkEnd w:id="125"/>
    </w:p>
    <w:p w14:paraId="071DE7DC" w14:textId="2C5467E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rPr>
        <w:t>Any limitation on indigenous rights must be justified by a valid public purpose.</w:t>
      </w:r>
      <w:r>
        <w:rPr>
          <w:rFonts w:ascii="Times New Roman" w:eastAsia="Times New Roman" w:hAnsi="Times New Roman" w:cs="Times New Roman"/>
          <w:vertAlign w:val="superscript"/>
        </w:rPr>
        <w:footnoteReference w:id="110"/>
      </w:r>
      <w:r>
        <w:rPr>
          <w:rFonts w:ascii="Times New Roman" w:eastAsia="Times New Roman" w:hAnsi="Times New Roman" w:cs="Times New Roman"/>
        </w:rPr>
        <w:t xml:space="preserve"> The pursuit of merely commercial interests,</w:t>
      </w:r>
      <w:r>
        <w:rPr>
          <w:rFonts w:ascii="Times New Roman" w:eastAsia="Times New Roman" w:hAnsi="Times New Roman" w:cs="Times New Roman"/>
          <w:vertAlign w:val="superscript"/>
        </w:rPr>
        <w:footnoteReference w:id="111"/>
      </w:r>
      <w:r>
        <w:rPr>
          <w:rFonts w:ascii="Times New Roman" w:eastAsia="Times New Roman" w:hAnsi="Times New Roman" w:cs="Times New Roman"/>
        </w:rPr>
        <w:t xml:space="preserve"> or even a </w:t>
      </w:r>
      <w:r w:rsidR="00111999">
        <w:rPr>
          <w:rFonts w:ascii="Times New Roman" w:eastAsia="Times New Roman" w:hAnsi="Times New Roman" w:cs="Times New Roman"/>
        </w:rPr>
        <w:t>S</w:t>
      </w:r>
      <w:r>
        <w:rPr>
          <w:rFonts w:ascii="Times New Roman" w:eastAsia="Times New Roman" w:hAnsi="Times New Roman" w:cs="Times New Roman"/>
        </w:rPr>
        <w:t>tate’s economic development,</w:t>
      </w:r>
      <w:r>
        <w:rPr>
          <w:rFonts w:ascii="Times New Roman" w:eastAsia="Times New Roman" w:hAnsi="Times New Roman" w:cs="Times New Roman"/>
          <w:vertAlign w:val="superscript"/>
        </w:rPr>
        <w:t xml:space="preserve"> </w:t>
      </w:r>
      <w:r>
        <w:rPr>
          <w:rFonts w:ascii="Times New Roman" w:eastAsia="Times New Roman" w:hAnsi="Times New Roman" w:cs="Times New Roman"/>
        </w:rPr>
        <w:t>is insufficient to justify such a limitation.</w:t>
      </w:r>
      <w:r>
        <w:rPr>
          <w:rFonts w:ascii="Times New Roman" w:eastAsia="Times New Roman" w:hAnsi="Times New Roman" w:cs="Times New Roman"/>
          <w:vertAlign w:val="superscript"/>
        </w:rPr>
        <w:footnoteReference w:id="112"/>
      </w:r>
      <w:r>
        <w:rPr>
          <w:rFonts w:ascii="Times New Roman" w:eastAsia="Times New Roman" w:hAnsi="Times New Roman" w:cs="Times New Roman"/>
        </w:rPr>
        <w:t xml:space="preserve"> </w:t>
      </w:r>
      <w:r>
        <w:rPr>
          <w:rFonts w:ascii="Times New Roman" w:eastAsia="Times New Roman" w:hAnsi="Times New Roman" w:cs="Times New Roman"/>
          <w:lang w:val="en-GB" w:eastAsia="en-US"/>
        </w:rPr>
        <w:t>Here, Restovia’s invocation of national security</w:t>
      </w:r>
      <w:r>
        <w:rPr>
          <w:rFonts w:ascii="Times New Roman" w:eastAsia="Times New Roman" w:hAnsi="Times New Roman" w:cs="Times New Roman"/>
          <w:lang w:eastAsia="en-US"/>
        </w:rPr>
        <w:t xml:space="preserve"> </w:t>
      </w:r>
      <w:r>
        <w:rPr>
          <w:rFonts w:ascii="Times New Roman" w:eastAsia="Times New Roman" w:hAnsi="Times New Roman" w:cs="Times New Roman"/>
          <w:lang w:val="en-GB" w:eastAsia="en-US"/>
        </w:rPr>
        <w:lastRenderedPageBreak/>
        <w:t>is a mere pretext for its economic transformation and economic benefit,</w:t>
      </w:r>
      <w:r>
        <w:rPr>
          <w:rFonts w:ascii="Times New Roman" w:eastAsia="Times New Roman" w:hAnsi="Times New Roman" w:cs="Times New Roman"/>
          <w:vertAlign w:val="superscript"/>
          <w:lang w:val="en-GB" w:eastAsia="en-US"/>
        </w:rPr>
        <w:footnoteReference w:id="113"/>
      </w:r>
      <w:r>
        <w:rPr>
          <w:rFonts w:ascii="Times New Roman" w:eastAsia="Times New Roman" w:hAnsi="Times New Roman" w:cs="Times New Roman"/>
          <w:lang w:val="en-GB" w:eastAsia="en-US"/>
        </w:rPr>
        <w:t xml:space="preserve"> failing to justify the limitation on indigenous rights. Validating these grounds would sanction development at the expense of </w:t>
      </w:r>
      <w:r>
        <w:rPr>
          <w:rFonts w:ascii="Times New Roman" w:eastAsia="Times New Roman" w:hAnsi="Times New Roman" w:cs="Times New Roman"/>
          <w:lang w:val="en-GB"/>
        </w:rPr>
        <w:t xml:space="preserve">diminishing fragile </w:t>
      </w:r>
      <w:r>
        <w:rPr>
          <w:rFonts w:ascii="Times New Roman" w:eastAsia="Times New Roman" w:hAnsi="Times New Roman" w:cs="Times New Roman"/>
          <w:lang w:val="en-GB" w:eastAsia="en-US"/>
        </w:rPr>
        <w:t>indigenous groups.</w:t>
      </w:r>
    </w:p>
    <w:p w14:paraId="215499FF" w14:textId="77777777" w:rsidR="00D057AD" w:rsidRDefault="00A07EA8">
      <w:pPr>
        <w:keepNext/>
        <w:keepLines/>
        <w:numPr>
          <w:ilvl w:val="4"/>
          <w:numId w:val="0"/>
        </w:numPr>
        <w:spacing w:beforeLines="50" w:before="156" w:afterLines="50" w:after="156"/>
        <w:ind w:leftChars="450" w:left="1440" w:hangingChars="150" w:hanging="360"/>
        <w:jc w:val="both"/>
        <w:outlineLvl w:val="3"/>
        <w:rPr>
          <w:rFonts w:ascii="Times New Roman" w:eastAsia="等线 Light" w:hAnsi="Times New Roman" w:cs="Times New Roman"/>
          <w:b/>
          <w:i/>
          <w:iCs/>
          <w:color w:val="000000"/>
        </w:rPr>
      </w:pPr>
      <w:bookmarkStart w:id="126" w:name="_Toc218523969"/>
      <w:bookmarkStart w:id="127" w:name="_Toc219143903"/>
      <w:bookmarkStart w:id="128" w:name="_Toc219162119"/>
      <w:r>
        <w:rPr>
          <w:rFonts w:ascii="Times New Roman" w:eastAsia="等线 Light" w:hAnsi="Times New Roman" w:cs="Times New Roman"/>
          <w:b/>
          <w:i/>
          <w:iCs/>
          <w:color w:val="000000"/>
        </w:rPr>
        <w:t xml:space="preserve">b. </w:t>
      </w:r>
      <w:r>
        <w:rPr>
          <w:rFonts w:ascii="Times New Roman" w:eastAsia="等线 Light" w:hAnsi="Times New Roman" w:cs="Times New Roman"/>
          <w:b/>
          <w:i/>
          <w:iCs/>
          <w:color w:val="000000"/>
          <w:lang w:eastAsia="en-US"/>
        </w:rPr>
        <w:t>The project would undermine Pilemon’s means of survival as an indigenous people</w:t>
      </w:r>
      <w:r>
        <w:rPr>
          <w:rFonts w:ascii="Times New Roman" w:eastAsia="等线 Light" w:hAnsi="Times New Roman" w:cs="Times New Roman"/>
          <w:b/>
          <w:i/>
          <w:iCs/>
          <w:color w:val="000000"/>
        </w:rPr>
        <w:t>.</w:t>
      </w:r>
      <w:bookmarkEnd w:id="126"/>
      <w:bookmarkEnd w:id="127"/>
      <w:bookmarkEnd w:id="128"/>
    </w:p>
    <w:p w14:paraId="45A49285"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rPr>
        <w:t>The restriction on indigenous peoples’ rights shall not endanger their survival as indigenous peoples.</w:t>
      </w:r>
      <w:r>
        <w:rPr>
          <w:rFonts w:ascii="Times New Roman" w:eastAsia="Times New Roman" w:hAnsi="Times New Roman" w:cs="Times New Roman"/>
          <w:vertAlign w:val="superscript"/>
        </w:rPr>
        <w:footnoteReference w:id="114"/>
      </w:r>
      <w:r>
        <w:rPr>
          <w:rFonts w:ascii="Times New Roman" w:eastAsia="Times New Roman" w:hAnsi="Times New Roman" w:cs="Times New Roman"/>
        </w:rPr>
        <w:t xml:space="preserve"> It aims to prevent assimilation and safeguard the distinctiveness of indigenous people,</w:t>
      </w:r>
      <w:r>
        <w:rPr>
          <w:rFonts w:ascii="Times New Roman" w:eastAsia="Times New Roman" w:hAnsi="Times New Roman" w:cs="Times New Roman"/>
          <w:vertAlign w:val="superscript"/>
        </w:rPr>
        <w:footnoteReference w:id="115"/>
      </w:r>
      <w:r>
        <w:rPr>
          <w:rFonts w:ascii="Times New Roman" w:eastAsia="Times New Roman" w:hAnsi="Times New Roman" w:cs="Times New Roman"/>
        </w:rPr>
        <w:t xml:space="preserve"> including the special relationship between indigenous people and their ancestral territory</w:t>
      </w:r>
      <w:r>
        <w:rPr>
          <w:rFonts w:ascii="Times New Roman" w:eastAsia="Times New Roman" w:hAnsi="Times New Roman" w:cs="Times New Roman"/>
          <w:vertAlign w:val="superscript"/>
        </w:rPr>
        <w:footnoteReference w:id="116"/>
      </w:r>
      <w:r>
        <w:rPr>
          <w:rFonts w:ascii="Times New Roman" w:eastAsia="Times New Roman" w:hAnsi="Times New Roman" w:cs="Times New Roman"/>
        </w:rPr>
        <w:t xml:space="preserve"> and their own spiritual tradition.</w:t>
      </w:r>
      <w:r>
        <w:rPr>
          <w:rFonts w:ascii="Times New Roman" w:eastAsia="Times New Roman" w:hAnsi="Times New Roman" w:cs="Times New Roman"/>
          <w:vertAlign w:val="superscript"/>
        </w:rPr>
        <w:footnoteReference w:id="117"/>
      </w:r>
    </w:p>
    <w:p w14:paraId="5595CBB6" w14:textId="77777777"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lang w:val="en-GB" w:eastAsia="en-US"/>
        </w:rPr>
        <w:t>Here, Pilemon culture originated on the Plateau, which is the locus of Pilemon’s spiritual existence.</w:t>
      </w:r>
      <w:r>
        <w:rPr>
          <w:rFonts w:ascii="Times New Roman" w:eastAsia="Times New Roman" w:hAnsi="Times New Roman" w:cs="Times New Roman"/>
          <w:vertAlign w:val="superscript"/>
        </w:rPr>
        <w:footnoteReference w:id="118"/>
      </w:r>
      <w:r>
        <w:rPr>
          <w:rFonts w:ascii="Times New Roman" w:eastAsia="Times New Roman" w:hAnsi="Times New Roman" w:cs="Times New Roman"/>
          <w:lang w:val="en-GB" w:eastAsia="en-US"/>
        </w:rPr>
        <w:t xml:space="preserve"> Their connection is evidenced by the pilgrimage tradition and “the Crossing,”</w:t>
      </w:r>
      <w:r>
        <w:rPr>
          <w:rFonts w:ascii="Times New Roman" w:eastAsia="Times New Roman" w:hAnsi="Times New Roman" w:cs="Times New Roman"/>
          <w:lang w:eastAsia="en-US"/>
        </w:rPr>
        <w:t xml:space="preserve"> </w:t>
      </w:r>
      <w:r>
        <w:rPr>
          <w:rFonts w:ascii="Times New Roman" w:eastAsia="Times New Roman" w:hAnsi="Times New Roman" w:cs="Times New Roman"/>
          <w:lang w:val="en-GB" w:eastAsia="en-US"/>
        </w:rPr>
        <w:t>a sacrifice made by Sollania Elder to ensure the Plateau’s intangibility.</w:t>
      </w:r>
      <w:r>
        <w:rPr>
          <w:rFonts w:ascii="Times New Roman" w:eastAsia="Times New Roman" w:hAnsi="Times New Roman" w:cs="Times New Roman"/>
          <w:vertAlign w:val="superscript"/>
        </w:rPr>
        <w:footnoteReference w:id="119"/>
      </w:r>
      <w:r>
        <w:rPr>
          <w:rFonts w:ascii="Times New Roman" w:eastAsia="Times New Roman" w:hAnsi="Times New Roman" w:cs="Times New Roman"/>
          <w:lang w:val="en-GB" w:eastAsia="en-US"/>
        </w:rPr>
        <w:t xml:space="preserve"> By authorizing extractive activities on it, the State destroys the material basis of Pilemon spirituality, thereby threatening their survival as a distinct group.</w:t>
      </w:r>
      <w:r>
        <w:rPr>
          <w:rFonts w:ascii="Times New Roman" w:eastAsia="Times New Roman" w:hAnsi="Times New Roman" w:cs="Times New Roman"/>
          <w:vertAlign w:val="superscript"/>
        </w:rPr>
        <w:footnoteReference w:id="120"/>
      </w:r>
    </w:p>
    <w:p w14:paraId="6EB4E553" w14:textId="597455E3" w:rsidR="00D057AD" w:rsidRDefault="00A07EA8">
      <w:pPr>
        <w:spacing w:line="360" w:lineRule="auto"/>
        <w:ind w:firstLineChars="200" w:firstLine="480"/>
        <w:jc w:val="both"/>
        <w:rPr>
          <w:rFonts w:ascii="Times New Roman" w:eastAsia="Times New Roman" w:hAnsi="Times New Roman" w:cs="Times New Roman"/>
        </w:rPr>
      </w:pPr>
      <w:r>
        <w:rPr>
          <w:rFonts w:ascii="Times New Roman" w:eastAsia="Times New Roman" w:hAnsi="Times New Roman" w:cs="Times New Roman"/>
        </w:rPr>
        <w:t>Therefore, without a valid public purpose</w:t>
      </w:r>
      <w:r w:rsidR="008471FD">
        <w:rPr>
          <w:rFonts w:ascii="Times New Roman" w:eastAsia="Times New Roman" w:hAnsi="Times New Roman" w:cs="Times New Roman"/>
        </w:rPr>
        <w:t xml:space="preserve"> </w:t>
      </w:r>
      <w:r>
        <w:rPr>
          <w:rFonts w:ascii="Times New Roman" w:eastAsia="Times New Roman" w:hAnsi="Times New Roman" w:cs="Times New Roman"/>
        </w:rPr>
        <w:t>and posing a threat to indigenous survival, Restovia’s project cannot be justified.</w:t>
      </w:r>
    </w:p>
    <w:p w14:paraId="2CCE83AF" w14:textId="77777777" w:rsidR="00D057AD" w:rsidRDefault="00A07EA8">
      <w:pPr>
        <w:keepNext/>
        <w:keepLines/>
        <w:spacing w:beforeLines="50" w:before="156" w:afterLines="50" w:after="156"/>
        <w:ind w:leftChars="150" w:left="720" w:hangingChars="150" w:hanging="360"/>
        <w:jc w:val="both"/>
        <w:outlineLvl w:val="1"/>
        <w:rPr>
          <w:rFonts w:ascii="Times New Roman" w:eastAsia="等线 Light" w:hAnsi="Times New Roman" w:cs="Times New Roman"/>
          <w:b/>
          <w:bCs/>
          <w:color w:val="000000"/>
          <w:lang w:val="en-GB" w:eastAsia="en-US"/>
        </w:rPr>
      </w:pPr>
      <w:bookmarkStart w:id="129" w:name="_Toc219143904"/>
      <w:bookmarkStart w:id="130" w:name="_Toc219162120"/>
      <w:r>
        <w:rPr>
          <w:rFonts w:ascii="Times New Roman" w:eastAsia="等线 Light" w:hAnsi="Times New Roman" w:cs="Times New Roman" w:hint="eastAsia"/>
          <w:b/>
          <w:bCs/>
          <w:color w:val="000000"/>
          <w:lang w:val="en-GB"/>
        </w:rPr>
        <w:lastRenderedPageBreak/>
        <w:t xml:space="preserve">C. </w:t>
      </w:r>
      <w:r>
        <w:rPr>
          <w:rFonts w:ascii="Times New Roman" w:eastAsia="等线 Light" w:hAnsi="Times New Roman" w:cs="Times New Roman"/>
          <w:b/>
          <w:bCs/>
          <w:color w:val="000000"/>
          <w:lang w:val="en-GB" w:eastAsia="en-US"/>
        </w:rPr>
        <w:t>Additionally, Restovia failed to satisfy the customary obligation to consult.</w:t>
      </w:r>
      <w:bookmarkEnd w:id="129"/>
      <w:bookmarkEnd w:id="130"/>
    </w:p>
    <w:p w14:paraId="099EA506" w14:textId="77777777" w:rsidR="00D057AD" w:rsidRDefault="00A07EA8">
      <w:pPr>
        <w:spacing w:line="360" w:lineRule="auto"/>
        <w:ind w:firstLineChars="200" w:firstLine="480"/>
        <w:jc w:val="both"/>
        <w:rPr>
          <w:rFonts w:ascii="Times New Roman" w:eastAsia="Times New Roman" w:hAnsi="Times New Roman" w:cs="Times New Roman"/>
          <w:lang w:eastAsia="en-US"/>
        </w:rPr>
      </w:pPr>
      <w:r>
        <w:rPr>
          <w:rFonts w:ascii="Times New Roman" w:eastAsia="Times New Roman" w:hAnsi="Times New Roman" w:cs="Times New Roman"/>
          <w:lang w:val="en-GB" w:eastAsia="en-US"/>
        </w:rPr>
        <w:t xml:space="preserve">FPIC </w:t>
      </w:r>
      <w:r>
        <w:rPr>
          <w:rFonts w:ascii="Times New Roman" w:eastAsia="Times New Roman" w:hAnsi="Times New Roman" w:cs="Times New Roman"/>
          <w:lang w:val="en-GB"/>
        </w:rPr>
        <w:t>cannot be achieved without</w:t>
      </w:r>
      <w:r>
        <w:rPr>
          <w:rFonts w:ascii="Times New Roman" w:eastAsia="Times New Roman" w:hAnsi="Times New Roman" w:cs="Times New Roman"/>
          <w:lang w:val="en-GB" w:eastAsia="en-US"/>
        </w:rPr>
        <w:t xml:space="preserve"> a </w:t>
      </w:r>
      <w:r>
        <w:rPr>
          <w:rFonts w:ascii="Times New Roman" w:eastAsia="Times New Roman" w:hAnsi="Times New Roman" w:cs="Times New Roman"/>
          <w:lang w:val="en-GB"/>
        </w:rPr>
        <w:t>culturally</w:t>
      </w:r>
      <w:r>
        <w:rPr>
          <w:rFonts w:ascii="Times New Roman" w:eastAsia="Times New Roman" w:hAnsi="Times New Roman" w:cs="Times New Roman"/>
        </w:rPr>
        <w:t xml:space="preserve"> appropriate </w:t>
      </w:r>
      <w:r>
        <w:rPr>
          <w:rFonts w:ascii="Times New Roman" w:eastAsia="Times New Roman" w:hAnsi="Times New Roman" w:cs="Times New Roman"/>
          <w:b/>
          <w:bCs/>
          <w:i/>
          <w:iCs/>
          <w:lang w:val="en-GB" w:eastAsia="en-US"/>
        </w:rPr>
        <w:t>[1]</w:t>
      </w:r>
      <w:r>
        <w:rPr>
          <w:rFonts w:ascii="Times New Roman" w:eastAsia="Times New Roman" w:hAnsi="Times New Roman" w:cs="Times New Roman"/>
          <w:lang w:val="en-GB" w:eastAsia="en-US"/>
        </w:rPr>
        <w:t xml:space="preserve">, “prior” </w:t>
      </w:r>
      <w:r>
        <w:rPr>
          <w:rFonts w:ascii="Times New Roman" w:eastAsia="Times New Roman" w:hAnsi="Times New Roman" w:cs="Times New Roman"/>
          <w:b/>
          <w:bCs/>
          <w:i/>
          <w:iCs/>
          <w:lang w:val="en-GB" w:eastAsia="en-US"/>
        </w:rPr>
        <w:t>[2]</w:t>
      </w:r>
      <w:r>
        <w:rPr>
          <w:rFonts w:ascii="Times New Roman" w:eastAsia="Times New Roman" w:hAnsi="Times New Roman" w:cs="Times New Roman"/>
          <w:lang w:val="en-GB" w:eastAsia="en-US"/>
        </w:rPr>
        <w:t xml:space="preserve">, and “informed” </w:t>
      </w:r>
      <w:r>
        <w:rPr>
          <w:rFonts w:ascii="Times New Roman" w:eastAsia="Times New Roman" w:hAnsi="Times New Roman" w:cs="Times New Roman"/>
        </w:rPr>
        <w:t xml:space="preserve">consultation </w:t>
      </w:r>
      <w:r>
        <w:rPr>
          <w:rFonts w:ascii="Times New Roman" w:eastAsia="Times New Roman" w:hAnsi="Times New Roman" w:cs="Times New Roman"/>
          <w:b/>
          <w:bCs/>
          <w:i/>
          <w:iCs/>
          <w:lang w:val="en-GB" w:eastAsia="en-US"/>
        </w:rPr>
        <w:t>[3]</w:t>
      </w:r>
      <w:r>
        <w:rPr>
          <w:rFonts w:ascii="Times New Roman" w:eastAsia="Times New Roman" w:hAnsi="Times New Roman" w:cs="Times New Roman"/>
          <w:lang w:val="en-GB" w:eastAsia="en-US"/>
        </w:rPr>
        <w:t>,</w:t>
      </w:r>
      <w:r>
        <w:rPr>
          <w:rFonts w:ascii="Times New Roman" w:eastAsia="Times New Roman" w:hAnsi="Times New Roman" w:cs="Times New Roman"/>
          <w:vertAlign w:val="superscript"/>
          <w:lang w:val="en-GB" w:eastAsia="en-US"/>
        </w:rPr>
        <w:footnoteReference w:id="121"/>
      </w:r>
      <w:r>
        <w:rPr>
          <w:rFonts w:ascii="Times New Roman" w:eastAsia="Times New Roman" w:hAnsi="Times New Roman" w:cs="Times New Roman"/>
          <w:lang w:val="en-GB" w:eastAsia="en-US"/>
        </w:rPr>
        <w:t xml:space="preserve"> none of which were satisfied by Restovia.</w:t>
      </w:r>
    </w:p>
    <w:p w14:paraId="262D7F7E"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rPr>
      </w:pPr>
      <w:bookmarkStart w:id="131" w:name="_Toc219143905"/>
      <w:bookmarkStart w:id="132" w:name="_Toc219162121"/>
      <w:r>
        <w:rPr>
          <w:rFonts w:ascii="Times New Roman" w:eastAsia="等线 Light" w:hAnsi="Times New Roman" w:cs="Times New Roman"/>
          <w:b/>
          <w:color w:val="000000"/>
          <w:lang w:val="en-GB"/>
        </w:rPr>
        <w:t>1. Restovia failed to provide a culturally appropriate process.</w:t>
      </w:r>
      <w:bookmarkEnd w:id="131"/>
      <w:bookmarkEnd w:id="132"/>
    </w:p>
    <w:p w14:paraId="3A80D3F9" w14:textId="77777777" w:rsidR="00D057AD" w:rsidRDefault="00A07EA8">
      <w:pPr>
        <w:spacing w:line="360" w:lineRule="auto"/>
        <w:ind w:firstLineChars="200" w:firstLine="480"/>
        <w:jc w:val="both"/>
        <w:rPr>
          <w:rFonts w:ascii="Times New Roman" w:hAnsi="Times New Roman" w:cs="Times New Roman"/>
        </w:rPr>
      </w:pPr>
      <w:r>
        <w:rPr>
          <w:rFonts w:ascii="Times New Roman" w:eastAsia="Times New Roman" w:hAnsi="Times New Roman" w:cs="Times New Roman"/>
          <w:lang w:val="en-GB" w:eastAsia="en-US"/>
        </w:rPr>
        <w:t>States shall conduct culturally appropriate consultations,</w:t>
      </w:r>
      <w:r>
        <w:rPr>
          <w:rFonts w:ascii="Times New Roman" w:eastAsia="Times New Roman" w:hAnsi="Times New Roman" w:cs="Times New Roman"/>
          <w:vertAlign w:val="superscript"/>
          <w:lang w:val="en-GB"/>
        </w:rPr>
        <w:footnoteReference w:id="122"/>
      </w:r>
      <w:r>
        <w:rPr>
          <w:rFonts w:ascii="Times New Roman" w:eastAsia="Times New Roman" w:hAnsi="Times New Roman" w:cs="Times New Roman"/>
          <w:lang w:val="en-GB" w:eastAsia="en-US"/>
        </w:rPr>
        <w:t xml:space="preserve"> fostering mutual trust with indigenous peoples.</w:t>
      </w:r>
      <w:r>
        <w:rPr>
          <w:rFonts w:ascii="Times New Roman" w:hAnsi="Times New Roman" w:cs="Times New Roman"/>
          <w:vertAlign w:val="superscript"/>
        </w:rPr>
        <w:footnoteReference w:id="123"/>
      </w:r>
      <w:r>
        <w:rPr>
          <w:rFonts w:ascii="Times New Roman" w:eastAsia="Times New Roman" w:hAnsi="Times New Roman" w:cs="Times New Roman"/>
          <w:lang w:val="en-GB" w:eastAsia="en-US"/>
        </w:rPr>
        <w:t xml:space="preserve"> The procedure </w:t>
      </w:r>
      <w:r>
        <w:rPr>
          <w:rFonts w:ascii="Times New Roman" w:eastAsia="Times New Roman" w:hAnsi="Times New Roman" w:cs="Times New Roman"/>
          <w:lang w:val="en-GB"/>
        </w:rPr>
        <w:t>should</w:t>
      </w:r>
      <w:r>
        <w:rPr>
          <w:rFonts w:ascii="Times New Roman" w:eastAsia="Times New Roman" w:hAnsi="Times New Roman" w:cs="Times New Roman"/>
        </w:rPr>
        <w:t xml:space="preserve"> </w:t>
      </w:r>
      <w:r>
        <w:rPr>
          <w:rFonts w:ascii="Times New Roman" w:eastAsia="Times New Roman" w:hAnsi="Times New Roman" w:cs="Times New Roman"/>
          <w:lang w:val="en-GB" w:eastAsia="en-US"/>
        </w:rPr>
        <w:t>be guided by indigenous peoples,</w:t>
      </w:r>
      <w:r>
        <w:rPr>
          <w:rFonts w:ascii="Times New Roman" w:hAnsi="Times New Roman" w:cs="Times New Roman"/>
          <w:vertAlign w:val="superscript"/>
        </w:rPr>
        <w:footnoteReference w:id="124"/>
      </w:r>
      <w:r>
        <w:rPr>
          <w:rFonts w:ascii="Times New Roman" w:eastAsia="Times New Roman" w:hAnsi="Times New Roman" w:cs="Times New Roman"/>
          <w:lang w:val="en-GB" w:eastAsia="en-US"/>
        </w:rPr>
        <w:t xml:space="preserve"> considering their circumstances and proposed measures’ nature.</w:t>
      </w:r>
      <w:r>
        <w:rPr>
          <w:rFonts w:ascii="Times New Roman" w:hAnsi="Times New Roman" w:cs="Times New Roman"/>
          <w:vertAlign w:val="superscript"/>
        </w:rPr>
        <w:footnoteReference w:id="125"/>
      </w:r>
      <w:r>
        <w:rPr>
          <w:rFonts w:ascii="Times New Roman" w:eastAsia="Times New Roman" w:hAnsi="Times New Roman" w:cs="Times New Roman"/>
          <w:lang w:val="en-GB" w:eastAsia="en-US"/>
        </w:rPr>
        <w:t xml:space="preserve"> Public hearings alone fail to meet consultation requirements,</w:t>
      </w:r>
      <w:r>
        <w:rPr>
          <w:rFonts w:ascii="Times New Roman" w:hAnsi="Times New Roman" w:cs="Times New Roman"/>
          <w:vertAlign w:val="superscript"/>
        </w:rPr>
        <w:footnoteReference w:id="126"/>
      </w:r>
      <w:r>
        <w:rPr>
          <w:rFonts w:ascii="Times New Roman" w:eastAsia="Times New Roman" w:hAnsi="Times New Roman" w:cs="Times New Roman"/>
          <w:lang w:val="en-GB" w:eastAsia="en-US"/>
        </w:rPr>
        <w:t xml:space="preserve"> and negotiating with </w:t>
      </w:r>
      <w:r>
        <w:rPr>
          <w:rFonts w:ascii="Times New Roman" w:eastAsia="Times New Roman" w:hAnsi="Times New Roman" w:cs="Times New Roman"/>
          <w:lang w:val="en-GB"/>
        </w:rPr>
        <w:t>some of</w:t>
      </w:r>
      <w:r>
        <w:rPr>
          <w:rFonts w:ascii="Times New Roman" w:eastAsia="Times New Roman" w:hAnsi="Times New Roman" w:cs="Times New Roman"/>
        </w:rPr>
        <w:t xml:space="preserve"> the </w:t>
      </w:r>
      <w:r>
        <w:rPr>
          <w:rFonts w:ascii="Times New Roman" w:eastAsia="Times New Roman" w:hAnsi="Times New Roman" w:cs="Times New Roman"/>
          <w:lang w:val="en-GB" w:eastAsia="en-US"/>
        </w:rPr>
        <w:t>community members cannot replace collective participation.</w:t>
      </w:r>
      <w:r>
        <w:rPr>
          <w:rFonts w:ascii="Times New Roman" w:eastAsia="Times New Roman" w:hAnsi="Times New Roman" w:cs="Times New Roman"/>
          <w:vertAlign w:val="superscript"/>
          <w:lang w:val="en-GB" w:eastAsia="en-US"/>
        </w:rPr>
        <w:footnoteReference w:id="127"/>
      </w:r>
    </w:p>
    <w:p w14:paraId="7B50D111"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rPr>
        <w:t>Restovia unilaterally established the ICM without consulting Pilemon representatives on the consultation procedures.</w:t>
      </w:r>
      <w:r>
        <w:rPr>
          <w:rFonts w:ascii="Times New Roman" w:eastAsia="Times New Roman" w:hAnsi="Times New Roman" w:cs="Times New Roman"/>
          <w:vertAlign w:val="superscript"/>
          <w:lang w:val="en-GB" w:eastAsia="en-US"/>
        </w:rPr>
        <w:footnoteReference w:id="128"/>
      </w:r>
      <w:r>
        <w:rPr>
          <w:rFonts w:ascii="Times New Roman" w:eastAsia="Times New Roman" w:hAnsi="Times New Roman" w:cs="Times New Roman"/>
          <w:lang w:val="en-GB"/>
        </w:rPr>
        <w:t xml:space="preserve"> T</w:t>
      </w:r>
      <w:r>
        <w:rPr>
          <w:rFonts w:ascii="Times New Roman" w:eastAsia="Times New Roman" w:hAnsi="Times New Roman" w:cs="Times New Roman"/>
          <w:lang w:val="en-GB" w:eastAsia="en-US"/>
        </w:rPr>
        <w:t>he adopted modalities, including online forums and public hearings at designated locations</w:t>
      </w:r>
      <w:r>
        <w:rPr>
          <w:rFonts w:ascii="Times New Roman" w:eastAsia="Times New Roman" w:hAnsi="Times New Roman" w:cs="Times New Roman"/>
          <w:lang w:val="en-GB"/>
        </w:rPr>
        <w:t>,</w:t>
      </w:r>
      <w:r>
        <w:rPr>
          <w:rFonts w:ascii="Times New Roman" w:eastAsia="Times New Roman" w:hAnsi="Times New Roman" w:cs="Times New Roman"/>
          <w:vertAlign w:val="superscript"/>
          <w:lang w:val="en-GB" w:eastAsia="en-US"/>
        </w:rPr>
        <w:footnoteReference w:id="129"/>
      </w:r>
      <w:r>
        <w:rPr>
          <w:rFonts w:ascii="Times New Roman" w:eastAsia="Times New Roman" w:hAnsi="Times New Roman" w:cs="Times New Roman"/>
          <w:lang w:val="en-GB"/>
        </w:rPr>
        <w:t xml:space="preserve"> were unsuitable for Pilemon communities in remote villages </w:t>
      </w:r>
      <w:r>
        <w:rPr>
          <w:rFonts w:ascii="Times New Roman" w:eastAsia="Times New Roman" w:hAnsi="Times New Roman" w:cs="Times New Roman"/>
          <w:lang w:val="en-GB" w:eastAsia="en-US"/>
        </w:rPr>
        <w:t>with limited access to infrastructure</w:t>
      </w:r>
      <w:r>
        <w:rPr>
          <w:rFonts w:ascii="Times New Roman" w:eastAsia="Times New Roman" w:hAnsi="Times New Roman" w:cs="Times New Roman"/>
          <w:lang w:val="en-GB"/>
        </w:rPr>
        <w:t>.</w:t>
      </w:r>
      <w:r>
        <w:rPr>
          <w:rFonts w:ascii="Times New Roman" w:eastAsia="Times New Roman" w:hAnsi="Times New Roman" w:cs="Times New Roman"/>
          <w:vertAlign w:val="superscript"/>
          <w:lang w:val="en-GB" w:eastAsia="en-US"/>
        </w:rPr>
        <w:footnoteReference w:id="130"/>
      </w:r>
      <w:r>
        <w:rPr>
          <w:rFonts w:ascii="Times New Roman" w:eastAsia="Times New Roman" w:hAnsi="Times New Roman" w:cs="Times New Roman"/>
          <w:lang w:val="en-GB"/>
        </w:rPr>
        <w:t xml:space="preserve"> A</w:t>
      </w:r>
      <w:r>
        <w:rPr>
          <w:rFonts w:ascii="Times New Roman" w:eastAsia="Times New Roman" w:hAnsi="Times New Roman" w:cs="Times New Roman"/>
          <w:lang w:val="en-GB" w:eastAsia="en-US"/>
        </w:rPr>
        <w:t>pproximately 40% of the Elders were absent from the discussion</w:t>
      </w:r>
      <w:r>
        <w:rPr>
          <w:rFonts w:ascii="Times New Roman" w:eastAsia="Times New Roman" w:hAnsi="Times New Roman" w:cs="Times New Roman"/>
          <w:lang w:val="en-GB"/>
        </w:rPr>
        <w:t>s</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131"/>
      </w:r>
      <w:r>
        <w:rPr>
          <w:rFonts w:ascii="Times New Roman" w:eastAsia="Times New Roman" w:hAnsi="Times New Roman" w:cs="Times New Roman"/>
        </w:rPr>
        <w:t xml:space="preserve"> </w:t>
      </w:r>
      <w:r>
        <w:rPr>
          <w:rFonts w:ascii="Times New Roman" w:eastAsia="Times New Roman" w:hAnsi="Times New Roman" w:cs="Times New Roman"/>
          <w:lang w:val="en-GB" w:eastAsia="en-US"/>
        </w:rPr>
        <w:t>highlighting the failure of the consultation process</w:t>
      </w:r>
      <w:r>
        <w:rPr>
          <w:rFonts w:ascii="Times New Roman" w:eastAsia="Times New Roman" w:hAnsi="Times New Roman" w:cs="Times New Roman"/>
          <w:lang w:val="en-GB"/>
        </w:rPr>
        <w:t>.</w:t>
      </w:r>
    </w:p>
    <w:p w14:paraId="667182AB" w14:textId="77777777" w:rsidR="00D057AD" w:rsidRDefault="00A07EA8">
      <w:pPr>
        <w:spacing w:line="360" w:lineRule="auto"/>
        <w:ind w:firstLineChars="200" w:firstLine="480"/>
        <w:jc w:val="both"/>
        <w:rPr>
          <w:rFonts w:ascii="Times New Roman" w:hAnsi="Times New Roman" w:cs="Times New Roman"/>
        </w:rPr>
      </w:pPr>
      <w:r>
        <w:rPr>
          <w:rFonts w:ascii="Times New Roman" w:eastAsia="Times New Roman" w:hAnsi="Times New Roman" w:cs="Times New Roman"/>
          <w:lang w:val="en-GB" w:eastAsia="en-US"/>
        </w:rPr>
        <w:t>Therefore, Restovia failed to create a culturally appropriate process.</w:t>
      </w:r>
    </w:p>
    <w:p w14:paraId="2BAEBFF3"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eastAsia="en-US"/>
        </w:rPr>
      </w:pPr>
      <w:bookmarkStart w:id="133" w:name="_Toc219143906"/>
      <w:bookmarkStart w:id="134" w:name="_Toc219162122"/>
      <w:r>
        <w:rPr>
          <w:rFonts w:ascii="Times New Roman" w:eastAsia="等线 Light" w:hAnsi="Times New Roman" w:cs="Times New Roman"/>
          <w:b/>
          <w:color w:val="000000"/>
          <w:lang w:val="en-GB" w:eastAsia="en-US"/>
        </w:rPr>
        <w:lastRenderedPageBreak/>
        <w:t xml:space="preserve">2. </w:t>
      </w:r>
      <w:bookmarkStart w:id="135" w:name="_Toc218523972"/>
      <w:r>
        <w:rPr>
          <w:rFonts w:ascii="Times New Roman" w:eastAsia="等线 Light" w:hAnsi="Times New Roman" w:cs="Times New Roman"/>
          <w:b/>
          <w:color w:val="000000"/>
          <w:lang w:val="en-GB" w:eastAsia="en-US"/>
        </w:rPr>
        <w:t xml:space="preserve">Restovia </w:t>
      </w:r>
      <w:r>
        <w:rPr>
          <w:rFonts w:ascii="Times New Roman" w:eastAsia="等线 Light" w:hAnsi="Times New Roman" w:cs="Times New Roman"/>
          <w:b/>
          <w:color w:val="000000"/>
          <w:lang w:val="en-GB"/>
        </w:rPr>
        <w:t>f</w:t>
      </w:r>
      <w:r>
        <w:rPr>
          <w:rFonts w:ascii="Times New Roman" w:eastAsia="等线 Light" w:hAnsi="Times New Roman" w:cs="Times New Roman"/>
          <w:b/>
          <w:color w:val="000000"/>
          <w:lang w:val="en-GB" w:eastAsia="en-US"/>
        </w:rPr>
        <w:t>ailed to provide a prior consultation</w:t>
      </w:r>
      <w:r>
        <w:rPr>
          <w:rFonts w:ascii="Times New Roman" w:eastAsia="等线 Light" w:hAnsi="Times New Roman" w:cs="Times New Roman"/>
          <w:b/>
          <w:color w:val="000000"/>
          <w:lang w:eastAsia="en-US"/>
        </w:rPr>
        <w:t>.</w:t>
      </w:r>
      <w:bookmarkEnd w:id="133"/>
      <w:bookmarkEnd w:id="134"/>
      <w:bookmarkEnd w:id="135"/>
    </w:p>
    <w:p w14:paraId="6A06A158" w14:textId="77777777" w:rsidR="00D057AD" w:rsidRDefault="00A07EA8">
      <w:pPr>
        <w:spacing w:line="360" w:lineRule="auto"/>
        <w:ind w:firstLineChars="200" w:firstLine="480"/>
        <w:jc w:val="both"/>
        <w:rPr>
          <w:rFonts w:ascii="Times New Roman" w:eastAsia="Times New Roman" w:hAnsi="Times New Roman" w:cs="Times New Roman"/>
          <w:lang w:val="en-GB" w:eastAsia="en-US"/>
        </w:rPr>
      </w:pPr>
      <w:r>
        <w:rPr>
          <w:rFonts w:ascii="Times New Roman" w:eastAsia="Times New Roman" w:hAnsi="Times New Roman" w:cs="Times New Roman"/>
          <w:lang w:val="en-GB" w:eastAsia="en-US"/>
        </w:rPr>
        <w:t xml:space="preserve">The “prior” component requires consultations </w:t>
      </w:r>
      <w:r>
        <w:rPr>
          <w:rFonts w:ascii="Times New Roman" w:eastAsia="Times New Roman" w:hAnsi="Times New Roman" w:cs="Times New Roman"/>
          <w:lang w:val="en-GB"/>
        </w:rPr>
        <w:t xml:space="preserve">to </w:t>
      </w:r>
      <w:r>
        <w:rPr>
          <w:rFonts w:ascii="Times New Roman" w:eastAsia="Times New Roman" w:hAnsi="Times New Roman" w:cs="Times New Roman"/>
          <w:lang w:val="en-GB" w:eastAsia="en-US"/>
        </w:rPr>
        <w:t>begin early,</w:t>
      </w:r>
      <w:r>
        <w:rPr>
          <w:rFonts w:ascii="Times New Roman" w:eastAsia="Times New Roman" w:hAnsi="Times New Roman" w:cs="Times New Roman"/>
          <w:vertAlign w:val="superscript"/>
          <w:lang w:val="en-GB" w:eastAsia="en-US"/>
        </w:rPr>
        <w:footnoteReference w:id="132"/>
      </w:r>
      <w:r>
        <w:rPr>
          <w:rFonts w:ascii="Times New Roman" w:eastAsia="Times New Roman" w:hAnsi="Times New Roman" w:cs="Times New Roman"/>
          <w:lang w:val="en-GB" w:eastAsia="en-US"/>
        </w:rPr>
        <w:t xml:space="preserve"> before crucial details are decided.</w:t>
      </w:r>
      <w:r>
        <w:rPr>
          <w:rFonts w:ascii="Times New Roman" w:eastAsia="Times New Roman" w:hAnsi="Times New Roman" w:cs="Times New Roman"/>
          <w:vertAlign w:val="superscript"/>
          <w:lang w:val="en-GB" w:eastAsia="en-US"/>
        </w:rPr>
        <w:footnoteReference w:id="133"/>
      </w:r>
      <w:r>
        <w:rPr>
          <w:rFonts w:ascii="Times New Roman" w:eastAsia="Times New Roman" w:hAnsi="Times New Roman" w:cs="Times New Roman"/>
          <w:lang w:val="en-GB" w:eastAsia="en-US"/>
        </w:rPr>
        <w:t xml:space="preserve"> It further requires consultation with Indigenous peoples whenever substantial changes arise,</w:t>
      </w:r>
      <w:r>
        <w:rPr>
          <w:rFonts w:ascii="Times New Roman" w:hAnsi="Times New Roman" w:cs="Times New Roman"/>
          <w:vertAlign w:val="superscript"/>
          <w:lang w:val="en-GB"/>
        </w:rPr>
        <w:footnoteReference w:id="134"/>
      </w:r>
      <w:r>
        <w:rPr>
          <w:rFonts w:ascii="Times New Roman" w:eastAsia="Times New Roman" w:hAnsi="Times New Roman" w:cs="Times New Roman"/>
          <w:lang w:val="en-GB" w:eastAsia="en-US"/>
        </w:rPr>
        <w:t xml:space="preserve"> not </w:t>
      </w:r>
      <w:r>
        <w:rPr>
          <w:rFonts w:ascii="Times New Roman" w:eastAsia="Times New Roman" w:hAnsi="Times New Roman" w:cs="Times New Roman"/>
          <w:lang w:val="en-GB"/>
        </w:rPr>
        <w:t xml:space="preserve">confined to the </w:t>
      </w:r>
      <w:r>
        <w:rPr>
          <w:rFonts w:ascii="Times New Roman" w:eastAsia="Times New Roman" w:hAnsi="Times New Roman" w:cs="Times New Roman"/>
          <w:lang w:val="en-GB" w:eastAsia="en-US"/>
        </w:rPr>
        <w:t>initial proposal.</w:t>
      </w:r>
      <w:r>
        <w:rPr>
          <w:rFonts w:ascii="Times New Roman" w:eastAsia="Times New Roman" w:hAnsi="Times New Roman" w:cs="Times New Roman"/>
          <w:vertAlign w:val="superscript"/>
          <w:lang w:val="en-GB" w:eastAsia="en-US"/>
        </w:rPr>
        <w:footnoteReference w:id="135"/>
      </w:r>
    </w:p>
    <w:p w14:paraId="1B68A588" w14:textId="77777777" w:rsidR="00D057AD" w:rsidRDefault="00A07EA8">
      <w:pPr>
        <w:spacing w:line="360" w:lineRule="auto"/>
        <w:ind w:firstLineChars="200" w:firstLine="480"/>
        <w:jc w:val="both"/>
        <w:rPr>
          <w:rFonts w:ascii="Times New Roman" w:eastAsia="Times New Roman" w:hAnsi="Times New Roman" w:cs="Times New Roman"/>
          <w:lang w:val="en-GB" w:eastAsia="en-US"/>
        </w:rPr>
      </w:pPr>
      <w:r>
        <w:rPr>
          <w:rFonts w:ascii="Times New Roman" w:eastAsia="Times New Roman" w:hAnsi="Times New Roman" w:cs="Times New Roman"/>
          <w:lang w:val="en-GB"/>
        </w:rPr>
        <w:t>Here</w:t>
      </w:r>
      <w:r>
        <w:rPr>
          <w:rFonts w:ascii="Times New Roman" w:eastAsia="Times New Roman" w:hAnsi="Times New Roman" w:cs="Times New Roman"/>
        </w:rPr>
        <w:t xml:space="preserve">, </w:t>
      </w:r>
      <w:r>
        <w:rPr>
          <w:rFonts w:ascii="Times New Roman" w:eastAsia="Times New Roman" w:hAnsi="Times New Roman" w:cs="Times New Roman"/>
          <w:lang w:val="en-GB" w:eastAsia="en-US"/>
        </w:rPr>
        <w:t>Restovia initiated consultations only after bidders’ proposals had been formulated,</w:t>
      </w:r>
      <w:r>
        <w:rPr>
          <w:rFonts w:ascii="Times New Roman" w:eastAsia="Times New Roman" w:hAnsi="Times New Roman" w:cs="Times New Roman"/>
          <w:vertAlign w:val="superscript"/>
          <w:lang w:val="en-GB" w:eastAsia="en-US"/>
        </w:rPr>
        <w:footnoteReference w:id="136"/>
      </w:r>
      <w:r>
        <w:rPr>
          <w:rFonts w:ascii="Times New Roman" w:eastAsia="Times New Roman" w:hAnsi="Times New Roman" w:cs="Times New Roman"/>
          <w:lang w:val="en-GB" w:eastAsia="en-US"/>
        </w:rPr>
        <w:t xml:space="preserve"> depriving Indigenous peoples of any opportunity to shape the project. Later, when the contractor was changed to Hyperion,</w:t>
      </w:r>
      <w:r>
        <w:rPr>
          <w:rFonts w:ascii="Times New Roman" w:eastAsia="Times New Roman" w:hAnsi="Times New Roman" w:cs="Times New Roman"/>
          <w:vertAlign w:val="superscript"/>
          <w:lang w:val="en-GB" w:eastAsia="en-US"/>
        </w:rPr>
        <w:footnoteReference w:id="137"/>
      </w:r>
      <w:r>
        <w:rPr>
          <w:rFonts w:ascii="Times New Roman" w:eastAsia="Times New Roman" w:hAnsi="Times New Roman" w:cs="Times New Roman"/>
          <w:lang w:val="en-GB" w:eastAsia="en-US"/>
        </w:rPr>
        <w:t xml:space="preserve"> despite clear indigenous disfavour,</w:t>
      </w:r>
      <w:r>
        <w:rPr>
          <w:rFonts w:ascii="Times New Roman" w:eastAsia="Times New Roman" w:hAnsi="Times New Roman" w:cs="Times New Roman"/>
          <w:vertAlign w:val="superscript"/>
          <w:lang w:val="en-GB" w:eastAsia="en-US"/>
        </w:rPr>
        <w:footnoteReference w:id="138"/>
      </w:r>
      <w:r>
        <w:rPr>
          <w:rFonts w:ascii="Times New Roman" w:eastAsia="Times New Roman" w:hAnsi="Times New Roman" w:cs="Times New Roman"/>
          <w:lang w:val="en-GB" w:eastAsia="en-US"/>
        </w:rPr>
        <w:t xml:space="preserve"> Restovia did not reopen consultations.</w:t>
      </w:r>
    </w:p>
    <w:p w14:paraId="18A30FDA"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eastAsia="en-US"/>
        </w:rPr>
        <w:t>Therefore, Restovia’s consultation violated the “prior” requirement.</w:t>
      </w:r>
    </w:p>
    <w:p w14:paraId="42A3CF93" w14:textId="77777777" w:rsidR="00D057AD" w:rsidRDefault="00A07EA8">
      <w:pPr>
        <w:keepNext/>
        <w:keepLine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eastAsia="en-US"/>
        </w:rPr>
      </w:pPr>
      <w:bookmarkStart w:id="136" w:name="_Toc219143907"/>
      <w:bookmarkStart w:id="137" w:name="_Toc219162123"/>
      <w:r>
        <w:rPr>
          <w:rFonts w:ascii="Times New Roman" w:eastAsia="等线 Light" w:hAnsi="Times New Roman" w:cs="Times New Roman"/>
          <w:b/>
          <w:color w:val="000000"/>
          <w:lang w:val="en-GB" w:eastAsia="en-US"/>
        </w:rPr>
        <w:t xml:space="preserve">3. </w:t>
      </w:r>
      <w:bookmarkStart w:id="138" w:name="_Toc218523973"/>
      <w:r>
        <w:rPr>
          <w:rFonts w:ascii="Times New Roman" w:eastAsia="等线 Light" w:hAnsi="Times New Roman" w:cs="Times New Roman"/>
          <w:b/>
          <w:color w:val="000000"/>
          <w:lang w:val="en-GB" w:eastAsia="en-US"/>
        </w:rPr>
        <w:t>Restovia failed to provide an informed consultation.</w:t>
      </w:r>
      <w:bookmarkEnd w:id="136"/>
      <w:bookmarkEnd w:id="137"/>
      <w:bookmarkEnd w:id="138"/>
    </w:p>
    <w:p w14:paraId="215F08C8" w14:textId="16FF17C9"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eastAsia="en-US"/>
        </w:rPr>
        <w:t xml:space="preserve">The </w:t>
      </w:r>
      <w:r w:rsidR="008471FD">
        <w:rPr>
          <w:rFonts w:ascii="Times New Roman" w:eastAsia="Times New Roman" w:hAnsi="Times New Roman" w:cs="Times New Roman"/>
          <w:lang w:val="en-GB" w:eastAsia="en-US"/>
        </w:rPr>
        <w:t>i</w:t>
      </w:r>
      <w:r>
        <w:rPr>
          <w:rFonts w:ascii="Times New Roman" w:eastAsia="Times New Roman" w:hAnsi="Times New Roman" w:cs="Times New Roman"/>
          <w:lang w:val="en-GB" w:eastAsia="en-US"/>
        </w:rPr>
        <w:t xml:space="preserve">nformed </w:t>
      </w:r>
      <w:r>
        <w:rPr>
          <w:rFonts w:ascii="Times New Roman" w:eastAsia="Times New Roman" w:hAnsi="Times New Roman" w:cs="Times New Roman"/>
          <w:lang w:val="en-GB"/>
        </w:rPr>
        <w:t>consultation</w:t>
      </w:r>
      <w:r>
        <w:rPr>
          <w:rFonts w:ascii="Times New Roman" w:eastAsia="Times New Roman" w:hAnsi="Times New Roman" w:cs="Times New Roman"/>
        </w:rPr>
        <w:t xml:space="preserve"> </w:t>
      </w:r>
      <w:r>
        <w:rPr>
          <w:rFonts w:ascii="Times New Roman" w:eastAsia="Times New Roman" w:hAnsi="Times New Roman" w:cs="Times New Roman"/>
          <w:lang w:val="en-GB" w:eastAsia="en-US"/>
        </w:rPr>
        <w:t>requires the provided information be understandable and comprehensive.</w:t>
      </w:r>
      <w:r>
        <w:rPr>
          <w:rFonts w:ascii="Times New Roman" w:eastAsia="Times New Roman" w:hAnsi="Times New Roman" w:cs="Times New Roman"/>
          <w:vertAlign w:val="superscript"/>
          <w:lang w:val="en-GB"/>
        </w:rPr>
        <w:footnoteReference w:id="139"/>
      </w:r>
      <w:r>
        <w:rPr>
          <w:rFonts w:ascii="Times New Roman" w:eastAsia="Times New Roman" w:hAnsi="Times New Roman" w:cs="Times New Roman"/>
          <w:lang w:val="en-GB" w:eastAsia="en-US"/>
        </w:rPr>
        <w:t xml:space="preserve"> Mere disclosure is insufficient.</w:t>
      </w:r>
      <w:r>
        <w:rPr>
          <w:rFonts w:ascii="Times New Roman" w:eastAsia="Times New Roman" w:hAnsi="Times New Roman" w:cs="Times New Roman"/>
          <w:vertAlign w:val="superscript"/>
          <w:lang w:val="en-GB"/>
        </w:rPr>
        <w:footnoteReference w:id="140"/>
      </w:r>
      <w:r>
        <w:rPr>
          <w:rFonts w:ascii="Times New Roman" w:eastAsia="Times New Roman" w:hAnsi="Times New Roman" w:cs="Times New Roman"/>
          <w:lang w:val="en-GB" w:eastAsia="en-US"/>
        </w:rPr>
        <w:t xml:space="preserve"> States must allow adequate time for indigenous peoples to assess potential impacts,</w:t>
      </w:r>
      <w:r>
        <w:rPr>
          <w:rFonts w:ascii="Times New Roman" w:eastAsia="Times New Roman" w:hAnsi="Times New Roman" w:cs="Times New Roman"/>
          <w:vertAlign w:val="superscript"/>
          <w:lang w:val="en-GB"/>
        </w:rPr>
        <w:footnoteReference w:id="141"/>
      </w:r>
      <w:r>
        <w:rPr>
          <w:rFonts w:ascii="Times New Roman" w:eastAsia="Times New Roman" w:hAnsi="Times New Roman" w:cs="Times New Roman"/>
          <w:lang w:val="en-GB" w:eastAsia="en-US"/>
        </w:rPr>
        <w:t xml:space="preserve"> as a few hours is insufficient for understanding a large project.</w:t>
      </w:r>
      <w:r>
        <w:rPr>
          <w:rFonts w:ascii="Times New Roman" w:eastAsia="Times New Roman" w:hAnsi="Times New Roman" w:cs="Times New Roman"/>
          <w:vertAlign w:val="superscript"/>
          <w:lang w:val="en-GB"/>
        </w:rPr>
        <w:footnoteReference w:id="142"/>
      </w:r>
    </w:p>
    <w:p w14:paraId="55E093FB" w14:textId="77777777" w:rsidR="00D057AD" w:rsidRDefault="00A07EA8">
      <w:pPr>
        <w:spacing w:line="360" w:lineRule="auto"/>
        <w:ind w:firstLineChars="200" w:firstLine="480"/>
        <w:jc w:val="both"/>
        <w:rPr>
          <w:rFonts w:ascii="Times New Roman" w:eastAsia="Times New Roman" w:hAnsi="Times New Roman" w:cs="Times New Roman"/>
          <w:lang w:val="en-GB"/>
        </w:rPr>
      </w:pPr>
      <w:r>
        <w:rPr>
          <w:rFonts w:ascii="Times New Roman" w:eastAsia="Times New Roman" w:hAnsi="Times New Roman" w:cs="Times New Roman"/>
          <w:lang w:val="en-GB" w:eastAsia="en-US"/>
        </w:rPr>
        <w:lastRenderedPageBreak/>
        <w:t>Here, despite providing voluminous documents,</w:t>
      </w:r>
      <w:r>
        <w:rPr>
          <w:rFonts w:ascii="Times New Roman" w:eastAsia="Times New Roman" w:hAnsi="Times New Roman" w:cs="Times New Roman"/>
          <w:vertAlign w:val="superscript"/>
          <w:lang w:val="en-GB" w:eastAsia="en-US"/>
        </w:rPr>
        <w:footnoteReference w:id="143"/>
      </w:r>
      <w:r>
        <w:rPr>
          <w:rFonts w:ascii="Times New Roman" w:eastAsia="Times New Roman" w:hAnsi="Times New Roman" w:cs="Times New Roman"/>
          <w:lang w:val="en-GB" w:eastAsia="en-US"/>
        </w:rPr>
        <w:t xml:space="preserve"> their complexity rendered them inaccessible to most Pilemon, who have limited technical capacity.</w:t>
      </w:r>
      <w:r>
        <w:rPr>
          <w:rFonts w:ascii="Times New Roman" w:eastAsia="Times New Roman" w:hAnsi="Times New Roman" w:cs="Times New Roman"/>
          <w:vertAlign w:val="superscript"/>
          <w:lang w:val="en-GB" w:eastAsia="en-US"/>
        </w:rPr>
        <w:footnoteReference w:id="144"/>
      </w:r>
      <w:r>
        <w:rPr>
          <w:rFonts w:ascii="Times New Roman" w:eastAsia="Times New Roman" w:hAnsi="Times New Roman" w:cs="Times New Roman"/>
          <w:lang w:val="en-GB" w:eastAsia="en-US"/>
        </w:rPr>
        <w:t xml:space="preserve"> The consultation forums lasted only a few hours, without sufficient time for meaningful understanding.</w:t>
      </w:r>
      <w:r>
        <w:rPr>
          <w:rFonts w:ascii="Times New Roman" w:eastAsia="Times New Roman" w:hAnsi="Times New Roman" w:cs="Times New Roman"/>
          <w:vertAlign w:val="superscript"/>
          <w:lang w:val="en-GB" w:eastAsia="en-US"/>
        </w:rPr>
        <w:footnoteReference w:id="145"/>
      </w:r>
      <w:r>
        <w:rPr>
          <w:rFonts w:ascii="Times New Roman" w:eastAsia="Times New Roman" w:hAnsi="Times New Roman" w:cs="Times New Roman"/>
          <w:lang w:val="en-GB" w:eastAsia="en-US"/>
        </w:rPr>
        <w:t xml:space="preserve"> Furthermore, communication was isolated rather than sustained dialogue.</w:t>
      </w:r>
    </w:p>
    <w:p w14:paraId="628D2BF1" w14:textId="7EAE5D08" w:rsidR="006647BE" w:rsidRPr="006647BE" w:rsidRDefault="00A07EA8" w:rsidP="006647BE">
      <w:pPr>
        <w:spacing w:line="360" w:lineRule="auto"/>
        <w:ind w:firstLineChars="200" w:firstLine="480"/>
        <w:jc w:val="both"/>
        <w:rPr>
          <w:rFonts w:ascii="Times New Roman" w:eastAsia="Times New Roman" w:hAnsi="Times New Roman" w:cs="Times New Roman"/>
          <w:lang w:val="en-GB" w:eastAsia="en-US"/>
        </w:rPr>
      </w:pPr>
      <w:r>
        <w:rPr>
          <w:rFonts w:ascii="Times New Roman" w:eastAsia="Times New Roman" w:hAnsi="Times New Roman" w:cs="Times New Roman"/>
          <w:lang w:val="en-GB" w:eastAsia="en-US"/>
        </w:rPr>
        <w:t>Therefore, Restovia’s consultation failed to be “informed”.</w:t>
      </w:r>
    </w:p>
    <w:p w14:paraId="635721C9" w14:textId="3DE4DBA0" w:rsidR="00D057AD" w:rsidRDefault="00A07EA8">
      <w:pPr>
        <w:keepNext/>
        <w:keepLines/>
        <w:spacing w:beforeLines="50" w:before="156" w:afterLines="50" w:after="156"/>
        <w:ind w:left="360" w:hangingChars="150" w:hanging="360"/>
        <w:jc w:val="both"/>
        <w:outlineLvl w:val="0"/>
        <w:rPr>
          <w:rFonts w:ascii="Times New Roman" w:eastAsiaTheme="majorEastAsia" w:hAnsi="Times New Roman" w:cs="Times New Roman"/>
          <w:b/>
          <w:bCs/>
          <w:smallCaps/>
          <w:color w:val="000000" w:themeColor="text1"/>
          <w:lang w:val="en-GB"/>
        </w:rPr>
      </w:pPr>
      <w:bookmarkStart w:id="139" w:name="_Toc219143908"/>
      <w:bookmarkStart w:id="140" w:name="_Toc219162124"/>
      <w:r>
        <w:rPr>
          <w:rFonts w:ascii="Times New Roman" w:eastAsiaTheme="majorEastAsia" w:hAnsi="Times New Roman" w:cs="Times New Roman"/>
          <w:b/>
          <w:bCs/>
          <w:smallCaps/>
          <w:color w:val="000000" w:themeColor="text1"/>
          <w:lang w:val="en-GB" w:eastAsia="en-US"/>
        </w:rPr>
        <w:t xml:space="preserve">III. Alekostria Did Not Violate </w:t>
      </w:r>
      <w:r w:rsidR="0083167F">
        <w:rPr>
          <w:rFonts w:ascii="Times New Roman" w:eastAsiaTheme="majorEastAsia" w:hAnsi="Times New Roman" w:cs="Times New Roman" w:hint="eastAsia"/>
          <w:b/>
          <w:bCs/>
          <w:smallCaps/>
          <w:color w:val="000000" w:themeColor="text1"/>
          <w:lang w:val="en-GB"/>
        </w:rPr>
        <w:t>i</w:t>
      </w:r>
      <w:r>
        <w:rPr>
          <w:rFonts w:ascii="Times New Roman" w:eastAsiaTheme="majorEastAsia" w:hAnsi="Times New Roman" w:cs="Times New Roman"/>
          <w:b/>
          <w:bCs/>
          <w:smallCaps/>
          <w:color w:val="000000" w:themeColor="text1"/>
          <w:lang w:val="en-GB" w:eastAsia="en-US"/>
        </w:rPr>
        <w:t xml:space="preserve">ts Extradition Treaty </w:t>
      </w:r>
      <w:r w:rsidR="0083167F">
        <w:rPr>
          <w:rFonts w:ascii="Times New Roman" w:eastAsiaTheme="majorEastAsia" w:hAnsi="Times New Roman" w:cs="Times New Roman"/>
          <w:b/>
          <w:bCs/>
          <w:smallCaps/>
          <w:color w:val="000000" w:themeColor="text1"/>
          <w:lang w:val="en-GB" w:eastAsia="en-US"/>
        </w:rPr>
        <w:t>w</w:t>
      </w:r>
      <w:r>
        <w:rPr>
          <w:rFonts w:ascii="Times New Roman" w:eastAsiaTheme="majorEastAsia" w:hAnsi="Times New Roman" w:cs="Times New Roman"/>
          <w:b/>
          <w:bCs/>
          <w:smallCaps/>
          <w:color w:val="000000" w:themeColor="text1"/>
          <w:lang w:val="en-GB" w:eastAsia="en-US"/>
        </w:rPr>
        <w:t xml:space="preserve">ith Respondent When </w:t>
      </w:r>
      <w:r w:rsidR="0083167F">
        <w:rPr>
          <w:rFonts w:ascii="Times New Roman" w:eastAsiaTheme="majorEastAsia" w:hAnsi="Times New Roman" w:cs="Times New Roman" w:hint="eastAsia"/>
          <w:b/>
          <w:bCs/>
          <w:smallCaps/>
          <w:color w:val="000000" w:themeColor="text1"/>
          <w:lang w:val="en-GB"/>
        </w:rPr>
        <w:t>i</w:t>
      </w:r>
      <w:r>
        <w:rPr>
          <w:rFonts w:ascii="Times New Roman" w:eastAsiaTheme="majorEastAsia" w:hAnsi="Times New Roman" w:cs="Times New Roman"/>
          <w:b/>
          <w:bCs/>
          <w:smallCaps/>
          <w:color w:val="000000" w:themeColor="text1"/>
          <w:lang w:val="en-GB" w:eastAsia="en-US"/>
        </w:rPr>
        <w:t xml:space="preserve">t Refused to Surrender Liz Scott, as Her Trial in Restovia Would Be Incompatible </w:t>
      </w:r>
      <w:r w:rsidR="0083167F">
        <w:rPr>
          <w:rFonts w:ascii="Times New Roman" w:eastAsiaTheme="majorEastAsia" w:hAnsi="Times New Roman" w:cs="Times New Roman" w:hint="eastAsia"/>
          <w:b/>
          <w:bCs/>
          <w:smallCaps/>
          <w:color w:val="000000" w:themeColor="text1"/>
          <w:lang w:val="en-GB"/>
        </w:rPr>
        <w:t>w</w:t>
      </w:r>
      <w:r>
        <w:rPr>
          <w:rFonts w:ascii="Times New Roman" w:eastAsiaTheme="majorEastAsia" w:hAnsi="Times New Roman" w:cs="Times New Roman"/>
          <w:b/>
          <w:bCs/>
          <w:smallCaps/>
          <w:color w:val="000000" w:themeColor="text1"/>
          <w:lang w:val="en-GB" w:eastAsia="en-US"/>
        </w:rPr>
        <w:t xml:space="preserve">ith </w:t>
      </w:r>
      <w:r>
        <w:rPr>
          <w:rFonts w:ascii="Times New Roman" w:eastAsiaTheme="majorEastAsia" w:hAnsi="Times New Roman" w:cs="Times New Roman"/>
          <w:b/>
          <w:bCs/>
          <w:i/>
          <w:iCs/>
          <w:smallCaps/>
          <w:color w:val="000000" w:themeColor="text1"/>
          <w:lang w:val="en-GB" w:eastAsia="en-US"/>
        </w:rPr>
        <w:t>Ne Bis in Idem</w:t>
      </w:r>
      <w:r>
        <w:rPr>
          <w:rFonts w:ascii="Times New Roman" w:eastAsiaTheme="majorEastAsia" w:hAnsi="Times New Roman" w:cs="Times New Roman"/>
          <w:b/>
          <w:bCs/>
          <w:smallCaps/>
          <w:color w:val="000000" w:themeColor="text1"/>
          <w:lang w:val="en-GB" w:eastAsia="en-US"/>
        </w:rPr>
        <w:t xml:space="preserve">, a General Principle of Law </w:t>
      </w:r>
      <w:r w:rsidR="0083167F">
        <w:rPr>
          <w:rFonts w:ascii="Times New Roman" w:eastAsiaTheme="majorEastAsia" w:hAnsi="Times New Roman" w:cs="Times New Roman"/>
          <w:b/>
          <w:bCs/>
          <w:smallCaps/>
          <w:color w:val="000000" w:themeColor="text1"/>
          <w:lang w:val="en-GB" w:eastAsia="en-US"/>
        </w:rPr>
        <w:t>w</w:t>
      </w:r>
      <w:r>
        <w:rPr>
          <w:rFonts w:ascii="Times New Roman" w:eastAsiaTheme="majorEastAsia" w:hAnsi="Times New Roman" w:cs="Times New Roman"/>
          <w:b/>
          <w:bCs/>
          <w:smallCaps/>
          <w:color w:val="000000" w:themeColor="text1"/>
          <w:lang w:val="en-GB" w:eastAsia="en-US"/>
        </w:rPr>
        <w:t>ithin the Meaning of That Treaty.</w:t>
      </w:r>
      <w:bookmarkEnd w:id="139"/>
      <w:bookmarkEnd w:id="140"/>
    </w:p>
    <w:p w14:paraId="20B80FDC" w14:textId="3DD44EC8" w:rsidR="00D057AD" w:rsidRPr="00FD5819"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Within the Alekostria</w:t>
      </w:r>
      <w:r w:rsidR="00E9388B">
        <w:rPr>
          <w:rFonts w:ascii="Times New Roman" w:hAnsi="Times New Roman" w:cs="Times New Roman"/>
          <w:color w:val="000000" w:themeColor="text1"/>
        </w:rPr>
        <w:t>-</w:t>
      </w:r>
      <w:r>
        <w:rPr>
          <w:rFonts w:ascii="Times New Roman" w:hAnsi="Times New Roman" w:cs="Times New Roman"/>
          <w:color w:val="000000" w:themeColor="text1"/>
        </w:rPr>
        <w:t xml:space="preserve">Restovia Extradition Treaty, the extradition, proposed judicial process, and </w:t>
      </w:r>
      <w:r>
        <w:rPr>
          <w:rFonts w:ascii="Times New Roman" w:hAnsi="Times New Roman" w:cs="Times New Roman"/>
          <w:color w:val="000000" w:themeColor="text1"/>
          <w:szCs w:val="21"/>
        </w:rPr>
        <w:t>sanction</w:t>
      </w:r>
      <w:r>
        <w:rPr>
          <w:rFonts w:ascii="Times New Roman" w:hAnsi="Times New Roman" w:cs="Times New Roman"/>
          <w:color w:val="000000" w:themeColor="text1"/>
        </w:rPr>
        <w:t xml:space="preserve"> are subject to general principles of law under Article 38(1)(c) of the Statute.</w:t>
      </w:r>
      <w:r>
        <w:rPr>
          <w:rFonts w:ascii="Times New Roman" w:hAnsi="Times New Roman" w:cs="Times New Roman"/>
          <w:color w:val="000000" w:themeColor="text1"/>
          <w:vertAlign w:val="superscript"/>
        </w:rPr>
        <w:footnoteReference w:id="146"/>
      </w:r>
    </w:p>
    <w:p w14:paraId="50453DB8"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Among those principles, </w:t>
      </w:r>
      <w:r>
        <w:rPr>
          <w:rFonts w:ascii="Times New Roman" w:hAnsi="Times New Roman" w:cs="Times New Roman"/>
          <w:i/>
          <w:iCs/>
          <w:color w:val="000000" w:themeColor="text1"/>
        </w:rPr>
        <w:t>ne bis in idem</w:t>
      </w:r>
      <w:r>
        <w:rPr>
          <w:rFonts w:ascii="Times New Roman" w:hAnsi="Times New Roman" w:cs="Times New Roman"/>
          <w:color w:val="000000" w:themeColor="text1"/>
        </w:rPr>
        <w:t xml:space="preserve"> constitutes a bar to extradition and any further prosecution</w:t>
      </w:r>
      <w:r>
        <w:rPr>
          <w:rFonts w:ascii="Times New Roman" w:eastAsia="Times New Roman" w:hAnsi="Times New Roman" w:cs="Times New Roman"/>
          <w:color w:val="000000" w:themeColor="text1"/>
        </w:rPr>
        <w:t xml:space="preserve"> </w:t>
      </w:r>
      <w:r>
        <w:rPr>
          <w:rFonts w:ascii="Times New Roman" w:hAnsi="Times New Roman" w:cs="Times New Roman"/>
          <w:b/>
          <w:bCs/>
          <w:i/>
          <w:iCs/>
          <w:color w:val="000000" w:themeColor="text1"/>
        </w:rPr>
        <w:t>[A]</w:t>
      </w:r>
      <w:r>
        <w:rPr>
          <w:rFonts w:ascii="Times New Roman" w:hAnsi="Times New Roman" w:cs="Times New Roman"/>
          <w:color w:val="000000" w:themeColor="text1"/>
        </w:rPr>
        <w:t xml:space="preserve">. Alekostria has complied with this principle </w:t>
      </w:r>
      <w:r>
        <w:rPr>
          <w:rFonts w:ascii="Times New Roman" w:hAnsi="Times New Roman" w:cs="Times New Roman"/>
          <w:b/>
          <w:bCs/>
          <w:i/>
          <w:iCs/>
          <w:color w:val="000000" w:themeColor="text1"/>
        </w:rPr>
        <w:t>[B]</w:t>
      </w:r>
      <w:r>
        <w:rPr>
          <w:rFonts w:ascii="Times New Roman" w:hAnsi="Times New Roman" w:cs="Times New Roman"/>
          <w:color w:val="000000" w:themeColor="text1"/>
        </w:rPr>
        <w:t xml:space="preserve"> with no recognized exception permits the reopening of Ms. Scott’s case </w:t>
      </w:r>
      <w:r>
        <w:rPr>
          <w:rFonts w:ascii="Times New Roman" w:hAnsi="Times New Roman" w:cs="Times New Roman"/>
          <w:b/>
          <w:bCs/>
          <w:i/>
          <w:iCs/>
          <w:color w:val="000000" w:themeColor="text1"/>
        </w:rPr>
        <w:t>[C]</w:t>
      </w:r>
      <w:r>
        <w:rPr>
          <w:rFonts w:ascii="Times New Roman" w:hAnsi="Times New Roman" w:cs="Times New Roman"/>
          <w:color w:val="000000" w:themeColor="text1"/>
        </w:rPr>
        <w:t>.</w:t>
      </w:r>
    </w:p>
    <w:p w14:paraId="0B5D8AAC" w14:textId="77777777" w:rsidR="00D057AD" w:rsidRDefault="00A07EA8">
      <w:pPr>
        <w:keepNext/>
        <w:keepLines/>
        <w:spacing w:beforeLines="50" w:before="156" w:afterLines="50" w:after="156"/>
        <w:ind w:leftChars="150" w:left="720" w:hangingChars="150" w:hanging="360"/>
        <w:jc w:val="both"/>
        <w:outlineLvl w:val="1"/>
        <w:rPr>
          <w:rFonts w:ascii="Times New Roman" w:eastAsiaTheme="majorEastAsia" w:hAnsi="Times New Roman" w:cstheme="majorBidi"/>
          <w:b/>
          <w:bCs/>
          <w:color w:val="000000" w:themeColor="text1"/>
          <w:lang w:val="en-GB"/>
        </w:rPr>
      </w:pPr>
      <w:bookmarkStart w:id="141" w:name="_Toc219143909"/>
      <w:bookmarkStart w:id="142" w:name="_Toc219162125"/>
      <w:r>
        <w:rPr>
          <w:rFonts w:ascii="Times New Roman" w:eastAsiaTheme="majorEastAsia" w:hAnsi="Times New Roman" w:cstheme="majorBidi" w:hint="eastAsia"/>
          <w:b/>
          <w:bCs/>
          <w:color w:val="000000" w:themeColor="text1"/>
          <w:lang w:val="en-GB"/>
        </w:rPr>
        <w:t>A</w:t>
      </w:r>
      <w:r>
        <w:rPr>
          <w:rFonts w:ascii="Times New Roman" w:eastAsiaTheme="majorEastAsia" w:hAnsi="Times New Roman" w:cstheme="majorBidi"/>
          <w:b/>
          <w:bCs/>
          <w:color w:val="000000" w:themeColor="text1"/>
        </w:rPr>
        <w:t>.</w:t>
      </w:r>
      <w:r>
        <w:rPr>
          <w:rFonts w:ascii="Times New Roman" w:eastAsiaTheme="majorEastAsia" w:hAnsi="Times New Roman" w:cstheme="majorBidi"/>
          <w:b/>
          <w:bCs/>
          <w:i/>
          <w:iCs/>
          <w:color w:val="000000" w:themeColor="text1"/>
        </w:rPr>
        <w:t xml:space="preserve"> </w:t>
      </w:r>
      <w:r>
        <w:rPr>
          <w:rFonts w:ascii="Times New Roman" w:eastAsiaTheme="majorEastAsia" w:hAnsi="Times New Roman" w:cstheme="majorBidi"/>
          <w:b/>
          <w:bCs/>
          <w:i/>
          <w:iCs/>
          <w:color w:val="000000" w:themeColor="text1"/>
          <w:lang w:val="en-GB" w:eastAsia="en-US"/>
        </w:rPr>
        <w:t>Ne bis in idem</w:t>
      </w:r>
      <w:r>
        <w:rPr>
          <w:rFonts w:ascii="Times New Roman" w:eastAsiaTheme="majorEastAsia" w:hAnsi="Times New Roman" w:cstheme="majorBidi"/>
          <w:b/>
          <w:bCs/>
          <w:color w:val="000000" w:themeColor="text1"/>
          <w:lang w:val="en-GB" w:eastAsia="en-US"/>
        </w:rPr>
        <w:t xml:space="preserve"> constitutes a general principle of law bar</w:t>
      </w:r>
      <w:r>
        <w:rPr>
          <w:rFonts w:ascii="Times New Roman" w:eastAsiaTheme="majorEastAsia" w:hAnsi="Times New Roman" w:cstheme="majorBidi"/>
          <w:b/>
          <w:bCs/>
          <w:color w:val="000000" w:themeColor="text1"/>
          <w:lang w:val="en-GB"/>
        </w:rPr>
        <w:t>ring</w:t>
      </w:r>
      <w:r>
        <w:rPr>
          <w:rFonts w:ascii="Times New Roman" w:eastAsiaTheme="majorEastAsia" w:hAnsi="Times New Roman" w:cstheme="majorBidi"/>
          <w:b/>
          <w:bCs/>
          <w:color w:val="000000" w:themeColor="text1"/>
          <w:lang w:val="en-GB" w:eastAsia="en-US"/>
        </w:rPr>
        <w:t xml:space="preserve"> extradition and any further prosecution</w:t>
      </w:r>
      <w:r>
        <w:rPr>
          <w:rFonts w:ascii="Times New Roman" w:eastAsiaTheme="majorEastAsia" w:hAnsi="Times New Roman" w:cstheme="majorBidi"/>
          <w:b/>
          <w:bCs/>
          <w:color w:val="000000" w:themeColor="text1"/>
        </w:rPr>
        <w:t>.</w:t>
      </w:r>
      <w:bookmarkEnd w:id="141"/>
      <w:bookmarkEnd w:id="142"/>
    </w:p>
    <w:p w14:paraId="1E9D9F42" w14:textId="5E20EFC2" w:rsidR="00D057AD" w:rsidRDefault="00A07EA8">
      <w:pPr>
        <w:spacing w:line="360" w:lineRule="auto"/>
        <w:ind w:firstLineChars="200" w:firstLine="480"/>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The principle of </w:t>
      </w:r>
      <w:r w:rsidR="00FD5819">
        <w:rPr>
          <w:rFonts w:ascii="Times New Roman" w:eastAsia="Times New Roman" w:hAnsi="Times New Roman" w:cs="Times New Roman"/>
          <w:i/>
          <w:iCs/>
          <w:color w:val="000000" w:themeColor="text1"/>
        </w:rPr>
        <w:t>n</w:t>
      </w:r>
      <w:r>
        <w:rPr>
          <w:rFonts w:ascii="Times New Roman" w:eastAsia="Times New Roman" w:hAnsi="Times New Roman" w:cs="Times New Roman"/>
          <w:i/>
          <w:iCs/>
          <w:color w:val="000000" w:themeColor="text1"/>
        </w:rPr>
        <w:t>e bis in idem</w:t>
      </w:r>
      <w:r>
        <w:rPr>
          <w:rFonts w:ascii="Times New Roman" w:eastAsia="Times New Roman" w:hAnsi="Times New Roman" w:cs="Times New Roman"/>
          <w:color w:val="000000" w:themeColor="text1"/>
        </w:rPr>
        <w:t xml:space="preserve"> formed within international law as a bar to extradition </w:t>
      </w:r>
      <w:r>
        <w:rPr>
          <w:rFonts w:ascii="Times New Roman" w:eastAsia="Times New Roman" w:hAnsi="Times New Roman" w:cs="Times New Roman"/>
          <w:b/>
          <w:bCs/>
          <w:i/>
          <w:iCs/>
          <w:color w:val="000000" w:themeColor="text1"/>
        </w:rPr>
        <w:t>[1]</w:t>
      </w:r>
      <w:r>
        <w:rPr>
          <w:rFonts w:ascii="Times New Roman" w:eastAsia="Times New Roman" w:hAnsi="Times New Roman" w:cs="Times New Roman"/>
          <w:color w:val="000000" w:themeColor="text1"/>
        </w:rPr>
        <w:t xml:space="preserve"> and alternatively derived from national legal systems as a bar to prosecution </w:t>
      </w:r>
      <w:r>
        <w:rPr>
          <w:rFonts w:ascii="Times New Roman" w:hAnsi="Times New Roman" w:cs="Times New Roman"/>
          <w:color w:val="000000" w:themeColor="text1"/>
        </w:rPr>
        <w:t xml:space="preserve">and </w:t>
      </w:r>
      <w:r>
        <w:rPr>
          <w:rFonts w:ascii="Times New Roman" w:hAnsi="Times New Roman" w:cs="Times New Roman"/>
          <w:color w:val="000000" w:themeColor="text1"/>
          <w:szCs w:val="21"/>
        </w:rPr>
        <w:t>sanction</w:t>
      </w:r>
      <w:r>
        <w:rPr>
          <w:rFonts w:ascii="Times New Roman" w:eastAsia="Times New Roman" w:hAnsi="Times New Roman" w:cs="Times New Roman"/>
          <w:color w:val="000000" w:themeColor="text1"/>
        </w:rPr>
        <w:t xml:space="preserve"> following extradition </w:t>
      </w:r>
      <w:r>
        <w:rPr>
          <w:rFonts w:ascii="Times New Roman" w:eastAsia="Times New Roman" w:hAnsi="Times New Roman" w:cs="Times New Roman"/>
          <w:b/>
          <w:bCs/>
          <w:i/>
          <w:iCs/>
          <w:color w:val="000000" w:themeColor="text1"/>
        </w:rPr>
        <w:t>[2]</w:t>
      </w:r>
      <w:r>
        <w:rPr>
          <w:rFonts w:ascii="Times New Roman" w:hAnsi="Times New Roman" w:cs="Times New Roman"/>
          <w:color w:val="000000" w:themeColor="text1"/>
        </w:rPr>
        <w:t xml:space="preserve">, applicable where a person has already been tried for the </w:t>
      </w:r>
      <w:r>
        <w:rPr>
          <w:rFonts w:ascii="Times New Roman" w:hAnsi="Times New Roman" w:cs="Times New Roman"/>
          <w:i/>
          <w:iCs/>
          <w:color w:val="000000" w:themeColor="text1"/>
        </w:rPr>
        <w:t>idem</w:t>
      </w:r>
      <w:r>
        <w:rPr>
          <w:rFonts w:ascii="Times New Roman" w:hAnsi="Times New Roman" w:cs="Times New Roman"/>
          <w:color w:val="000000" w:themeColor="text1"/>
        </w:rPr>
        <w:t>.</w:t>
      </w:r>
    </w:p>
    <w:p w14:paraId="1FF3785A" w14:textId="77777777" w:rsidR="00D057AD" w:rsidRDefault="00A07EA8">
      <w:pPr>
        <w:keepNext/>
        <w:keepLines/>
        <w:spacing w:beforeLines="50" w:before="156" w:afterLines="50" w:after="156"/>
        <w:ind w:leftChars="300" w:left="1080" w:hangingChars="150" w:hanging="360"/>
        <w:jc w:val="both"/>
        <w:outlineLvl w:val="2"/>
        <w:rPr>
          <w:rFonts w:ascii="Times New Roman" w:eastAsiaTheme="majorEastAsia" w:hAnsi="Times New Roman" w:cstheme="majorBidi"/>
          <w:b/>
          <w:color w:val="000000" w:themeColor="text1"/>
          <w:lang w:val="en-GB" w:eastAsia="en-US"/>
        </w:rPr>
      </w:pPr>
      <w:bookmarkStart w:id="143" w:name="_Toc219143910"/>
      <w:bookmarkStart w:id="144" w:name="_Toc219162126"/>
      <w:r>
        <w:rPr>
          <w:rFonts w:ascii="Times New Roman" w:eastAsiaTheme="majorEastAsia" w:hAnsi="Times New Roman" w:cstheme="majorBidi"/>
          <w:b/>
          <w:color w:val="000000" w:themeColor="text1"/>
          <w:lang w:val="en-GB" w:eastAsia="en-US"/>
        </w:rPr>
        <w:lastRenderedPageBreak/>
        <w:t xml:space="preserve">1. </w:t>
      </w:r>
      <w:r>
        <w:rPr>
          <w:rFonts w:ascii="Times New Roman" w:eastAsiaTheme="majorEastAsia" w:hAnsi="Times New Roman" w:cstheme="majorBidi"/>
          <w:b/>
          <w:i/>
          <w:iCs/>
          <w:color w:val="000000" w:themeColor="text1"/>
          <w:lang w:val="en-GB" w:eastAsia="en-US"/>
        </w:rPr>
        <w:t>Ne bis in idem</w:t>
      </w:r>
      <w:r>
        <w:rPr>
          <w:rFonts w:ascii="Times New Roman" w:eastAsiaTheme="majorEastAsia" w:hAnsi="Times New Roman" w:cstheme="majorBidi"/>
          <w:b/>
          <w:color w:val="000000" w:themeColor="text1"/>
          <w:lang w:val="en-GB" w:eastAsia="en-US"/>
        </w:rPr>
        <w:t xml:space="preserve"> is formed within the international legal system</w:t>
      </w:r>
      <w:r>
        <w:rPr>
          <w:rFonts w:ascii="Times New Roman" w:eastAsiaTheme="majorEastAsia" w:hAnsi="Times New Roman" w:cstheme="majorBidi"/>
          <w:b/>
          <w:color w:val="000000" w:themeColor="text1"/>
          <w:lang w:val="en-GB"/>
        </w:rPr>
        <w:t xml:space="preserve"> </w:t>
      </w:r>
      <w:r>
        <w:rPr>
          <w:rFonts w:ascii="Times New Roman" w:eastAsiaTheme="majorEastAsia" w:hAnsi="Times New Roman" w:cstheme="majorBidi"/>
          <w:b/>
          <w:color w:val="000000" w:themeColor="text1"/>
          <w:lang w:val="en-GB" w:eastAsia="en-US"/>
        </w:rPr>
        <w:t>as a bar to extradition.</w:t>
      </w:r>
      <w:bookmarkEnd w:id="143"/>
      <w:bookmarkEnd w:id="144"/>
    </w:p>
    <w:p w14:paraId="5A5CD236"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A principle of law is established when recognized by the community of nations.</w:t>
      </w:r>
      <w:r>
        <w:rPr>
          <w:rFonts w:ascii="Times New Roman" w:hAnsi="Times New Roman" w:cs="Times New Roman"/>
          <w:color w:val="000000" w:themeColor="text1"/>
          <w:vertAlign w:val="superscript"/>
        </w:rPr>
        <w:footnoteReference w:id="147"/>
      </w:r>
      <w:r>
        <w:rPr>
          <w:rFonts w:ascii="Times New Roman" w:hAnsi="Times New Roman" w:cs="Times New Roman"/>
          <w:color w:val="000000" w:themeColor="text1"/>
        </w:rPr>
        <w:t xml:space="preserve"> The Court affirmed that such recognition requires both international acceptance and intrinsic character of the principle.</w:t>
      </w:r>
      <w:r>
        <w:rPr>
          <w:rFonts w:ascii="Times New Roman" w:hAnsi="Times New Roman" w:cs="Times New Roman"/>
          <w:color w:val="000000" w:themeColor="text1"/>
          <w:vertAlign w:val="superscript"/>
        </w:rPr>
        <w:footnoteReference w:id="148"/>
      </w:r>
    </w:p>
    <w:p w14:paraId="35F94054" w14:textId="77777777" w:rsidR="00D057AD" w:rsidRDefault="00A07EA8">
      <w:pPr>
        <w:spacing w:line="360" w:lineRule="auto"/>
        <w:ind w:firstLineChars="200" w:firstLine="482"/>
        <w:jc w:val="both"/>
        <w:rPr>
          <w:rFonts w:ascii="Times New Roman" w:hAnsi="Times New Roman" w:cs="Times New Roman"/>
          <w:color w:val="000000" w:themeColor="text1"/>
        </w:rPr>
      </w:pPr>
      <w:r>
        <w:rPr>
          <w:rFonts w:ascii="Times New Roman" w:hAnsi="Times New Roman" w:cs="Times New Roman"/>
          <w:b/>
          <w:bCs/>
          <w:i/>
          <w:iCs/>
          <w:color w:val="000000" w:themeColor="text1"/>
        </w:rPr>
        <w:t>Firstly</w:t>
      </w:r>
      <w:r>
        <w:rPr>
          <w:rFonts w:ascii="Times New Roman" w:hAnsi="Times New Roman" w:cs="Times New Roman"/>
          <w:color w:val="000000" w:themeColor="text1"/>
        </w:rPr>
        <w:t>, international acceptance is established where a rule enjoys autonomous applicability within a regime.</w:t>
      </w:r>
      <w:r>
        <w:rPr>
          <w:rFonts w:ascii="Times New Roman" w:hAnsi="Times New Roman" w:cs="Times New Roman"/>
          <w:color w:val="000000" w:themeColor="text1"/>
          <w:vertAlign w:val="superscript"/>
        </w:rPr>
        <w:footnoteReference w:id="149"/>
      </w:r>
      <w:r>
        <w:rPr>
          <w:rFonts w:ascii="Times New Roman" w:hAnsi="Times New Roman" w:cs="Times New Roman"/>
          <w:color w:val="000000" w:themeColor="text1"/>
        </w:rPr>
        <w:t xml:space="preserve"> More than 90 bilateral treaties,</w:t>
      </w:r>
      <w:r>
        <w:rPr>
          <w:rFonts w:ascii="Times New Roman" w:hAnsi="Times New Roman" w:cs="Times New Roman"/>
          <w:color w:val="000000" w:themeColor="text1"/>
          <w:vertAlign w:val="superscript"/>
        </w:rPr>
        <w:footnoteReference w:id="150"/>
      </w:r>
      <w:r>
        <w:rPr>
          <w:rFonts w:ascii="Times New Roman" w:hAnsi="Times New Roman" w:cs="Times New Roman"/>
          <w:color w:val="000000" w:themeColor="text1"/>
        </w:rPr>
        <w:t xml:space="preserve"> multilateral treaties</w:t>
      </w:r>
      <w:r>
        <w:rPr>
          <w:rFonts w:ascii="Times New Roman" w:hAnsi="Times New Roman" w:cs="Times New Roman"/>
          <w:color w:val="000000" w:themeColor="text1"/>
          <w:vertAlign w:val="superscript"/>
        </w:rPr>
        <w:footnoteReference w:id="151"/>
      </w:r>
      <w:r>
        <w:rPr>
          <w:rFonts w:ascii="Times New Roman" w:hAnsi="Times New Roman" w:cs="Times New Roman"/>
          <w:color w:val="000000" w:themeColor="text1"/>
        </w:rPr>
        <w:t xml:space="preserve"> and Model Extradition</w:t>
      </w:r>
      <w:r>
        <w:rPr>
          <w:rFonts w:ascii="Times New Roman" w:hAnsi="Times New Roman" w:cs="Times New Roman"/>
          <w:color w:val="000000" w:themeColor="text1"/>
          <w:vertAlign w:val="superscript"/>
        </w:rPr>
        <w:t xml:space="preserve"> </w:t>
      </w:r>
      <w:r>
        <w:rPr>
          <w:rFonts w:ascii="Times New Roman" w:hAnsi="Times New Roman" w:cs="Times New Roman"/>
          <w:color w:val="000000" w:themeColor="text1"/>
        </w:rPr>
        <w:t>Treaty</w:t>
      </w:r>
      <w:r>
        <w:rPr>
          <w:rFonts w:ascii="Times New Roman" w:hAnsi="Times New Roman" w:cs="Times New Roman"/>
          <w:color w:val="000000" w:themeColor="text1"/>
          <w:vertAlign w:val="superscript"/>
        </w:rPr>
        <w:footnoteReference w:id="152"/>
      </w:r>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recognize </w:t>
      </w:r>
      <w:r>
        <w:rPr>
          <w:rFonts w:ascii="Times New Roman" w:hAnsi="Times New Roman" w:cs="Times New Roman"/>
          <w:i/>
          <w:iCs/>
          <w:color w:val="000000" w:themeColor="text1"/>
        </w:rPr>
        <w:t>ne bis in idem</w:t>
      </w:r>
      <w:r>
        <w:rPr>
          <w:rFonts w:ascii="Times New Roman" w:hAnsi="Times New Roman" w:cs="Times New Roman"/>
          <w:color w:val="000000" w:themeColor="text1"/>
        </w:rPr>
        <w:t xml:space="preserve"> as a mandatory, rather than discretionary, ground for refusing extradition, supporting its autonomous applicability.</w:t>
      </w:r>
      <w:r>
        <w:rPr>
          <w:rFonts w:ascii="Times New Roman" w:hAnsi="Times New Roman" w:cs="Times New Roman"/>
          <w:color w:val="000000" w:themeColor="text1"/>
          <w:vertAlign w:val="superscript"/>
        </w:rPr>
        <w:footnoteReference w:id="153"/>
      </w:r>
    </w:p>
    <w:p w14:paraId="3625A0C5" w14:textId="3C4870FC" w:rsidR="00D057AD" w:rsidRDefault="00A07EA8">
      <w:pPr>
        <w:spacing w:line="360" w:lineRule="auto"/>
        <w:ind w:firstLineChars="200" w:firstLine="482"/>
        <w:jc w:val="both"/>
        <w:rPr>
          <w:rFonts w:ascii="Times New Roman" w:hAnsi="Times New Roman" w:cs="Times New Roman"/>
          <w:color w:val="000000" w:themeColor="text1"/>
          <w:szCs w:val="21"/>
        </w:rPr>
      </w:pPr>
      <w:r>
        <w:rPr>
          <w:rFonts w:ascii="Times New Roman" w:hAnsi="Times New Roman" w:cs="Times New Roman"/>
          <w:b/>
          <w:bCs/>
          <w:i/>
          <w:iCs/>
          <w:color w:val="000000" w:themeColor="text1"/>
          <w:szCs w:val="21"/>
        </w:rPr>
        <w:t>Secondly</w:t>
      </w:r>
      <w:r>
        <w:rPr>
          <w:rFonts w:ascii="Times New Roman" w:hAnsi="Times New Roman" w:cs="Times New Roman"/>
          <w:color w:val="000000" w:themeColor="text1"/>
          <w:szCs w:val="21"/>
        </w:rPr>
        <w:t>, intrinsic character is manifest</w:t>
      </w:r>
      <w:r w:rsidR="00FD5819">
        <w:rPr>
          <w:rFonts w:ascii="Times New Roman" w:hAnsi="Times New Roman" w:cs="Times New Roman"/>
          <w:color w:val="000000" w:themeColor="text1"/>
          <w:szCs w:val="21"/>
        </w:rPr>
        <w:t>ed</w:t>
      </w:r>
      <w:r>
        <w:rPr>
          <w:rFonts w:ascii="Times New Roman" w:hAnsi="Times New Roman" w:cs="Times New Roman"/>
          <w:color w:val="000000" w:themeColor="text1"/>
          <w:szCs w:val="21"/>
        </w:rPr>
        <w:t xml:space="preserve"> in reflecting basic features of the specific international legal regime.</w:t>
      </w:r>
      <w:r>
        <w:rPr>
          <w:rFonts w:ascii="Times New Roman" w:hAnsi="Times New Roman" w:cs="Times New Roman"/>
          <w:color w:val="000000" w:themeColor="text1"/>
          <w:szCs w:val="21"/>
          <w:vertAlign w:val="superscript"/>
        </w:rPr>
        <w:footnoteReference w:id="154"/>
      </w:r>
      <w:r>
        <w:rPr>
          <w:rFonts w:ascii="Times New Roman" w:hAnsi="Times New Roman" w:cs="Times New Roman"/>
          <w:color w:val="000000" w:themeColor="text1"/>
          <w:szCs w:val="21"/>
        </w:rPr>
        <w:t xml:space="preserve"> In the extradition regime, the basic feature</w:t>
      </w:r>
      <w:r w:rsidRPr="00FD5819">
        <w:rPr>
          <w:rFonts w:ascii="Times New Roman" w:hAnsi="Times New Roman" w:cs="Times New Roman"/>
          <w:color w:val="000000" w:themeColor="text1"/>
        </w:rPr>
        <w:t xml:space="preserve"> </w:t>
      </w:r>
      <w:r>
        <w:rPr>
          <w:rFonts w:ascii="Times New Roman" w:hAnsi="Times New Roman" w:cs="Times New Roman"/>
          <w:color w:val="000000" w:themeColor="text1"/>
          <w:szCs w:val="21"/>
        </w:rPr>
        <w:t>lies in balancing State interests with the individual’s rights.</w:t>
      </w:r>
      <w:r>
        <w:rPr>
          <w:rFonts w:ascii="Times New Roman" w:hAnsi="Times New Roman" w:cs="Times New Roman"/>
          <w:color w:val="000000" w:themeColor="text1"/>
          <w:szCs w:val="21"/>
          <w:vertAlign w:val="superscript"/>
        </w:rPr>
        <w:footnoteReference w:id="155"/>
      </w:r>
    </w:p>
    <w:p w14:paraId="5C957FA1" w14:textId="77777777" w:rsidR="00D057AD" w:rsidRDefault="00A07EA8">
      <w:pPr>
        <w:spacing w:line="360" w:lineRule="auto"/>
        <w:ind w:firstLineChars="200" w:firstLine="480"/>
        <w:jc w:val="both"/>
        <w:rPr>
          <w:rFonts w:ascii="Times New Roman" w:hAnsi="Times New Roman" w:cs="Times New Roman"/>
          <w:color w:val="000000" w:themeColor="text1"/>
          <w:szCs w:val="21"/>
        </w:rPr>
      </w:pPr>
      <w:r>
        <w:rPr>
          <w:rFonts w:ascii="Times New Roman" w:hAnsi="Times New Roman" w:cs="Times New Roman"/>
          <w:i/>
          <w:iCs/>
          <w:color w:val="000000" w:themeColor="text1"/>
        </w:rPr>
        <w:lastRenderedPageBreak/>
        <w:t>Ne bis in idem</w:t>
      </w:r>
      <w:r>
        <w:rPr>
          <w:rFonts w:ascii="Times New Roman" w:hAnsi="Times New Roman" w:cs="Times New Roman"/>
          <w:color w:val="000000" w:themeColor="text1"/>
        </w:rPr>
        <w:t xml:space="preserve"> reflects that balance.</w:t>
      </w:r>
      <w:r>
        <w:rPr>
          <w:rFonts w:ascii="Times New Roman" w:hAnsi="Times New Roman" w:cs="Times New Roman"/>
          <w:color w:val="000000" w:themeColor="text1"/>
          <w:szCs w:val="21"/>
          <w:vertAlign w:val="superscript"/>
        </w:rPr>
        <w:footnoteReference w:id="156"/>
      </w:r>
      <w:r>
        <w:rPr>
          <w:rFonts w:ascii="Times New Roman" w:hAnsi="Times New Roman" w:cs="Times New Roman"/>
          <w:color w:val="000000" w:themeColor="text1"/>
          <w:szCs w:val="21"/>
        </w:rPr>
        <w:t xml:space="preserve"> </w:t>
      </w:r>
      <w:r>
        <w:rPr>
          <w:rFonts w:ascii="Times New Roman" w:hAnsi="Times New Roman" w:cs="Times New Roman"/>
          <w:color w:val="000000" w:themeColor="text1"/>
        </w:rPr>
        <w:t>While</w:t>
      </w:r>
      <w:r>
        <w:rPr>
          <w:rFonts w:ascii="Times New Roman" w:hAnsi="Times New Roman" w:cs="Times New Roman"/>
          <w:color w:val="000000" w:themeColor="text1"/>
          <w:szCs w:val="21"/>
        </w:rPr>
        <w:t xml:space="preserve"> it reflects sovereign equality,</w:t>
      </w:r>
      <w:r>
        <w:rPr>
          <w:rFonts w:ascii="Times New Roman" w:hAnsi="Times New Roman" w:cs="Times New Roman"/>
          <w:color w:val="000000" w:themeColor="text1"/>
          <w:szCs w:val="21"/>
          <w:vertAlign w:val="superscript"/>
        </w:rPr>
        <w:footnoteReference w:id="157"/>
      </w:r>
      <w:r>
        <w:rPr>
          <w:rFonts w:ascii="Times New Roman" w:hAnsi="Times New Roman" w:cs="Times New Roman"/>
          <w:color w:val="000000" w:themeColor="text1"/>
          <w:szCs w:val="21"/>
        </w:rPr>
        <w:t xml:space="preserve"> by allowing each State to accord precedence to its own criminal justice system,</w:t>
      </w:r>
      <w:r>
        <w:rPr>
          <w:rFonts w:ascii="Times New Roman" w:hAnsi="Times New Roman" w:cs="Times New Roman"/>
          <w:color w:val="000000" w:themeColor="text1"/>
          <w:szCs w:val="21"/>
          <w:vertAlign w:val="superscript"/>
        </w:rPr>
        <w:footnoteReference w:id="158"/>
      </w:r>
      <w:r>
        <w:rPr>
          <w:rFonts w:ascii="Times New Roman" w:hAnsi="Times New Roman" w:cs="Times New Roman"/>
          <w:color w:val="000000" w:themeColor="text1"/>
          <w:szCs w:val="21"/>
        </w:rPr>
        <w:t xml:space="preserve"> </w:t>
      </w:r>
      <w:r>
        <w:rPr>
          <w:rFonts w:ascii="Times New Roman" w:hAnsi="Times New Roman" w:cs="Times New Roman"/>
          <w:color w:val="000000" w:themeColor="text1"/>
        </w:rPr>
        <w:t xml:space="preserve">it also protects </w:t>
      </w:r>
      <w:r>
        <w:rPr>
          <w:rFonts w:ascii="Times New Roman" w:hAnsi="Times New Roman" w:cs="Times New Roman"/>
          <w:color w:val="000000" w:themeColor="text1"/>
          <w:szCs w:val="21"/>
        </w:rPr>
        <w:t>the accused</w:t>
      </w:r>
      <w:r>
        <w:rPr>
          <w:rFonts w:ascii="Times New Roman" w:hAnsi="Times New Roman" w:cs="Times New Roman"/>
          <w:color w:val="000000" w:themeColor="text1"/>
        </w:rPr>
        <w:t>’s human rights</w:t>
      </w:r>
      <w:r>
        <w:rPr>
          <w:rFonts w:ascii="Times New Roman" w:hAnsi="Times New Roman" w:cs="Times New Roman"/>
          <w:color w:val="000000" w:themeColor="text1"/>
          <w:szCs w:val="21"/>
        </w:rPr>
        <w:t>.</w:t>
      </w:r>
      <w:r>
        <w:rPr>
          <w:rFonts w:ascii="Times New Roman" w:hAnsi="Times New Roman" w:cs="Times New Roman"/>
          <w:color w:val="000000" w:themeColor="text1"/>
          <w:szCs w:val="21"/>
          <w:vertAlign w:val="superscript"/>
        </w:rPr>
        <w:footnoteReference w:id="159"/>
      </w:r>
    </w:p>
    <w:p w14:paraId="6E4E2A10"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Therefore, </w:t>
      </w:r>
      <w:r>
        <w:rPr>
          <w:rFonts w:ascii="Times New Roman" w:hAnsi="Times New Roman" w:cs="Times New Roman"/>
          <w:i/>
          <w:iCs/>
          <w:color w:val="000000" w:themeColor="text1"/>
        </w:rPr>
        <w:t>ne bis in idem</w:t>
      </w:r>
      <w:r>
        <w:rPr>
          <w:rFonts w:ascii="Times New Roman" w:hAnsi="Times New Roman" w:cs="Times New Roman"/>
          <w:color w:val="000000" w:themeColor="text1"/>
        </w:rPr>
        <w:t xml:space="preserve"> constitutes a principle imposing a mandatory bar to extradition.</w:t>
      </w:r>
    </w:p>
    <w:p w14:paraId="47B09B34" w14:textId="77777777" w:rsidR="00D057AD" w:rsidRDefault="00A07EA8">
      <w:pPr>
        <w:keepNext/>
        <w:keepLines/>
        <w:spacing w:beforeLines="50" w:before="156" w:afterLines="50" w:after="156"/>
        <w:ind w:leftChars="300" w:left="1080" w:hangingChars="150" w:hanging="360"/>
        <w:jc w:val="both"/>
        <w:outlineLvl w:val="2"/>
        <w:rPr>
          <w:rFonts w:ascii="Times New Roman" w:eastAsiaTheme="majorEastAsia" w:hAnsi="Times New Roman" w:cstheme="majorBidi"/>
          <w:b/>
          <w:color w:val="000000" w:themeColor="text1"/>
          <w:lang w:val="en-GB" w:eastAsia="en-US"/>
        </w:rPr>
      </w:pPr>
      <w:bookmarkStart w:id="146" w:name="_Toc219143911"/>
      <w:bookmarkStart w:id="147" w:name="_Toc219162127"/>
      <w:r>
        <w:rPr>
          <w:rFonts w:ascii="Times New Roman" w:eastAsiaTheme="majorEastAsia" w:hAnsi="Times New Roman" w:cstheme="majorBidi"/>
          <w:b/>
          <w:color w:val="000000" w:themeColor="text1"/>
          <w:lang w:val="en-GB" w:eastAsia="en-US"/>
        </w:rPr>
        <w:t xml:space="preserve">2. </w:t>
      </w:r>
      <w:r>
        <w:rPr>
          <w:rFonts w:ascii="Times New Roman" w:eastAsiaTheme="majorEastAsia" w:hAnsi="Times New Roman" w:cstheme="majorBidi"/>
          <w:b/>
          <w:i/>
          <w:iCs/>
          <w:color w:val="000000" w:themeColor="text1"/>
          <w:lang w:val="en-GB" w:eastAsia="en-US"/>
        </w:rPr>
        <w:t>Ne bis in idem</w:t>
      </w:r>
      <w:r>
        <w:rPr>
          <w:rFonts w:ascii="Times New Roman" w:eastAsiaTheme="majorEastAsia" w:hAnsi="Times New Roman" w:cstheme="majorBidi"/>
          <w:b/>
          <w:color w:val="000000" w:themeColor="text1"/>
          <w:lang w:val="en-GB" w:eastAsia="en-US"/>
        </w:rPr>
        <w:t xml:space="preserve"> is derived from national legal systems as a bar to prosecution and sanction after extradition.</w:t>
      </w:r>
      <w:bookmarkEnd w:id="146"/>
      <w:bookmarkEnd w:id="147"/>
    </w:p>
    <w:p w14:paraId="5D3EE93D"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i/>
          <w:iCs/>
          <w:color w:val="000000" w:themeColor="text1"/>
        </w:rPr>
        <w:t>Ne bis in idem</w:t>
      </w:r>
      <w:r>
        <w:rPr>
          <w:rFonts w:ascii="Times New Roman" w:hAnsi="Times New Roman" w:cs="Times New Roman"/>
          <w:color w:val="000000" w:themeColor="text1"/>
        </w:rPr>
        <w:t xml:space="preserve"> constitutes a general principle commonly existing in domestic legal orders </w:t>
      </w:r>
      <w:r>
        <w:rPr>
          <w:rFonts w:ascii="Times New Roman" w:hAnsi="Times New Roman" w:cs="Times New Roman"/>
          <w:b/>
          <w:bCs/>
          <w:i/>
          <w:iCs/>
          <w:color w:val="000000" w:themeColor="text1"/>
        </w:rPr>
        <w:t>[a]</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and compatibly transposed into the international legal system</w:t>
      </w:r>
      <w:r>
        <w:rPr>
          <w:rFonts w:ascii="Times New Roman" w:hAnsi="Times New Roman" w:cs="Times New Roman"/>
          <w:i/>
          <w:iCs/>
          <w:color w:val="000000" w:themeColor="text1"/>
        </w:rPr>
        <w:t xml:space="preserve"> </w:t>
      </w:r>
      <w:r>
        <w:rPr>
          <w:rFonts w:ascii="Times New Roman" w:hAnsi="Times New Roman" w:cs="Times New Roman"/>
          <w:b/>
          <w:bCs/>
          <w:i/>
          <w:iCs/>
          <w:color w:val="000000" w:themeColor="text1"/>
        </w:rPr>
        <w:t>[b]</w:t>
      </w:r>
      <w:r>
        <w:rPr>
          <w:rFonts w:ascii="Times New Roman" w:hAnsi="Times New Roman" w:cs="Times New Roman"/>
          <w:color w:val="000000" w:themeColor="text1"/>
        </w:rPr>
        <w:t>, thereby evidencing recognition by the community of nations.</w:t>
      </w:r>
      <w:r>
        <w:rPr>
          <w:rFonts w:ascii="Times New Roman" w:hAnsi="Times New Roman" w:cs="Times New Roman"/>
          <w:color w:val="000000" w:themeColor="text1"/>
          <w:vertAlign w:val="superscript"/>
        </w:rPr>
        <w:footnoteReference w:id="160"/>
      </w:r>
    </w:p>
    <w:p w14:paraId="5186B0B6" w14:textId="77777777" w:rsidR="00D057AD" w:rsidRDefault="00A07EA8">
      <w:pPr>
        <w:keepNext/>
        <w:keepLines/>
        <w:spacing w:beforeLines="50" w:before="156" w:afterLines="50" w:after="156"/>
        <w:ind w:leftChars="450" w:left="1440" w:hangingChars="150" w:hanging="360"/>
        <w:jc w:val="both"/>
        <w:outlineLvl w:val="3"/>
        <w:rPr>
          <w:rFonts w:ascii="Times New Roman" w:eastAsiaTheme="majorEastAsia" w:hAnsi="Times New Roman" w:cstheme="majorBidi"/>
          <w:b/>
          <w:i/>
          <w:iCs/>
          <w:color w:val="000000" w:themeColor="text1"/>
          <w:lang w:eastAsia="en-US"/>
        </w:rPr>
      </w:pPr>
      <w:bookmarkStart w:id="148" w:name="_Toc219143912"/>
      <w:bookmarkStart w:id="149" w:name="_Toc219162128"/>
      <w:r>
        <w:rPr>
          <w:rFonts w:ascii="Times New Roman" w:eastAsiaTheme="majorEastAsia" w:hAnsi="Times New Roman" w:cstheme="majorBidi"/>
          <w:b/>
          <w:i/>
          <w:iCs/>
          <w:color w:val="000000" w:themeColor="text1"/>
          <w:lang w:eastAsia="en-US"/>
        </w:rPr>
        <w:t xml:space="preserve">a. </w:t>
      </w:r>
      <w:r w:rsidRPr="004B5302">
        <w:rPr>
          <w:rFonts w:ascii="Times New Roman" w:eastAsiaTheme="majorEastAsia" w:hAnsi="Times New Roman" w:cstheme="majorBidi"/>
          <w:b/>
          <w:color w:val="000000" w:themeColor="text1"/>
          <w:lang w:eastAsia="en-US"/>
        </w:rPr>
        <w:t>Ne bis in idem</w:t>
      </w:r>
      <w:r>
        <w:rPr>
          <w:rFonts w:ascii="Times New Roman" w:eastAsiaTheme="majorEastAsia" w:hAnsi="Times New Roman" w:cstheme="majorBidi"/>
          <w:b/>
          <w:i/>
          <w:iCs/>
          <w:color w:val="000000" w:themeColor="text1"/>
          <w:lang w:eastAsia="en-US"/>
        </w:rPr>
        <w:t xml:space="preserve"> commonly exists in various legal systems.</w:t>
      </w:r>
      <w:bookmarkEnd w:id="148"/>
      <w:bookmarkEnd w:id="149"/>
    </w:p>
    <w:p w14:paraId="37361102" w14:textId="2B153852"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The common existence is demonstrated by wide and representative State practice in different regions and legal systems.</w:t>
      </w:r>
      <w:r>
        <w:rPr>
          <w:rFonts w:ascii="Times New Roman" w:hAnsi="Times New Roman" w:cs="Times New Roman"/>
          <w:color w:val="000000" w:themeColor="text1"/>
          <w:vertAlign w:val="superscript"/>
        </w:rPr>
        <w:footnoteReference w:id="161"/>
      </w:r>
      <w:r>
        <w:rPr>
          <w:rFonts w:ascii="Times New Roman" w:hAnsi="Times New Roman" w:cs="Times New Roman"/>
          <w:color w:val="000000" w:themeColor="text1"/>
        </w:rPr>
        <w:t xml:space="preserve"> Over 100 States</w:t>
      </w:r>
      <w:r>
        <w:rPr>
          <w:rFonts w:ascii="Times New Roman" w:hAnsi="Times New Roman" w:cs="Times New Roman"/>
          <w:color w:val="000000" w:themeColor="text1"/>
          <w:vertAlign w:val="superscript"/>
        </w:rPr>
        <w:footnoteReference w:id="162"/>
      </w:r>
      <w:r>
        <w:rPr>
          <w:rFonts w:ascii="Times New Roman" w:hAnsi="Times New Roman" w:cs="Times New Roman"/>
          <w:color w:val="000000" w:themeColor="text1"/>
        </w:rPr>
        <w:t xml:space="preserve"> from Africa,</w:t>
      </w:r>
      <w:r>
        <w:rPr>
          <w:rFonts w:ascii="Times New Roman" w:hAnsi="Times New Roman" w:cs="Times New Roman"/>
          <w:color w:val="000000" w:themeColor="text1"/>
          <w:vertAlign w:val="superscript"/>
        </w:rPr>
        <w:footnoteReference w:id="163"/>
      </w:r>
      <w:r>
        <w:rPr>
          <w:rFonts w:ascii="Times New Roman" w:hAnsi="Times New Roman" w:cs="Times New Roman"/>
          <w:color w:val="000000" w:themeColor="text1"/>
        </w:rPr>
        <w:t xml:space="preserve"> Asia,</w:t>
      </w:r>
      <w:r>
        <w:rPr>
          <w:rFonts w:ascii="Times New Roman" w:hAnsi="Times New Roman" w:cs="Times New Roman"/>
          <w:color w:val="000000" w:themeColor="text1"/>
          <w:vertAlign w:val="superscript"/>
        </w:rPr>
        <w:footnoteReference w:id="164"/>
      </w:r>
      <w:r>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Europe,</w:t>
      </w:r>
      <w:r>
        <w:rPr>
          <w:rFonts w:ascii="Times New Roman" w:hAnsi="Times New Roman" w:cs="Times New Roman"/>
          <w:color w:val="000000" w:themeColor="text1"/>
          <w:vertAlign w:val="superscript"/>
        </w:rPr>
        <w:footnoteReference w:id="165"/>
      </w:r>
      <w:r>
        <w:rPr>
          <w:rFonts w:ascii="Times New Roman" w:hAnsi="Times New Roman" w:cs="Times New Roman"/>
          <w:color w:val="000000" w:themeColor="text1"/>
        </w:rPr>
        <w:t xml:space="preserve"> North America,</w:t>
      </w:r>
      <w:r>
        <w:rPr>
          <w:rFonts w:ascii="Times New Roman" w:hAnsi="Times New Roman" w:cs="Times New Roman"/>
          <w:color w:val="000000" w:themeColor="text1"/>
          <w:vertAlign w:val="superscript"/>
        </w:rPr>
        <w:footnoteReference w:id="166"/>
      </w:r>
      <w:r>
        <w:rPr>
          <w:rFonts w:ascii="Times New Roman" w:hAnsi="Times New Roman" w:cs="Times New Roman"/>
          <w:color w:val="000000" w:themeColor="text1"/>
        </w:rPr>
        <w:t xml:space="preserve"> Oceania,</w:t>
      </w:r>
      <w:r>
        <w:rPr>
          <w:rFonts w:ascii="Times New Roman" w:hAnsi="Times New Roman" w:cs="Times New Roman"/>
          <w:color w:val="000000" w:themeColor="text1"/>
          <w:vertAlign w:val="superscript"/>
        </w:rPr>
        <w:footnoteReference w:id="167"/>
      </w:r>
      <w:r>
        <w:rPr>
          <w:rFonts w:ascii="Times New Roman" w:hAnsi="Times New Roman" w:cs="Times New Roman"/>
          <w:color w:val="000000" w:themeColor="text1"/>
        </w:rPr>
        <w:t xml:space="preserve"> South America,</w:t>
      </w:r>
      <w:r>
        <w:rPr>
          <w:rFonts w:ascii="Times New Roman" w:hAnsi="Times New Roman" w:cs="Times New Roman"/>
          <w:color w:val="000000" w:themeColor="text1"/>
          <w:vertAlign w:val="superscript"/>
        </w:rPr>
        <w:footnoteReference w:id="168"/>
      </w:r>
      <w:r>
        <w:rPr>
          <w:rFonts w:ascii="Times New Roman" w:hAnsi="Times New Roman" w:cs="Times New Roman"/>
          <w:color w:val="000000" w:themeColor="text1"/>
        </w:rPr>
        <w:t xml:space="preserve"> and Middle East,</w:t>
      </w:r>
      <w:r>
        <w:rPr>
          <w:rFonts w:ascii="Times New Roman" w:hAnsi="Times New Roman" w:cs="Times New Roman"/>
          <w:color w:val="000000" w:themeColor="text1"/>
          <w:vertAlign w:val="superscript"/>
        </w:rPr>
        <w:footnoteReference w:id="169"/>
      </w:r>
      <w:r>
        <w:rPr>
          <w:rFonts w:ascii="Times New Roman" w:hAnsi="Times New Roman" w:cs="Times New Roman"/>
          <w:color w:val="000000" w:themeColor="text1"/>
        </w:rPr>
        <w:t xml:space="preserve"> covering all major legal systems, recognize that no one shall be tried or punished again for the </w:t>
      </w:r>
      <w:proofErr w:type="gramStart"/>
      <w:r>
        <w:rPr>
          <w:rFonts w:ascii="Times New Roman" w:hAnsi="Times New Roman" w:cs="Times New Roman"/>
          <w:i/>
          <w:iCs/>
          <w:color w:val="000000" w:themeColor="text1"/>
        </w:rPr>
        <w:t>idem</w:t>
      </w:r>
      <w:proofErr w:type="gramEnd"/>
      <w:r>
        <w:rPr>
          <w:rFonts w:ascii="Times New Roman" w:hAnsi="Times New Roman" w:cs="Times New Roman"/>
          <w:color w:val="000000" w:themeColor="text1"/>
        </w:rPr>
        <w:t>.</w:t>
      </w:r>
    </w:p>
    <w:p w14:paraId="303739DE" w14:textId="77777777" w:rsidR="00D057AD" w:rsidRDefault="00A07EA8">
      <w:pPr>
        <w:spacing w:line="360" w:lineRule="auto"/>
        <w:ind w:firstLineChars="200" w:firstLine="480"/>
        <w:jc w:val="both"/>
        <w:rPr>
          <w:rFonts w:ascii="Times New Roman" w:hAnsi="Times New Roman" w:cs="Times New Roman"/>
          <w:color w:val="000000" w:themeColor="text1"/>
          <w:szCs w:val="21"/>
        </w:rPr>
      </w:pPr>
      <w:r>
        <w:rPr>
          <w:rFonts w:ascii="Times New Roman" w:hAnsi="Times New Roman" w:cs="Times New Roman"/>
          <w:color w:val="000000" w:themeColor="text1"/>
        </w:rPr>
        <w:t>Therefore</w:t>
      </w:r>
      <w:r>
        <w:rPr>
          <w:rFonts w:ascii="Times New Roman" w:hAnsi="Times New Roman" w:cs="Times New Roman"/>
          <w:color w:val="000000" w:themeColor="text1"/>
          <w:szCs w:val="21"/>
        </w:rPr>
        <w:t xml:space="preserve">, </w:t>
      </w:r>
      <w:r>
        <w:rPr>
          <w:rFonts w:ascii="Times New Roman" w:hAnsi="Times New Roman" w:cs="Times New Roman"/>
          <w:i/>
          <w:iCs/>
          <w:color w:val="000000" w:themeColor="text1"/>
          <w:szCs w:val="21"/>
        </w:rPr>
        <w:t>ne bis in idem</w:t>
      </w:r>
      <w:r>
        <w:rPr>
          <w:rFonts w:ascii="Times New Roman" w:hAnsi="Times New Roman" w:cs="Times New Roman"/>
          <w:color w:val="000000" w:themeColor="text1"/>
          <w:szCs w:val="21"/>
        </w:rPr>
        <w:t xml:space="preserve"> commonly exists worldwide.</w:t>
      </w:r>
    </w:p>
    <w:p w14:paraId="51B3BFB5" w14:textId="77777777" w:rsidR="00D057AD" w:rsidRDefault="00A07EA8">
      <w:pPr>
        <w:keepNext/>
        <w:keepLines/>
        <w:spacing w:beforeLines="50" w:before="156" w:afterLines="50" w:after="156"/>
        <w:ind w:leftChars="450" w:left="1440" w:hangingChars="150" w:hanging="360"/>
        <w:jc w:val="both"/>
        <w:outlineLvl w:val="3"/>
        <w:rPr>
          <w:rFonts w:ascii="Times New Roman" w:eastAsiaTheme="majorEastAsia" w:hAnsi="Times New Roman" w:cstheme="majorBidi"/>
          <w:b/>
          <w:i/>
          <w:iCs/>
          <w:color w:val="000000" w:themeColor="text1"/>
          <w:lang w:eastAsia="en-US"/>
        </w:rPr>
      </w:pPr>
      <w:bookmarkStart w:id="150" w:name="_Toc219143913"/>
      <w:bookmarkStart w:id="151" w:name="_Toc219162129"/>
      <w:r>
        <w:rPr>
          <w:rFonts w:ascii="Times New Roman" w:eastAsiaTheme="majorEastAsia" w:hAnsi="Times New Roman" w:cstheme="majorBidi"/>
          <w:b/>
          <w:i/>
          <w:iCs/>
          <w:color w:val="000000" w:themeColor="text1"/>
          <w:lang w:eastAsia="en-US"/>
        </w:rPr>
        <w:t xml:space="preserve">b. </w:t>
      </w:r>
      <w:r w:rsidRPr="004B5302">
        <w:rPr>
          <w:rFonts w:ascii="Times New Roman" w:eastAsiaTheme="majorEastAsia" w:hAnsi="Times New Roman" w:cstheme="majorBidi"/>
          <w:b/>
          <w:color w:val="000000" w:themeColor="text1"/>
          <w:lang w:eastAsia="en-US"/>
        </w:rPr>
        <w:t>Ne bis in idem</w:t>
      </w:r>
      <w:r>
        <w:rPr>
          <w:rFonts w:ascii="Times New Roman" w:eastAsiaTheme="majorEastAsia" w:hAnsi="Times New Roman" w:cstheme="majorBidi"/>
          <w:b/>
          <w:i/>
          <w:iCs/>
          <w:color w:val="000000" w:themeColor="text1"/>
          <w:lang w:eastAsia="en-US"/>
        </w:rPr>
        <w:t xml:space="preserve"> could be transposed to the international legal system.</w:t>
      </w:r>
      <w:bookmarkEnd w:id="150"/>
      <w:bookmarkEnd w:id="151"/>
    </w:p>
    <w:p w14:paraId="77CE5639" w14:textId="77777777" w:rsidR="00D057AD" w:rsidRDefault="00A07EA8">
      <w:pPr>
        <w:spacing w:line="360" w:lineRule="auto"/>
        <w:ind w:firstLine="420"/>
        <w:jc w:val="both"/>
        <w:rPr>
          <w:rFonts w:ascii="Times New Roman" w:hAnsi="Times New Roman" w:cs="Times New Roman"/>
          <w:color w:val="000000" w:themeColor="text1"/>
          <w:szCs w:val="21"/>
        </w:rPr>
      </w:pPr>
      <w:r>
        <w:rPr>
          <w:rFonts w:ascii="Times New Roman" w:hAnsi="Times New Roman" w:cs="Times New Roman"/>
          <w:i/>
          <w:iCs/>
          <w:color w:val="000000" w:themeColor="text1"/>
          <w:szCs w:val="21"/>
        </w:rPr>
        <w:t>Ne bis in idem</w:t>
      </w:r>
      <w:r>
        <w:rPr>
          <w:rFonts w:ascii="Times New Roman" w:hAnsi="Times New Roman" w:cs="Times New Roman"/>
          <w:color w:val="000000" w:themeColor="text1"/>
          <w:szCs w:val="21"/>
        </w:rPr>
        <w:t xml:space="preserve"> is transposed into the international legal order by accommodating domestic differences </w:t>
      </w:r>
      <w:r>
        <w:rPr>
          <w:rFonts w:ascii="Times New Roman" w:hAnsi="Times New Roman" w:cs="Times New Roman"/>
          <w:b/>
          <w:bCs/>
          <w:i/>
          <w:iCs/>
          <w:color w:val="000000" w:themeColor="text1"/>
          <w:szCs w:val="21"/>
        </w:rPr>
        <w:t>[</w:t>
      </w:r>
      <w:proofErr w:type="spellStart"/>
      <w:r>
        <w:rPr>
          <w:rFonts w:ascii="Times New Roman" w:hAnsi="Times New Roman" w:cs="Times New Roman"/>
          <w:b/>
          <w:bCs/>
          <w:i/>
          <w:iCs/>
          <w:color w:val="000000" w:themeColor="text1"/>
          <w:szCs w:val="21"/>
        </w:rPr>
        <w:t>i</w:t>
      </w:r>
      <w:proofErr w:type="spellEnd"/>
      <w:r>
        <w:rPr>
          <w:rFonts w:ascii="Times New Roman" w:hAnsi="Times New Roman" w:cs="Times New Roman"/>
          <w:b/>
          <w:bCs/>
          <w:i/>
          <w:iCs/>
          <w:color w:val="000000" w:themeColor="text1"/>
          <w:szCs w:val="21"/>
        </w:rPr>
        <w:t>]</w:t>
      </w:r>
      <w:r>
        <w:rPr>
          <w:rFonts w:ascii="Times New Roman" w:hAnsi="Times New Roman" w:cs="Times New Roman"/>
          <w:color w:val="000000" w:themeColor="text1"/>
          <w:szCs w:val="21"/>
        </w:rPr>
        <w:t xml:space="preserve">, ensuring compatibility with international law </w:t>
      </w:r>
      <w:r>
        <w:rPr>
          <w:rFonts w:ascii="Times New Roman" w:hAnsi="Times New Roman" w:cs="Times New Roman"/>
          <w:b/>
          <w:bCs/>
          <w:i/>
          <w:iCs/>
          <w:color w:val="000000" w:themeColor="text1"/>
          <w:szCs w:val="21"/>
        </w:rPr>
        <w:t>[ii]</w:t>
      </w:r>
      <w:r>
        <w:rPr>
          <w:rFonts w:ascii="Times New Roman" w:hAnsi="Times New Roman" w:cs="Times New Roman"/>
          <w:color w:val="000000" w:themeColor="text1"/>
          <w:szCs w:val="21"/>
        </w:rPr>
        <w:t xml:space="preserve">, and extending to inter-jurisdictional application </w:t>
      </w:r>
      <w:r>
        <w:rPr>
          <w:rFonts w:ascii="Times New Roman" w:hAnsi="Times New Roman" w:cs="Times New Roman"/>
          <w:b/>
          <w:bCs/>
          <w:i/>
          <w:iCs/>
          <w:color w:val="000000" w:themeColor="text1"/>
          <w:szCs w:val="21"/>
        </w:rPr>
        <w:t>[iii]</w:t>
      </w:r>
      <w:r>
        <w:rPr>
          <w:rFonts w:ascii="Times New Roman" w:hAnsi="Times New Roman" w:cs="Times New Roman"/>
          <w:color w:val="000000" w:themeColor="text1"/>
          <w:szCs w:val="21"/>
        </w:rPr>
        <w:t>.</w:t>
      </w:r>
    </w:p>
    <w:p w14:paraId="41CEAFE2" w14:textId="77777777" w:rsidR="00D057AD" w:rsidRDefault="00A07EA8">
      <w:pPr>
        <w:keepNext/>
        <w:keepLines/>
        <w:spacing w:beforeLines="50" w:before="156" w:afterLines="50" w:after="156"/>
        <w:ind w:leftChars="450" w:left="1440" w:hangingChars="150" w:hanging="360"/>
        <w:jc w:val="both"/>
        <w:outlineLvl w:val="4"/>
        <w:rPr>
          <w:rFonts w:ascii="Times New Roman" w:hAnsi="Times New Roman" w:cs="Times New Roman"/>
          <w:i/>
          <w:color w:val="000000" w:themeColor="text1"/>
        </w:rPr>
      </w:pPr>
      <w:bookmarkStart w:id="152" w:name="_Toc219143914"/>
      <w:bookmarkStart w:id="153" w:name="_Toc219162130"/>
      <w:proofErr w:type="spellStart"/>
      <w:r>
        <w:rPr>
          <w:rFonts w:ascii="Times New Roman" w:hAnsi="Times New Roman" w:cs="Times New Roman"/>
          <w:i/>
          <w:color w:val="000000" w:themeColor="text1"/>
        </w:rPr>
        <w:t>i</w:t>
      </w:r>
      <w:proofErr w:type="spellEnd"/>
      <w:r>
        <w:rPr>
          <w:rFonts w:ascii="Times New Roman" w:hAnsi="Times New Roman" w:cs="Times New Roman"/>
          <w:i/>
          <w:color w:val="000000" w:themeColor="text1"/>
        </w:rPr>
        <w:t xml:space="preserve">. Differences among national legal systems do not preclude transposition </w:t>
      </w:r>
      <w:proofErr w:type="gramStart"/>
      <w:r>
        <w:rPr>
          <w:rFonts w:ascii="Times New Roman" w:hAnsi="Times New Roman" w:cs="Times New Roman"/>
          <w:i/>
          <w:color w:val="000000" w:themeColor="text1"/>
        </w:rPr>
        <w:t>into</w:t>
      </w:r>
      <w:proofErr w:type="gramEnd"/>
      <w:r>
        <w:rPr>
          <w:rFonts w:ascii="Times New Roman" w:hAnsi="Times New Roman" w:cs="Times New Roman"/>
          <w:i/>
          <w:color w:val="000000" w:themeColor="text1"/>
        </w:rPr>
        <w:t xml:space="preserve"> the international legal order.</w:t>
      </w:r>
      <w:bookmarkEnd w:id="152"/>
      <w:bookmarkEnd w:id="153"/>
    </w:p>
    <w:p w14:paraId="313E4F96" w14:textId="77777777" w:rsidR="00D057AD" w:rsidRDefault="00A07EA8">
      <w:pPr>
        <w:spacing w:line="360" w:lineRule="auto"/>
        <w:ind w:firstLineChars="200" w:firstLine="48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Once common existence is established, the identification of general principles is not undermined by variations in domestic expression, nor by differences in application.</w:t>
      </w:r>
      <w:r>
        <w:rPr>
          <w:rFonts w:ascii="Times New Roman" w:hAnsi="Times New Roman" w:cs="Times New Roman"/>
          <w:color w:val="000000" w:themeColor="text1"/>
          <w:szCs w:val="21"/>
          <w:vertAlign w:val="superscript"/>
        </w:rPr>
        <w:footnoteReference w:id="170"/>
      </w:r>
      <w:r>
        <w:rPr>
          <w:rFonts w:ascii="Times New Roman" w:hAnsi="Times New Roman" w:cs="Times New Roman"/>
          <w:color w:val="000000" w:themeColor="text1"/>
          <w:szCs w:val="21"/>
        </w:rPr>
        <w:t xml:space="preserve"> Rather, identification proceeds through the transposition of domestic legal concepts into the international legal order.</w:t>
      </w:r>
      <w:r>
        <w:rPr>
          <w:rFonts w:ascii="Times New Roman" w:hAnsi="Times New Roman" w:cs="Times New Roman"/>
          <w:color w:val="000000" w:themeColor="text1"/>
          <w:szCs w:val="21"/>
          <w:vertAlign w:val="superscript"/>
        </w:rPr>
        <w:footnoteReference w:id="171"/>
      </w:r>
    </w:p>
    <w:p w14:paraId="3E800934" w14:textId="77777777" w:rsidR="00D057AD" w:rsidRDefault="00A07EA8">
      <w:pPr>
        <w:keepNext/>
        <w:keepLines/>
        <w:tabs>
          <w:tab w:val="left" w:pos="360"/>
        </w:tabs>
        <w:spacing w:beforeLines="50" w:before="156" w:afterLines="50" w:after="156"/>
        <w:ind w:leftChars="450" w:left="1440" w:hangingChars="150" w:hanging="360"/>
        <w:jc w:val="both"/>
        <w:outlineLvl w:val="4"/>
        <w:rPr>
          <w:rFonts w:ascii="Times New Roman" w:hAnsi="Times New Roman" w:cs="Times New Roman"/>
          <w:i/>
          <w:color w:val="000000" w:themeColor="text1"/>
        </w:rPr>
      </w:pPr>
      <w:bookmarkStart w:id="154" w:name="_Toc219143915"/>
      <w:bookmarkStart w:id="155" w:name="_Toc219162131"/>
      <w:r>
        <w:rPr>
          <w:rFonts w:ascii="Times New Roman" w:hAnsi="Times New Roman" w:cs="Times New Roman"/>
          <w:i/>
          <w:color w:val="000000" w:themeColor="text1"/>
        </w:rPr>
        <w:lastRenderedPageBreak/>
        <w:t>ii. Transposition is established through compatibility with the international legal system.</w:t>
      </w:r>
      <w:bookmarkEnd w:id="154"/>
      <w:bookmarkEnd w:id="155"/>
    </w:p>
    <w:p w14:paraId="50EDF651"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szCs w:val="21"/>
        </w:rPr>
        <w:t>Such transposition requires that domestic principles be compatible with the international legal order.</w:t>
      </w:r>
      <w:r>
        <w:rPr>
          <w:rFonts w:ascii="Times New Roman" w:hAnsi="Times New Roman" w:cs="Times New Roman"/>
          <w:color w:val="000000" w:themeColor="text1"/>
          <w:szCs w:val="21"/>
          <w:vertAlign w:val="superscript"/>
        </w:rPr>
        <w:footnoteReference w:id="172"/>
      </w:r>
      <w:r>
        <w:rPr>
          <w:rFonts w:ascii="Times New Roman" w:hAnsi="Times New Roman" w:cs="Times New Roman"/>
          <w:color w:val="000000" w:themeColor="text1"/>
          <w:szCs w:val="21"/>
        </w:rPr>
        <w:t xml:space="preserve"> Compatibility does not depend on whether States foresaw the transposition of domestic law into international law,</w:t>
      </w:r>
      <w:r>
        <w:rPr>
          <w:rFonts w:ascii="Times New Roman" w:hAnsi="Times New Roman" w:cs="Times New Roman"/>
          <w:color w:val="000000" w:themeColor="text1"/>
          <w:szCs w:val="21"/>
          <w:vertAlign w:val="superscript"/>
        </w:rPr>
        <w:footnoteReference w:id="173"/>
      </w:r>
      <w:r>
        <w:rPr>
          <w:rFonts w:ascii="Times New Roman" w:hAnsi="Times New Roman" w:cs="Times New Roman"/>
          <w:color w:val="000000" w:themeColor="text1"/>
          <w:szCs w:val="21"/>
        </w:rPr>
        <w:t xml:space="preserve"> but is assessed by reference to functional equivalence,</w:t>
      </w:r>
      <w:r>
        <w:rPr>
          <w:rFonts w:ascii="Times New Roman" w:hAnsi="Times New Roman" w:cs="Times New Roman"/>
          <w:color w:val="000000" w:themeColor="text1"/>
          <w:vertAlign w:val="superscript"/>
        </w:rPr>
        <w:footnoteReference w:id="174"/>
      </w:r>
      <w:r>
        <w:rPr>
          <w:rFonts w:ascii="Times New Roman" w:hAnsi="Times New Roman" w:cs="Times New Roman"/>
          <w:color w:val="000000" w:themeColor="text1"/>
          <w:szCs w:val="21"/>
        </w:rPr>
        <w:t xml:space="preserve"> particularly in criminal matters.</w:t>
      </w:r>
      <w:r>
        <w:rPr>
          <w:rFonts w:ascii="Times New Roman" w:hAnsi="Times New Roman" w:cs="Times New Roman"/>
          <w:color w:val="000000" w:themeColor="text1"/>
          <w:vertAlign w:val="superscript"/>
        </w:rPr>
        <w:footnoteReference w:id="175"/>
      </w:r>
    </w:p>
    <w:p w14:paraId="540F66E1"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Accordingly, the consensus of the function of </w:t>
      </w:r>
      <w:r>
        <w:rPr>
          <w:rFonts w:ascii="Times New Roman" w:hAnsi="Times New Roman" w:cs="Times New Roman"/>
          <w:i/>
          <w:iCs/>
          <w:color w:val="000000" w:themeColor="text1"/>
        </w:rPr>
        <w:t>ne bis in idem</w:t>
      </w:r>
      <w:r>
        <w:rPr>
          <w:rFonts w:ascii="Times New Roman" w:hAnsi="Times New Roman" w:cs="Times New Roman"/>
          <w:color w:val="000000" w:themeColor="text1"/>
        </w:rPr>
        <w:t xml:space="preserve"> has crystallized as safeguarding both human rights and legal certainty in domestic</w:t>
      </w:r>
      <w:r>
        <w:rPr>
          <w:rFonts w:ascii="Times New Roman" w:hAnsi="Times New Roman" w:cs="Times New Roman"/>
          <w:color w:val="000000" w:themeColor="text1"/>
          <w:vertAlign w:val="superscript"/>
        </w:rPr>
        <w:footnoteReference w:id="176"/>
      </w:r>
      <w:r>
        <w:rPr>
          <w:rFonts w:ascii="Times New Roman" w:hAnsi="Times New Roman" w:cs="Times New Roman"/>
          <w:color w:val="000000" w:themeColor="text1"/>
        </w:rPr>
        <w:t xml:space="preserve"> and international criminal proceedings,</w:t>
      </w:r>
      <w:r>
        <w:rPr>
          <w:rFonts w:ascii="Times New Roman" w:hAnsi="Times New Roman" w:cs="Times New Roman"/>
          <w:color w:val="000000" w:themeColor="text1"/>
          <w:vertAlign w:val="superscript"/>
        </w:rPr>
        <w:footnoteReference w:id="177"/>
      </w:r>
      <w:r>
        <w:rPr>
          <w:rFonts w:ascii="Times New Roman" w:hAnsi="Times New Roman" w:cs="Times New Roman"/>
          <w:color w:val="000000" w:themeColor="text1"/>
        </w:rPr>
        <w:t xml:space="preserve"> as confirmed by its incorporation into prominent treaties.</w:t>
      </w:r>
      <w:r>
        <w:rPr>
          <w:rFonts w:ascii="Times New Roman" w:hAnsi="Times New Roman" w:cs="Times New Roman"/>
          <w:color w:val="000000" w:themeColor="text1"/>
          <w:vertAlign w:val="superscript"/>
        </w:rPr>
        <w:footnoteReference w:id="178"/>
      </w:r>
    </w:p>
    <w:p w14:paraId="6DEA9D54"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Therefore, </w:t>
      </w:r>
      <w:r>
        <w:rPr>
          <w:rFonts w:ascii="Times New Roman" w:hAnsi="Times New Roman" w:cs="Times New Roman"/>
          <w:i/>
          <w:iCs/>
          <w:color w:val="000000" w:themeColor="text1"/>
        </w:rPr>
        <w:t>ne bis in idem</w:t>
      </w:r>
      <w:r>
        <w:rPr>
          <w:rFonts w:ascii="Times New Roman" w:hAnsi="Times New Roman" w:cs="Times New Roman"/>
          <w:color w:val="000000" w:themeColor="text1"/>
        </w:rPr>
        <w:t xml:space="preserve"> can be transposed into international legal system.</w:t>
      </w:r>
    </w:p>
    <w:p w14:paraId="5CA28651" w14:textId="77777777" w:rsidR="00D057AD" w:rsidRPr="00111999" w:rsidRDefault="00A07EA8">
      <w:pPr>
        <w:keepNext/>
        <w:keepLines/>
        <w:tabs>
          <w:tab w:val="left" w:pos="360"/>
        </w:tabs>
        <w:spacing w:beforeLines="50" w:before="156" w:afterLines="50" w:after="156"/>
        <w:ind w:leftChars="450" w:left="1440" w:hangingChars="150" w:hanging="360"/>
        <w:jc w:val="both"/>
        <w:outlineLvl w:val="4"/>
        <w:rPr>
          <w:rFonts w:ascii="Times New Roman" w:hAnsi="Times New Roman" w:cs="Times New Roman"/>
          <w:i/>
          <w:color w:val="000000" w:themeColor="text1"/>
        </w:rPr>
      </w:pPr>
      <w:bookmarkStart w:id="156" w:name="_Toc219143916"/>
      <w:bookmarkStart w:id="157" w:name="_Toc219162132"/>
      <w:r>
        <w:rPr>
          <w:rFonts w:ascii="Times New Roman" w:hAnsi="Times New Roman" w:cs="Times New Roman"/>
          <w:i/>
          <w:color w:val="000000" w:themeColor="text1"/>
        </w:rPr>
        <w:t xml:space="preserve">iii. Transposition extends to inter-jurisdictional </w:t>
      </w:r>
      <w:r w:rsidRPr="004B5302">
        <w:rPr>
          <w:rFonts w:ascii="Times New Roman" w:hAnsi="Times New Roman" w:cs="Times New Roman"/>
          <w:iCs/>
          <w:color w:val="000000" w:themeColor="text1"/>
        </w:rPr>
        <w:t>ne bis in idem</w:t>
      </w:r>
      <w:r>
        <w:rPr>
          <w:rFonts w:ascii="Times New Roman" w:hAnsi="Times New Roman" w:cs="Times New Roman"/>
          <w:i/>
          <w:color w:val="000000" w:themeColor="text1"/>
        </w:rPr>
        <w:t>.</w:t>
      </w:r>
      <w:bookmarkEnd w:id="156"/>
      <w:bookmarkEnd w:id="157"/>
    </w:p>
    <w:p w14:paraId="6207B35B" w14:textId="77777777" w:rsidR="00D057AD" w:rsidRDefault="00A07EA8">
      <w:pPr>
        <w:spacing w:line="360" w:lineRule="auto"/>
        <w:ind w:firstLineChars="200" w:firstLine="48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Building on function equivalence, </w:t>
      </w:r>
      <w:r>
        <w:rPr>
          <w:rFonts w:ascii="Times New Roman" w:hAnsi="Times New Roman" w:cs="Times New Roman"/>
          <w:i/>
          <w:iCs/>
          <w:color w:val="000000" w:themeColor="text1"/>
          <w:szCs w:val="21"/>
        </w:rPr>
        <w:t>ne bis in idem</w:t>
      </w:r>
      <w:r>
        <w:rPr>
          <w:rFonts w:ascii="Times New Roman" w:hAnsi="Times New Roman" w:cs="Times New Roman"/>
          <w:color w:val="000000" w:themeColor="text1"/>
          <w:szCs w:val="21"/>
        </w:rPr>
        <w:t>, compatible with inter-jurisdictional application,</w:t>
      </w:r>
      <w:r>
        <w:rPr>
          <w:rFonts w:ascii="Times New Roman" w:hAnsi="Times New Roman" w:cs="Times New Roman"/>
          <w:color w:val="000000" w:themeColor="text1"/>
          <w:szCs w:val="21"/>
          <w:vertAlign w:val="superscript"/>
        </w:rPr>
        <w:footnoteReference w:id="179"/>
      </w:r>
      <w:r>
        <w:rPr>
          <w:rFonts w:ascii="Times New Roman" w:hAnsi="Times New Roman" w:cs="Times New Roman"/>
          <w:color w:val="000000" w:themeColor="text1"/>
          <w:szCs w:val="21"/>
        </w:rPr>
        <w:t xml:space="preserve"> is reinforced through State practice</w:t>
      </w:r>
      <w:r>
        <w:rPr>
          <w:rFonts w:ascii="Times New Roman" w:hAnsi="Times New Roman" w:cs="Times New Roman"/>
          <w:color w:val="000000" w:themeColor="text1"/>
          <w:szCs w:val="21"/>
          <w:vertAlign w:val="superscript"/>
        </w:rPr>
        <w:footnoteReference w:id="180"/>
      </w:r>
      <w:r>
        <w:rPr>
          <w:rFonts w:ascii="Times New Roman" w:hAnsi="Times New Roman" w:cs="Times New Roman"/>
          <w:color w:val="000000" w:themeColor="text1"/>
          <w:szCs w:val="21"/>
        </w:rPr>
        <w:t xml:space="preserve"> and international treaties.</w:t>
      </w:r>
      <w:r>
        <w:rPr>
          <w:rFonts w:ascii="Times New Roman" w:hAnsi="Times New Roman" w:cs="Times New Roman"/>
          <w:color w:val="000000" w:themeColor="text1"/>
          <w:szCs w:val="21"/>
          <w:vertAlign w:val="superscript"/>
        </w:rPr>
        <w:footnoteReference w:id="181"/>
      </w:r>
      <w:r>
        <w:rPr>
          <w:rFonts w:ascii="Times New Roman" w:hAnsi="Times New Roman" w:cs="Times New Roman"/>
          <w:color w:val="000000" w:themeColor="text1"/>
          <w:szCs w:val="21"/>
        </w:rPr>
        <w:t xml:space="preserve"> Moreover, such application is compatible with the cross-border anti-corruption </w:t>
      </w:r>
      <w:r>
        <w:rPr>
          <w:rFonts w:ascii="Times New Roman" w:hAnsi="Times New Roman" w:cs="Times New Roman"/>
          <w:color w:val="000000" w:themeColor="text1"/>
          <w:szCs w:val="21"/>
        </w:rPr>
        <w:lastRenderedPageBreak/>
        <w:t>enforcement frameworks</w:t>
      </w:r>
      <w:r>
        <w:rPr>
          <w:rFonts w:ascii="Times New Roman" w:hAnsi="Times New Roman" w:cs="Times New Roman"/>
          <w:color w:val="000000" w:themeColor="text1"/>
          <w:szCs w:val="21"/>
          <w:vertAlign w:val="superscript"/>
        </w:rPr>
        <w:footnoteReference w:id="182"/>
      </w:r>
      <w:r>
        <w:rPr>
          <w:rFonts w:ascii="Times New Roman" w:hAnsi="Times New Roman" w:cs="Times New Roman"/>
          <w:color w:val="000000" w:themeColor="text1"/>
          <w:szCs w:val="21"/>
        </w:rPr>
        <w:t xml:space="preserve"> to prevent recurrent jurisdictional conflicts arising from parallel proceedings.</w:t>
      </w:r>
      <w:r>
        <w:rPr>
          <w:rFonts w:ascii="Times New Roman" w:hAnsi="Times New Roman" w:cs="Times New Roman"/>
          <w:color w:val="000000" w:themeColor="text1"/>
          <w:szCs w:val="21"/>
          <w:vertAlign w:val="superscript"/>
        </w:rPr>
        <w:footnoteReference w:id="183"/>
      </w:r>
    </w:p>
    <w:p w14:paraId="5C789368" w14:textId="77777777" w:rsidR="00D057AD" w:rsidRDefault="00A07EA8">
      <w:pPr>
        <w:spacing w:line="360" w:lineRule="auto"/>
        <w:ind w:firstLineChars="200" w:firstLine="48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Therefore, </w:t>
      </w:r>
      <w:r>
        <w:rPr>
          <w:rFonts w:ascii="Times New Roman" w:hAnsi="Times New Roman" w:cs="Times New Roman"/>
          <w:i/>
          <w:iCs/>
          <w:color w:val="000000" w:themeColor="text1"/>
          <w:szCs w:val="21"/>
        </w:rPr>
        <w:t xml:space="preserve">ne bis in </w:t>
      </w:r>
      <w:proofErr w:type="gramStart"/>
      <w:r>
        <w:rPr>
          <w:rFonts w:ascii="Times New Roman" w:hAnsi="Times New Roman" w:cs="Times New Roman"/>
          <w:i/>
          <w:iCs/>
          <w:color w:val="000000" w:themeColor="text1"/>
          <w:szCs w:val="21"/>
        </w:rPr>
        <w:t>idem</w:t>
      </w:r>
      <w:proofErr w:type="gramEnd"/>
      <w:r>
        <w:rPr>
          <w:rFonts w:ascii="Times New Roman" w:hAnsi="Times New Roman" w:cs="Times New Roman"/>
          <w:color w:val="000000" w:themeColor="text1"/>
          <w:szCs w:val="21"/>
        </w:rPr>
        <w:t xml:space="preserve"> constitutes a principle, especially in the global </w:t>
      </w:r>
      <w:r>
        <w:rPr>
          <w:rFonts w:ascii="Times New Roman" w:hAnsi="Times New Roman" w:cs="Times New Roman"/>
          <w:color w:val="000000" w:themeColor="text1"/>
        </w:rPr>
        <w:t>anti-</w:t>
      </w:r>
      <w:r>
        <w:rPr>
          <w:rFonts w:ascii="Times New Roman" w:hAnsi="Times New Roman" w:cs="Times New Roman"/>
          <w:color w:val="000000" w:themeColor="text1"/>
          <w:szCs w:val="21"/>
        </w:rPr>
        <w:t>corruption regime, precluding any further prosecution and sanction.</w:t>
      </w:r>
    </w:p>
    <w:p w14:paraId="18BBE575" w14:textId="77777777" w:rsidR="00D057AD" w:rsidRDefault="00A07EA8">
      <w:pPr>
        <w:keepNext/>
        <w:keepLines/>
        <w:spacing w:beforeLines="50" w:before="156" w:afterLines="50" w:after="156"/>
        <w:ind w:leftChars="150" w:left="720" w:hangingChars="150" w:hanging="360"/>
        <w:jc w:val="both"/>
        <w:outlineLvl w:val="1"/>
        <w:rPr>
          <w:rFonts w:ascii="Times New Roman" w:eastAsiaTheme="majorEastAsia" w:hAnsi="Times New Roman" w:cstheme="majorBidi"/>
          <w:b/>
          <w:bCs/>
          <w:color w:val="000000" w:themeColor="text1"/>
          <w:lang w:val="en-GB" w:eastAsia="en-US"/>
        </w:rPr>
      </w:pPr>
      <w:bookmarkStart w:id="158" w:name="_Toc219143917"/>
      <w:bookmarkStart w:id="159" w:name="_Toc219162133"/>
      <w:r>
        <w:rPr>
          <w:rFonts w:ascii="Times New Roman" w:eastAsiaTheme="majorEastAsia" w:hAnsi="Times New Roman" w:cstheme="majorBidi"/>
          <w:b/>
          <w:bCs/>
          <w:color w:val="000000" w:themeColor="text1"/>
          <w:lang w:val="en-GB" w:eastAsia="en-US"/>
        </w:rPr>
        <w:t xml:space="preserve">B. Alekostria did not violate the Extradition Treaty, as it complied with the principle of </w:t>
      </w:r>
      <w:r>
        <w:rPr>
          <w:rFonts w:ascii="Times New Roman" w:eastAsiaTheme="majorEastAsia" w:hAnsi="Times New Roman" w:cstheme="majorBidi"/>
          <w:b/>
          <w:bCs/>
          <w:i/>
          <w:iCs/>
          <w:color w:val="000000" w:themeColor="text1"/>
          <w:lang w:val="en-GB" w:eastAsia="en-US"/>
        </w:rPr>
        <w:t>ne bis in idem</w:t>
      </w:r>
      <w:r>
        <w:rPr>
          <w:rFonts w:ascii="Times New Roman" w:eastAsiaTheme="majorEastAsia" w:hAnsi="Times New Roman" w:cstheme="majorBidi"/>
          <w:b/>
          <w:bCs/>
          <w:color w:val="000000" w:themeColor="text1"/>
          <w:lang w:val="en-GB" w:eastAsia="en-US"/>
        </w:rPr>
        <w:t>.</w:t>
      </w:r>
      <w:bookmarkEnd w:id="158"/>
      <w:bookmarkEnd w:id="159"/>
    </w:p>
    <w:p w14:paraId="7B5E89D3"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Restovia’s extradition request concerns </w:t>
      </w:r>
      <w:r>
        <w:rPr>
          <w:rFonts w:ascii="Times New Roman" w:hAnsi="Times New Roman" w:cs="Times New Roman"/>
          <w:i/>
          <w:iCs/>
          <w:color w:val="000000" w:themeColor="text1"/>
        </w:rPr>
        <w:t>idem</w:t>
      </w:r>
      <w:r>
        <w:rPr>
          <w:rFonts w:ascii="Times New Roman" w:hAnsi="Times New Roman" w:cs="Times New Roman"/>
          <w:color w:val="000000" w:themeColor="text1"/>
        </w:rPr>
        <w:t xml:space="preserve"> as Alekostria’s criminal proceedings </w:t>
      </w:r>
      <w:r>
        <w:rPr>
          <w:rFonts w:ascii="Times New Roman" w:hAnsi="Times New Roman" w:cs="Times New Roman"/>
          <w:b/>
          <w:bCs/>
          <w:i/>
          <w:iCs/>
          <w:color w:val="000000" w:themeColor="text1"/>
          <w:szCs w:val="21"/>
        </w:rPr>
        <w:t>[1]</w:t>
      </w:r>
      <w:r>
        <w:rPr>
          <w:rFonts w:ascii="Times New Roman" w:hAnsi="Times New Roman" w:cs="Times New Roman"/>
          <w:color w:val="000000" w:themeColor="text1"/>
        </w:rPr>
        <w:t xml:space="preserve">, which have concluded with a final acquittal </w:t>
      </w:r>
      <w:r>
        <w:rPr>
          <w:rFonts w:ascii="Times New Roman" w:hAnsi="Times New Roman" w:cs="Times New Roman"/>
          <w:b/>
          <w:bCs/>
          <w:i/>
          <w:iCs/>
          <w:color w:val="000000" w:themeColor="text1"/>
          <w:szCs w:val="21"/>
        </w:rPr>
        <w:t>[2]</w:t>
      </w:r>
      <w:r>
        <w:rPr>
          <w:rFonts w:ascii="Times New Roman" w:hAnsi="Times New Roman" w:cs="Times New Roman"/>
          <w:color w:val="000000" w:themeColor="text1"/>
        </w:rPr>
        <w:t xml:space="preserve">; Alekostria’s refusal to extradition therefore aligns with </w:t>
      </w:r>
      <w:r>
        <w:rPr>
          <w:rFonts w:ascii="Times New Roman" w:hAnsi="Times New Roman" w:cs="Times New Roman"/>
          <w:i/>
          <w:iCs/>
          <w:color w:val="000000" w:themeColor="text1"/>
        </w:rPr>
        <w:t>ne bis in idem</w:t>
      </w:r>
      <w:r>
        <w:rPr>
          <w:rFonts w:ascii="Times New Roman" w:hAnsi="Times New Roman" w:cs="Times New Roman"/>
          <w:color w:val="000000" w:themeColor="text1"/>
        </w:rPr>
        <w:t xml:space="preserve"> and the Extradition Treaty.</w:t>
      </w:r>
    </w:p>
    <w:p w14:paraId="74DA5910" w14:textId="77777777" w:rsidR="00D057AD" w:rsidRDefault="00A07EA8">
      <w:pPr>
        <w:keepNext/>
        <w:keepLines/>
        <w:spacing w:beforeLines="50" w:before="156" w:afterLines="50" w:after="156"/>
        <w:ind w:leftChars="300" w:left="1080" w:hangingChars="150" w:hanging="360"/>
        <w:jc w:val="both"/>
        <w:outlineLvl w:val="2"/>
        <w:rPr>
          <w:rFonts w:ascii="Times New Roman" w:eastAsiaTheme="majorEastAsia" w:hAnsi="Times New Roman" w:cstheme="majorBidi"/>
          <w:b/>
          <w:color w:val="000000" w:themeColor="text1"/>
          <w:lang w:val="en-GB" w:eastAsia="en-US"/>
        </w:rPr>
      </w:pPr>
      <w:bookmarkStart w:id="160" w:name="_Toc219143918"/>
      <w:bookmarkStart w:id="161" w:name="_Toc219162134"/>
      <w:r>
        <w:rPr>
          <w:rFonts w:ascii="Times New Roman" w:eastAsiaTheme="majorEastAsia" w:hAnsi="Times New Roman" w:cstheme="majorBidi" w:hint="eastAsia"/>
          <w:b/>
          <w:color w:val="000000" w:themeColor="text1"/>
          <w:lang w:val="en-GB"/>
        </w:rPr>
        <w:t xml:space="preserve">1. </w:t>
      </w:r>
      <w:r>
        <w:rPr>
          <w:rFonts w:ascii="Times New Roman" w:eastAsiaTheme="majorEastAsia" w:hAnsi="Times New Roman" w:cstheme="majorBidi"/>
          <w:b/>
          <w:color w:val="000000" w:themeColor="text1"/>
          <w:lang w:val="en-GB" w:eastAsia="en-US"/>
        </w:rPr>
        <w:t>Restovia’s extradition request concerns “</w:t>
      </w:r>
      <w:r>
        <w:rPr>
          <w:rFonts w:ascii="Times New Roman" w:eastAsiaTheme="majorEastAsia" w:hAnsi="Times New Roman" w:cstheme="majorBidi"/>
          <w:b/>
          <w:i/>
          <w:iCs/>
          <w:color w:val="000000" w:themeColor="text1"/>
          <w:lang w:val="en-GB" w:eastAsia="en-US"/>
        </w:rPr>
        <w:t>idem</w:t>
      </w:r>
      <w:r>
        <w:rPr>
          <w:rFonts w:ascii="Times New Roman" w:eastAsiaTheme="majorEastAsia" w:hAnsi="Times New Roman" w:cstheme="majorBidi"/>
          <w:b/>
          <w:color w:val="000000" w:themeColor="text1"/>
          <w:lang w:val="en-GB" w:eastAsia="en-US"/>
        </w:rPr>
        <w:t>” as Alekostria’s criminal proceedings.</w:t>
      </w:r>
      <w:bookmarkEnd w:id="160"/>
      <w:bookmarkEnd w:id="161"/>
    </w:p>
    <w:p w14:paraId="7797ACED" w14:textId="77777777" w:rsidR="00D057AD" w:rsidRDefault="00A07EA8">
      <w:pPr>
        <w:spacing w:line="360" w:lineRule="auto"/>
        <w:ind w:firstLineChars="200" w:firstLine="48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Alekostria’s prosecution and Restovia’s extradition request concern the same “</w:t>
      </w:r>
      <w:r>
        <w:rPr>
          <w:rFonts w:ascii="Times New Roman" w:eastAsia="Times New Roman" w:hAnsi="Times New Roman" w:cs="Times New Roman"/>
          <w:i/>
          <w:iCs/>
          <w:color w:val="000000" w:themeColor="text1"/>
        </w:rPr>
        <w:t>idem</w:t>
      </w:r>
      <w:r>
        <w:rPr>
          <w:rFonts w:ascii="Times New Roman" w:eastAsia="Times New Roman" w:hAnsi="Times New Roman" w:cs="Times New Roman"/>
          <w:color w:val="000000" w:themeColor="text1"/>
        </w:rPr>
        <w:t xml:space="preserve">”, which is identified either by reference to the same conduct </w:t>
      </w:r>
      <w:r>
        <w:rPr>
          <w:rFonts w:ascii="Times New Roman" w:hAnsi="Times New Roman" w:cs="Times New Roman"/>
          <w:b/>
          <w:bCs/>
          <w:i/>
          <w:iCs/>
          <w:color w:val="000000" w:themeColor="text1"/>
          <w:szCs w:val="21"/>
        </w:rPr>
        <w:t>[a]</w:t>
      </w:r>
      <w:r>
        <w:rPr>
          <w:rFonts w:ascii="Times New Roman" w:eastAsia="Times New Roman" w:hAnsi="Times New Roman" w:cs="Times New Roman"/>
          <w:color w:val="000000" w:themeColor="text1"/>
        </w:rPr>
        <w:t xml:space="preserve"> or the same offence </w:t>
      </w:r>
      <w:r>
        <w:rPr>
          <w:rFonts w:ascii="Times New Roman" w:hAnsi="Times New Roman" w:cs="Times New Roman"/>
          <w:b/>
          <w:bCs/>
          <w:i/>
          <w:iCs/>
          <w:color w:val="000000" w:themeColor="text1"/>
          <w:szCs w:val="21"/>
        </w:rPr>
        <w:t>[b]</w:t>
      </w:r>
      <w:r>
        <w:rPr>
          <w:rFonts w:ascii="Times New Roman" w:eastAsia="Times New Roman" w:hAnsi="Times New Roman" w:cs="Times New Roman"/>
          <w:color w:val="000000" w:themeColor="text1"/>
        </w:rPr>
        <w:t>.</w:t>
      </w:r>
    </w:p>
    <w:p w14:paraId="10D1F284" w14:textId="77777777" w:rsidR="00D057AD" w:rsidRDefault="00A07EA8">
      <w:pPr>
        <w:keepNext/>
        <w:keepLines/>
        <w:spacing w:beforeLines="50" w:before="156" w:afterLines="50" w:after="156"/>
        <w:ind w:leftChars="450" w:left="1440" w:hangingChars="150" w:hanging="360"/>
        <w:jc w:val="both"/>
        <w:outlineLvl w:val="3"/>
        <w:rPr>
          <w:rFonts w:ascii="Times New Roman" w:eastAsiaTheme="majorEastAsia" w:hAnsi="Times New Roman" w:cstheme="majorBidi"/>
          <w:b/>
          <w:i/>
          <w:iCs/>
          <w:color w:val="000000" w:themeColor="text1"/>
          <w:lang w:eastAsia="en-US"/>
        </w:rPr>
      </w:pPr>
      <w:bookmarkStart w:id="162" w:name="_Toc219143919"/>
      <w:bookmarkStart w:id="163" w:name="_Toc219162135"/>
      <w:r>
        <w:rPr>
          <w:rFonts w:ascii="Times New Roman" w:eastAsiaTheme="majorEastAsia" w:hAnsi="Times New Roman" w:cstheme="majorBidi"/>
          <w:b/>
          <w:i/>
          <w:iCs/>
          <w:color w:val="000000" w:themeColor="text1"/>
        </w:rPr>
        <w:t xml:space="preserve">a. </w:t>
      </w:r>
      <w:r>
        <w:rPr>
          <w:rFonts w:ascii="Times New Roman" w:eastAsiaTheme="majorEastAsia" w:hAnsi="Times New Roman" w:cstheme="majorBidi"/>
          <w:b/>
          <w:i/>
          <w:iCs/>
          <w:color w:val="000000" w:themeColor="text1"/>
          <w:lang w:eastAsia="en-US"/>
        </w:rPr>
        <w:t xml:space="preserve">Both </w:t>
      </w:r>
      <w:r>
        <w:rPr>
          <w:rFonts w:ascii="Times New Roman" w:eastAsiaTheme="majorEastAsia" w:hAnsi="Times New Roman" w:cstheme="majorBidi"/>
          <w:b/>
          <w:i/>
          <w:iCs/>
          <w:color w:val="000000" w:themeColor="text1"/>
        </w:rPr>
        <w:t>proceedings c</w:t>
      </w:r>
      <w:r>
        <w:rPr>
          <w:rFonts w:ascii="Times New Roman" w:eastAsiaTheme="majorEastAsia" w:hAnsi="Times New Roman" w:cstheme="majorBidi"/>
          <w:b/>
          <w:i/>
          <w:iCs/>
          <w:color w:val="000000" w:themeColor="text1"/>
          <w:lang w:eastAsia="en-US"/>
        </w:rPr>
        <w:t>oncern the same conduct.</w:t>
      </w:r>
      <w:bookmarkEnd w:id="162"/>
      <w:bookmarkEnd w:id="163"/>
    </w:p>
    <w:p w14:paraId="61517384"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Any subsequent extradition or prosecution</w:t>
      </w:r>
      <w:r>
        <w:rPr>
          <w:color w:val="000000" w:themeColor="text1"/>
        </w:rPr>
        <w:t xml:space="preserve"> </w:t>
      </w:r>
      <w:r>
        <w:rPr>
          <w:rFonts w:ascii="Times New Roman" w:hAnsi="Times New Roman" w:cs="Times New Roman"/>
          <w:color w:val="000000" w:themeColor="text1"/>
        </w:rPr>
        <w:t>is barred insofar as it is based on the same material act previously tried, even if framed as distinct offences.</w:t>
      </w:r>
      <w:r>
        <w:rPr>
          <w:rFonts w:ascii="Times New Roman" w:eastAsia="Times New Roman" w:hAnsi="Times New Roman" w:cs="Times New Roman"/>
          <w:color w:val="000000" w:themeColor="text1"/>
          <w:vertAlign w:val="superscript"/>
        </w:rPr>
        <w:footnoteReference w:id="184"/>
      </w:r>
      <w:r>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rPr>
        <w:t>Moreover, in corruption extradition, double criminality is likewise assessed on the same conduct,</w:t>
      </w:r>
      <w:r>
        <w:rPr>
          <w:rFonts w:ascii="Times New Roman" w:hAnsi="Times New Roman" w:cs="Times New Roman"/>
          <w:color w:val="000000" w:themeColor="text1"/>
          <w:vertAlign w:val="superscript"/>
        </w:rPr>
        <w:footnoteReference w:id="185"/>
      </w:r>
      <w:r>
        <w:rPr>
          <w:rFonts w:ascii="Times New Roman" w:eastAsia="Times New Roman" w:hAnsi="Times New Roman" w:cs="Times New Roman"/>
          <w:color w:val="000000" w:themeColor="text1"/>
        </w:rPr>
        <w:t xml:space="preserve"> and </w:t>
      </w:r>
      <w:r>
        <w:rPr>
          <w:rFonts w:ascii="Times New Roman" w:eastAsia="Times New Roman" w:hAnsi="Times New Roman" w:cs="Times New Roman"/>
          <w:i/>
          <w:iCs/>
          <w:color w:val="000000" w:themeColor="text1"/>
        </w:rPr>
        <w:t>idem</w:t>
      </w:r>
      <w:r>
        <w:rPr>
          <w:rFonts w:ascii="Times New Roman" w:eastAsia="Times New Roman" w:hAnsi="Times New Roman" w:cs="Times New Roman"/>
          <w:color w:val="000000" w:themeColor="text1"/>
        </w:rPr>
        <w:t xml:space="preserve"> should therefore be determined on the same basis.</w:t>
      </w:r>
      <w:r>
        <w:rPr>
          <w:rFonts w:ascii="Times New Roman" w:eastAsia="Times New Roman" w:hAnsi="Times New Roman" w:cs="Times New Roman"/>
          <w:color w:val="000000" w:themeColor="text1"/>
          <w:vertAlign w:val="superscript"/>
        </w:rPr>
        <w:footnoteReference w:id="186"/>
      </w:r>
    </w:p>
    <w:p w14:paraId="0CC96653" w14:textId="534026D3" w:rsidR="00D057AD" w:rsidRDefault="00A07EA8">
      <w:pPr>
        <w:spacing w:line="360" w:lineRule="auto"/>
        <w:ind w:firstLineChars="200" w:firstLine="48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Here, because Restovia’s extradition request of 21 December 2023 alleged no additional criminal conduct,</w:t>
      </w:r>
      <w:r>
        <w:rPr>
          <w:rFonts w:ascii="Times New Roman" w:eastAsia="Times New Roman" w:hAnsi="Times New Roman" w:cs="Times New Roman"/>
          <w:color w:val="000000" w:themeColor="text1"/>
          <w:vertAlign w:val="superscript"/>
        </w:rPr>
        <w:footnoteReference w:id="187"/>
      </w:r>
      <w:r>
        <w:rPr>
          <w:rFonts w:ascii="Times New Roman" w:eastAsia="Times New Roman" w:hAnsi="Times New Roman" w:cs="Times New Roman"/>
          <w:color w:val="000000" w:themeColor="text1"/>
        </w:rPr>
        <w:t xml:space="preserve"> both the acquittal in Alekostria and this request arose from the same conduct, namely Ms</w:t>
      </w:r>
      <w:r w:rsidR="008471FD">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Scott’s payment </w:t>
      </w:r>
      <w:proofErr w:type="spellStart"/>
      <w:r>
        <w:rPr>
          <w:rFonts w:ascii="Times New Roman" w:eastAsia="Times New Roman" w:hAnsi="Times New Roman" w:cs="Times New Roman"/>
          <w:color w:val="000000" w:themeColor="text1"/>
        </w:rPr>
        <w:t>totalling</w:t>
      </w:r>
      <w:proofErr w:type="spellEnd"/>
      <w:r>
        <w:rPr>
          <w:rFonts w:ascii="Times New Roman" w:eastAsia="Times New Roman" w:hAnsi="Times New Roman" w:cs="Times New Roman"/>
          <w:color w:val="000000" w:themeColor="text1"/>
        </w:rPr>
        <w:t xml:space="preserve"> €150,000 to Ted Moore.</w:t>
      </w:r>
      <w:r>
        <w:rPr>
          <w:rFonts w:ascii="Times New Roman" w:eastAsia="Times New Roman" w:hAnsi="Times New Roman" w:cs="Times New Roman"/>
          <w:color w:val="000000" w:themeColor="text1"/>
          <w:vertAlign w:val="superscript"/>
        </w:rPr>
        <w:footnoteReference w:id="188"/>
      </w:r>
    </w:p>
    <w:p w14:paraId="256729B0" w14:textId="77777777" w:rsidR="00D057AD" w:rsidRDefault="00A07EA8">
      <w:pPr>
        <w:spacing w:line="360" w:lineRule="auto"/>
        <w:ind w:firstLineChars="200" w:firstLine="480"/>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Therefore</w:t>
      </w:r>
      <w:r>
        <w:rPr>
          <w:rFonts w:ascii="Times New Roman" w:eastAsia="Times New Roman" w:hAnsi="Times New Roman" w:cs="Times New Roman"/>
          <w:color w:val="000000" w:themeColor="text1"/>
        </w:rPr>
        <w:t>, Alekostria’s proceedings and Restovia’s extradition request concern the same alleged bribery conduct.</w:t>
      </w:r>
    </w:p>
    <w:p w14:paraId="01B70CDF" w14:textId="77777777" w:rsidR="00D057AD" w:rsidRDefault="00A07EA8">
      <w:pPr>
        <w:keepNext/>
        <w:keepLines/>
        <w:spacing w:beforeLines="50" w:before="156" w:afterLines="50" w:after="156"/>
        <w:ind w:leftChars="450" w:left="1440" w:hangingChars="150" w:hanging="360"/>
        <w:jc w:val="both"/>
        <w:outlineLvl w:val="3"/>
        <w:rPr>
          <w:rFonts w:ascii="Times New Roman" w:eastAsiaTheme="majorEastAsia" w:hAnsi="Times New Roman" w:cstheme="majorBidi"/>
          <w:b/>
          <w:i/>
          <w:iCs/>
          <w:color w:val="000000" w:themeColor="text1"/>
          <w:lang w:eastAsia="en-US"/>
        </w:rPr>
      </w:pPr>
      <w:bookmarkStart w:id="164" w:name="_Toc219143920"/>
      <w:bookmarkStart w:id="165" w:name="_Toc219162136"/>
      <w:r>
        <w:rPr>
          <w:rFonts w:ascii="Times New Roman" w:eastAsiaTheme="majorEastAsia" w:hAnsi="Times New Roman" w:cstheme="majorBidi"/>
          <w:b/>
          <w:i/>
          <w:iCs/>
          <w:color w:val="000000" w:themeColor="text1"/>
        </w:rPr>
        <w:t>b. Alternatively, b</w:t>
      </w:r>
      <w:r>
        <w:rPr>
          <w:rFonts w:ascii="Times New Roman" w:eastAsiaTheme="majorEastAsia" w:hAnsi="Times New Roman" w:cstheme="majorBidi"/>
          <w:b/>
          <w:i/>
          <w:iCs/>
          <w:color w:val="000000" w:themeColor="text1"/>
          <w:lang w:eastAsia="en-US"/>
        </w:rPr>
        <w:t>oth proceedings concern the same offence.</w:t>
      </w:r>
      <w:bookmarkEnd w:id="164"/>
      <w:bookmarkEnd w:id="165"/>
    </w:p>
    <w:p w14:paraId="667588DF"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Even when offence identity is assessed to bar subsequent prosecution, </w:t>
      </w:r>
      <w:r>
        <w:rPr>
          <w:rFonts w:ascii="Times New Roman" w:hAnsi="Times New Roman" w:cs="Times New Roman"/>
          <w:i/>
          <w:iCs/>
          <w:color w:val="000000" w:themeColor="text1"/>
        </w:rPr>
        <w:t>idem</w:t>
      </w:r>
      <w:r>
        <w:rPr>
          <w:rFonts w:ascii="Times New Roman" w:hAnsi="Times New Roman" w:cs="Times New Roman"/>
          <w:color w:val="000000" w:themeColor="text1"/>
        </w:rPr>
        <w:t xml:space="preserve"> is determined by the constituent facts required to establish the offence,</w:t>
      </w:r>
      <w:r>
        <w:rPr>
          <w:rFonts w:ascii="Times New Roman" w:hAnsi="Times New Roman" w:cs="Times New Roman"/>
          <w:color w:val="000000" w:themeColor="text1"/>
          <w:vertAlign w:val="superscript"/>
        </w:rPr>
        <w:footnoteReference w:id="189"/>
      </w:r>
      <w:r>
        <w:rPr>
          <w:rFonts w:ascii="Times New Roman" w:hAnsi="Times New Roman" w:cs="Times New Roman"/>
          <w:color w:val="000000" w:themeColor="text1"/>
        </w:rPr>
        <w:t xml:space="preserve"> rather than by applicable sentences,</w:t>
      </w:r>
      <w:r>
        <w:rPr>
          <w:rFonts w:ascii="Times New Roman" w:hAnsi="Times New Roman" w:cs="Times New Roman"/>
          <w:color w:val="000000" w:themeColor="text1"/>
          <w:vertAlign w:val="superscript"/>
        </w:rPr>
        <w:footnoteReference w:id="190"/>
      </w:r>
      <w:r>
        <w:rPr>
          <w:rFonts w:ascii="Times New Roman" w:hAnsi="Times New Roman" w:cs="Times New Roman"/>
          <w:color w:val="000000" w:themeColor="text1"/>
        </w:rPr>
        <w:t xml:space="preserve"> legal classification,</w:t>
      </w:r>
      <w:r>
        <w:rPr>
          <w:rFonts w:ascii="Times New Roman" w:hAnsi="Times New Roman" w:cs="Times New Roman"/>
          <w:color w:val="000000" w:themeColor="text1"/>
          <w:vertAlign w:val="superscript"/>
        </w:rPr>
        <w:footnoteReference w:id="191"/>
      </w:r>
      <w:r>
        <w:rPr>
          <w:rFonts w:ascii="Times New Roman" w:hAnsi="Times New Roman" w:cs="Times New Roman"/>
          <w:color w:val="000000" w:themeColor="text1"/>
        </w:rPr>
        <w:t xml:space="preserve"> or abstract protected interests.</w:t>
      </w:r>
      <w:r>
        <w:rPr>
          <w:rFonts w:ascii="Times New Roman" w:eastAsia="Times New Roman" w:hAnsi="Times New Roman" w:cs="Times New Roman"/>
          <w:color w:val="000000" w:themeColor="text1"/>
          <w:vertAlign w:val="superscript"/>
        </w:rPr>
        <w:footnoteReference w:id="192"/>
      </w:r>
    </w:p>
    <w:p w14:paraId="4610C641" w14:textId="77777777" w:rsidR="00D057AD" w:rsidRDefault="00A07EA8">
      <w:pPr>
        <w:spacing w:line="360" w:lineRule="auto"/>
        <w:ind w:firstLineChars="200" w:firstLine="48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Here, Restovia’s extradition request and Alekostria’s prosecution are based on offences resting on the same constituent facts: </w:t>
      </w:r>
      <w:r>
        <w:rPr>
          <w:rFonts w:ascii="Times New Roman" w:eastAsia="Times New Roman" w:hAnsi="Times New Roman" w:cs="Times New Roman"/>
          <w:b/>
          <w:bCs/>
          <w:i/>
          <w:iCs/>
          <w:color w:val="000000" w:themeColor="text1"/>
        </w:rPr>
        <w:t>first</w:t>
      </w:r>
      <w:r>
        <w:rPr>
          <w:rFonts w:ascii="Times New Roman" w:eastAsia="Times New Roman" w:hAnsi="Times New Roman" w:cs="Times New Roman"/>
          <w:color w:val="000000" w:themeColor="text1"/>
        </w:rPr>
        <w:t>, the provision of a personal benefit to a public official;</w:t>
      </w:r>
      <w:r>
        <w:rPr>
          <w:rFonts w:ascii="Times New Roman" w:eastAsia="Times New Roman" w:hAnsi="Times New Roman" w:cs="Times New Roman"/>
          <w:color w:val="000000" w:themeColor="text1"/>
          <w:vertAlign w:val="superscript"/>
        </w:rPr>
        <w:footnoteReference w:id="193"/>
      </w:r>
      <w:r>
        <w:rPr>
          <w:rFonts w:ascii="Times New Roman" w:eastAsia="Times New Roman" w:hAnsi="Times New Roman" w:cs="Times New Roman"/>
          <w:color w:val="000000" w:themeColor="text1"/>
        </w:rPr>
        <w:t xml:space="preserve"> and </w:t>
      </w:r>
      <w:r>
        <w:rPr>
          <w:rFonts w:ascii="Times New Roman" w:eastAsia="Times New Roman" w:hAnsi="Times New Roman" w:cs="Times New Roman"/>
          <w:b/>
          <w:bCs/>
          <w:i/>
          <w:iCs/>
          <w:color w:val="000000" w:themeColor="text1"/>
        </w:rPr>
        <w:t>second</w:t>
      </w:r>
      <w:r>
        <w:rPr>
          <w:rFonts w:ascii="Times New Roman" w:eastAsia="Times New Roman" w:hAnsi="Times New Roman" w:cs="Times New Roman"/>
          <w:color w:val="000000" w:themeColor="text1"/>
        </w:rPr>
        <w:t>, the intent to influence the exercise of official duties.</w:t>
      </w:r>
      <w:r>
        <w:rPr>
          <w:rFonts w:ascii="Times New Roman" w:eastAsia="Times New Roman" w:hAnsi="Times New Roman" w:cs="Times New Roman"/>
          <w:color w:val="000000" w:themeColor="text1"/>
          <w:vertAlign w:val="superscript"/>
        </w:rPr>
        <w:footnoteReference w:id="194"/>
      </w:r>
      <w:r>
        <w:rPr>
          <w:rFonts w:ascii="Times New Roman" w:eastAsia="Times New Roman" w:hAnsi="Times New Roman" w:cs="Times New Roman"/>
          <w:color w:val="000000" w:themeColor="text1"/>
        </w:rPr>
        <w:t xml:space="preserve"> Minor differences in mandatory sentences or formal wording cannot affect this assessment.</w:t>
      </w:r>
      <w:r>
        <w:rPr>
          <w:rFonts w:ascii="Times New Roman" w:eastAsia="Times New Roman" w:hAnsi="Times New Roman" w:cs="Times New Roman"/>
          <w:color w:val="000000" w:themeColor="text1"/>
          <w:vertAlign w:val="superscript"/>
        </w:rPr>
        <w:footnoteReference w:id="195"/>
      </w:r>
    </w:p>
    <w:p w14:paraId="0C928408" w14:textId="02DE202D" w:rsidR="00D057AD" w:rsidRDefault="009C14EC">
      <w:pPr>
        <w:spacing w:line="360" w:lineRule="auto"/>
        <w:ind w:firstLineChars="200" w:firstLine="48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Therefore</w:t>
      </w:r>
      <w:r w:rsidR="00A07EA8">
        <w:rPr>
          <w:rFonts w:ascii="Times New Roman" w:eastAsia="Times New Roman" w:hAnsi="Times New Roman" w:cs="Times New Roman"/>
          <w:color w:val="000000" w:themeColor="text1"/>
        </w:rPr>
        <w:t>, both proceedings concern the same bribery offence under the law of both States.</w:t>
      </w:r>
    </w:p>
    <w:p w14:paraId="6BDFE744" w14:textId="77777777" w:rsidR="00D057AD" w:rsidRDefault="00A07EA8">
      <w:pPr>
        <w:spacing w:beforeLines="50" w:before="156" w:afterLines="50" w:after="156"/>
        <w:ind w:leftChars="300" w:left="1080" w:hangingChars="150" w:hanging="360"/>
        <w:jc w:val="both"/>
        <w:outlineLvl w:val="2"/>
        <w:rPr>
          <w:rFonts w:ascii="Times New Roman" w:eastAsiaTheme="majorEastAsia" w:hAnsi="Times New Roman"/>
          <w:b/>
          <w:color w:val="000000" w:themeColor="text1"/>
          <w:lang w:val="en-GB" w:eastAsia="en-US"/>
        </w:rPr>
      </w:pPr>
      <w:bookmarkStart w:id="166" w:name="_Toc219143921"/>
      <w:bookmarkStart w:id="167" w:name="_Toc219162137"/>
      <w:r>
        <w:rPr>
          <w:rFonts w:ascii="Times New Roman" w:eastAsiaTheme="majorEastAsia" w:hAnsi="Times New Roman"/>
          <w:b/>
          <w:color w:val="000000" w:themeColor="text1"/>
          <w:lang w:val="en-GB" w:eastAsia="en-US"/>
        </w:rPr>
        <w:lastRenderedPageBreak/>
        <w:t>2. Alekostria’s criminal proceedings concluded with a final acquittal, thereby barring any “</w:t>
      </w:r>
      <w:r>
        <w:rPr>
          <w:rFonts w:ascii="Times New Roman" w:eastAsiaTheme="majorEastAsia" w:hAnsi="Times New Roman"/>
          <w:b/>
          <w:i/>
          <w:iCs/>
          <w:color w:val="000000" w:themeColor="text1"/>
          <w:lang w:val="en-GB" w:eastAsia="en-US"/>
        </w:rPr>
        <w:t>bis</w:t>
      </w:r>
      <w:r>
        <w:rPr>
          <w:rFonts w:ascii="Times New Roman" w:eastAsiaTheme="majorEastAsia" w:hAnsi="Times New Roman"/>
          <w:b/>
          <w:color w:val="000000" w:themeColor="text1"/>
          <w:lang w:val="en-GB" w:eastAsia="en-US"/>
        </w:rPr>
        <w:t>”.</w:t>
      </w:r>
      <w:bookmarkEnd w:id="166"/>
      <w:bookmarkEnd w:id="167"/>
    </w:p>
    <w:p w14:paraId="07B81D08"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Where proceedings concern the </w:t>
      </w:r>
      <w:r>
        <w:rPr>
          <w:rFonts w:ascii="Times New Roman" w:hAnsi="Times New Roman" w:cs="Times New Roman"/>
          <w:i/>
          <w:iCs/>
          <w:color w:val="000000" w:themeColor="text1"/>
        </w:rPr>
        <w:t>idem</w:t>
      </w:r>
      <w:r>
        <w:rPr>
          <w:rFonts w:ascii="Times New Roman" w:hAnsi="Times New Roman" w:cs="Times New Roman"/>
          <w:color w:val="000000" w:themeColor="text1"/>
        </w:rPr>
        <w:t>, the attainment of finality in the prior proceedings bars any subsequent proceeding.</w:t>
      </w:r>
      <w:r>
        <w:rPr>
          <w:rFonts w:ascii="Times New Roman" w:eastAsia="Times New Roman" w:hAnsi="Times New Roman" w:cs="Times New Roman"/>
          <w:color w:val="000000" w:themeColor="text1"/>
          <w:vertAlign w:val="superscript"/>
        </w:rPr>
        <w:footnoteReference w:id="196"/>
      </w:r>
      <w:r>
        <w:rPr>
          <w:rFonts w:ascii="Times New Roman" w:hAnsi="Times New Roman" w:cs="Times New Roman"/>
          <w:color w:val="000000" w:themeColor="text1"/>
        </w:rPr>
        <w:t xml:space="preserve"> Such finality is attained upon the exhaustion of ordinary remedies.</w:t>
      </w:r>
      <w:r>
        <w:rPr>
          <w:rFonts w:ascii="Times New Roman" w:eastAsia="Times New Roman" w:hAnsi="Times New Roman" w:cs="Times New Roman"/>
          <w:color w:val="000000" w:themeColor="text1"/>
          <w:vertAlign w:val="superscript"/>
        </w:rPr>
        <w:footnoteReference w:id="197"/>
      </w:r>
      <w:r>
        <w:rPr>
          <w:rFonts w:ascii="Times New Roman" w:hAnsi="Times New Roman" w:cs="Times New Roman"/>
          <w:color w:val="000000" w:themeColor="text1"/>
        </w:rPr>
        <w:t xml:space="preserve"> Whether ordinary remedies have been exhausted is determined by the criminal and procedural rules of the forum State</w:t>
      </w:r>
      <w:r>
        <w:rPr>
          <w:rFonts w:ascii="Times New Roman" w:eastAsia="Times New Roman" w:hAnsi="Times New Roman" w:cs="Times New Roman"/>
          <w:color w:val="000000" w:themeColor="text1"/>
          <w:vertAlign w:val="superscript"/>
        </w:rPr>
        <w:footnoteReference w:id="198"/>
      </w:r>
      <w:r>
        <w:rPr>
          <w:rFonts w:ascii="Times New Roman" w:hAnsi="Times New Roman" w:cs="Times New Roman"/>
          <w:color w:val="000000" w:themeColor="text1"/>
        </w:rPr>
        <w:t xml:space="preserve"> subject to internationally recognized human rights standards.</w:t>
      </w:r>
      <w:r>
        <w:rPr>
          <w:rFonts w:ascii="Times New Roman" w:hAnsi="Times New Roman" w:cs="Times New Roman"/>
          <w:color w:val="000000" w:themeColor="text1"/>
          <w:vertAlign w:val="superscript"/>
        </w:rPr>
        <w:footnoteReference w:id="199"/>
      </w:r>
    </w:p>
    <w:p w14:paraId="3D3E8304"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Since the right to silence constitutes an essential component of a fair trial,</w:t>
      </w:r>
      <w:r>
        <w:rPr>
          <w:rFonts w:ascii="Times New Roman" w:hAnsi="Times New Roman" w:cs="Times New Roman"/>
          <w:color w:val="000000" w:themeColor="text1"/>
          <w:vertAlign w:val="superscript"/>
        </w:rPr>
        <w:footnoteReference w:id="200"/>
      </w:r>
      <w:r>
        <w:rPr>
          <w:rFonts w:ascii="Times New Roman" w:hAnsi="Times New Roman" w:cs="Times New Roman"/>
          <w:color w:val="000000" w:themeColor="text1"/>
        </w:rPr>
        <w:t xml:space="preserve"> a failure to notify the accused of this right</w:t>
      </w:r>
      <w:r>
        <w:rPr>
          <w:rFonts w:ascii="Times New Roman" w:hAnsi="Times New Roman" w:cs="Times New Roman"/>
          <w:color w:val="000000" w:themeColor="text1"/>
          <w:vertAlign w:val="superscript"/>
        </w:rPr>
        <w:footnoteReference w:id="201"/>
      </w:r>
      <w:r>
        <w:rPr>
          <w:rFonts w:ascii="Times New Roman" w:hAnsi="Times New Roman" w:cs="Times New Roman"/>
          <w:color w:val="000000" w:themeColor="text1"/>
        </w:rPr>
        <w:t xml:space="preserve"> amounts to a procedural defect of sufficient gravity.</w:t>
      </w:r>
      <w:r>
        <w:rPr>
          <w:rFonts w:ascii="Times New Roman" w:hAnsi="Times New Roman" w:cs="Times New Roman"/>
          <w:color w:val="000000" w:themeColor="text1"/>
          <w:vertAlign w:val="superscript"/>
        </w:rPr>
        <w:footnoteReference w:id="202"/>
      </w:r>
      <w:r>
        <w:rPr>
          <w:rFonts w:ascii="Times New Roman" w:hAnsi="Times New Roman" w:cs="Times New Roman"/>
          <w:color w:val="000000" w:themeColor="text1"/>
        </w:rPr>
        <w:t xml:space="preserve"> Where a competent court renders a final acquittal based on this defect, that decision cannot subsequently be overturned based on the same ground.</w:t>
      </w:r>
      <w:r>
        <w:rPr>
          <w:rFonts w:ascii="Times New Roman" w:hAnsi="Times New Roman" w:cs="Times New Roman"/>
          <w:color w:val="000000" w:themeColor="text1"/>
          <w:vertAlign w:val="superscript"/>
        </w:rPr>
        <w:footnoteReference w:id="203"/>
      </w:r>
    </w:p>
    <w:p w14:paraId="2234F264" w14:textId="5F1E5E51" w:rsidR="00D057AD" w:rsidRDefault="00A07EA8">
      <w:pPr>
        <w:spacing w:line="360" w:lineRule="auto"/>
        <w:ind w:firstLineChars="200" w:firstLine="48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Here, the Alekostrian Court of Appeal ultimately dismissed the case and acquitted her,</w:t>
      </w:r>
      <w:r>
        <w:rPr>
          <w:rFonts w:ascii="Times New Roman" w:eastAsia="Times New Roman" w:hAnsi="Times New Roman" w:cs="Times New Roman"/>
          <w:color w:val="000000" w:themeColor="text1"/>
          <w:vertAlign w:val="superscript"/>
        </w:rPr>
        <w:footnoteReference w:id="204"/>
      </w:r>
      <w:r>
        <w:rPr>
          <w:rFonts w:ascii="Times New Roman" w:eastAsia="Times New Roman" w:hAnsi="Times New Roman" w:cs="Times New Roman"/>
          <w:color w:val="000000" w:themeColor="text1"/>
        </w:rPr>
        <w:t xml:space="preserve"> leaving no further ordinary remedies available for Ms.</w:t>
      </w:r>
      <w:r w:rsidR="008471F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Scott.</w:t>
      </w:r>
      <w:r>
        <w:rPr>
          <w:rFonts w:ascii="Times New Roman" w:eastAsia="Times New Roman" w:hAnsi="Times New Roman" w:cs="Times New Roman"/>
          <w:color w:val="000000" w:themeColor="text1"/>
          <w:vertAlign w:val="superscript"/>
        </w:rPr>
        <w:footnoteReference w:id="205"/>
      </w:r>
      <w:r>
        <w:rPr>
          <w:rFonts w:ascii="Times New Roman" w:eastAsia="Times New Roman" w:hAnsi="Times New Roman" w:cs="Times New Roman"/>
          <w:color w:val="000000" w:themeColor="text1"/>
        </w:rPr>
        <w:t xml:space="preserve"> The acquittal was </w:t>
      </w:r>
      <w:r>
        <w:rPr>
          <w:rFonts w:ascii="Times New Roman" w:eastAsia="Times New Roman" w:hAnsi="Times New Roman" w:cs="Times New Roman"/>
          <w:color w:val="000000" w:themeColor="text1"/>
        </w:rPr>
        <w:lastRenderedPageBreak/>
        <w:t>grounded in the police’s serious failure to inform her of the right to silence, which sufficed to warrant final acquittal under Alekostrian law for human rights</w:t>
      </w:r>
      <w:r>
        <w:rPr>
          <w:rFonts w:hint="eastAsia"/>
          <w:color w:val="000000" w:themeColor="text1"/>
        </w:rPr>
        <w:t>.</w:t>
      </w:r>
      <w:r>
        <w:rPr>
          <w:rFonts w:ascii="Times New Roman" w:eastAsia="Times New Roman" w:hAnsi="Times New Roman" w:cs="Times New Roman"/>
          <w:color w:val="000000" w:themeColor="text1"/>
          <w:vertAlign w:val="superscript"/>
        </w:rPr>
        <w:footnoteReference w:id="206"/>
      </w:r>
    </w:p>
    <w:p w14:paraId="6443BA2C" w14:textId="77777777" w:rsidR="00D057AD" w:rsidRDefault="00A07EA8">
      <w:pPr>
        <w:spacing w:line="360" w:lineRule="auto"/>
        <w:ind w:firstLineChars="200" w:firstLine="48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Therefore, Alekostria shall reject Restovia’s subsequent extradition request and prosecution.</w:t>
      </w:r>
    </w:p>
    <w:p w14:paraId="154A0DA4" w14:textId="77777777" w:rsidR="00D057AD" w:rsidRDefault="00A07EA8">
      <w:pPr>
        <w:keepNext/>
        <w:keepLines/>
        <w:spacing w:beforeLines="50" w:before="156" w:afterLines="50" w:after="156"/>
        <w:ind w:leftChars="150" w:left="720" w:hangingChars="150" w:hanging="360"/>
        <w:jc w:val="both"/>
        <w:outlineLvl w:val="1"/>
        <w:rPr>
          <w:rFonts w:ascii="Times New Roman" w:eastAsiaTheme="majorEastAsia" w:hAnsi="Times New Roman" w:cs="Times New Roman"/>
          <w:b/>
          <w:bCs/>
          <w:color w:val="000000" w:themeColor="text1"/>
          <w:lang w:val="en-GB"/>
        </w:rPr>
      </w:pPr>
      <w:bookmarkStart w:id="168" w:name="_Toc219143922"/>
      <w:bookmarkStart w:id="169" w:name="_Toc219162138"/>
      <w:r>
        <w:rPr>
          <w:rFonts w:ascii="Times New Roman" w:eastAsiaTheme="majorEastAsia" w:hAnsi="Times New Roman" w:cs="Times New Roman"/>
          <w:b/>
          <w:bCs/>
          <w:color w:val="000000" w:themeColor="text1"/>
          <w:lang w:val="en-GB" w:eastAsia="en-US"/>
        </w:rPr>
        <w:t xml:space="preserve">C. No exception to the principle </w:t>
      </w:r>
      <w:r>
        <w:rPr>
          <w:rFonts w:ascii="Times New Roman" w:eastAsiaTheme="majorEastAsia" w:hAnsi="Times New Roman" w:cs="Times New Roman"/>
          <w:b/>
          <w:bCs/>
          <w:color w:val="000000" w:themeColor="text1"/>
        </w:rPr>
        <w:t xml:space="preserve">of </w:t>
      </w:r>
      <w:r>
        <w:rPr>
          <w:rFonts w:ascii="Times New Roman" w:eastAsiaTheme="majorEastAsia" w:hAnsi="Times New Roman" w:cs="Times New Roman"/>
          <w:b/>
          <w:bCs/>
          <w:i/>
          <w:iCs/>
          <w:color w:val="000000" w:themeColor="text1"/>
          <w:lang w:val="en-GB"/>
        </w:rPr>
        <w:t>n</w:t>
      </w:r>
      <w:r>
        <w:rPr>
          <w:rFonts w:ascii="Times New Roman" w:eastAsiaTheme="majorEastAsia" w:hAnsi="Times New Roman" w:cs="Times New Roman"/>
          <w:b/>
          <w:bCs/>
          <w:i/>
          <w:iCs/>
          <w:color w:val="000000" w:themeColor="text1"/>
          <w:lang w:val="en-GB" w:eastAsia="en-US"/>
        </w:rPr>
        <w:t>e bis in idem</w:t>
      </w:r>
      <w:r>
        <w:rPr>
          <w:rFonts w:ascii="Times New Roman" w:eastAsiaTheme="majorEastAsia" w:hAnsi="Times New Roman" w:cs="Times New Roman"/>
          <w:b/>
          <w:bCs/>
          <w:color w:val="000000" w:themeColor="text1"/>
          <w:lang w:val="en-GB" w:eastAsia="en-US"/>
        </w:rPr>
        <w:t xml:space="preserve"> can be invoked to exclude its application.</w:t>
      </w:r>
      <w:bookmarkEnd w:id="168"/>
      <w:bookmarkEnd w:id="169"/>
    </w:p>
    <w:p w14:paraId="54FA1662" w14:textId="77777777" w:rsidR="00D057AD" w:rsidRDefault="00A07EA8">
      <w:pPr>
        <w:spacing w:line="360" w:lineRule="auto"/>
        <w:ind w:firstLineChars="200" w:firstLine="48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Respondent may invoke the exceptions to </w:t>
      </w:r>
      <w:r>
        <w:rPr>
          <w:rFonts w:ascii="Times New Roman" w:eastAsia="Times New Roman" w:hAnsi="Times New Roman" w:cs="Times New Roman"/>
          <w:i/>
          <w:iCs/>
          <w:color w:val="000000" w:themeColor="text1"/>
        </w:rPr>
        <w:t>ne bis in idem</w:t>
      </w:r>
      <w:r>
        <w:rPr>
          <w:rFonts w:ascii="Times New Roman" w:eastAsia="Times New Roman" w:hAnsi="Times New Roman" w:cs="Times New Roman"/>
          <w:color w:val="000000" w:themeColor="text1"/>
        </w:rPr>
        <w:t xml:space="preserve">. However, neither the </w:t>
      </w:r>
      <w:proofErr w:type="gramStart"/>
      <w:r>
        <w:rPr>
          <w:rFonts w:ascii="Times New Roman" w:eastAsia="Times New Roman" w:hAnsi="Times New Roman" w:cs="Times New Roman"/>
          <w:color w:val="000000" w:themeColor="text1"/>
        </w:rPr>
        <w:t>sham</w:t>
      </w:r>
      <w:proofErr w:type="gramEnd"/>
      <w:r>
        <w:rPr>
          <w:rFonts w:ascii="Times New Roman" w:eastAsia="Times New Roman" w:hAnsi="Times New Roman" w:cs="Times New Roman"/>
          <w:color w:val="000000" w:themeColor="text1"/>
        </w:rPr>
        <w:t xml:space="preserve"> or undue trial exception </w:t>
      </w:r>
      <w:r>
        <w:rPr>
          <w:rFonts w:ascii="Times New Roman" w:hAnsi="Times New Roman" w:cs="Times New Roman"/>
          <w:b/>
          <w:bCs/>
          <w:i/>
          <w:iCs/>
          <w:color w:val="000000" w:themeColor="text1"/>
          <w:szCs w:val="21"/>
        </w:rPr>
        <w:t>[1]</w:t>
      </w:r>
      <w:r>
        <w:rPr>
          <w:rFonts w:ascii="Times New Roman" w:eastAsia="Times New Roman" w:hAnsi="Times New Roman" w:cs="Times New Roman"/>
          <w:color w:val="000000" w:themeColor="text1"/>
        </w:rPr>
        <w:t xml:space="preserve"> nor the new fact exception </w:t>
      </w:r>
      <w:r>
        <w:rPr>
          <w:rFonts w:ascii="Times New Roman" w:hAnsi="Times New Roman" w:cs="Times New Roman"/>
          <w:b/>
          <w:bCs/>
          <w:i/>
          <w:iCs/>
          <w:color w:val="000000" w:themeColor="text1"/>
          <w:szCs w:val="21"/>
        </w:rPr>
        <w:t>[2]</w:t>
      </w:r>
      <w:r>
        <w:rPr>
          <w:rFonts w:ascii="Times New Roman" w:eastAsia="Times New Roman" w:hAnsi="Times New Roman" w:cs="Times New Roman"/>
          <w:color w:val="000000" w:themeColor="text1"/>
        </w:rPr>
        <w:t xml:space="preserve"> is applicable.</w:t>
      </w:r>
    </w:p>
    <w:p w14:paraId="19398439" w14:textId="77777777" w:rsidR="00D057AD" w:rsidRDefault="00A07EA8">
      <w:pPr>
        <w:spacing w:beforeLines="50" w:before="156" w:afterLines="50" w:after="156"/>
        <w:ind w:leftChars="300" w:left="1080" w:hangingChars="150" w:hanging="360"/>
        <w:jc w:val="both"/>
        <w:outlineLvl w:val="2"/>
        <w:rPr>
          <w:rFonts w:ascii="Times New Roman" w:eastAsia="Times New Roman" w:hAnsi="Times New Roman" w:cs="Times New Roman"/>
          <w:color w:val="000000" w:themeColor="text1"/>
        </w:rPr>
      </w:pPr>
      <w:bookmarkStart w:id="170" w:name="_Toc219143923"/>
      <w:bookmarkStart w:id="171" w:name="_Toc219162139"/>
      <w:r>
        <w:rPr>
          <w:rFonts w:ascii="Times New Roman" w:eastAsiaTheme="majorEastAsia" w:hAnsi="Times New Roman"/>
          <w:b/>
          <w:color w:val="000000" w:themeColor="text1"/>
          <w:lang w:val="en-GB"/>
        </w:rPr>
        <w:t xml:space="preserve">1. </w:t>
      </w:r>
      <w:r>
        <w:rPr>
          <w:rFonts w:ascii="Times New Roman" w:eastAsiaTheme="majorEastAsia" w:hAnsi="Times New Roman" w:cstheme="majorBidi"/>
          <w:b/>
          <w:color w:val="000000" w:themeColor="text1"/>
          <w:lang w:val="en-GB" w:eastAsia="en-US"/>
        </w:rPr>
        <w:t xml:space="preserve">The </w:t>
      </w:r>
      <w:r>
        <w:rPr>
          <w:rFonts w:ascii="Times New Roman" w:eastAsiaTheme="majorEastAsia" w:hAnsi="Times New Roman"/>
          <w:b/>
          <w:color w:val="000000" w:themeColor="text1"/>
          <w:lang w:val="en-GB" w:eastAsia="en-US"/>
        </w:rPr>
        <w:t xml:space="preserve">sham or undue trial exception </w:t>
      </w:r>
      <w:r>
        <w:rPr>
          <w:rFonts w:ascii="Times New Roman" w:eastAsiaTheme="majorEastAsia" w:hAnsi="Times New Roman"/>
          <w:b/>
          <w:color w:val="000000" w:themeColor="text1"/>
          <w:lang w:eastAsia="en-US"/>
        </w:rPr>
        <w:t xml:space="preserve">to </w:t>
      </w:r>
      <w:r>
        <w:rPr>
          <w:rFonts w:ascii="Times New Roman" w:eastAsiaTheme="majorEastAsia" w:hAnsi="Times New Roman"/>
          <w:b/>
          <w:i/>
          <w:iCs/>
          <w:color w:val="000000" w:themeColor="text1"/>
        </w:rPr>
        <w:t>n</w:t>
      </w:r>
      <w:r>
        <w:rPr>
          <w:rFonts w:ascii="Times New Roman" w:eastAsiaTheme="majorEastAsia" w:hAnsi="Times New Roman"/>
          <w:b/>
          <w:i/>
          <w:iCs/>
          <w:color w:val="000000" w:themeColor="text1"/>
          <w:lang w:eastAsia="en-US"/>
        </w:rPr>
        <w:t>e bis in idem</w:t>
      </w:r>
      <w:r>
        <w:rPr>
          <w:rFonts w:ascii="Times New Roman" w:eastAsiaTheme="majorEastAsia" w:hAnsi="Times New Roman"/>
          <w:b/>
          <w:color w:val="000000" w:themeColor="text1"/>
          <w:lang w:val="en-GB" w:eastAsia="en-US"/>
        </w:rPr>
        <w:t xml:space="preserve"> is inapplicable.</w:t>
      </w:r>
      <w:bookmarkEnd w:id="170"/>
      <w:bookmarkEnd w:id="171"/>
    </w:p>
    <w:p w14:paraId="4E923148" w14:textId="77777777" w:rsidR="00D057AD" w:rsidRDefault="00A07EA8">
      <w:pPr>
        <w:spacing w:line="360" w:lineRule="auto"/>
        <w:ind w:firstLineChars="200" w:firstLine="48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proofErr w:type="gramStart"/>
      <w:r>
        <w:rPr>
          <w:rFonts w:ascii="Times New Roman" w:eastAsia="Times New Roman" w:hAnsi="Times New Roman" w:cs="Times New Roman"/>
          <w:color w:val="000000" w:themeColor="text1"/>
        </w:rPr>
        <w:t>sham</w:t>
      </w:r>
      <w:proofErr w:type="gramEnd"/>
      <w:r>
        <w:rPr>
          <w:rFonts w:ascii="Times New Roman" w:eastAsia="Times New Roman" w:hAnsi="Times New Roman" w:cs="Times New Roman"/>
          <w:color w:val="000000" w:themeColor="text1"/>
        </w:rPr>
        <w:t xml:space="preserve"> or undue trial exception is not recognized by States at the inter-jurisdictional level </w:t>
      </w:r>
      <w:r>
        <w:rPr>
          <w:rFonts w:ascii="Times New Roman" w:hAnsi="Times New Roman" w:cs="Times New Roman"/>
          <w:b/>
          <w:bCs/>
          <w:i/>
          <w:iCs/>
          <w:color w:val="000000" w:themeColor="text1"/>
          <w:szCs w:val="21"/>
        </w:rPr>
        <w:t>[a]</w:t>
      </w:r>
      <w:r>
        <w:rPr>
          <w:rFonts w:ascii="Times New Roman" w:eastAsia="Times New Roman" w:hAnsi="Times New Roman" w:cs="Times New Roman"/>
          <w:color w:val="000000" w:themeColor="text1"/>
        </w:rPr>
        <w:t xml:space="preserve">. Even assuming its applicability </w:t>
      </w:r>
      <w:r>
        <w:rPr>
          <w:rFonts w:ascii="Times New Roman" w:eastAsia="Times New Roman" w:hAnsi="Times New Roman" w:cs="Times New Roman"/>
          <w:i/>
          <w:iCs/>
          <w:color w:val="000000" w:themeColor="text1"/>
        </w:rPr>
        <w:t>arguendo</w:t>
      </w:r>
      <w:r>
        <w:rPr>
          <w:rFonts w:ascii="Times New Roman" w:eastAsia="Times New Roman" w:hAnsi="Times New Roman" w:cs="Times New Roman"/>
          <w:color w:val="000000" w:themeColor="text1"/>
        </w:rPr>
        <w:t xml:space="preserve">, there is no evidence that Alekostria’s criminal proceedings constituted a </w:t>
      </w:r>
      <w:proofErr w:type="gramStart"/>
      <w:r>
        <w:rPr>
          <w:rFonts w:ascii="Times New Roman" w:eastAsia="Times New Roman" w:hAnsi="Times New Roman" w:cs="Times New Roman"/>
          <w:color w:val="000000" w:themeColor="text1"/>
        </w:rPr>
        <w:t>sham</w:t>
      </w:r>
      <w:proofErr w:type="gramEnd"/>
      <w:r>
        <w:rPr>
          <w:rFonts w:ascii="Times New Roman" w:eastAsia="Times New Roman" w:hAnsi="Times New Roman" w:cs="Times New Roman"/>
          <w:color w:val="000000" w:themeColor="text1"/>
        </w:rPr>
        <w:t xml:space="preserve"> or an undue trial</w:t>
      </w:r>
      <w:r>
        <w:rPr>
          <w:rFonts w:ascii="Times New Roman" w:hAnsi="Times New Roman" w:cs="Times New Roman"/>
          <w:b/>
          <w:bCs/>
          <w:i/>
          <w:iCs/>
          <w:color w:val="000000" w:themeColor="text1"/>
          <w:szCs w:val="21"/>
        </w:rPr>
        <w:t xml:space="preserve"> [b]</w:t>
      </w:r>
      <w:r>
        <w:rPr>
          <w:rFonts w:ascii="Times New Roman" w:eastAsia="Times New Roman" w:hAnsi="Times New Roman" w:cs="Times New Roman"/>
          <w:color w:val="000000" w:themeColor="text1"/>
        </w:rPr>
        <w:t>.</w:t>
      </w:r>
    </w:p>
    <w:p w14:paraId="5979884C" w14:textId="77777777" w:rsidR="00D057AD" w:rsidRDefault="00A07EA8">
      <w:pPr>
        <w:keepNext/>
        <w:keepLines/>
        <w:spacing w:beforeLines="50" w:before="156" w:afterLines="50" w:after="156"/>
        <w:ind w:leftChars="450" w:left="1440" w:hangingChars="150" w:hanging="360"/>
        <w:jc w:val="both"/>
        <w:outlineLvl w:val="3"/>
        <w:rPr>
          <w:rFonts w:ascii="Times New Roman" w:eastAsiaTheme="majorEastAsia" w:hAnsi="Times New Roman" w:cstheme="majorBidi"/>
          <w:b/>
          <w:i/>
          <w:iCs/>
          <w:color w:val="000000" w:themeColor="text1"/>
          <w:lang w:eastAsia="en-US"/>
        </w:rPr>
      </w:pPr>
      <w:bookmarkStart w:id="172" w:name="_Toc219143924"/>
      <w:bookmarkStart w:id="173" w:name="_Toc219162140"/>
      <w:r>
        <w:rPr>
          <w:rFonts w:ascii="Times New Roman" w:eastAsiaTheme="majorEastAsia" w:hAnsi="Times New Roman" w:cstheme="majorBidi"/>
          <w:b/>
          <w:i/>
          <w:iCs/>
          <w:color w:val="000000" w:themeColor="text1"/>
        </w:rPr>
        <w:t xml:space="preserve">a. </w:t>
      </w:r>
      <w:r>
        <w:rPr>
          <w:rFonts w:ascii="Times New Roman" w:eastAsiaTheme="majorEastAsia" w:hAnsi="Times New Roman" w:cstheme="majorBidi"/>
          <w:b/>
          <w:i/>
          <w:iCs/>
          <w:color w:val="000000" w:themeColor="text1"/>
          <w:lang w:eastAsia="en-US"/>
        </w:rPr>
        <w:t xml:space="preserve">The </w:t>
      </w:r>
      <w:proofErr w:type="gramStart"/>
      <w:r>
        <w:rPr>
          <w:rFonts w:ascii="Times New Roman" w:eastAsiaTheme="majorEastAsia" w:hAnsi="Times New Roman" w:cstheme="majorBidi"/>
          <w:b/>
          <w:i/>
          <w:iCs/>
          <w:color w:val="000000" w:themeColor="text1"/>
          <w:lang w:eastAsia="en-US"/>
        </w:rPr>
        <w:t>sham</w:t>
      </w:r>
      <w:proofErr w:type="gramEnd"/>
      <w:r>
        <w:rPr>
          <w:rFonts w:ascii="Times New Roman" w:eastAsiaTheme="majorEastAsia" w:hAnsi="Times New Roman" w:cstheme="majorBidi"/>
          <w:b/>
          <w:i/>
          <w:iCs/>
          <w:color w:val="000000" w:themeColor="text1"/>
          <w:lang w:eastAsia="en-US"/>
        </w:rPr>
        <w:t xml:space="preserve"> or undue trial exception finds no recognition at the inter-jurisdictional level.</w:t>
      </w:r>
      <w:bookmarkEnd w:id="172"/>
      <w:bookmarkEnd w:id="173"/>
    </w:p>
    <w:p w14:paraId="266EB017"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At the inter-jurisdictional level, only the courts of the forum State can assess the genuineness and adequacy of criminal proceedings.</w:t>
      </w:r>
      <w:r>
        <w:rPr>
          <w:rFonts w:ascii="Times New Roman" w:hAnsi="Times New Roman" w:cs="Times New Roman"/>
          <w:color w:val="000000" w:themeColor="text1"/>
          <w:vertAlign w:val="superscript"/>
        </w:rPr>
        <w:footnoteReference w:id="207"/>
      </w:r>
      <w:r>
        <w:rPr>
          <w:rFonts w:ascii="Times New Roman" w:hAnsi="Times New Roman" w:cs="Times New Roman"/>
          <w:color w:val="000000" w:themeColor="text1"/>
        </w:rPr>
        <w:t xml:space="preserve"> Recognizing a </w:t>
      </w:r>
      <w:proofErr w:type="gramStart"/>
      <w:r>
        <w:rPr>
          <w:rFonts w:ascii="Times New Roman" w:hAnsi="Times New Roman" w:cs="Times New Roman"/>
          <w:color w:val="000000" w:themeColor="text1"/>
        </w:rPr>
        <w:t>sham</w:t>
      </w:r>
      <w:proofErr w:type="gramEnd"/>
      <w:r>
        <w:rPr>
          <w:rFonts w:ascii="Times New Roman" w:hAnsi="Times New Roman" w:cs="Times New Roman"/>
          <w:color w:val="000000" w:themeColor="text1"/>
        </w:rPr>
        <w:t xml:space="preserve"> or undue trial exception would otherwise enable States to arrogate authority over others’ judicial system,</w:t>
      </w:r>
      <w:r>
        <w:rPr>
          <w:rFonts w:ascii="Times New Roman" w:eastAsia="Times New Roman" w:hAnsi="Times New Roman" w:cs="Times New Roman"/>
          <w:color w:val="000000" w:themeColor="text1"/>
          <w:vertAlign w:val="superscript"/>
        </w:rPr>
        <w:footnoteReference w:id="208"/>
      </w:r>
      <w:r>
        <w:rPr>
          <w:rFonts w:ascii="Times New Roman" w:hAnsi="Times New Roman" w:cs="Times New Roman"/>
          <w:color w:val="000000" w:themeColor="text1"/>
        </w:rPr>
        <w:t xml:space="preserve"> contrary to the principle of sovereign equality.</w:t>
      </w:r>
      <w:r>
        <w:rPr>
          <w:rFonts w:ascii="Times New Roman" w:hAnsi="Times New Roman" w:cs="Times New Roman"/>
          <w:color w:val="000000" w:themeColor="text1"/>
          <w:vertAlign w:val="superscript"/>
        </w:rPr>
        <w:footnoteReference w:id="209"/>
      </w:r>
    </w:p>
    <w:p w14:paraId="7F662C15" w14:textId="77777777" w:rsidR="00D057AD" w:rsidRDefault="00A07EA8">
      <w:pPr>
        <w:spacing w:line="360" w:lineRule="auto"/>
        <w:ind w:firstLine="4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Therefore, such exception does not form part of the principle of </w:t>
      </w:r>
      <w:r>
        <w:rPr>
          <w:rFonts w:ascii="Times New Roman" w:eastAsia="Times New Roman" w:hAnsi="Times New Roman" w:cs="Times New Roman"/>
          <w:i/>
          <w:iCs/>
          <w:color w:val="000000" w:themeColor="text1"/>
        </w:rPr>
        <w:t>ne bis in idem</w:t>
      </w:r>
      <w:r>
        <w:rPr>
          <w:rFonts w:ascii="Times New Roman" w:eastAsia="Times New Roman" w:hAnsi="Times New Roman" w:cs="Times New Roman"/>
          <w:color w:val="000000" w:themeColor="text1"/>
        </w:rPr>
        <w:t>.</w:t>
      </w:r>
    </w:p>
    <w:p w14:paraId="0DB617A5" w14:textId="77777777" w:rsidR="00D057AD" w:rsidRDefault="00A07EA8">
      <w:pPr>
        <w:keepNext/>
        <w:keepLines/>
        <w:spacing w:beforeLines="50" w:before="156" w:afterLines="50" w:after="156"/>
        <w:ind w:leftChars="450" w:left="1440" w:hangingChars="150" w:hanging="360"/>
        <w:jc w:val="both"/>
        <w:outlineLvl w:val="3"/>
        <w:rPr>
          <w:rFonts w:ascii="Times New Roman" w:eastAsiaTheme="majorEastAsia" w:hAnsi="Times New Roman" w:cstheme="majorBidi"/>
          <w:b/>
          <w:i/>
          <w:iCs/>
          <w:color w:val="000000" w:themeColor="text1"/>
          <w:lang w:eastAsia="en-US"/>
        </w:rPr>
      </w:pPr>
      <w:bookmarkStart w:id="174" w:name="_Toc219143925"/>
      <w:bookmarkStart w:id="175" w:name="_Toc219162141"/>
      <w:r>
        <w:rPr>
          <w:rFonts w:ascii="Times New Roman" w:eastAsiaTheme="majorEastAsia" w:hAnsi="Times New Roman" w:cstheme="majorBidi"/>
          <w:b/>
          <w:i/>
          <w:iCs/>
          <w:color w:val="000000" w:themeColor="text1"/>
        </w:rPr>
        <w:lastRenderedPageBreak/>
        <w:t>b. In any event</w:t>
      </w:r>
      <w:r>
        <w:rPr>
          <w:rFonts w:ascii="Times New Roman" w:eastAsiaTheme="majorEastAsia" w:hAnsi="Times New Roman" w:cstheme="majorBidi"/>
          <w:b/>
          <w:i/>
          <w:iCs/>
          <w:color w:val="000000" w:themeColor="text1"/>
          <w:lang w:eastAsia="en-US"/>
        </w:rPr>
        <w:t xml:space="preserve">, no evidence indicates that Alekostria’s criminal proceedings constituted a </w:t>
      </w:r>
      <w:proofErr w:type="gramStart"/>
      <w:r>
        <w:rPr>
          <w:rFonts w:ascii="Times New Roman" w:eastAsiaTheme="majorEastAsia" w:hAnsi="Times New Roman" w:cstheme="majorBidi"/>
          <w:b/>
          <w:i/>
          <w:iCs/>
          <w:color w:val="000000" w:themeColor="text1"/>
          <w:lang w:eastAsia="en-US"/>
        </w:rPr>
        <w:t>sham</w:t>
      </w:r>
      <w:proofErr w:type="gramEnd"/>
      <w:r>
        <w:rPr>
          <w:rFonts w:ascii="Times New Roman" w:eastAsiaTheme="majorEastAsia" w:hAnsi="Times New Roman" w:cstheme="majorBidi"/>
          <w:b/>
          <w:i/>
          <w:iCs/>
          <w:color w:val="000000" w:themeColor="text1"/>
          <w:lang w:eastAsia="en-US"/>
        </w:rPr>
        <w:t xml:space="preserve"> or an undue trial.</w:t>
      </w:r>
      <w:bookmarkEnd w:id="174"/>
      <w:bookmarkEnd w:id="175"/>
    </w:p>
    <w:p w14:paraId="1DB5CBB7" w14:textId="77777777" w:rsidR="00D057AD" w:rsidRDefault="00A07EA8">
      <w:pPr>
        <w:spacing w:line="360" w:lineRule="auto"/>
        <w:ind w:firstLine="4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Even assuming that a sham or undue trial exception forms part of </w:t>
      </w:r>
      <w:r>
        <w:rPr>
          <w:rFonts w:ascii="Times New Roman" w:eastAsia="Times New Roman" w:hAnsi="Times New Roman" w:cs="Times New Roman"/>
          <w:i/>
          <w:iCs/>
          <w:color w:val="000000" w:themeColor="text1"/>
        </w:rPr>
        <w:t>ne bis in idem</w:t>
      </w:r>
      <w:r>
        <w:rPr>
          <w:rFonts w:ascii="Times New Roman" w:eastAsia="Times New Roman" w:hAnsi="Times New Roman" w:cs="Times New Roman"/>
          <w:color w:val="000000" w:themeColor="text1"/>
        </w:rPr>
        <w:t>, national courts are presumed to be independent and impartial,</w:t>
      </w:r>
      <w:r>
        <w:rPr>
          <w:rFonts w:ascii="Times New Roman" w:hAnsi="Times New Roman" w:cs="Times New Roman"/>
          <w:color w:val="000000" w:themeColor="text1"/>
          <w:vertAlign w:val="superscript"/>
        </w:rPr>
        <w:footnoteReference w:id="210"/>
      </w:r>
      <w:r>
        <w:rPr>
          <w:rFonts w:ascii="Times New Roman" w:eastAsia="Times New Roman" w:hAnsi="Times New Roman" w:cs="Times New Roman"/>
          <w:color w:val="000000" w:themeColor="text1"/>
        </w:rPr>
        <w:t xml:space="preserve"> and that presumption can be rebutted only by compelling reasons of sufficient gravity.</w:t>
      </w:r>
      <w:r>
        <w:rPr>
          <w:rFonts w:ascii="Times New Roman" w:hAnsi="Times New Roman" w:cs="Times New Roman"/>
          <w:color w:val="000000" w:themeColor="text1"/>
          <w:vertAlign w:val="superscript"/>
        </w:rPr>
        <w:footnoteReference w:id="211"/>
      </w:r>
    </w:p>
    <w:p w14:paraId="6254FCDA" w14:textId="77777777" w:rsidR="00D057AD" w:rsidRDefault="00A07EA8">
      <w:pPr>
        <w:spacing w:line="360" w:lineRule="auto"/>
        <w:ind w:firstLine="4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Such gravity exists only where the proceedings reveal serious procedural deficiencies</w:t>
      </w:r>
      <w:r>
        <w:rPr>
          <w:rFonts w:ascii="Times New Roman" w:hAnsi="Times New Roman" w:cs="Times New Roman"/>
          <w:color w:val="000000" w:themeColor="text1"/>
          <w:vertAlign w:val="superscript"/>
        </w:rPr>
        <w:footnoteReference w:id="212"/>
      </w:r>
      <w:r>
        <w:rPr>
          <w:rFonts w:ascii="Times New Roman" w:eastAsia="Times New Roman" w:hAnsi="Times New Roman" w:cs="Times New Roman"/>
          <w:color w:val="000000" w:themeColor="text1"/>
        </w:rPr>
        <w:t xml:space="preserve"> or non-compliance with the </w:t>
      </w:r>
      <w:proofErr w:type="gramStart"/>
      <w:r>
        <w:rPr>
          <w:rFonts w:ascii="Times New Roman" w:eastAsia="Times New Roman" w:hAnsi="Times New Roman" w:cs="Times New Roman"/>
          <w:color w:val="000000" w:themeColor="text1"/>
        </w:rPr>
        <w:t>forum</w:t>
      </w:r>
      <w:proofErr w:type="gramEnd"/>
      <w:r>
        <w:rPr>
          <w:rFonts w:ascii="Times New Roman" w:eastAsia="Times New Roman" w:hAnsi="Times New Roman" w:cs="Times New Roman"/>
          <w:color w:val="000000" w:themeColor="text1"/>
        </w:rPr>
        <w:t xml:space="preserve"> State’s law.</w:t>
      </w:r>
      <w:r>
        <w:rPr>
          <w:rFonts w:ascii="Times New Roman" w:hAnsi="Times New Roman" w:cs="Times New Roman"/>
          <w:color w:val="000000" w:themeColor="text1"/>
          <w:vertAlign w:val="superscript"/>
        </w:rPr>
        <w:footnoteReference w:id="213"/>
      </w:r>
      <w:r>
        <w:rPr>
          <w:rFonts w:ascii="Times New Roman" w:eastAsia="Times New Roman" w:hAnsi="Times New Roman" w:cs="Times New Roman"/>
          <w:color w:val="000000" w:themeColor="text1"/>
        </w:rPr>
        <w:t xml:space="preserve"> Isolated deficiency does not suffice, as the State should be afforded an opportunity to remedy it.</w:t>
      </w:r>
      <w:r>
        <w:rPr>
          <w:rFonts w:ascii="Times New Roman" w:hAnsi="Times New Roman" w:cs="Times New Roman"/>
          <w:color w:val="000000" w:themeColor="text1"/>
          <w:vertAlign w:val="superscript"/>
        </w:rPr>
        <w:footnoteReference w:id="214"/>
      </w:r>
      <w:r>
        <w:rPr>
          <w:rFonts w:ascii="Times New Roman" w:eastAsia="Times New Roman" w:hAnsi="Times New Roman" w:cs="Times New Roman"/>
          <w:color w:val="000000" w:themeColor="text1"/>
        </w:rPr>
        <w:t xml:space="preserve"> Nor can the remedy under domestic law be recharacterized as a deficiency again.</w:t>
      </w:r>
      <w:r>
        <w:rPr>
          <w:rFonts w:ascii="Times New Roman" w:eastAsia="Times New Roman" w:hAnsi="Times New Roman" w:cs="Times New Roman"/>
          <w:color w:val="000000" w:themeColor="text1"/>
          <w:vertAlign w:val="superscript"/>
        </w:rPr>
        <w:footnoteReference w:id="215"/>
      </w:r>
    </w:p>
    <w:p w14:paraId="71751B12" w14:textId="77777777" w:rsidR="00D057AD" w:rsidRDefault="00A07EA8">
      <w:pPr>
        <w:spacing w:line="360" w:lineRule="auto"/>
        <w:ind w:firstLine="4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Here, the sole procedural deficiency, namely the police’s failure to inform Ms. Scott of her right to silence, was fully remedied by Alekostria through an acquittal, complying with Alekostrian law.</w:t>
      </w:r>
      <w:r>
        <w:rPr>
          <w:rFonts w:ascii="Times New Roman" w:eastAsia="Times New Roman" w:hAnsi="Times New Roman" w:cs="Times New Roman"/>
          <w:color w:val="000000" w:themeColor="text1"/>
          <w:vertAlign w:val="superscript"/>
        </w:rPr>
        <w:footnoteReference w:id="216"/>
      </w:r>
      <w:r>
        <w:rPr>
          <w:rFonts w:ascii="Times New Roman" w:eastAsia="Times New Roman" w:hAnsi="Times New Roman" w:cs="Times New Roman"/>
          <w:color w:val="000000" w:themeColor="text1"/>
        </w:rPr>
        <w:t xml:space="preserve"> Such remedial action cannot itself be recharacterized as a deficiency.</w:t>
      </w:r>
    </w:p>
    <w:p w14:paraId="349C869D" w14:textId="77777777" w:rsidR="00D057AD" w:rsidRDefault="00A07EA8">
      <w:pPr>
        <w:spacing w:line="360" w:lineRule="auto"/>
        <w:ind w:firstLine="4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Absent any further procedural defects, the cured deficiency cannot indicate any unwillingness to conduct a genuine and due trial.</w:t>
      </w:r>
    </w:p>
    <w:p w14:paraId="73E4FF49" w14:textId="77777777" w:rsidR="00D057AD" w:rsidRDefault="00A07EA8" w:rsidP="00312E04">
      <w:pPr>
        <w:keepNext/>
        <w:spacing w:beforeLines="50" w:before="156" w:afterLines="50" w:after="156"/>
        <w:ind w:leftChars="300" w:left="1080" w:hangingChars="150" w:hanging="360"/>
        <w:jc w:val="both"/>
        <w:outlineLvl w:val="2"/>
        <w:rPr>
          <w:rFonts w:ascii="Times New Roman" w:eastAsiaTheme="majorEastAsia" w:hAnsi="Times New Roman"/>
          <w:b/>
          <w:color w:val="000000" w:themeColor="text1"/>
          <w:lang w:val="en-GB"/>
        </w:rPr>
      </w:pPr>
      <w:bookmarkStart w:id="176" w:name="_Toc219143926"/>
      <w:bookmarkStart w:id="177" w:name="_Toc219162142"/>
      <w:r>
        <w:rPr>
          <w:rFonts w:ascii="Times New Roman" w:eastAsiaTheme="majorEastAsia" w:hAnsi="Times New Roman"/>
          <w:b/>
          <w:color w:val="000000" w:themeColor="text1"/>
          <w:lang w:val="en-GB"/>
        </w:rPr>
        <w:lastRenderedPageBreak/>
        <w:t>2. The new fact exception</w:t>
      </w:r>
      <w:r>
        <w:rPr>
          <w:rFonts w:ascii="Times New Roman" w:eastAsiaTheme="majorEastAsia" w:hAnsi="Times New Roman"/>
          <w:b/>
          <w:color w:val="000000" w:themeColor="text1"/>
          <w:lang w:eastAsia="en-US"/>
        </w:rPr>
        <w:t xml:space="preserve"> to </w:t>
      </w:r>
      <w:r w:rsidRPr="00EA1903">
        <w:rPr>
          <w:rFonts w:ascii="Times New Roman" w:eastAsiaTheme="majorEastAsia" w:hAnsi="Times New Roman"/>
          <w:b/>
          <w:i/>
          <w:iCs/>
          <w:color w:val="000000" w:themeColor="text1"/>
        </w:rPr>
        <w:t>n</w:t>
      </w:r>
      <w:r w:rsidRPr="00EA1903">
        <w:rPr>
          <w:rFonts w:ascii="Times New Roman" w:eastAsiaTheme="majorEastAsia" w:hAnsi="Times New Roman"/>
          <w:b/>
          <w:i/>
          <w:iCs/>
          <w:color w:val="000000" w:themeColor="text1"/>
          <w:lang w:eastAsia="en-US"/>
        </w:rPr>
        <w:t>e bis in idem</w:t>
      </w:r>
      <w:r>
        <w:rPr>
          <w:rFonts w:ascii="Times New Roman" w:eastAsiaTheme="majorEastAsia" w:hAnsi="Times New Roman"/>
          <w:b/>
          <w:color w:val="000000" w:themeColor="text1"/>
          <w:lang w:val="en-GB"/>
        </w:rPr>
        <w:t xml:space="preserve"> is inapplicable.</w:t>
      </w:r>
      <w:bookmarkEnd w:id="176"/>
      <w:bookmarkEnd w:id="177"/>
    </w:p>
    <w:p w14:paraId="332293F3" w14:textId="1214B58B"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The discovery of new facts after a final judgment may justify the reopening of criminal proceedings.</w:t>
      </w:r>
      <w:r>
        <w:rPr>
          <w:rFonts w:ascii="Times New Roman" w:hAnsi="Times New Roman" w:cs="Times New Roman"/>
          <w:color w:val="000000" w:themeColor="text1"/>
          <w:vertAlign w:val="superscript"/>
        </w:rPr>
        <w:footnoteReference w:id="217"/>
      </w:r>
      <w:r>
        <w:rPr>
          <w:rFonts w:ascii="Times New Roman" w:hAnsi="Times New Roman" w:cs="Times New Roman"/>
          <w:color w:val="000000" w:themeColor="text1"/>
        </w:rPr>
        <w:t xml:space="preserve"> However, “new facts” refers to circumstances that were undiscoverable at the time of trial,</w:t>
      </w:r>
      <w:r>
        <w:rPr>
          <w:rFonts w:ascii="Times New Roman" w:hAnsi="Times New Roman" w:cs="Times New Roman"/>
          <w:color w:val="000000" w:themeColor="text1"/>
          <w:vertAlign w:val="superscript"/>
        </w:rPr>
        <w:footnoteReference w:id="218"/>
      </w:r>
      <w:r>
        <w:rPr>
          <w:rFonts w:ascii="Times New Roman" w:hAnsi="Times New Roman" w:cs="Times New Roman"/>
          <w:color w:val="000000" w:themeColor="text1"/>
        </w:rPr>
        <w:t xml:space="preserve"> and capable of materially altering the case’s substantive outcome,</w:t>
      </w:r>
      <w:r>
        <w:rPr>
          <w:rFonts w:ascii="Times New Roman" w:hAnsi="Times New Roman" w:cs="Times New Roman"/>
          <w:color w:val="000000" w:themeColor="text1"/>
          <w:vertAlign w:val="superscript"/>
        </w:rPr>
        <w:footnoteReference w:id="219"/>
      </w:r>
      <w:r>
        <w:rPr>
          <w:rFonts w:ascii="Times New Roman" w:hAnsi="Times New Roman" w:cs="Times New Roman"/>
          <w:color w:val="000000" w:themeColor="text1"/>
        </w:rPr>
        <w:t xml:space="preserve"> rather than newly submitted evidence concerning facts already examined.</w:t>
      </w:r>
      <w:r>
        <w:rPr>
          <w:rFonts w:ascii="Times New Roman" w:hAnsi="Times New Roman" w:cs="Times New Roman"/>
          <w:color w:val="000000" w:themeColor="text1"/>
          <w:vertAlign w:val="superscript"/>
        </w:rPr>
        <w:footnoteReference w:id="220"/>
      </w:r>
    </w:p>
    <w:p w14:paraId="5092917D" w14:textId="77777777" w:rsidR="00D057AD" w:rsidRDefault="00A07EA8">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Here, neither the three recordings nor the affidavits submitted by Restovia disclose any previously undiscoverable conduct beyond the facilitation payments already adjudicated,</w:t>
      </w:r>
      <w:r>
        <w:rPr>
          <w:rFonts w:ascii="Times New Roman" w:hAnsi="Times New Roman" w:cs="Times New Roman"/>
          <w:color w:val="000000" w:themeColor="text1"/>
          <w:vertAlign w:val="superscript"/>
        </w:rPr>
        <w:footnoteReference w:id="221"/>
      </w:r>
      <w:r>
        <w:rPr>
          <w:rFonts w:ascii="Times New Roman" w:hAnsi="Times New Roman" w:cs="Times New Roman"/>
          <w:color w:val="000000" w:themeColor="text1"/>
        </w:rPr>
        <w:t xml:space="preserve"> nor is there any indication that the Alekostrian courts were unaware of these facts.</w:t>
      </w:r>
      <w:r>
        <w:rPr>
          <w:rFonts w:ascii="Times New Roman" w:hAnsi="Times New Roman" w:cs="Times New Roman"/>
          <w:color w:val="000000" w:themeColor="text1"/>
          <w:vertAlign w:val="superscript"/>
        </w:rPr>
        <w:footnoteReference w:id="222"/>
      </w:r>
      <w:r>
        <w:rPr>
          <w:rFonts w:ascii="Times New Roman" w:hAnsi="Times New Roman" w:cs="Times New Roman"/>
          <w:color w:val="000000" w:themeColor="text1"/>
        </w:rPr>
        <w:t xml:space="preserve"> In any event, as the material provided is merely repetitive and lacks the capacity to affect the outcome of the proceedings,</w:t>
      </w:r>
      <w:r>
        <w:rPr>
          <w:rFonts w:ascii="Times New Roman" w:hAnsi="Times New Roman" w:cs="Times New Roman"/>
          <w:color w:val="000000" w:themeColor="text1"/>
          <w:vertAlign w:val="superscript"/>
        </w:rPr>
        <w:footnoteReference w:id="223"/>
      </w:r>
      <w:r>
        <w:rPr>
          <w:rFonts w:ascii="Times New Roman" w:hAnsi="Times New Roman" w:cs="Times New Roman"/>
          <w:color w:val="000000" w:themeColor="text1"/>
        </w:rPr>
        <w:t xml:space="preserve"> the new fact exception is not satisfied.</w:t>
      </w:r>
    </w:p>
    <w:p w14:paraId="7E63E255" w14:textId="3CE61BAF" w:rsidR="006647BE" w:rsidRDefault="00A07EA8" w:rsidP="006647BE">
      <w:pPr>
        <w:spacing w:line="360" w:lineRule="auto"/>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Therefore, no recognized exception to </w:t>
      </w:r>
      <w:r>
        <w:rPr>
          <w:rFonts w:ascii="Times New Roman" w:hAnsi="Times New Roman" w:cs="Times New Roman"/>
          <w:i/>
          <w:iCs/>
          <w:color w:val="000000" w:themeColor="text1"/>
        </w:rPr>
        <w:t>ne bis in idem</w:t>
      </w:r>
      <w:r>
        <w:rPr>
          <w:rFonts w:ascii="Times New Roman" w:hAnsi="Times New Roman" w:cs="Times New Roman"/>
          <w:color w:val="000000" w:themeColor="text1"/>
        </w:rPr>
        <w:t xml:space="preserve"> can be invoked to exclude its application.</w:t>
      </w:r>
    </w:p>
    <w:p w14:paraId="50A296D2" w14:textId="3B49665A" w:rsidR="00D057AD" w:rsidRDefault="00A07EA8">
      <w:pPr>
        <w:keepNext/>
        <w:keepLines/>
        <w:spacing w:beforeLines="50" w:before="156" w:afterLines="50" w:after="156"/>
        <w:ind w:left="360" w:hangingChars="150" w:hanging="360"/>
        <w:jc w:val="both"/>
        <w:outlineLvl w:val="0"/>
        <w:rPr>
          <w:rFonts w:ascii="Times New Roman" w:eastAsia="等线 Light" w:hAnsi="Times New Roman" w:cs="Times New Roman"/>
          <w:b/>
          <w:bCs/>
          <w:smallCaps/>
          <w:color w:val="000000"/>
          <w:lang w:val="en-GB" w:eastAsia="en-US"/>
        </w:rPr>
      </w:pPr>
      <w:bookmarkStart w:id="178" w:name="_Toc219143927"/>
      <w:bookmarkStart w:id="179" w:name="_Toc219162143"/>
      <w:r>
        <w:rPr>
          <w:rFonts w:ascii="Times New Roman" w:eastAsia="等线 Light" w:hAnsi="Times New Roman" w:cs="Times New Roman"/>
          <w:b/>
          <w:bCs/>
          <w:smallCaps/>
          <w:color w:val="000000"/>
          <w:lang w:val="en-GB" w:eastAsia="en-US"/>
        </w:rPr>
        <w:t xml:space="preserve">IV. Restovia Violated International Law </w:t>
      </w:r>
      <w:r w:rsidR="0083167F">
        <w:rPr>
          <w:rFonts w:ascii="Times New Roman" w:eastAsia="等线 Light" w:hAnsi="Times New Roman" w:cs="Times New Roman"/>
          <w:b/>
          <w:bCs/>
          <w:smallCaps/>
          <w:color w:val="000000"/>
          <w:lang w:val="en-GB" w:eastAsia="en-US"/>
        </w:rPr>
        <w:t>w</w:t>
      </w:r>
      <w:r>
        <w:rPr>
          <w:rFonts w:ascii="Times New Roman" w:eastAsia="等线 Light" w:hAnsi="Times New Roman" w:cs="Times New Roman"/>
          <w:b/>
          <w:bCs/>
          <w:smallCaps/>
          <w:color w:val="000000"/>
          <w:lang w:val="en-GB" w:eastAsia="en-US"/>
        </w:rPr>
        <w:t xml:space="preserve">hen </w:t>
      </w:r>
      <w:r w:rsidR="0083167F">
        <w:rPr>
          <w:rFonts w:ascii="Times New Roman" w:eastAsia="等线 Light" w:hAnsi="Times New Roman" w:cs="Times New Roman"/>
          <w:b/>
          <w:bCs/>
          <w:smallCaps/>
          <w:color w:val="000000"/>
          <w:lang w:val="en-GB" w:eastAsia="en-US"/>
        </w:rPr>
        <w:t>i</w:t>
      </w:r>
      <w:r>
        <w:rPr>
          <w:rFonts w:ascii="Times New Roman" w:eastAsia="等线 Light" w:hAnsi="Times New Roman" w:cs="Times New Roman"/>
          <w:b/>
          <w:bCs/>
          <w:smallCaps/>
          <w:color w:val="000000"/>
          <w:lang w:val="en-GB" w:eastAsia="en-US"/>
        </w:rPr>
        <w:t>t Refused to Grant State Immunity to NEXCA in the Wrongful Death Suit Filed by the Estate of Domingo Montoya.</w:t>
      </w:r>
      <w:bookmarkEnd w:id="178"/>
      <w:bookmarkEnd w:id="179"/>
    </w:p>
    <w:p w14:paraId="0880DDD8" w14:textId="77777777" w:rsidR="00D057AD" w:rsidRDefault="00A07EA8">
      <w:pPr>
        <w:widowControl w:val="0"/>
        <w:spacing w:line="360" w:lineRule="auto"/>
        <w:ind w:firstLineChars="200" w:firstLine="480"/>
        <w:jc w:val="both"/>
        <w:rPr>
          <w:rFonts w:ascii="Times New Roman" w:eastAsia="等线" w:hAnsi="Times New Roman" w:cs="Times New Roman"/>
          <w:kern w:val="2"/>
          <w:lang w:val="en-GB"/>
        </w:rPr>
      </w:pPr>
      <w:r>
        <w:rPr>
          <w:rFonts w:ascii="Times New Roman" w:eastAsia="等线" w:hAnsi="Times New Roman" w:cs="Times New Roman"/>
          <w:kern w:val="2"/>
          <w:lang w:val="en-GB"/>
        </w:rPr>
        <w:t xml:space="preserve">Restovia violated international law by exercising jurisdiction over NEXCA, which is entitled to State immunity </w:t>
      </w:r>
      <w:r>
        <w:rPr>
          <w:rFonts w:ascii="Times New Roman" w:eastAsia="等线" w:hAnsi="Times New Roman" w:cs="Times New Roman"/>
          <w:b/>
          <w:bCs/>
          <w:i/>
          <w:iCs/>
          <w:kern w:val="2"/>
          <w:lang w:val="en-GB"/>
        </w:rPr>
        <w:t>[A]</w:t>
      </w:r>
      <w:r>
        <w:rPr>
          <w:rFonts w:ascii="Times New Roman" w:eastAsia="等线" w:hAnsi="Times New Roman" w:cs="Times New Roman"/>
          <w:kern w:val="2"/>
        </w:rPr>
        <w:t>.</w:t>
      </w:r>
      <w:r>
        <w:rPr>
          <w:rFonts w:ascii="Times New Roman" w:eastAsia="等线" w:hAnsi="Times New Roman" w:cs="Times New Roman"/>
          <w:kern w:val="2"/>
          <w:lang w:val="en-GB"/>
        </w:rPr>
        <w:t xml:space="preserve"> Such immunity is not </w:t>
      </w:r>
      <w:r>
        <w:rPr>
          <w:rFonts w:ascii="Times New Roman" w:hAnsi="Times New Roman" w:cs="Times New Roman (正文 CS 字体)"/>
          <w:kern w:val="2"/>
          <w:lang w:val="en-GB" w:eastAsia="en-US"/>
        </w:rPr>
        <w:t xml:space="preserve">excluded </w:t>
      </w:r>
      <w:r>
        <w:rPr>
          <w:rFonts w:ascii="Times New Roman" w:eastAsia="等线" w:hAnsi="Times New Roman" w:cs="Times New Roman"/>
          <w:kern w:val="2"/>
          <w:lang w:val="en-GB"/>
        </w:rPr>
        <w:t xml:space="preserve">by either the commercial exception </w:t>
      </w:r>
      <w:r>
        <w:rPr>
          <w:rFonts w:ascii="Times New Roman" w:eastAsia="等线" w:hAnsi="Times New Roman" w:cs="Times New Roman"/>
          <w:b/>
          <w:bCs/>
          <w:i/>
          <w:iCs/>
          <w:kern w:val="2"/>
          <w:lang w:val="en-GB"/>
        </w:rPr>
        <w:t>[B</w:t>
      </w:r>
      <w:r>
        <w:rPr>
          <w:rFonts w:ascii="Times New Roman" w:eastAsia="等线" w:hAnsi="Times New Roman" w:cs="Times New Roman"/>
          <w:b/>
          <w:bCs/>
          <w:i/>
          <w:iCs/>
          <w:kern w:val="2"/>
        </w:rPr>
        <w:t>]</w:t>
      </w:r>
      <w:r>
        <w:rPr>
          <w:rFonts w:ascii="Times New Roman" w:eastAsia="等线" w:hAnsi="Times New Roman" w:cs="Times New Roman"/>
          <w:kern w:val="2"/>
        </w:rPr>
        <w:t xml:space="preserve"> </w:t>
      </w:r>
      <w:r>
        <w:rPr>
          <w:rFonts w:ascii="Times New Roman" w:eastAsia="等线" w:hAnsi="Times New Roman" w:cs="Times New Roman"/>
          <w:kern w:val="2"/>
          <w:lang w:val="en-GB"/>
        </w:rPr>
        <w:t xml:space="preserve">or the tort exception </w:t>
      </w:r>
      <w:r>
        <w:rPr>
          <w:rFonts w:ascii="Times New Roman" w:eastAsia="等线" w:hAnsi="Times New Roman" w:cs="Times New Roman"/>
          <w:b/>
          <w:bCs/>
          <w:i/>
          <w:iCs/>
          <w:kern w:val="2"/>
        </w:rPr>
        <w:t>[</w:t>
      </w:r>
      <w:r>
        <w:rPr>
          <w:rFonts w:ascii="Times New Roman" w:eastAsia="等线" w:hAnsi="Times New Roman" w:cs="Times New Roman"/>
          <w:b/>
          <w:bCs/>
          <w:i/>
          <w:iCs/>
          <w:kern w:val="2"/>
          <w:lang w:val="en-GB"/>
        </w:rPr>
        <w:t>C]</w:t>
      </w:r>
      <w:r>
        <w:rPr>
          <w:rFonts w:ascii="Times New Roman" w:eastAsia="等线" w:hAnsi="Times New Roman" w:cs="Times New Roman"/>
          <w:kern w:val="2"/>
          <w:lang w:val="en-GB"/>
        </w:rPr>
        <w:t>.</w:t>
      </w:r>
    </w:p>
    <w:p w14:paraId="52CB5BFE" w14:textId="77777777" w:rsidR="00D057AD" w:rsidRDefault="00A07EA8">
      <w:pPr>
        <w:keepNext/>
        <w:keepLines/>
        <w:widowControl w:val="0"/>
        <w:spacing w:beforeLines="50" w:before="156" w:afterLines="50" w:after="156"/>
        <w:ind w:leftChars="150" w:left="720" w:hangingChars="150" w:hanging="360"/>
        <w:jc w:val="both"/>
        <w:outlineLvl w:val="1"/>
        <w:rPr>
          <w:rFonts w:ascii="Times New Roman" w:eastAsia="等线 Light" w:hAnsi="Times New Roman" w:cs="Times New Roman"/>
          <w:b/>
          <w:bCs/>
          <w:color w:val="000000"/>
          <w:lang w:val="en-GB" w:eastAsia="en-US"/>
        </w:rPr>
      </w:pPr>
      <w:bookmarkStart w:id="180" w:name="_Toc219143928"/>
      <w:bookmarkStart w:id="181" w:name="_Toc219162144"/>
      <w:r>
        <w:rPr>
          <w:rFonts w:ascii="Times New Roman" w:eastAsia="等线 Light" w:hAnsi="Times New Roman" w:cs="Times New Roman"/>
          <w:b/>
          <w:bCs/>
          <w:color w:val="000000"/>
          <w:lang w:val="en-GB" w:eastAsia="en-US"/>
        </w:rPr>
        <w:lastRenderedPageBreak/>
        <w:t>A</w:t>
      </w:r>
      <w:r>
        <w:rPr>
          <w:rFonts w:ascii="Times New Roman" w:eastAsia="等线 Light" w:hAnsi="Times New Roman" w:cs="Times New Roman"/>
          <w:b/>
          <w:bCs/>
          <w:color w:val="000000"/>
        </w:rPr>
        <w:t xml:space="preserve">. </w:t>
      </w:r>
      <w:r>
        <w:rPr>
          <w:rFonts w:ascii="Times New Roman" w:eastAsia="等线 Light" w:hAnsi="Times New Roman" w:cs="Times New Roman"/>
          <w:b/>
          <w:bCs/>
          <w:color w:val="000000"/>
          <w:lang w:val="en-GB" w:eastAsia="en-US"/>
        </w:rPr>
        <w:t>NEXCA is entitled to immunity by exercising the sovereign authority of Alekostria.</w:t>
      </w:r>
      <w:bookmarkEnd w:id="180"/>
      <w:bookmarkEnd w:id="181"/>
    </w:p>
    <w:p w14:paraId="5E9505C6"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An entity exercising sovereign authority of a State is entitled to immunity </w:t>
      </w:r>
      <w:r>
        <w:rPr>
          <w:rFonts w:ascii="Times New Roman" w:eastAsia="等线" w:hAnsi="Times New Roman" w:cs="Times New Roman"/>
          <w:b/>
          <w:bCs/>
          <w:i/>
          <w:iCs/>
          <w:kern w:val="2"/>
        </w:rPr>
        <w:t>[1]</w:t>
      </w:r>
      <w:r>
        <w:rPr>
          <w:rFonts w:ascii="Times New Roman" w:eastAsia="等线" w:hAnsi="Times New Roman" w:cs="Times New Roman"/>
          <w:kern w:val="2"/>
        </w:rPr>
        <w:t xml:space="preserve">. By exercising sovereign functions </w:t>
      </w:r>
      <w:r>
        <w:rPr>
          <w:rFonts w:ascii="Times New Roman" w:eastAsia="等线" w:hAnsi="Times New Roman" w:cs="Times New Roman"/>
          <w:b/>
          <w:bCs/>
          <w:i/>
          <w:iCs/>
          <w:kern w:val="2"/>
        </w:rPr>
        <w:t>[2]</w:t>
      </w:r>
      <w:r>
        <w:rPr>
          <w:rFonts w:ascii="Times New Roman" w:eastAsia="等线" w:hAnsi="Times New Roman" w:cs="Times New Roman"/>
          <w:kern w:val="2"/>
        </w:rPr>
        <w:t xml:space="preserve"> and lacking a legal personality distinct from Alekostria </w:t>
      </w:r>
      <w:r>
        <w:rPr>
          <w:rFonts w:ascii="Times New Roman" w:eastAsia="等线" w:hAnsi="Times New Roman" w:cs="Times New Roman"/>
          <w:b/>
          <w:bCs/>
          <w:i/>
          <w:iCs/>
          <w:kern w:val="2"/>
        </w:rPr>
        <w:t>[3]</w:t>
      </w:r>
      <w:r>
        <w:rPr>
          <w:rFonts w:ascii="Times New Roman" w:eastAsia="等线" w:hAnsi="Times New Roman" w:cs="Times New Roman"/>
          <w:kern w:val="2"/>
        </w:rPr>
        <w:t>, NEXCA enjoys State immunity.</w:t>
      </w:r>
    </w:p>
    <w:p w14:paraId="160B695B" w14:textId="77777777" w:rsidR="00D057AD" w:rsidRDefault="00A07EA8">
      <w:pPr>
        <w:keepNext/>
        <w:keepLines/>
        <w:widowControl w:val="0"/>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eastAsia="en-US"/>
        </w:rPr>
      </w:pPr>
      <w:bookmarkStart w:id="182" w:name="_Toc219143929"/>
      <w:bookmarkStart w:id="183" w:name="_Toc219162145"/>
      <w:r>
        <w:rPr>
          <w:rFonts w:ascii="Times New Roman" w:eastAsia="等线 Light" w:hAnsi="Times New Roman" w:cs="Times New Roman"/>
          <w:b/>
          <w:color w:val="000000"/>
          <w:lang w:val="en-GB" w:eastAsia="en-US"/>
        </w:rPr>
        <w:t>1. A non-governmental entity exercising the sovereign authority is entitled to immunity under international custom.</w:t>
      </w:r>
      <w:bookmarkEnd w:id="182"/>
      <w:bookmarkEnd w:id="183"/>
    </w:p>
    <w:p w14:paraId="4ED5752A" w14:textId="77777777" w:rsidR="00D057AD" w:rsidRDefault="00A07EA8">
      <w:pPr>
        <w:widowControl w:val="0"/>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正文 CS 字体)"/>
          <w:kern w:val="2"/>
        </w:rPr>
        <w:t xml:space="preserve">A State is immune from foreign jurisdiction as a </w:t>
      </w:r>
      <w:r>
        <w:rPr>
          <w:rFonts w:ascii="Times New Roman" w:eastAsia="等线" w:hAnsi="Times New Roman" w:cs="Times New Roman"/>
          <w:kern w:val="2"/>
        </w:rPr>
        <w:t>well-established custom,</w:t>
      </w:r>
      <w:r>
        <w:rPr>
          <w:rFonts w:ascii="Times New Roman" w:eastAsia="等线" w:hAnsi="Times New Roman" w:cs="Times New Roman"/>
          <w:kern w:val="2"/>
          <w:vertAlign w:val="superscript"/>
        </w:rPr>
        <w:footnoteReference w:id="224"/>
      </w:r>
      <w:r>
        <w:rPr>
          <w:rFonts w:ascii="Times New Roman" w:eastAsia="等线" w:hAnsi="Times New Roman" w:cs="Times New Roman (正文 CS 字体)"/>
          <w:kern w:val="2"/>
        </w:rPr>
        <w:t xml:space="preserve"> deriving from the sovereign equality of States.</w:t>
      </w:r>
      <w:r>
        <w:rPr>
          <w:rFonts w:ascii="Times New Roman" w:eastAsia="等线" w:hAnsi="Times New Roman" w:cs="Times New Roman"/>
          <w:kern w:val="2"/>
          <w:vertAlign w:val="superscript"/>
        </w:rPr>
        <w:footnoteReference w:id="225"/>
      </w:r>
      <w:r>
        <w:rPr>
          <w:rFonts w:ascii="Times New Roman" w:eastAsia="等线" w:hAnsi="Times New Roman" w:cs="Times New Roman (正文 CS 字体)"/>
          <w:kern w:val="2"/>
        </w:rPr>
        <w:t xml:space="preserve"> </w:t>
      </w:r>
      <w:r>
        <w:rPr>
          <w:rFonts w:ascii="Times New Roman" w:eastAsia="等线" w:hAnsi="Times New Roman" w:cs="Times New Roman"/>
          <w:color w:val="000000"/>
          <w:kern w:val="2"/>
        </w:rPr>
        <w:t>Confirmed by State practice</w:t>
      </w:r>
      <w:r>
        <w:rPr>
          <w:rFonts w:ascii="Times New Roman" w:eastAsia="等线" w:hAnsi="Times New Roman" w:cs="Times New Roman"/>
          <w:color w:val="000000"/>
          <w:kern w:val="2"/>
          <w:vertAlign w:val="superscript"/>
        </w:rPr>
        <w:footnoteReference w:id="226"/>
      </w:r>
      <w:r>
        <w:rPr>
          <w:rFonts w:ascii="Times New Roman" w:eastAsia="等线" w:hAnsi="Times New Roman" w:cs="Times New Roman"/>
          <w:color w:val="000000"/>
          <w:kern w:val="2"/>
        </w:rPr>
        <w:t xml:space="preserve"> and </w:t>
      </w:r>
      <w:r>
        <w:rPr>
          <w:rFonts w:ascii="Times New Roman" w:eastAsia="等线" w:hAnsi="Times New Roman" w:cs="Times New Roman"/>
          <w:i/>
          <w:kern w:val="2"/>
        </w:rPr>
        <w:t>opinio juris</w:t>
      </w:r>
      <w:r>
        <w:rPr>
          <w:rFonts w:ascii="Times New Roman" w:eastAsia="等线" w:hAnsi="Times New Roman" w:cs="Times New Roman"/>
          <w:color w:val="000000"/>
          <w:kern w:val="2"/>
        </w:rPr>
        <w:t>,</w:t>
      </w:r>
      <w:r>
        <w:rPr>
          <w:rFonts w:ascii="Times New Roman" w:eastAsia="等线" w:hAnsi="Times New Roman" w:cs="Times New Roman"/>
          <w:kern w:val="2"/>
          <w:vertAlign w:val="superscript"/>
        </w:rPr>
        <w:footnoteReference w:id="227"/>
      </w:r>
      <w:r>
        <w:rPr>
          <w:rFonts w:ascii="Times New Roman" w:eastAsia="等线" w:hAnsi="Times New Roman" w:cs="Times New Roman"/>
          <w:color w:val="000000"/>
          <w:kern w:val="2"/>
        </w:rPr>
        <w:t xml:space="preserve"> </w:t>
      </w:r>
      <w:r>
        <w:rPr>
          <w:rFonts w:ascii="Times New Roman" w:eastAsia="等线" w:hAnsi="Times New Roman" w:cs="Times New Roman"/>
          <w:kern w:val="2"/>
        </w:rPr>
        <w:t>this immunity extends to non-governmental entity exercising sovereign authority.</w:t>
      </w:r>
    </w:p>
    <w:p w14:paraId="6DFCB36E" w14:textId="77777777" w:rsidR="00D057AD" w:rsidRDefault="00A07EA8">
      <w:pPr>
        <w:keepNext/>
        <w:keepLines/>
        <w:widowControl w:val="0"/>
        <w:tabs>
          <w:tab w:val="left" w:pos="360"/>
        </w:tab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rPr>
      </w:pPr>
      <w:bookmarkStart w:id="184" w:name="_Toc219143930"/>
      <w:bookmarkStart w:id="185" w:name="_Toc219162146"/>
      <w:r>
        <w:rPr>
          <w:rFonts w:ascii="Times New Roman" w:eastAsia="等线 Light" w:hAnsi="Times New Roman" w:cs="Times New Roman"/>
          <w:b/>
          <w:color w:val="000000"/>
          <w:lang w:val="en-GB"/>
        </w:rPr>
        <w:t xml:space="preserve">2. NEXCA enjoys immunity, as it exercises sovereign functions of </w:t>
      </w:r>
      <w:proofErr w:type="spellStart"/>
      <w:r>
        <w:rPr>
          <w:rFonts w:ascii="Times New Roman" w:eastAsia="等线 Light" w:hAnsi="Times New Roman" w:cs="Times New Roman"/>
          <w:b/>
          <w:color w:val="000000"/>
          <w:lang w:val="en-GB"/>
        </w:rPr>
        <w:t>Alekotria</w:t>
      </w:r>
      <w:proofErr w:type="spellEnd"/>
      <w:r>
        <w:rPr>
          <w:rFonts w:ascii="Times New Roman" w:eastAsia="等线 Light" w:hAnsi="Times New Roman" w:cs="Times New Roman"/>
          <w:b/>
          <w:color w:val="000000"/>
          <w:lang w:val="en-GB"/>
        </w:rPr>
        <w:t>.</w:t>
      </w:r>
      <w:bookmarkEnd w:id="184"/>
      <w:bookmarkEnd w:id="185"/>
    </w:p>
    <w:p w14:paraId="127C87BD"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color w:val="000000"/>
          <w:kern w:val="2"/>
        </w:rPr>
        <w:t xml:space="preserve">The </w:t>
      </w:r>
      <w:r>
        <w:rPr>
          <w:rFonts w:ascii="Times New Roman" w:eastAsia="Aptos" w:hAnsi="Times New Roman" w:cs="Times New Roman"/>
        </w:rPr>
        <w:t xml:space="preserve">sovereign </w:t>
      </w:r>
      <w:r>
        <w:rPr>
          <w:rFonts w:ascii="Times New Roman" w:eastAsia="等线" w:hAnsi="Times New Roman" w:cs="Times New Roman"/>
          <w:color w:val="000000"/>
          <w:kern w:val="2"/>
        </w:rPr>
        <w:t>authority, as a standard for granting the entity immunity,</w:t>
      </w:r>
      <w:r>
        <w:rPr>
          <w:rFonts w:ascii="Times New Roman" w:eastAsia="等线" w:hAnsi="Times New Roman" w:cs="Times New Roman"/>
          <w:color w:val="000000"/>
          <w:kern w:val="2"/>
          <w:vertAlign w:val="superscript"/>
        </w:rPr>
        <w:footnoteReference w:id="228"/>
      </w:r>
      <w:r>
        <w:rPr>
          <w:rFonts w:ascii="Times New Roman" w:eastAsia="等线" w:hAnsi="Times New Roman" w:cs="Times New Roman"/>
          <w:color w:val="000000"/>
          <w:kern w:val="2"/>
        </w:rPr>
        <w:t xml:space="preserve"> pertains to functions not ordinarily exercised by private entities in a certain State.</w:t>
      </w:r>
      <w:r>
        <w:rPr>
          <w:rFonts w:ascii="Times New Roman" w:eastAsia="等线" w:hAnsi="Times New Roman" w:cs="Times New Roman"/>
          <w:color w:val="000000"/>
          <w:kern w:val="2"/>
          <w:vertAlign w:val="superscript"/>
        </w:rPr>
        <w:footnoteReference w:id="229"/>
      </w:r>
      <w:r>
        <w:rPr>
          <w:rFonts w:ascii="Times New Roman" w:eastAsia="等线" w:hAnsi="Times New Roman" w:cs="Times New Roman"/>
          <w:kern w:val="2"/>
        </w:rPr>
        <w:t xml:space="preserve"> </w:t>
      </w:r>
      <w:r>
        <w:rPr>
          <w:rFonts w:ascii="Times New Roman" w:eastAsia="等线" w:hAnsi="Times New Roman" w:cs="Times New Roman"/>
          <w:color w:val="000000"/>
          <w:kern w:val="2"/>
        </w:rPr>
        <w:t>Such functions involve the implementation of State industrial policy to introduce new industries and advance existing industries.</w:t>
      </w:r>
      <w:r>
        <w:rPr>
          <w:rFonts w:ascii="Times New Roman" w:eastAsia="等线" w:hAnsi="Times New Roman" w:cs="Times New Roman"/>
          <w:color w:val="000000"/>
          <w:kern w:val="2"/>
          <w:vertAlign w:val="superscript"/>
        </w:rPr>
        <w:footnoteReference w:id="230"/>
      </w:r>
      <w:r>
        <w:rPr>
          <w:rFonts w:ascii="Times New Roman" w:eastAsia="等线" w:hAnsi="Times New Roman" w:cs="Times New Roman"/>
          <w:color w:val="000000"/>
          <w:kern w:val="2"/>
        </w:rPr>
        <w:t xml:space="preserve"> Here, NEXCA’s function is exactly to support existing and emerging industries by mining and supplying rare earth minerals.</w:t>
      </w:r>
      <w:r>
        <w:rPr>
          <w:rFonts w:ascii="Times New Roman" w:hAnsi="Times New Roman" w:cs="Times New Roman"/>
          <w:kern w:val="2"/>
          <w:vertAlign w:val="superscript"/>
        </w:rPr>
        <w:footnoteReference w:id="231"/>
      </w:r>
    </w:p>
    <w:p w14:paraId="4E700C0A" w14:textId="77777777" w:rsidR="00D057AD" w:rsidRDefault="00A07EA8">
      <w:pPr>
        <w:widowControl w:val="0"/>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color w:val="000000"/>
          <w:kern w:val="2"/>
        </w:rPr>
        <w:lastRenderedPageBreak/>
        <w:t>Therefore, NEXCA performs the sovereign function and is entitled to immunity.</w:t>
      </w:r>
    </w:p>
    <w:p w14:paraId="3B8AC62E" w14:textId="77777777" w:rsidR="00D057AD" w:rsidRDefault="00A07EA8">
      <w:pPr>
        <w:keepNext/>
        <w:keepLines/>
        <w:widowControl w:val="0"/>
        <w:tabs>
          <w:tab w:val="left" w:pos="360"/>
        </w:tabs>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rPr>
      </w:pPr>
      <w:bookmarkStart w:id="186" w:name="_Toc219143931"/>
      <w:bookmarkStart w:id="187" w:name="_Toc219162147"/>
      <w:r>
        <w:rPr>
          <w:rFonts w:ascii="Times New Roman" w:eastAsia="等线 Light" w:hAnsi="Times New Roman" w:cs="Times New Roman"/>
          <w:b/>
          <w:color w:val="000000"/>
          <w:lang w:val="en-GB"/>
        </w:rPr>
        <w:t>3. Alternatively, NEXCA enjoys immunity, as it does not possess a distinct personality from Alekostria.</w:t>
      </w:r>
      <w:bookmarkEnd w:id="186"/>
      <w:bookmarkEnd w:id="187"/>
    </w:p>
    <w:p w14:paraId="55E1B7CA" w14:textId="77777777" w:rsidR="00D057AD" w:rsidRDefault="00A07EA8">
      <w:pPr>
        <w:widowControl w:val="0"/>
        <w:spacing w:line="360" w:lineRule="auto"/>
        <w:ind w:firstLineChars="200" w:firstLine="480"/>
        <w:jc w:val="both"/>
        <w:rPr>
          <w:rFonts w:ascii="Times New Roman" w:eastAsia="等线 Light" w:hAnsi="Times New Roman" w:cs="Times New Roman"/>
          <w:color w:val="000000"/>
          <w:lang w:val="en-GB"/>
        </w:rPr>
      </w:pPr>
      <w:r>
        <w:rPr>
          <w:rFonts w:ascii="Times New Roman" w:eastAsia="等线 Light" w:hAnsi="Times New Roman" w:cs="Times New Roman"/>
          <w:color w:val="000000"/>
          <w:lang w:val="en-GB"/>
        </w:rPr>
        <w:t>The sovereign authority could be alternatively established through a cumulative structural and functional assessment of the entity</w:t>
      </w:r>
      <w:r>
        <w:rPr>
          <w:rFonts w:ascii="Times New Roman" w:eastAsia="等线 Light" w:hAnsi="Times New Roman" w:cs="Times New Roman"/>
          <w:color w:val="000000"/>
        </w:rPr>
        <w:t xml:space="preserve">’s </w:t>
      </w:r>
      <w:r>
        <w:rPr>
          <w:rFonts w:ascii="Times New Roman" w:eastAsia="等线 Light" w:hAnsi="Times New Roman" w:cs="Times New Roman"/>
          <w:color w:val="000000"/>
          <w:lang w:val="en-GB"/>
        </w:rPr>
        <w:t xml:space="preserve">linkage to the State, </w:t>
      </w:r>
      <w:r>
        <w:rPr>
          <w:rFonts w:ascii="Times New Roman" w:eastAsia="等线 Light" w:hAnsi="Times New Roman" w:cs="Times New Roman"/>
          <w:color w:val="000000"/>
        </w:rPr>
        <w:t>provided by</w:t>
      </w:r>
      <w:r>
        <w:rPr>
          <w:rFonts w:ascii="Times New Roman" w:eastAsia="等线 Light" w:hAnsi="Times New Roman" w:cs="Times New Roman"/>
          <w:color w:val="000000"/>
          <w:lang w:val="en-GB"/>
        </w:rPr>
        <w:t xml:space="preserve"> ILC</w:t>
      </w:r>
      <w:r>
        <w:rPr>
          <w:rFonts w:ascii="Times New Roman" w:eastAsia="等线 Light" w:hAnsi="Times New Roman" w:cs="Times New Roman"/>
          <w:color w:val="000000"/>
        </w:rPr>
        <w:t>’s work</w:t>
      </w:r>
      <w:r>
        <w:rPr>
          <w:rFonts w:ascii="Times New Roman" w:eastAsia="等线" w:hAnsi="Times New Roman" w:cs="Times New Roman"/>
          <w:kern w:val="2"/>
          <w:vertAlign w:val="superscript"/>
          <w:lang w:val="en-GB" w:eastAsia="en-US"/>
        </w:rPr>
        <w:footnoteReference w:id="232"/>
      </w:r>
      <w:r>
        <w:rPr>
          <w:rFonts w:ascii="Times New Roman" w:eastAsia="等线 Light" w:hAnsi="Times New Roman" w:cs="Times New Roman"/>
          <w:color w:val="000000"/>
          <w:lang w:val="en-GB"/>
        </w:rPr>
        <w:t xml:space="preserve"> and State practice.</w:t>
      </w:r>
      <w:r>
        <w:rPr>
          <w:rFonts w:ascii="Times New Roman" w:eastAsia="等线" w:hAnsi="Times New Roman" w:cs="Times New Roman"/>
          <w:kern w:val="2"/>
          <w:vertAlign w:val="superscript"/>
        </w:rPr>
        <w:footnoteReference w:id="233"/>
      </w:r>
      <w:r>
        <w:rPr>
          <w:rFonts w:ascii="Times New Roman" w:eastAsia="等线 Light" w:hAnsi="Times New Roman" w:cs="Times New Roman"/>
          <w:color w:val="000000"/>
          <w:lang w:val="en-GB"/>
        </w:rPr>
        <w:t xml:space="preserve"> Here, NEXCA lacks a distinct personality from Alekostria under both the structural test </w:t>
      </w:r>
      <w:r>
        <w:rPr>
          <w:rFonts w:ascii="Times New Roman" w:eastAsia="等线 Light" w:hAnsi="Times New Roman" w:cs="Times New Roman"/>
          <w:b/>
          <w:bCs/>
          <w:i/>
          <w:iCs/>
          <w:color w:val="000000"/>
          <w:lang w:val="en-GB"/>
        </w:rPr>
        <w:t>[a]</w:t>
      </w:r>
      <w:r>
        <w:rPr>
          <w:rFonts w:ascii="Times New Roman" w:eastAsia="等线 Light" w:hAnsi="Times New Roman" w:cs="Times New Roman"/>
          <w:color w:val="000000"/>
          <w:lang w:val="en-GB"/>
        </w:rPr>
        <w:t xml:space="preserve"> and the functional test </w:t>
      </w:r>
      <w:r>
        <w:rPr>
          <w:rFonts w:ascii="Times New Roman" w:eastAsia="等线 Light" w:hAnsi="Times New Roman" w:cs="Times New Roman"/>
          <w:b/>
          <w:bCs/>
          <w:i/>
          <w:iCs/>
          <w:color w:val="000000"/>
          <w:lang w:val="en-GB"/>
        </w:rPr>
        <w:t>[b]</w:t>
      </w:r>
      <w:r>
        <w:rPr>
          <w:rFonts w:ascii="Times New Roman" w:eastAsia="等线 Light" w:hAnsi="Times New Roman" w:cs="Times New Roman"/>
          <w:color w:val="000000"/>
          <w:lang w:val="en-GB"/>
        </w:rPr>
        <w:t xml:space="preserve"> and accordingly enjoys State immunity.</w:t>
      </w:r>
    </w:p>
    <w:p w14:paraId="4F549B7F" w14:textId="77777777" w:rsidR="00D057AD" w:rsidRDefault="00A07EA8">
      <w:pPr>
        <w:keepNext/>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188" w:name="_Toc219143932"/>
      <w:bookmarkStart w:id="189" w:name="_Toc219162148"/>
      <w:r>
        <w:rPr>
          <w:rFonts w:ascii="Times New Roman" w:hAnsi="Times New Roman" w:cs="Times New Roman"/>
          <w:b/>
          <w:i/>
          <w:iCs/>
          <w:color w:val="000000"/>
        </w:rPr>
        <w:t xml:space="preserve">a. </w:t>
      </w:r>
      <w:r>
        <w:rPr>
          <w:rFonts w:ascii="Times New Roman" w:hAnsi="Times New Roman" w:cs="Times New Roman" w:hint="eastAsia"/>
          <w:b/>
          <w:i/>
          <w:iCs/>
          <w:color w:val="000000"/>
        </w:rPr>
        <w:t>N</w:t>
      </w:r>
      <w:r>
        <w:rPr>
          <w:rFonts w:ascii="Times New Roman" w:hAnsi="Times New Roman" w:cs="Times New Roman"/>
          <w:b/>
          <w:i/>
          <w:iCs/>
          <w:color w:val="000000"/>
        </w:rPr>
        <w:t>EXCA lacks a distinct personality under the structural test.</w:t>
      </w:r>
      <w:bookmarkEnd w:id="188"/>
      <w:bookmarkEnd w:id="189"/>
    </w:p>
    <w:p w14:paraId="7BDE2C2D" w14:textId="77777777" w:rsidR="00D057AD" w:rsidRDefault="00A07EA8">
      <w:pPr>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color w:val="000000"/>
          <w:kern w:val="2"/>
        </w:rPr>
        <w:t xml:space="preserve">The structural test for determining a company’s legal </w:t>
      </w:r>
      <w:r>
        <w:rPr>
          <w:rFonts w:ascii="Times New Roman" w:eastAsia="等线 Light" w:hAnsi="Times New Roman" w:cs="Times New Roman"/>
          <w:color w:val="000000"/>
          <w:lang w:val="en-GB"/>
        </w:rPr>
        <w:t>personality</w:t>
      </w:r>
      <w:r>
        <w:rPr>
          <w:rFonts w:ascii="Times New Roman" w:eastAsia="等线" w:hAnsi="Times New Roman" w:cs="Times New Roman"/>
          <w:color w:val="000000"/>
          <w:kern w:val="2"/>
        </w:rPr>
        <w:t xml:space="preserve"> requires examining both its ownership and the establishment</w:t>
      </w:r>
      <w:r>
        <w:rPr>
          <w:rFonts w:ascii="Times New Roman" w:eastAsia="等线" w:hAnsi="Times New Roman" w:cs="Times New Roman"/>
          <w:kern w:val="2"/>
          <w:vertAlign w:val="superscript"/>
        </w:rPr>
        <w:footnoteReference w:id="234"/>
      </w:r>
      <w:r>
        <w:rPr>
          <w:rFonts w:ascii="Times New Roman" w:eastAsia="等线" w:hAnsi="Times New Roman" w:cs="Times New Roman"/>
          <w:color w:val="000000"/>
          <w:kern w:val="2"/>
        </w:rPr>
        <w:t xml:space="preserve"> Relevant factors include complete State ownership,</w:t>
      </w:r>
      <w:r>
        <w:rPr>
          <w:rFonts w:ascii="Times New Roman" w:eastAsia="等线" w:hAnsi="Times New Roman" w:cs="Times New Roman"/>
          <w:color w:val="000000"/>
          <w:kern w:val="2"/>
          <w:vertAlign w:val="superscript"/>
        </w:rPr>
        <w:footnoteReference w:id="235"/>
      </w:r>
      <w:r>
        <w:rPr>
          <w:rFonts w:ascii="Times New Roman" w:eastAsia="等线" w:hAnsi="Times New Roman" w:cs="Times New Roman"/>
          <w:color w:val="000000"/>
          <w:kern w:val="2"/>
        </w:rPr>
        <w:t xml:space="preserve"> incorporation within the State,</w:t>
      </w:r>
      <w:r>
        <w:rPr>
          <w:rFonts w:ascii="Times New Roman" w:eastAsia="等线" w:hAnsi="Times New Roman" w:cs="Times New Roman"/>
          <w:color w:val="000000"/>
          <w:kern w:val="2"/>
          <w:vertAlign w:val="superscript"/>
        </w:rPr>
        <w:footnoteReference w:id="236"/>
      </w:r>
      <w:r>
        <w:rPr>
          <w:rFonts w:ascii="Times New Roman" w:eastAsia="等线" w:hAnsi="Times New Roman" w:cs="Times New Roman"/>
          <w:color w:val="000000"/>
          <w:kern w:val="2"/>
        </w:rPr>
        <w:t xml:space="preserve"> creation by a special legislative act,</w:t>
      </w:r>
      <w:r>
        <w:rPr>
          <w:rFonts w:ascii="Times New Roman" w:eastAsia="等线" w:hAnsi="Times New Roman" w:cs="Times New Roman"/>
          <w:color w:val="000000"/>
          <w:kern w:val="2"/>
          <w:vertAlign w:val="superscript"/>
        </w:rPr>
        <w:footnoteReference w:id="237"/>
      </w:r>
      <w:r>
        <w:rPr>
          <w:rFonts w:ascii="Times New Roman" w:eastAsia="等线" w:hAnsi="Times New Roman" w:cs="Times New Roman"/>
          <w:color w:val="000000"/>
          <w:kern w:val="2"/>
        </w:rPr>
        <w:t xml:space="preserve"> and an express mandate to pursue national interests.</w:t>
      </w:r>
      <w:r>
        <w:rPr>
          <w:rFonts w:ascii="Times New Roman" w:eastAsia="等线" w:hAnsi="Times New Roman" w:cs="Times New Roman"/>
          <w:kern w:val="2"/>
          <w:vertAlign w:val="superscript"/>
        </w:rPr>
        <w:footnoteReference w:id="238"/>
      </w:r>
    </w:p>
    <w:p w14:paraId="1551C0C6" w14:textId="77777777" w:rsidR="00D057AD" w:rsidRDefault="00A07EA8">
      <w:pPr>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color w:val="000000"/>
          <w:kern w:val="2"/>
        </w:rPr>
        <w:t>Here, NEXCA is wholly owned by Alekostria and incorporated domestically, established by a special Act of Parliament as a National Extraction Company, with a mandate to pursue national interests in the mining sector.</w:t>
      </w:r>
      <w:r>
        <w:rPr>
          <w:rFonts w:ascii="Times New Roman" w:eastAsia="等线" w:hAnsi="Times New Roman" w:cs="Arial"/>
          <w:kern w:val="2"/>
          <w:vertAlign w:val="superscript"/>
        </w:rPr>
        <w:footnoteReference w:id="239"/>
      </w:r>
    </w:p>
    <w:p w14:paraId="7C5D1A28" w14:textId="77777777" w:rsidR="00D057AD" w:rsidRDefault="00A07EA8">
      <w:pPr>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color w:val="000000"/>
          <w:kern w:val="2"/>
        </w:rPr>
        <w:lastRenderedPageBreak/>
        <w:t>Therefore, NEXCA structurally lacks a separate legal personality from Alekostria.</w:t>
      </w:r>
    </w:p>
    <w:p w14:paraId="1AC17382" w14:textId="77777777" w:rsidR="00D057AD" w:rsidRDefault="00A07EA8">
      <w:pPr>
        <w:keepNext/>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190" w:name="_Toc219143933"/>
      <w:bookmarkStart w:id="191" w:name="_Toc219162149"/>
      <w:r>
        <w:rPr>
          <w:rFonts w:ascii="Times New Roman" w:hAnsi="Times New Roman" w:cs="Times New Roman"/>
          <w:b/>
          <w:i/>
          <w:iCs/>
          <w:color w:val="000000"/>
        </w:rPr>
        <w:t>b. NEXCA lacks a distinct personality under the functional test.</w:t>
      </w:r>
      <w:bookmarkEnd w:id="190"/>
      <w:bookmarkEnd w:id="191"/>
    </w:p>
    <w:p w14:paraId="0A790930"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The functional test is applied to determine whether a company is assimilated to the State for immunity.</w:t>
      </w:r>
      <w:r>
        <w:rPr>
          <w:rFonts w:ascii="Times New Roman" w:eastAsia="等线" w:hAnsi="Times New Roman" w:cs="Times New Roman"/>
          <w:kern w:val="2"/>
          <w:vertAlign w:val="superscript"/>
        </w:rPr>
        <w:footnoteReference w:id="240"/>
      </w:r>
      <w:r>
        <w:rPr>
          <w:rFonts w:ascii="Times New Roman" w:eastAsia="等线" w:hAnsi="Times New Roman" w:cs="Times New Roman"/>
          <w:kern w:val="2"/>
        </w:rPr>
        <w:t xml:space="preserve"> It examines not only the sovereign nature of the functions performed by NEXCA,</w:t>
      </w:r>
      <w:r>
        <w:rPr>
          <w:rFonts w:ascii="Times New Roman" w:eastAsia="等线" w:hAnsi="Times New Roman" w:cs="Times New Roman"/>
          <w:kern w:val="2"/>
          <w:vertAlign w:val="superscript"/>
        </w:rPr>
        <w:footnoteReference w:id="241"/>
      </w:r>
      <w:r>
        <w:rPr>
          <w:rFonts w:ascii="Times New Roman" w:eastAsia="等线" w:hAnsi="Times New Roman" w:cs="Times New Roman"/>
          <w:kern w:val="2"/>
        </w:rPr>
        <w:t xml:space="preserve"> but also the degree of State supervision and accountability, as established in international jurisprudence concerning attribution of conduct</w:t>
      </w:r>
      <w:r>
        <w:rPr>
          <w:rFonts w:ascii="Times New Roman" w:eastAsia="等线" w:hAnsi="Times New Roman" w:cs="Times New Roman"/>
          <w:kern w:val="2"/>
          <w:vertAlign w:val="superscript"/>
          <w:lang w:val="en-GB" w:eastAsia="en-US"/>
        </w:rPr>
        <w:footnoteReference w:id="242"/>
      </w:r>
      <w:r>
        <w:rPr>
          <w:rFonts w:ascii="Times New Roman" w:eastAsia="等线" w:hAnsi="Times New Roman" w:cs="Times New Roman"/>
          <w:kern w:val="2"/>
        </w:rPr>
        <w:t xml:space="preserve"> or identification of State instrumentality.</w:t>
      </w:r>
      <w:r>
        <w:rPr>
          <w:rFonts w:ascii="Times New Roman" w:eastAsia="等线" w:hAnsi="Times New Roman" w:cs="Times New Roman"/>
          <w:kern w:val="2"/>
          <w:vertAlign w:val="superscript"/>
          <w:lang w:val="en-GB" w:eastAsia="en-US"/>
        </w:rPr>
        <w:footnoteReference w:id="243"/>
      </w:r>
    </w:p>
    <w:p w14:paraId="60622A70" w14:textId="7AE1428E" w:rsidR="00D057AD" w:rsidRDefault="00A07EA8">
      <w:pPr>
        <w:widowControl w:val="0"/>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b/>
          <w:bCs/>
          <w:i/>
          <w:iCs/>
          <w:color w:val="000000"/>
          <w:kern w:val="2"/>
        </w:rPr>
        <w:t>Firstly</w:t>
      </w:r>
      <w:r>
        <w:rPr>
          <w:rFonts w:ascii="Times New Roman" w:eastAsia="等线" w:hAnsi="Times New Roman" w:cs="Times New Roman"/>
          <w:color w:val="000000"/>
          <w:kern w:val="2"/>
        </w:rPr>
        <w:t>,</w:t>
      </w:r>
      <w:r w:rsidRPr="004D2104">
        <w:rPr>
          <w:rFonts w:ascii="Times New Roman" w:eastAsia="等线" w:hAnsi="Times New Roman" w:cs="Times New Roman"/>
          <w:color w:val="000000"/>
          <w:kern w:val="2"/>
        </w:rPr>
        <w:t xml:space="preserve"> </w:t>
      </w:r>
      <w:r>
        <w:rPr>
          <w:rFonts w:ascii="Times New Roman" w:eastAsia="等线" w:hAnsi="Times New Roman" w:cs="Times New Roman"/>
          <w:color w:val="000000"/>
          <w:kern w:val="2"/>
        </w:rPr>
        <w:t>governmental supervision is reflected in State control over key appointments</w:t>
      </w:r>
      <w:r>
        <w:rPr>
          <w:rFonts w:ascii="Times New Roman" w:eastAsia="等线" w:hAnsi="Times New Roman" w:cs="Times New Roman"/>
          <w:color w:val="000000"/>
          <w:kern w:val="2"/>
          <w:vertAlign w:val="superscript"/>
        </w:rPr>
        <w:footnoteReference w:id="244"/>
      </w:r>
      <w:r>
        <w:rPr>
          <w:rFonts w:ascii="Times New Roman" w:eastAsia="等线" w:hAnsi="Times New Roman" w:cs="Times New Roman"/>
          <w:color w:val="000000"/>
          <w:kern w:val="2"/>
        </w:rPr>
        <w:t xml:space="preserve"> and operational oversight.</w:t>
      </w:r>
      <w:r>
        <w:rPr>
          <w:rFonts w:ascii="Times New Roman" w:eastAsia="等线" w:hAnsi="Times New Roman" w:cs="Times New Roman"/>
          <w:color w:val="000000"/>
          <w:kern w:val="2"/>
          <w:vertAlign w:val="superscript"/>
        </w:rPr>
        <w:footnoteReference w:id="245"/>
      </w:r>
      <w:r>
        <w:rPr>
          <w:rFonts w:ascii="Times New Roman" w:eastAsia="等线" w:hAnsi="Times New Roman" w:cs="Times New Roman"/>
          <w:color w:val="000000"/>
          <w:kern w:val="2"/>
        </w:rPr>
        <w:t xml:space="preserve"> Here, all directors of NEXCA are directly affiliated and appointed by the Alekostrian Government.</w:t>
      </w:r>
      <w:r>
        <w:rPr>
          <w:rFonts w:ascii="Times New Roman" w:eastAsia="等线" w:hAnsi="Times New Roman" w:cs="Times New Roman"/>
          <w:color w:val="000000"/>
          <w:kern w:val="2"/>
          <w:vertAlign w:val="superscript"/>
        </w:rPr>
        <w:footnoteReference w:id="246"/>
      </w:r>
      <w:r>
        <w:rPr>
          <w:rFonts w:ascii="Times New Roman" w:eastAsia="等线" w:hAnsi="Times New Roman" w:cs="Times New Roman"/>
          <w:color w:val="000000"/>
          <w:kern w:val="2"/>
        </w:rPr>
        <w:t xml:space="preserve"> Additionally, all NEXCA’s activities are subject to parliamentary authorization, and its international activities require confirmation by the Minister of Foreign Relations.</w:t>
      </w:r>
      <w:r>
        <w:rPr>
          <w:rFonts w:ascii="Times New Roman" w:eastAsia="等线" w:hAnsi="Times New Roman" w:cs="Times New Roman"/>
          <w:color w:val="000000"/>
          <w:kern w:val="2"/>
          <w:vertAlign w:val="superscript"/>
        </w:rPr>
        <w:footnoteReference w:id="247"/>
      </w:r>
    </w:p>
    <w:p w14:paraId="3102E6C7" w14:textId="77777777" w:rsidR="00D057AD" w:rsidRDefault="00A07EA8">
      <w:pPr>
        <w:widowControl w:val="0"/>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b/>
          <w:bCs/>
          <w:i/>
          <w:iCs/>
          <w:color w:val="000000"/>
          <w:kern w:val="2"/>
        </w:rPr>
        <w:t>Secondly</w:t>
      </w:r>
      <w:r>
        <w:rPr>
          <w:rFonts w:ascii="Times New Roman" w:eastAsia="等线" w:hAnsi="Times New Roman" w:cs="Times New Roman"/>
          <w:color w:val="000000"/>
          <w:kern w:val="2"/>
        </w:rPr>
        <w:t>, governmental accountability is pronounced where an entity’s objectives are aligned with State policy.</w:t>
      </w:r>
      <w:r>
        <w:rPr>
          <w:rFonts w:ascii="Times New Roman" w:eastAsia="等线" w:hAnsi="Times New Roman" w:cs="Times New Roman"/>
          <w:color w:val="000000"/>
          <w:kern w:val="2"/>
          <w:vertAlign w:val="superscript"/>
        </w:rPr>
        <w:footnoteReference w:id="248"/>
      </w:r>
      <w:r>
        <w:rPr>
          <w:rFonts w:ascii="Times New Roman" w:eastAsia="等线" w:hAnsi="Times New Roman" w:cs="Times New Roman"/>
          <w:color w:val="000000"/>
          <w:kern w:val="2"/>
        </w:rPr>
        <w:t xml:space="preserve"> Here, NEXCA’s participation in the Gordian Gorge project </w:t>
      </w:r>
      <w:r>
        <w:rPr>
          <w:rFonts w:ascii="Times New Roman" w:eastAsia="等线" w:hAnsi="Times New Roman" w:cs="Times New Roman"/>
          <w:color w:val="000000"/>
          <w:kern w:val="2"/>
        </w:rPr>
        <w:lastRenderedPageBreak/>
        <w:t>was driven by domestic resource scarcity</w:t>
      </w:r>
      <w:r>
        <w:rPr>
          <w:rFonts w:ascii="Times New Roman" w:eastAsia="等线" w:hAnsi="Times New Roman" w:cs="Times New Roman"/>
          <w:kern w:val="2"/>
        </w:rPr>
        <w:t xml:space="preserve">, </w:t>
      </w:r>
      <w:r>
        <w:rPr>
          <w:rFonts w:ascii="Times New Roman" w:eastAsia="等线" w:hAnsi="Times New Roman" w:cs="Times New Roman"/>
          <w:color w:val="000000"/>
          <w:kern w:val="2"/>
        </w:rPr>
        <w:t>reflecting the implementation of Alekostria’s policy, as testified by the Minister of Mining.</w:t>
      </w:r>
      <w:r>
        <w:rPr>
          <w:rFonts w:ascii="Times New Roman" w:eastAsia="等线" w:hAnsi="Times New Roman" w:cs="Times New Roman"/>
          <w:color w:val="000000"/>
          <w:kern w:val="2"/>
          <w:vertAlign w:val="superscript"/>
        </w:rPr>
        <w:footnoteReference w:id="249"/>
      </w:r>
    </w:p>
    <w:p w14:paraId="575C1CD5" w14:textId="77777777" w:rsidR="00D057AD" w:rsidRDefault="00A07EA8">
      <w:pPr>
        <w:widowControl w:val="0"/>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color w:val="000000"/>
          <w:kern w:val="2"/>
        </w:rPr>
        <w:t>Therefore, NEXCA functionally lacks a separate legal personality from Alekostria</w:t>
      </w:r>
      <w:r>
        <w:rPr>
          <w:rFonts w:ascii="Times New Roman" w:eastAsia="Aptos" w:hAnsi="Times New Roman" w:cs="Times New Roman"/>
        </w:rPr>
        <w:t xml:space="preserve"> </w:t>
      </w:r>
      <w:proofErr w:type="spellStart"/>
      <w:r>
        <w:rPr>
          <w:rFonts w:ascii="Times New Roman" w:eastAsia="Aptos" w:hAnsi="Times New Roman" w:cs="Times New Roman"/>
        </w:rPr>
        <w:t>Alekostria</w:t>
      </w:r>
      <w:proofErr w:type="spellEnd"/>
      <w:r>
        <w:rPr>
          <w:rFonts w:ascii="Times New Roman" w:eastAsia="Aptos" w:hAnsi="Times New Roman" w:cs="Times New Roman"/>
        </w:rPr>
        <w:t>. and accordingly enjoys State immunity.</w:t>
      </w:r>
    </w:p>
    <w:p w14:paraId="03CB0E98" w14:textId="1E406393" w:rsidR="00D057AD" w:rsidRDefault="00A07EA8">
      <w:pPr>
        <w:keepNext/>
        <w:keepLines/>
        <w:widowControl w:val="0"/>
        <w:spacing w:beforeLines="50" w:before="156" w:afterLines="50" w:after="156"/>
        <w:ind w:leftChars="150" w:left="720" w:hangingChars="150" w:hanging="360"/>
        <w:jc w:val="both"/>
        <w:outlineLvl w:val="1"/>
        <w:rPr>
          <w:rFonts w:ascii="Times New Roman" w:eastAsia="等线 Light" w:hAnsi="Times New Roman" w:cs="Times New Roman"/>
          <w:b/>
          <w:bCs/>
          <w:color w:val="000000"/>
          <w:lang w:val="en-GB" w:eastAsia="en-US"/>
        </w:rPr>
      </w:pPr>
      <w:bookmarkStart w:id="192" w:name="_Toc219143934"/>
      <w:bookmarkStart w:id="193" w:name="_Toc219162150"/>
      <w:r>
        <w:rPr>
          <w:rFonts w:ascii="Times New Roman" w:eastAsia="等线 Light" w:hAnsi="Times New Roman" w:cs="Times New Roman"/>
          <w:b/>
          <w:bCs/>
          <w:color w:val="000000"/>
          <w:lang w:val="en-GB" w:eastAsia="en-US"/>
        </w:rPr>
        <w:t>B</w:t>
      </w:r>
      <w:r>
        <w:rPr>
          <w:rFonts w:ascii="Times New Roman" w:eastAsia="等线 Light" w:hAnsi="Times New Roman" w:cs="Times New Roman"/>
          <w:b/>
          <w:bCs/>
          <w:color w:val="000000"/>
        </w:rPr>
        <w:t xml:space="preserve">. </w:t>
      </w:r>
      <w:r>
        <w:rPr>
          <w:rFonts w:ascii="Times New Roman" w:eastAsia="等线 Light" w:hAnsi="Times New Roman" w:cs="Times New Roman"/>
          <w:b/>
          <w:bCs/>
          <w:color w:val="000000"/>
          <w:lang w:val="en-GB" w:eastAsia="en-US"/>
        </w:rPr>
        <w:t xml:space="preserve">The commercial exception could not be invoked to preclude </w:t>
      </w:r>
      <w:r>
        <w:rPr>
          <w:rFonts w:ascii="Times New Roman" w:eastAsia="等线 Light" w:hAnsi="Times New Roman" w:cs="Times New Roman"/>
          <w:b/>
          <w:bCs/>
          <w:color w:val="000000"/>
          <w:lang w:val="en-GB"/>
        </w:rPr>
        <w:t>NEXCA</w:t>
      </w:r>
      <w:r w:rsidR="005A4BB9">
        <w:rPr>
          <w:rFonts w:ascii="Times New Roman" w:eastAsia="等线 Light" w:hAnsi="Times New Roman" w:cs="Times New Roman"/>
          <w:b/>
          <w:bCs/>
          <w:color w:val="000000"/>
          <w:lang w:val="en-GB"/>
        </w:rPr>
        <w:t>’</w:t>
      </w:r>
      <w:r>
        <w:rPr>
          <w:rFonts w:ascii="Times New Roman" w:eastAsia="等线 Light" w:hAnsi="Times New Roman" w:cs="Times New Roman"/>
          <w:b/>
          <w:bCs/>
          <w:color w:val="000000"/>
          <w:lang w:val="en-GB"/>
        </w:rPr>
        <w:t>s immunity</w:t>
      </w:r>
      <w:r>
        <w:rPr>
          <w:rFonts w:ascii="Times New Roman" w:eastAsia="等线 Light" w:hAnsi="Times New Roman" w:cs="Times New Roman"/>
          <w:b/>
          <w:bCs/>
          <w:color w:val="000000"/>
          <w:lang w:val="en-GB" w:eastAsia="en-US"/>
        </w:rPr>
        <w:t>.</w:t>
      </w:r>
      <w:bookmarkEnd w:id="192"/>
      <w:bookmarkEnd w:id="193"/>
    </w:p>
    <w:p w14:paraId="1FFB9052" w14:textId="77777777" w:rsidR="00D057AD" w:rsidRDefault="00A07EA8">
      <w:pPr>
        <w:widowControl w:val="0"/>
        <w:spacing w:line="360" w:lineRule="auto"/>
        <w:ind w:firstLineChars="200" w:firstLine="480"/>
        <w:jc w:val="both"/>
        <w:rPr>
          <w:rFonts w:ascii="Times New Roman" w:eastAsia="等线" w:hAnsi="Times New Roman" w:cs="Times New Roman"/>
          <w:kern w:val="2"/>
          <w:lang w:val="en-GB"/>
        </w:rPr>
      </w:pPr>
      <w:r>
        <w:rPr>
          <w:rFonts w:ascii="Times New Roman" w:eastAsia="等线" w:hAnsi="Times New Roman" w:cs="Times New Roman"/>
          <w:kern w:val="2"/>
          <w:lang w:val="en-GB"/>
        </w:rPr>
        <w:t>T</w:t>
      </w:r>
      <w:r>
        <w:rPr>
          <w:rFonts w:ascii="Times New Roman" w:eastAsia="等线" w:hAnsi="Times New Roman" w:cs="Times New Roman"/>
          <w:kern w:val="2"/>
        </w:rPr>
        <w:t xml:space="preserve">he commercial exception is inapplicable to the wrongful death suit </w:t>
      </w:r>
      <w:r>
        <w:rPr>
          <w:rFonts w:ascii="Times New Roman" w:eastAsia="等线" w:hAnsi="Times New Roman" w:cs="Times New Roman"/>
          <w:b/>
          <w:bCs/>
          <w:i/>
          <w:iCs/>
          <w:kern w:val="2"/>
        </w:rPr>
        <w:t>[1]</w:t>
      </w:r>
      <w:r>
        <w:rPr>
          <w:rFonts w:ascii="Times New Roman" w:eastAsia="等线" w:hAnsi="Times New Roman" w:cs="Times New Roman"/>
          <w:kern w:val="2"/>
        </w:rPr>
        <w:t xml:space="preserve">; alternatively, NEXCA’s survey of the Gorge does not constitute a commercial transaction </w:t>
      </w:r>
      <w:r>
        <w:rPr>
          <w:rFonts w:ascii="Times New Roman" w:eastAsia="等线" w:hAnsi="Times New Roman" w:cs="Times New Roman"/>
          <w:b/>
          <w:bCs/>
          <w:i/>
          <w:iCs/>
          <w:kern w:val="2"/>
        </w:rPr>
        <w:t>[2]</w:t>
      </w:r>
      <w:r>
        <w:rPr>
          <w:rFonts w:ascii="Times New Roman" w:eastAsia="等线" w:hAnsi="Times New Roman" w:cs="Times New Roman"/>
          <w:kern w:val="2"/>
        </w:rPr>
        <w:t>.</w:t>
      </w:r>
    </w:p>
    <w:p w14:paraId="10DC6EFC" w14:textId="77777777" w:rsidR="00D057AD" w:rsidRDefault="00A07EA8">
      <w:pPr>
        <w:keepNext/>
        <w:keepLines/>
        <w:widowControl w:val="0"/>
        <w:spacing w:beforeLines="50" w:before="156" w:afterLines="50" w:after="156"/>
        <w:ind w:leftChars="300" w:left="1080" w:hangingChars="150" w:hanging="360"/>
        <w:jc w:val="both"/>
        <w:outlineLvl w:val="2"/>
        <w:rPr>
          <w:rFonts w:ascii="Times New Roman" w:eastAsia="等线 Light" w:hAnsi="Times New Roman" w:cs="Times New Roman"/>
          <w:b/>
          <w:bCs/>
          <w:color w:val="000000"/>
        </w:rPr>
      </w:pPr>
      <w:bookmarkStart w:id="194" w:name="_Toc219143935"/>
      <w:bookmarkStart w:id="195" w:name="_Toc219162151"/>
      <w:r>
        <w:rPr>
          <w:rFonts w:ascii="Times New Roman" w:eastAsia="等线 Light" w:hAnsi="Times New Roman" w:cs="Times New Roman"/>
          <w:b/>
          <w:bCs/>
          <w:color w:val="000000"/>
          <w:lang w:val="en-GB"/>
        </w:rPr>
        <w:t xml:space="preserve">1. </w:t>
      </w:r>
      <w:r>
        <w:rPr>
          <w:rFonts w:ascii="Times New Roman" w:eastAsia="等线 Light" w:hAnsi="Times New Roman" w:cs="Times New Roman"/>
          <w:b/>
          <w:bCs/>
          <w:color w:val="000000"/>
        </w:rPr>
        <w:t>The commercial exception is inapplicable in the wrongful death claim.</w:t>
      </w:r>
      <w:bookmarkEnd w:id="194"/>
      <w:bookmarkEnd w:id="195"/>
    </w:p>
    <w:p w14:paraId="739A812D" w14:textId="77777777" w:rsidR="00D057AD" w:rsidRDefault="00A07EA8">
      <w:pPr>
        <w:widowControl w:val="0"/>
        <w:spacing w:line="360" w:lineRule="auto"/>
        <w:ind w:firstLineChars="200" w:firstLine="480"/>
        <w:jc w:val="both"/>
        <w:rPr>
          <w:rFonts w:ascii="Times New Roman" w:eastAsia="等线" w:hAnsi="Times New Roman" w:cs="Times New Roman"/>
          <w:kern w:val="2"/>
          <w:lang w:val="en-GB"/>
        </w:rPr>
      </w:pPr>
      <w:r>
        <w:rPr>
          <w:rFonts w:ascii="Times New Roman" w:eastAsia="等线" w:hAnsi="Times New Roman" w:cs="Times New Roman"/>
          <w:kern w:val="2"/>
          <w:lang w:val="en-GB"/>
        </w:rPr>
        <w:t xml:space="preserve">Since the wrongful death suit only concerns an alleged tort </w:t>
      </w:r>
      <w:r>
        <w:rPr>
          <w:rFonts w:ascii="Times New Roman" w:eastAsia="等线" w:hAnsi="Times New Roman" w:cs="Times New Roman"/>
          <w:b/>
          <w:bCs/>
          <w:i/>
          <w:iCs/>
          <w:kern w:val="2"/>
        </w:rPr>
        <w:t>[a]</w:t>
      </w:r>
      <w:r>
        <w:rPr>
          <w:rFonts w:ascii="Times New Roman" w:eastAsia="等线" w:hAnsi="Times New Roman" w:cs="Times New Roman"/>
          <w:b/>
          <w:bCs/>
          <w:kern w:val="2"/>
        </w:rPr>
        <w:t xml:space="preserve"> </w:t>
      </w:r>
      <w:r>
        <w:rPr>
          <w:rFonts w:ascii="Times New Roman" w:eastAsia="等线" w:hAnsi="Times New Roman" w:cs="Times New Roman"/>
          <w:kern w:val="2"/>
          <w:lang w:val="en-GB"/>
        </w:rPr>
        <w:t>and NEXCA</w:t>
      </w:r>
      <w:r>
        <w:rPr>
          <w:rFonts w:ascii="Times New Roman" w:eastAsia="等线" w:hAnsi="Times New Roman" w:cs="Times New Roman"/>
          <w:kern w:val="2"/>
        </w:rPr>
        <w:t xml:space="preserve">’s </w:t>
      </w:r>
      <w:r>
        <w:rPr>
          <w:rFonts w:ascii="Times New Roman" w:eastAsia="等线" w:hAnsi="Times New Roman" w:cs="Times New Roman"/>
          <w:kern w:val="2"/>
          <w:lang w:val="en-GB"/>
        </w:rPr>
        <w:t xml:space="preserve">survey was undertaken in an inter-State context </w:t>
      </w:r>
      <w:r>
        <w:rPr>
          <w:rFonts w:ascii="Times New Roman" w:eastAsia="等线" w:hAnsi="Times New Roman" w:cs="Times New Roman"/>
          <w:b/>
          <w:bCs/>
          <w:i/>
          <w:iCs/>
          <w:kern w:val="2"/>
          <w:lang w:val="en-GB"/>
        </w:rPr>
        <w:t>[b]</w:t>
      </w:r>
      <w:r>
        <w:rPr>
          <w:rFonts w:ascii="Times New Roman" w:eastAsia="等线" w:hAnsi="Times New Roman" w:cs="Times New Roman"/>
          <w:kern w:val="2"/>
          <w:lang w:val="en-GB"/>
        </w:rPr>
        <w:t>, those activities are not subject to assessment under the commercial exception.</w:t>
      </w:r>
    </w:p>
    <w:p w14:paraId="095A8E11" w14:textId="77777777" w:rsidR="00D057AD" w:rsidRDefault="00A07EA8" w:rsidP="00E55A7E">
      <w:pPr>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196" w:name="_Toc219143936"/>
      <w:bookmarkStart w:id="197" w:name="_Toc219162152"/>
      <w:r>
        <w:rPr>
          <w:rFonts w:ascii="Times New Roman" w:hAnsi="Times New Roman" w:cs="Times New Roman" w:hint="eastAsia"/>
          <w:b/>
          <w:i/>
          <w:iCs/>
          <w:color w:val="000000"/>
        </w:rPr>
        <w:t>a</w:t>
      </w:r>
      <w:r>
        <w:rPr>
          <w:rFonts w:ascii="Times New Roman" w:hAnsi="Times New Roman" w:cs="Times New Roman"/>
          <w:b/>
          <w:i/>
          <w:iCs/>
          <w:color w:val="000000"/>
        </w:rPr>
        <w:t>. The subject matter in the wrongful death suit is non-commercial.</w:t>
      </w:r>
      <w:bookmarkEnd w:id="196"/>
      <w:bookmarkEnd w:id="197"/>
    </w:p>
    <w:p w14:paraId="7208D93F"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The subject matter of the suit determines the applicability of the commercial exception.</w:t>
      </w:r>
      <w:r>
        <w:rPr>
          <w:rFonts w:ascii="Times New Roman" w:eastAsia="等线" w:hAnsi="Times New Roman" w:cs="Times New Roman"/>
          <w:kern w:val="2"/>
          <w:vertAlign w:val="superscript"/>
        </w:rPr>
        <w:footnoteReference w:id="250"/>
      </w:r>
      <w:r>
        <w:rPr>
          <w:rFonts w:ascii="Times New Roman" w:eastAsia="等线" w:hAnsi="Times New Roman" w:cs="Times New Roman"/>
          <w:kern w:val="2"/>
        </w:rPr>
        <w:t xml:space="preserve"> Where it concerns personal injury, as the collision caused injury here,</w:t>
      </w:r>
      <w:r>
        <w:rPr>
          <w:rFonts w:ascii="Times New Roman" w:eastAsia="等线" w:hAnsi="Times New Roman" w:cs="Times New Roman"/>
          <w:kern w:val="2"/>
          <w:vertAlign w:val="superscript"/>
        </w:rPr>
        <w:footnoteReference w:id="251"/>
      </w:r>
      <w:r>
        <w:rPr>
          <w:rFonts w:ascii="Times New Roman" w:eastAsia="等线" w:hAnsi="Times New Roman" w:cs="Times New Roman"/>
          <w:kern w:val="2"/>
        </w:rPr>
        <w:t xml:space="preserve"> the conduct under assessment is the alleged tortious act,</w:t>
      </w:r>
      <w:r>
        <w:rPr>
          <w:rFonts w:ascii="Times New Roman" w:eastAsia="等线" w:hAnsi="Times New Roman" w:cs="Times New Roman"/>
          <w:kern w:val="2"/>
          <w:vertAlign w:val="superscript"/>
        </w:rPr>
        <w:footnoteReference w:id="252"/>
      </w:r>
      <w:r>
        <w:rPr>
          <w:rFonts w:ascii="Times New Roman" w:eastAsia="等线" w:hAnsi="Times New Roman" w:cs="Times New Roman"/>
          <w:kern w:val="2"/>
        </w:rPr>
        <w:t xml:space="preserve"> rather than the background </w:t>
      </w:r>
      <w:r>
        <w:rPr>
          <w:rFonts w:ascii="Times New Roman" w:hAnsi="Times New Roman" w:cs="Times New Roman"/>
        </w:rPr>
        <w:t>project</w:t>
      </w:r>
      <w:r>
        <w:rPr>
          <w:rFonts w:ascii="Times New Roman" w:eastAsia="等线" w:hAnsi="Times New Roman" w:cs="Times New Roman"/>
          <w:kern w:val="2"/>
        </w:rPr>
        <w:t>.</w:t>
      </w:r>
      <w:r>
        <w:rPr>
          <w:rFonts w:ascii="Times New Roman" w:eastAsia="等线" w:hAnsi="Times New Roman" w:cs="Times New Roman"/>
          <w:kern w:val="2"/>
          <w:vertAlign w:val="superscript"/>
        </w:rPr>
        <w:footnoteReference w:id="253"/>
      </w:r>
      <w:r>
        <w:rPr>
          <w:rFonts w:ascii="Times New Roman" w:eastAsia="等线" w:hAnsi="Times New Roman" w:cs="Times New Roman"/>
          <w:kern w:val="2"/>
        </w:rPr>
        <w:t xml:space="preserve"> Therefore, commercial exception is inapplicable in this tort claim.</w:t>
      </w:r>
    </w:p>
    <w:p w14:paraId="58833322" w14:textId="77777777" w:rsidR="00D057AD" w:rsidRDefault="00A07EA8">
      <w:pPr>
        <w:keepNext/>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199" w:name="_Toc219143937"/>
      <w:bookmarkStart w:id="200" w:name="_Toc219162153"/>
      <w:r>
        <w:rPr>
          <w:rFonts w:ascii="Times New Roman" w:hAnsi="Times New Roman" w:cs="Times New Roman"/>
          <w:b/>
          <w:i/>
          <w:iCs/>
          <w:color w:val="000000"/>
        </w:rPr>
        <w:t>b. The survey of the Gorge is not subject to assessment as inter-State conduct.</w:t>
      </w:r>
      <w:bookmarkEnd w:id="199"/>
      <w:bookmarkEnd w:id="200"/>
    </w:p>
    <w:p w14:paraId="3C4D72BF"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Commercial transactions, </w:t>
      </w:r>
      <w:r>
        <w:rPr>
          <w:rFonts w:ascii="Times New Roman" w:hAnsi="Times New Roman" w:cs="Times New Roman"/>
        </w:rPr>
        <w:t>conducted between</w:t>
      </w:r>
      <w:r>
        <w:rPr>
          <w:rFonts w:ascii="Times New Roman" w:eastAsia="等线" w:hAnsi="Times New Roman" w:cs="Times New Roman"/>
          <w:kern w:val="2"/>
        </w:rPr>
        <w:t xml:space="preserve"> two States, or their instrumentalities, </w:t>
      </w:r>
      <w:r>
        <w:rPr>
          <w:rFonts w:ascii="Times New Roman" w:eastAsia="等线" w:hAnsi="Times New Roman" w:cs="Times New Roman"/>
          <w:kern w:val="2"/>
        </w:rPr>
        <w:lastRenderedPageBreak/>
        <w:t>cannot lift State immunity,</w:t>
      </w:r>
      <w:r>
        <w:rPr>
          <w:rFonts w:ascii="Times New Roman" w:eastAsia="等线" w:hAnsi="Times New Roman" w:cs="Times New Roman"/>
          <w:kern w:val="2"/>
          <w:vertAlign w:val="superscript"/>
        </w:rPr>
        <w:footnoteReference w:id="254"/>
      </w:r>
      <w:r>
        <w:rPr>
          <w:rFonts w:ascii="Times New Roman" w:eastAsia="等线" w:hAnsi="Times New Roman" w:cs="Times New Roman"/>
          <w:kern w:val="2"/>
        </w:rPr>
        <w:t xml:space="preserve"> as this would risk the proliferation of abusive inter-State litigation.</w:t>
      </w:r>
      <w:r>
        <w:rPr>
          <w:rFonts w:ascii="Times New Roman" w:eastAsia="等线 Light" w:hAnsi="Times New Roman" w:cs="Times New Roman"/>
          <w:color w:val="000000"/>
          <w:vertAlign w:val="superscript"/>
          <w:lang w:val="en-GB" w:eastAsia="en-US"/>
        </w:rPr>
        <w:footnoteReference w:id="255"/>
      </w:r>
      <w:r>
        <w:rPr>
          <w:rFonts w:ascii="Times New Roman" w:eastAsia="等线 Light" w:hAnsi="Times New Roman" w:cs="Times New Roman"/>
          <w:color w:val="000000"/>
          <w:lang w:val="en-GB" w:eastAsia="en-US"/>
        </w:rPr>
        <w:t xml:space="preserve"> Here, </w:t>
      </w:r>
      <w:r>
        <w:rPr>
          <w:rFonts w:ascii="Times New Roman" w:eastAsia="等线 Light" w:hAnsi="Times New Roman" w:cs="Times New Roman"/>
          <w:color w:val="000000"/>
        </w:rPr>
        <w:t xml:space="preserve">the </w:t>
      </w:r>
      <w:r>
        <w:rPr>
          <w:rFonts w:ascii="Times New Roman" w:eastAsia="等线 Light" w:hAnsi="Times New Roman" w:cs="Times New Roman"/>
          <w:color w:val="000000"/>
          <w:lang w:val="en-GB" w:eastAsia="en-US"/>
        </w:rPr>
        <w:t>survey of the Gordian Gorge was undertaken between Restovia and Alekostria’s instrumentality</w:t>
      </w:r>
      <w:r>
        <w:rPr>
          <w:rFonts w:ascii="Times New Roman" w:eastAsia="等线 Light" w:hAnsi="Times New Roman" w:cs="Times New Roman"/>
          <w:color w:val="000000"/>
        </w:rPr>
        <w:t xml:space="preserve">, </w:t>
      </w:r>
      <w:r>
        <w:rPr>
          <w:rFonts w:ascii="Times New Roman" w:eastAsia="等线 Light" w:hAnsi="Times New Roman" w:cs="Times New Roman"/>
          <w:color w:val="000000"/>
          <w:lang w:eastAsia="en-US"/>
        </w:rPr>
        <w:t>and</w:t>
      </w:r>
      <w:r>
        <w:rPr>
          <w:rFonts w:ascii="Times New Roman" w:eastAsia="等线 Light" w:hAnsi="Times New Roman" w:cs="Times New Roman"/>
          <w:color w:val="000000"/>
          <w:lang w:val="en-GB" w:eastAsia="en-US"/>
        </w:rPr>
        <w:t xml:space="preserve"> does not fall under the commercial exception.</w:t>
      </w:r>
    </w:p>
    <w:p w14:paraId="0237E999" w14:textId="77777777" w:rsidR="00D057AD" w:rsidRDefault="00A07EA8">
      <w:pPr>
        <w:keepNext/>
        <w:keepLines/>
        <w:widowControl w:val="0"/>
        <w:spacing w:beforeLines="50" w:before="156" w:afterLines="50" w:after="156"/>
        <w:ind w:leftChars="300" w:left="1080" w:hangingChars="150" w:hanging="360"/>
        <w:jc w:val="both"/>
        <w:outlineLvl w:val="2"/>
        <w:rPr>
          <w:rFonts w:ascii="Times New Roman" w:eastAsia="等线 Light" w:hAnsi="Times New Roman" w:cs="Times New Roman"/>
          <w:b/>
          <w:bCs/>
          <w:color w:val="000000"/>
          <w:lang w:val="en-GB" w:eastAsia="en-US"/>
        </w:rPr>
      </w:pPr>
      <w:bookmarkStart w:id="201" w:name="_Toc219143938"/>
      <w:bookmarkStart w:id="202" w:name="_Toc219162154"/>
      <w:r>
        <w:rPr>
          <w:rFonts w:ascii="Times New Roman" w:eastAsia="等线 Light" w:hAnsi="Times New Roman" w:cs="Times New Roman"/>
          <w:b/>
          <w:bCs/>
          <w:color w:val="000000"/>
          <w:lang w:val="en-GB" w:eastAsia="en-US"/>
        </w:rPr>
        <w:t>2. Even if assessed, NEXCA’s survey of the Gorge does not constitute commercial transactions.</w:t>
      </w:r>
      <w:bookmarkEnd w:id="201"/>
      <w:bookmarkEnd w:id="202"/>
    </w:p>
    <w:p w14:paraId="36094EC0" w14:textId="77777777" w:rsidR="00D057AD" w:rsidRDefault="00A07EA8">
      <w:pPr>
        <w:widowControl w:val="0"/>
        <w:spacing w:line="360" w:lineRule="auto"/>
        <w:ind w:firstLineChars="200" w:firstLine="480"/>
        <w:jc w:val="both"/>
        <w:rPr>
          <w:rFonts w:ascii="Times New Roman" w:eastAsia="等线" w:hAnsi="Times New Roman" w:cs="Times New Roman"/>
          <w:kern w:val="2"/>
          <w:lang w:val="en-GB"/>
        </w:rPr>
      </w:pPr>
      <w:r>
        <w:rPr>
          <w:rFonts w:ascii="Times New Roman" w:eastAsia="等线" w:hAnsi="Times New Roman" w:cs="Times New Roman"/>
          <w:kern w:val="2"/>
          <w:lang w:val="en-GB"/>
        </w:rPr>
        <w:t xml:space="preserve">The survey of the Gorge would be characterized as non-commercial, regarding its nature </w:t>
      </w:r>
      <w:r>
        <w:rPr>
          <w:rFonts w:ascii="Times New Roman" w:eastAsia="等线" w:hAnsi="Times New Roman" w:cs="Times New Roman"/>
          <w:b/>
          <w:bCs/>
          <w:i/>
          <w:iCs/>
          <w:kern w:val="2"/>
          <w:lang w:val="en-GB"/>
        </w:rPr>
        <w:t>[a</w:t>
      </w:r>
      <w:r>
        <w:rPr>
          <w:rFonts w:ascii="Times New Roman" w:eastAsia="等线" w:hAnsi="Times New Roman" w:cs="Times New Roman"/>
          <w:b/>
          <w:bCs/>
          <w:i/>
          <w:iCs/>
          <w:kern w:val="2"/>
        </w:rPr>
        <w:t>]</w:t>
      </w:r>
      <w:r>
        <w:rPr>
          <w:rFonts w:ascii="Times New Roman" w:eastAsia="等线" w:hAnsi="Times New Roman" w:cs="Times New Roman"/>
          <w:kern w:val="2"/>
          <w:lang w:val="en-GB"/>
        </w:rPr>
        <w:t xml:space="preserve">, purpose </w:t>
      </w:r>
      <w:r>
        <w:rPr>
          <w:rFonts w:ascii="Times New Roman" w:eastAsia="等线" w:hAnsi="Times New Roman" w:cs="Times New Roman"/>
          <w:b/>
          <w:bCs/>
          <w:i/>
          <w:iCs/>
          <w:kern w:val="2"/>
          <w:lang w:val="en-GB"/>
        </w:rPr>
        <w:t>[b]</w:t>
      </w:r>
      <w:r>
        <w:rPr>
          <w:rFonts w:ascii="Times New Roman" w:eastAsia="等线" w:hAnsi="Times New Roman" w:cs="Times New Roman"/>
          <w:kern w:val="2"/>
          <w:lang w:val="en-GB"/>
        </w:rPr>
        <w:t xml:space="preserve">, and context </w:t>
      </w:r>
      <w:r>
        <w:rPr>
          <w:rFonts w:ascii="Times New Roman" w:eastAsia="等线" w:hAnsi="Times New Roman" w:cs="Times New Roman"/>
          <w:b/>
          <w:bCs/>
          <w:i/>
          <w:iCs/>
          <w:kern w:val="2"/>
          <w:lang w:val="en-GB"/>
        </w:rPr>
        <w:t>[c]</w:t>
      </w:r>
      <w:r>
        <w:rPr>
          <w:rFonts w:ascii="Times New Roman" w:eastAsia="等线" w:hAnsi="Times New Roman" w:cs="Times New Roman"/>
          <w:kern w:val="2"/>
        </w:rPr>
        <w:t>.</w:t>
      </w:r>
    </w:p>
    <w:p w14:paraId="1E1EF020" w14:textId="77777777" w:rsidR="00D057AD" w:rsidRDefault="00A07EA8">
      <w:pPr>
        <w:keepNext/>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203" w:name="_Toc219143939"/>
      <w:bookmarkStart w:id="204" w:name="_Toc219162155"/>
      <w:r>
        <w:rPr>
          <w:rFonts w:ascii="Times New Roman" w:hAnsi="Times New Roman" w:cs="Times New Roman"/>
          <w:b/>
          <w:i/>
          <w:iCs/>
          <w:color w:val="000000"/>
        </w:rPr>
        <w:t>a. NEXCA’s survey is non-commercial under the nature test.</w:t>
      </w:r>
      <w:bookmarkEnd w:id="203"/>
      <w:bookmarkEnd w:id="204"/>
    </w:p>
    <w:p w14:paraId="23EEB3F9"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Acts involving the exercise of governmental power are not commercial in nature.</w:t>
      </w:r>
      <w:r>
        <w:rPr>
          <w:rFonts w:ascii="Times New Roman" w:eastAsia="等线" w:hAnsi="Times New Roman" w:cs="Times New Roman"/>
          <w:kern w:val="2"/>
          <w:vertAlign w:val="superscript"/>
        </w:rPr>
        <w:footnoteReference w:id="256"/>
      </w:r>
      <w:r>
        <w:rPr>
          <w:rFonts w:ascii="Times New Roman" w:eastAsia="等线" w:hAnsi="Times New Roman" w:cs="Times New Roman"/>
          <w:kern w:val="2"/>
        </w:rPr>
        <w:t xml:space="preserve"> </w:t>
      </w:r>
      <w:r>
        <w:rPr>
          <w:rFonts w:ascii="Times New Roman" w:eastAsia="等线" w:hAnsi="Times New Roman" w:cs="Times New Roman"/>
          <w:b/>
          <w:bCs/>
          <w:i/>
          <w:iCs/>
          <w:kern w:val="2"/>
        </w:rPr>
        <w:t>Firstly</w:t>
      </w:r>
      <w:r>
        <w:rPr>
          <w:rFonts w:ascii="Times New Roman" w:eastAsia="等线" w:hAnsi="Times New Roman" w:cs="Times New Roman"/>
          <w:kern w:val="2"/>
        </w:rPr>
        <w:t>, the preparatory step under a different consideration is to be distinguished from performance under a contract,</w:t>
      </w:r>
      <w:r>
        <w:rPr>
          <w:rFonts w:ascii="Times New Roman" w:eastAsia="等线" w:hAnsi="Times New Roman" w:cs="Times New Roman"/>
          <w:kern w:val="2"/>
          <w:vertAlign w:val="superscript"/>
        </w:rPr>
        <w:footnoteReference w:id="257"/>
      </w:r>
      <w:r>
        <w:rPr>
          <w:rFonts w:ascii="Times New Roman" w:eastAsia="等线" w:hAnsi="Times New Roman" w:cs="Times New Roman"/>
          <w:kern w:val="2"/>
        </w:rPr>
        <w:t xml:space="preserve"> particularly where no contract has been concluded.</w:t>
      </w:r>
      <w:r>
        <w:rPr>
          <w:rFonts w:ascii="Times New Roman" w:eastAsia="等线" w:hAnsi="Times New Roman" w:cs="Times New Roman"/>
          <w:kern w:val="2"/>
          <w:vertAlign w:val="superscript"/>
        </w:rPr>
        <w:footnoteReference w:id="258"/>
      </w:r>
      <w:r>
        <w:rPr>
          <w:rFonts w:ascii="Times New Roman" w:eastAsia="等线" w:hAnsi="Times New Roman" w:cs="Times New Roman"/>
          <w:kern w:val="2"/>
        </w:rPr>
        <w:t xml:space="preserve"> Here, the surveys of the Gorge should be considered separately from any future contract that may be concluded.</w:t>
      </w:r>
      <w:r>
        <w:rPr>
          <w:rFonts w:ascii="Times New Roman" w:hAnsi="Times New Roman" w:cs="Times New Roman"/>
          <w:kern w:val="2"/>
          <w:vertAlign w:val="superscript"/>
        </w:rPr>
        <w:footnoteReference w:id="259"/>
      </w:r>
    </w:p>
    <w:p w14:paraId="177B21B7"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b/>
          <w:bCs/>
          <w:i/>
          <w:iCs/>
          <w:kern w:val="2"/>
        </w:rPr>
        <w:t>Secondly</w:t>
      </w:r>
      <w:r>
        <w:rPr>
          <w:rFonts w:ascii="Times New Roman" w:eastAsia="等线" w:hAnsi="Times New Roman" w:cs="Times New Roman"/>
          <w:kern w:val="2"/>
        </w:rPr>
        <w:t>, the survey of resources associated with national security involves the governmental power over the resources in its territory.</w:t>
      </w:r>
      <w:r>
        <w:rPr>
          <w:rFonts w:ascii="Times New Roman" w:eastAsia="等线" w:hAnsi="Times New Roman" w:cs="Times New Roman"/>
          <w:kern w:val="2"/>
          <w:vertAlign w:val="superscript"/>
        </w:rPr>
        <w:footnoteReference w:id="260"/>
      </w:r>
      <w:r>
        <w:rPr>
          <w:rFonts w:ascii="Times New Roman" w:eastAsia="等线" w:hAnsi="Times New Roman" w:cs="Times New Roman"/>
          <w:kern w:val="2"/>
        </w:rPr>
        <w:t xml:space="preserve"> Once authorized, the subsequent activities are considered an exercise of governmental power,</w:t>
      </w:r>
      <w:r>
        <w:rPr>
          <w:rFonts w:ascii="Times New Roman" w:eastAsia="等线" w:hAnsi="Times New Roman" w:cs="Times New Roman"/>
          <w:kern w:val="2"/>
          <w:vertAlign w:val="superscript"/>
        </w:rPr>
        <w:footnoteReference w:id="261"/>
      </w:r>
      <w:r>
        <w:rPr>
          <w:rFonts w:ascii="Times New Roman" w:eastAsia="等线" w:hAnsi="Times New Roman" w:cs="Times New Roman"/>
          <w:kern w:val="2"/>
        </w:rPr>
        <w:t xml:space="preserve"> regardless of whether the entity is private or affiliated with another State.</w:t>
      </w:r>
      <w:r>
        <w:rPr>
          <w:rFonts w:ascii="Times New Roman" w:eastAsia="等线" w:hAnsi="Times New Roman" w:cs="Times New Roman"/>
          <w:kern w:val="2"/>
          <w:vertAlign w:val="superscript"/>
        </w:rPr>
        <w:footnoteReference w:id="262"/>
      </w:r>
    </w:p>
    <w:p w14:paraId="69C91D2E"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lastRenderedPageBreak/>
        <w:t>Here, NEXCA’s survey of the Gorge was undertaken at the invitation of Restovia’s Ministry of Natural Resources,</w:t>
      </w:r>
      <w:r>
        <w:rPr>
          <w:rFonts w:ascii="Times New Roman" w:eastAsia="等线" w:hAnsi="Times New Roman" w:cs="Times New Roman"/>
          <w:kern w:val="2"/>
          <w:vertAlign w:val="superscript"/>
        </w:rPr>
        <w:footnoteReference w:id="263"/>
      </w:r>
      <w:r>
        <w:rPr>
          <w:rFonts w:ascii="Times New Roman" w:eastAsia="等线" w:hAnsi="Times New Roman" w:cs="Times New Roman"/>
          <w:kern w:val="2"/>
        </w:rPr>
        <w:t xml:space="preserve"> concerning rare-earth resources linked to Restovia’s national interests.</w:t>
      </w:r>
      <w:r>
        <w:rPr>
          <w:rFonts w:ascii="Times New Roman" w:eastAsia="等线" w:hAnsi="Times New Roman" w:cs="Times New Roman"/>
          <w:kern w:val="2"/>
          <w:vertAlign w:val="superscript"/>
        </w:rPr>
        <w:footnoteReference w:id="264"/>
      </w:r>
      <w:r>
        <w:rPr>
          <w:rFonts w:ascii="Times New Roman" w:eastAsia="等线" w:hAnsi="Times New Roman" w:cs="Times New Roman"/>
          <w:kern w:val="2"/>
        </w:rPr>
        <w:t xml:space="preserve"> Authorized by Restovia to operate over its natural resources, the survey should be characterized as non-commercial,</w:t>
      </w:r>
      <w:r>
        <w:rPr>
          <w:rFonts w:ascii="Times New Roman" w:eastAsia="等线" w:hAnsi="Times New Roman" w:cs="Times New Roman"/>
          <w:kern w:val="2"/>
          <w:vertAlign w:val="superscript"/>
        </w:rPr>
        <w:footnoteReference w:id="265"/>
      </w:r>
      <w:r>
        <w:rPr>
          <w:rFonts w:ascii="Times New Roman" w:eastAsia="等线" w:hAnsi="Times New Roman" w:cs="Times New Roman"/>
          <w:kern w:val="2"/>
        </w:rPr>
        <w:t xml:space="preserve"> irrespective of whether NEXCA is regarded as a private entity or as affiliated with another State.</w:t>
      </w:r>
    </w:p>
    <w:p w14:paraId="63715449"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Therefore, NEXCA’s survey is non-commercial in nature.</w:t>
      </w:r>
    </w:p>
    <w:p w14:paraId="0DBB67EA" w14:textId="77777777" w:rsidR="00D057AD" w:rsidRDefault="00A07EA8">
      <w:pPr>
        <w:keepNext/>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205" w:name="_Toc219143940"/>
      <w:bookmarkStart w:id="206" w:name="_Toc219162156"/>
      <w:r>
        <w:rPr>
          <w:rFonts w:ascii="Times New Roman" w:hAnsi="Times New Roman" w:cs="Times New Roman"/>
          <w:b/>
          <w:i/>
          <w:iCs/>
          <w:color w:val="000000"/>
        </w:rPr>
        <w:t>b. NEXCA’s survey is non-commercial under the purpose test.</w:t>
      </w:r>
      <w:bookmarkEnd w:id="205"/>
      <w:bookmarkEnd w:id="206"/>
    </w:p>
    <w:p w14:paraId="698E24FE" w14:textId="77777777" w:rsidR="00D057AD" w:rsidRDefault="00A07EA8">
      <w:pPr>
        <w:widowControl w:val="0"/>
        <w:spacing w:line="360" w:lineRule="auto"/>
        <w:ind w:firstLineChars="200" w:firstLine="480"/>
        <w:jc w:val="both"/>
        <w:rPr>
          <w:rFonts w:ascii="Times New Roman" w:eastAsia="等线" w:hAnsi="Times New Roman" w:cs="Times New Roman"/>
          <w:kern w:val="2"/>
        </w:rPr>
      </w:pPr>
      <w:bookmarkStart w:id="207" w:name="OLE_LINK4"/>
      <w:r>
        <w:rPr>
          <w:rFonts w:ascii="Times New Roman" w:eastAsia="等线" w:hAnsi="Times New Roman" w:cs="Times New Roman"/>
          <w:kern w:val="2"/>
        </w:rPr>
        <w:t>An action serving a public purpose supports its characterization as non-commercial.</w:t>
      </w:r>
      <w:r>
        <w:rPr>
          <w:rFonts w:ascii="Times New Roman" w:eastAsia="等线" w:hAnsi="Times New Roman" w:cs="Times New Roman"/>
          <w:kern w:val="2"/>
          <w:vertAlign w:val="superscript"/>
        </w:rPr>
        <w:footnoteReference w:id="266"/>
      </w:r>
      <w:r>
        <w:rPr>
          <w:rFonts w:ascii="Times New Roman" w:eastAsia="等线" w:hAnsi="Times New Roman" w:cs="Times New Roman"/>
          <w:kern w:val="2"/>
        </w:rPr>
        <w:t xml:space="preserve"> Further, where an entity performs abroad the same functions as </w:t>
      </w:r>
      <w:proofErr w:type="gramStart"/>
      <w:r>
        <w:rPr>
          <w:rFonts w:ascii="Times New Roman" w:eastAsia="等线" w:hAnsi="Times New Roman" w:cs="Times New Roman"/>
          <w:kern w:val="2"/>
        </w:rPr>
        <w:t>domestically,</w:t>
      </w:r>
      <w:proofErr w:type="gramEnd"/>
      <w:r>
        <w:rPr>
          <w:rFonts w:ascii="Times New Roman" w:eastAsia="等线" w:hAnsi="Times New Roman" w:cs="Times New Roman"/>
          <w:kern w:val="2"/>
        </w:rPr>
        <w:t xml:space="preserve"> its public purpose follows its domestic mandate.</w:t>
      </w:r>
      <w:r>
        <w:rPr>
          <w:rFonts w:ascii="Times New Roman" w:eastAsia="等线" w:hAnsi="Times New Roman" w:cs="Times New Roman"/>
          <w:kern w:val="2"/>
          <w:vertAlign w:val="superscript"/>
        </w:rPr>
        <w:footnoteReference w:id="267"/>
      </w:r>
    </w:p>
    <w:p w14:paraId="0D2E0BD4"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Here, NEXCA’s participation in the Gordian Gorge Project, although undertaken abroad, was directed by the Alekostrian Government to meet its public demand for strategic and scarce rare earth resources, pursuing the same public purpose as domestic mining rather than commercial gain.</w:t>
      </w:r>
      <w:r>
        <w:rPr>
          <w:rFonts w:ascii="Times New Roman" w:eastAsia="等线" w:hAnsi="Times New Roman" w:cs="Times New Roman"/>
          <w:color w:val="000000"/>
          <w:kern w:val="2"/>
          <w:vertAlign w:val="superscript"/>
        </w:rPr>
        <w:footnoteReference w:id="268"/>
      </w:r>
    </w:p>
    <w:bookmarkEnd w:id="207"/>
    <w:p w14:paraId="3A88788B"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Therefore, NEXCA’s survey is non-commercial in purpose.</w:t>
      </w:r>
    </w:p>
    <w:p w14:paraId="20852CA3" w14:textId="77777777" w:rsidR="00D057AD" w:rsidRDefault="00A07EA8">
      <w:pPr>
        <w:keepNext/>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208" w:name="_Toc219143941"/>
      <w:bookmarkStart w:id="209" w:name="_Toc219162157"/>
      <w:r>
        <w:rPr>
          <w:rFonts w:ascii="Times New Roman" w:hAnsi="Times New Roman" w:cs="Times New Roman"/>
          <w:b/>
          <w:i/>
          <w:iCs/>
          <w:color w:val="000000"/>
        </w:rPr>
        <w:t>c. NEXCA’s survey is non-commercial under the context test.</w:t>
      </w:r>
      <w:bookmarkEnd w:id="208"/>
      <w:bookmarkEnd w:id="209"/>
    </w:p>
    <w:p w14:paraId="300E2F46"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The entire context in which the act was conducted must also be considered in its characterization, as reflected in </w:t>
      </w:r>
      <w:r>
        <w:rPr>
          <w:rFonts w:ascii="Times New Roman" w:eastAsia="等线" w:hAnsi="Times New Roman" w:cs="Times New Roman"/>
          <w:i/>
          <w:iCs/>
          <w:kern w:val="2"/>
        </w:rPr>
        <w:t>Iranian Assets</w:t>
      </w:r>
      <w:r>
        <w:rPr>
          <w:rFonts w:ascii="Times New Roman" w:eastAsia="等线" w:hAnsi="Times New Roman" w:cs="Times New Roman"/>
          <w:kern w:val="2"/>
        </w:rPr>
        <w:t>,</w:t>
      </w:r>
      <w:r>
        <w:rPr>
          <w:rFonts w:ascii="Times New Roman" w:eastAsia="等线" w:hAnsi="Times New Roman" w:cs="Times New Roman"/>
          <w:kern w:val="2"/>
          <w:vertAlign w:val="superscript"/>
        </w:rPr>
        <w:footnoteReference w:id="269"/>
      </w:r>
      <w:r>
        <w:rPr>
          <w:rFonts w:ascii="Times New Roman" w:eastAsia="等线" w:hAnsi="Times New Roman" w:cs="Times New Roman"/>
          <w:kern w:val="2"/>
        </w:rPr>
        <w:t xml:space="preserve"> and State practice.</w:t>
      </w:r>
      <w:r>
        <w:rPr>
          <w:rFonts w:ascii="Times New Roman" w:eastAsia="等线" w:hAnsi="Times New Roman" w:cs="Times New Roman"/>
          <w:kern w:val="2"/>
          <w:vertAlign w:val="superscript"/>
        </w:rPr>
        <w:footnoteReference w:id="270"/>
      </w:r>
      <w:r>
        <w:rPr>
          <w:rFonts w:ascii="Times New Roman" w:eastAsia="等线" w:hAnsi="Times New Roman" w:cs="Times New Roman"/>
          <w:kern w:val="2"/>
        </w:rPr>
        <w:t xml:space="preserve"> If the act was </w:t>
      </w:r>
      <w:r>
        <w:rPr>
          <w:rFonts w:ascii="Times New Roman" w:eastAsia="等线" w:hAnsi="Times New Roman" w:cs="Times New Roman"/>
          <w:kern w:val="2"/>
        </w:rPr>
        <w:lastRenderedPageBreak/>
        <w:t>undertaken to implement State policy in context, it should be characterized as non-commercial.</w:t>
      </w:r>
      <w:r>
        <w:rPr>
          <w:rFonts w:ascii="Times New Roman" w:eastAsia="等线" w:hAnsi="Times New Roman" w:cs="Times New Roman"/>
          <w:kern w:val="2"/>
          <w:vertAlign w:val="superscript"/>
        </w:rPr>
        <w:footnoteReference w:id="271"/>
      </w:r>
      <w:r>
        <w:rPr>
          <w:rFonts w:ascii="Times New Roman" w:eastAsia="等线" w:hAnsi="Times New Roman" w:cs="Times New Roman"/>
          <w:kern w:val="2"/>
        </w:rPr>
        <w:t xml:space="preserve"> The utilization of the corporate form does not alter such character where it is the only available means to pursue such policy.</w:t>
      </w:r>
      <w:r>
        <w:rPr>
          <w:rFonts w:ascii="Times New Roman" w:eastAsia="等线" w:hAnsi="Times New Roman" w:cs="Times New Roman"/>
          <w:kern w:val="2"/>
          <w:vertAlign w:val="superscript"/>
        </w:rPr>
        <w:footnoteReference w:id="272"/>
      </w:r>
    </w:p>
    <w:p w14:paraId="2B3863E7" w14:textId="48360CD8"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Here, NEXCA’s survey in the Gorge implemented Alekostria’s industrial policy to secure resources and its bilateral relations with Restovia, including obligations under ARPA,</w:t>
      </w:r>
      <w:r>
        <w:rPr>
          <w:rFonts w:ascii="Times New Roman" w:eastAsia="等线" w:hAnsi="Times New Roman" w:cs="Times New Roman"/>
          <w:kern w:val="2"/>
          <w:vertAlign w:val="superscript"/>
        </w:rPr>
        <w:footnoteReference w:id="273"/>
      </w:r>
      <w:r>
        <w:rPr>
          <w:rFonts w:ascii="Times New Roman" w:eastAsia="等线" w:hAnsi="Times New Roman" w:cs="Times New Roman"/>
          <w:kern w:val="2"/>
        </w:rPr>
        <w:t xml:space="preserve"> supporting its non-commercial characterization. Moreover, as Restovia accepts bids for mining </w:t>
      </w:r>
      <w:r w:rsidR="004D2104">
        <w:rPr>
          <w:rFonts w:ascii="Times New Roman" w:eastAsia="等线" w:hAnsi="Times New Roman" w:cs="Times New Roman"/>
          <w:kern w:val="2"/>
        </w:rPr>
        <w:t>licenses</w:t>
      </w:r>
      <w:r>
        <w:rPr>
          <w:rFonts w:ascii="Times New Roman" w:eastAsia="等线" w:hAnsi="Times New Roman" w:cs="Times New Roman"/>
          <w:kern w:val="2"/>
        </w:rPr>
        <w:t xml:space="preserve"> only from companies, Alekostria’s utilization of NEXCA cannot alter this character.</w:t>
      </w:r>
      <w:r>
        <w:rPr>
          <w:rFonts w:ascii="Times New Roman" w:eastAsia="等线" w:hAnsi="Times New Roman" w:cs="Times New Roman"/>
          <w:kern w:val="2"/>
          <w:vertAlign w:val="superscript"/>
        </w:rPr>
        <w:footnoteReference w:id="274"/>
      </w:r>
    </w:p>
    <w:p w14:paraId="2D5D55BB" w14:textId="77777777" w:rsidR="00D057AD" w:rsidRDefault="00A07EA8">
      <w:pPr>
        <w:spacing w:line="360" w:lineRule="auto"/>
        <w:ind w:firstLineChars="200" w:firstLine="480"/>
        <w:jc w:val="both"/>
        <w:rPr>
          <w:rFonts w:ascii="Times New Roman" w:eastAsia="等线" w:hAnsi="Times New Roman" w:cs="Times New Roman"/>
        </w:rPr>
      </w:pPr>
      <w:r>
        <w:rPr>
          <w:rFonts w:ascii="Times New Roman" w:eastAsia="等线" w:hAnsi="Times New Roman" w:cs="Times New Roman"/>
        </w:rPr>
        <w:t>Therefore, the commercial exception does not preclude NEXCA’s immunity.</w:t>
      </w:r>
    </w:p>
    <w:p w14:paraId="70AEC557" w14:textId="4DFF451A" w:rsidR="00D057AD" w:rsidRDefault="00A07EA8">
      <w:pPr>
        <w:keepNext/>
        <w:keepLines/>
        <w:widowControl w:val="0"/>
        <w:spacing w:beforeLines="50" w:before="156" w:afterLines="50" w:after="156"/>
        <w:ind w:leftChars="150" w:left="720" w:hangingChars="150" w:hanging="360"/>
        <w:jc w:val="both"/>
        <w:outlineLvl w:val="1"/>
        <w:rPr>
          <w:rFonts w:ascii="Times New Roman" w:eastAsia="等线 Light" w:hAnsi="Times New Roman" w:cs="Times New Roman"/>
          <w:b/>
          <w:bCs/>
          <w:color w:val="000000"/>
          <w:lang w:val="en-GB" w:eastAsia="en-US"/>
        </w:rPr>
      </w:pPr>
      <w:bookmarkStart w:id="210" w:name="_Toc219143942"/>
      <w:bookmarkStart w:id="211" w:name="_Toc219162158"/>
      <w:r>
        <w:rPr>
          <w:rFonts w:ascii="Times New Roman" w:eastAsia="等线 Light" w:hAnsi="Times New Roman" w:cs="Times New Roman"/>
          <w:b/>
          <w:bCs/>
          <w:color w:val="000000"/>
          <w:lang w:val="en-GB" w:eastAsia="en-US"/>
        </w:rPr>
        <w:t xml:space="preserve">C. The tort exception could not be invoked to preclude </w:t>
      </w:r>
      <w:r>
        <w:rPr>
          <w:rFonts w:ascii="Times New Roman" w:eastAsia="等线 Light" w:hAnsi="Times New Roman" w:cs="Times New Roman"/>
          <w:b/>
          <w:bCs/>
          <w:color w:val="000000"/>
          <w:lang w:val="en-GB"/>
        </w:rPr>
        <w:t>NEXCA</w:t>
      </w:r>
      <w:r w:rsidR="002A3F27">
        <w:rPr>
          <w:rFonts w:ascii="Times New Roman" w:eastAsia="等线 Light" w:hAnsi="Times New Roman" w:cs="Times New Roman"/>
          <w:b/>
          <w:bCs/>
          <w:color w:val="000000"/>
          <w:lang w:val="en-GB"/>
        </w:rPr>
        <w:t>’</w:t>
      </w:r>
      <w:r>
        <w:rPr>
          <w:rFonts w:ascii="Times New Roman" w:eastAsia="等线 Light" w:hAnsi="Times New Roman" w:cs="Times New Roman"/>
          <w:b/>
          <w:bCs/>
          <w:color w:val="000000"/>
          <w:lang w:val="en-GB"/>
        </w:rPr>
        <w:t>s immunity</w:t>
      </w:r>
      <w:r>
        <w:rPr>
          <w:rFonts w:ascii="Times New Roman" w:eastAsia="等线 Light" w:hAnsi="Times New Roman" w:cs="Times New Roman"/>
          <w:b/>
          <w:bCs/>
          <w:color w:val="000000"/>
          <w:lang w:val="en-GB" w:eastAsia="en-US"/>
        </w:rPr>
        <w:t>.</w:t>
      </w:r>
      <w:bookmarkEnd w:id="210"/>
      <w:bookmarkEnd w:id="211"/>
    </w:p>
    <w:p w14:paraId="7BD595B6" w14:textId="77777777" w:rsidR="00D057AD" w:rsidRDefault="00A07EA8">
      <w:pPr>
        <w:widowControl w:val="0"/>
        <w:spacing w:line="360" w:lineRule="auto"/>
        <w:ind w:firstLineChars="200" w:firstLine="480"/>
        <w:jc w:val="both"/>
        <w:rPr>
          <w:rFonts w:ascii="Times New Roman" w:eastAsia="等线" w:hAnsi="Times New Roman" w:cs="Times New Roman"/>
          <w:kern w:val="2"/>
          <w:lang w:val="en-GB"/>
        </w:rPr>
      </w:pPr>
      <w:r>
        <w:rPr>
          <w:rFonts w:ascii="Times New Roman" w:eastAsia="等线" w:hAnsi="Times New Roman" w:cs="Times New Roman"/>
          <w:kern w:val="2"/>
          <w:lang w:val="en-GB"/>
        </w:rPr>
        <w:t xml:space="preserve">The tort exception cannot preclude NEXCA’s immunity, as it is not custom </w:t>
      </w:r>
      <w:r>
        <w:rPr>
          <w:rFonts w:ascii="Times New Roman" w:eastAsia="等线" w:hAnsi="Times New Roman" w:cs="Times New Roman"/>
          <w:b/>
          <w:bCs/>
          <w:i/>
          <w:iCs/>
          <w:kern w:val="2"/>
          <w:lang w:val="en-GB"/>
        </w:rPr>
        <w:t>[1]</w:t>
      </w:r>
      <w:r>
        <w:rPr>
          <w:rFonts w:ascii="Times New Roman" w:eastAsia="等线" w:hAnsi="Times New Roman" w:cs="Times New Roman"/>
          <w:kern w:val="2"/>
          <w:lang w:val="en-GB"/>
        </w:rPr>
        <w:t xml:space="preserve"> and, in any event, does not apply to NEXCA’s activities </w:t>
      </w:r>
      <w:r>
        <w:rPr>
          <w:rFonts w:ascii="Times New Roman" w:eastAsia="等线" w:hAnsi="Times New Roman" w:cs="Times New Roman"/>
          <w:b/>
          <w:bCs/>
          <w:i/>
          <w:iCs/>
          <w:kern w:val="2"/>
          <w:lang w:val="en-GB"/>
        </w:rPr>
        <w:t>[2]</w:t>
      </w:r>
      <w:r>
        <w:rPr>
          <w:rFonts w:ascii="Times New Roman" w:eastAsia="等线" w:hAnsi="Times New Roman" w:cs="Times New Roman"/>
          <w:kern w:val="2"/>
          <w:lang w:val="en-GB"/>
        </w:rPr>
        <w:t>.</w:t>
      </w:r>
    </w:p>
    <w:p w14:paraId="4BDD51BD" w14:textId="77777777" w:rsidR="00D057AD" w:rsidRDefault="00A07EA8">
      <w:pPr>
        <w:keepNext/>
        <w:keepLines/>
        <w:widowControl w:val="0"/>
        <w:spacing w:beforeLines="50" w:before="156" w:afterLines="50" w:after="156"/>
        <w:ind w:leftChars="300" w:left="1080" w:hangingChars="150" w:hanging="360"/>
        <w:jc w:val="both"/>
        <w:outlineLvl w:val="2"/>
        <w:rPr>
          <w:rFonts w:ascii="Times New Roman" w:eastAsia="等线 Light" w:hAnsi="Times New Roman" w:cs="Times New Roman"/>
          <w:b/>
          <w:color w:val="000000"/>
          <w:lang w:val="en-GB" w:eastAsia="en-US"/>
        </w:rPr>
      </w:pPr>
      <w:bookmarkStart w:id="212" w:name="_Toc219143943"/>
      <w:bookmarkStart w:id="213" w:name="_Toc219162159"/>
      <w:r>
        <w:rPr>
          <w:rFonts w:ascii="Times New Roman" w:eastAsia="等线 Light" w:hAnsi="Times New Roman" w:cs="Times New Roman"/>
          <w:b/>
          <w:color w:val="000000"/>
          <w:lang w:val="en-GB" w:eastAsia="en-US"/>
        </w:rPr>
        <w:t>1. The tort exception is not customary international law.</w:t>
      </w:r>
      <w:bookmarkEnd w:id="212"/>
      <w:bookmarkEnd w:id="213"/>
    </w:p>
    <w:p w14:paraId="0495ABC9"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The tort exception does not constitute customary international law, as neither widespread and uniform State practice</w:t>
      </w:r>
      <w:r>
        <w:rPr>
          <w:rFonts w:ascii="Times New Roman" w:eastAsia="等线" w:hAnsi="Times New Roman" w:cs="Times New Roman"/>
          <w:kern w:val="2"/>
          <w:vertAlign w:val="superscript"/>
        </w:rPr>
        <w:footnoteReference w:id="275"/>
      </w:r>
      <w:r>
        <w:rPr>
          <w:rFonts w:ascii="Times New Roman" w:eastAsia="等线" w:hAnsi="Times New Roman" w:cs="Times New Roman"/>
          <w:kern w:val="2"/>
        </w:rPr>
        <w:t xml:space="preserve"> nor </w:t>
      </w:r>
      <w:r>
        <w:rPr>
          <w:rFonts w:ascii="Times New Roman" w:eastAsia="等线" w:hAnsi="Times New Roman" w:cs="Times New Roman"/>
          <w:i/>
          <w:iCs/>
          <w:kern w:val="2"/>
        </w:rPr>
        <w:t>opinio juris</w:t>
      </w:r>
      <w:r>
        <w:rPr>
          <w:rFonts w:ascii="Times New Roman" w:eastAsia="等线" w:hAnsi="Times New Roman" w:cs="Times New Roman"/>
          <w:kern w:val="2"/>
          <w:vertAlign w:val="superscript"/>
        </w:rPr>
        <w:footnoteReference w:id="276"/>
      </w:r>
      <w:r>
        <w:rPr>
          <w:rFonts w:ascii="Times New Roman" w:eastAsia="等线" w:hAnsi="Times New Roman" w:cs="Times New Roman"/>
          <w:kern w:val="2"/>
        </w:rPr>
        <w:t xml:space="preserve"> supports it. In any event, no international custom recognizes its application in transboundary torts,</w:t>
      </w:r>
      <w:r>
        <w:rPr>
          <w:rFonts w:ascii="Times New Roman" w:eastAsia="等线" w:hAnsi="Times New Roman" w:cs="Times New Roman"/>
          <w:kern w:val="2"/>
          <w:vertAlign w:val="superscript"/>
        </w:rPr>
        <w:footnoteReference w:id="277"/>
      </w:r>
      <w:r>
        <w:rPr>
          <w:rFonts w:ascii="Times New Roman" w:eastAsia="等线" w:hAnsi="Times New Roman" w:cs="Times New Roman"/>
          <w:kern w:val="2"/>
        </w:rPr>
        <w:t xml:space="preserve"> nor could it apply to a claim arising from a transboundary malware intrusion.</w:t>
      </w:r>
    </w:p>
    <w:p w14:paraId="7CEBF59D" w14:textId="77777777" w:rsidR="00D057AD" w:rsidRDefault="00A07EA8">
      <w:pPr>
        <w:keepNext/>
        <w:keepLines/>
        <w:widowControl w:val="0"/>
        <w:spacing w:beforeLines="50" w:before="156" w:afterLines="50" w:after="156"/>
        <w:ind w:leftChars="300" w:left="1080" w:hangingChars="150" w:hanging="360"/>
        <w:jc w:val="both"/>
        <w:outlineLvl w:val="2"/>
        <w:rPr>
          <w:rFonts w:ascii="Times New Roman" w:eastAsia="等线 Light" w:hAnsi="Times New Roman" w:cs="Times New Roman"/>
          <w:b/>
          <w:bCs/>
          <w:color w:val="000000"/>
          <w:lang w:val="en-GB"/>
        </w:rPr>
      </w:pPr>
      <w:bookmarkStart w:id="215" w:name="_Toc219143944"/>
      <w:bookmarkStart w:id="216" w:name="_Toc219162160"/>
      <w:r>
        <w:rPr>
          <w:rFonts w:ascii="Times New Roman" w:eastAsia="等线 Light" w:hAnsi="Times New Roman" w:cs="Times New Roman"/>
          <w:b/>
          <w:bCs/>
          <w:color w:val="000000"/>
          <w:lang w:val="en-GB" w:eastAsia="en-US"/>
        </w:rPr>
        <w:lastRenderedPageBreak/>
        <w:t xml:space="preserve">2. Even if the tort exception constitutes custom, NEXCA’s </w:t>
      </w:r>
      <w:r>
        <w:rPr>
          <w:rFonts w:ascii="Times New Roman" w:eastAsia="等线 Light" w:hAnsi="Times New Roman" w:cs="Times New Roman"/>
          <w:b/>
          <w:color w:val="000000"/>
          <w:lang w:val="en-GB" w:eastAsia="en-US"/>
        </w:rPr>
        <w:t>activities do not fall within its scope.</w:t>
      </w:r>
      <w:bookmarkEnd w:id="215"/>
      <w:bookmarkEnd w:id="216"/>
    </w:p>
    <w:p w14:paraId="033A7FB3"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 xml:space="preserve">NEXCA remains immune from the alleged tort, as there is no territorial nexus with Restovia </w:t>
      </w:r>
      <w:r>
        <w:rPr>
          <w:rFonts w:ascii="Times New Roman" w:eastAsia="等线" w:hAnsi="Times New Roman" w:cs="Times New Roman"/>
          <w:b/>
          <w:bCs/>
          <w:i/>
          <w:iCs/>
          <w:kern w:val="2"/>
        </w:rPr>
        <w:t>[a]</w:t>
      </w:r>
      <w:r>
        <w:rPr>
          <w:rFonts w:ascii="Times New Roman" w:eastAsia="等线" w:hAnsi="Times New Roman" w:cs="Times New Roman"/>
          <w:kern w:val="2"/>
        </w:rPr>
        <w:t xml:space="preserve">, no omission by NEXCA </w:t>
      </w:r>
      <w:r>
        <w:rPr>
          <w:rFonts w:ascii="Times New Roman" w:eastAsia="等线" w:hAnsi="Times New Roman" w:cs="Times New Roman"/>
          <w:b/>
          <w:bCs/>
          <w:i/>
          <w:iCs/>
          <w:kern w:val="2"/>
        </w:rPr>
        <w:t>[b]</w:t>
      </w:r>
      <w:r>
        <w:rPr>
          <w:rFonts w:ascii="Times New Roman" w:eastAsia="等线" w:hAnsi="Times New Roman" w:cs="Times New Roman"/>
          <w:kern w:val="2"/>
        </w:rPr>
        <w:t xml:space="preserve">, and no causal link to the death </w:t>
      </w:r>
      <w:r>
        <w:rPr>
          <w:rFonts w:ascii="Times New Roman" w:eastAsia="等线" w:hAnsi="Times New Roman" w:cs="Times New Roman"/>
          <w:b/>
          <w:bCs/>
          <w:i/>
          <w:iCs/>
          <w:kern w:val="2"/>
        </w:rPr>
        <w:t>[c]</w:t>
      </w:r>
      <w:r>
        <w:rPr>
          <w:rFonts w:ascii="Times New Roman" w:eastAsia="等线" w:hAnsi="Times New Roman" w:cs="Times New Roman"/>
          <w:kern w:val="2"/>
        </w:rPr>
        <w:t xml:space="preserve"> required under tort exception.</w:t>
      </w:r>
    </w:p>
    <w:p w14:paraId="7641ACA6" w14:textId="77777777" w:rsidR="00D057AD" w:rsidRDefault="00A07EA8">
      <w:pPr>
        <w:keepNext/>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217" w:name="_Toc219143945"/>
      <w:bookmarkStart w:id="218" w:name="_Toc219162161"/>
      <w:r>
        <w:rPr>
          <w:rFonts w:ascii="Times New Roman" w:hAnsi="Times New Roman" w:cs="Times New Roman"/>
          <w:b/>
          <w:i/>
          <w:iCs/>
          <w:color w:val="000000"/>
        </w:rPr>
        <w:t>a. The alleged tort lacks a territorial nexus with Restovia.</w:t>
      </w:r>
      <w:bookmarkEnd w:id="217"/>
      <w:bookmarkEnd w:id="218"/>
    </w:p>
    <w:p w14:paraId="5089461B" w14:textId="77777777" w:rsidR="00D057AD" w:rsidRDefault="00A07EA8">
      <w:pPr>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t>The tort exception requires a territorial connection with the forum State.</w:t>
      </w:r>
      <w:r>
        <w:rPr>
          <w:rFonts w:ascii="Times New Roman" w:eastAsia="等线" w:hAnsi="Times New Roman" w:cs="Times New Roman"/>
          <w:kern w:val="2"/>
          <w:vertAlign w:val="superscript"/>
        </w:rPr>
        <w:footnoteReference w:id="278"/>
      </w:r>
      <w:r>
        <w:rPr>
          <w:rFonts w:ascii="Times New Roman" w:eastAsia="等线" w:hAnsi="Times New Roman" w:cs="Times New Roman"/>
          <w:kern w:val="2"/>
        </w:rPr>
        <w:t xml:space="preserve"> It involves two prerequisites: first, the author must be present in the forum State at the time of the act; second, the action or omission must occur within the forum State.</w:t>
      </w:r>
      <w:r>
        <w:rPr>
          <w:rFonts w:ascii="Times New Roman" w:eastAsia="等线" w:hAnsi="Times New Roman" w:cs="Times New Roman"/>
          <w:kern w:val="2"/>
          <w:vertAlign w:val="superscript"/>
        </w:rPr>
        <w:footnoteReference w:id="279"/>
      </w:r>
    </w:p>
    <w:p w14:paraId="3D53567F" w14:textId="77777777" w:rsidR="00D057AD" w:rsidRDefault="00A07EA8">
      <w:pPr>
        <w:spacing w:line="360" w:lineRule="auto"/>
        <w:ind w:firstLineChars="200" w:firstLine="482"/>
        <w:jc w:val="both"/>
        <w:rPr>
          <w:rFonts w:ascii="Times New Roman" w:hAnsi="Times New Roman" w:cs="Times New Roman"/>
          <w:color w:val="0E0E0E"/>
        </w:rPr>
      </w:pPr>
      <w:r>
        <w:rPr>
          <w:rFonts w:ascii="Times New Roman" w:hAnsi="Times New Roman" w:cs="Times New Roman"/>
          <w:b/>
          <w:bCs/>
          <w:i/>
          <w:iCs/>
          <w:color w:val="0E0E0E"/>
        </w:rPr>
        <w:t>Firstly</w:t>
      </w:r>
      <w:r>
        <w:rPr>
          <w:rFonts w:ascii="Times New Roman" w:hAnsi="Times New Roman" w:cs="Times New Roman"/>
          <w:color w:val="0E0E0E"/>
        </w:rPr>
        <w:t>, the author refers here to agents of the State, excluding unrelated third parties</w:t>
      </w:r>
      <w:r>
        <w:rPr>
          <w:rFonts w:ascii="Times New Roman" w:eastAsia="等线" w:hAnsi="Times New Roman" w:cs="Times New Roman"/>
          <w:kern w:val="2"/>
        </w:rPr>
        <w:t>.</w:t>
      </w:r>
      <w:r>
        <w:rPr>
          <w:rFonts w:ascii="Times New Roman" w:eastAsia="等线" w:hAnsi="Times New Roman" w:cs="Times New Roman"/>
          <w:kern w:val="2"/>
          <w:vertAlign w:val="superscript"/>
        </w:rPr>
        <w:footnoteReference w:id="280"/>
      </w:r>
      <w:r>
        <w:rPr>
          <w:rFonts w:ascii="Times New Roman" w:eastAsia="等线" w:hAnsi="Times New Roman" w:cs="Times New Roman"/>
          <w:kern w:val="2"/>
        </w:rPr>
        <w:t xml:space="preserve"> However, the actual author of the malware attack remains unidentified, and the human operators of SARV are based in Alekostria, not in Restovia</w:t>
      </w:r>
      <w:r>
        <w:rPr>
          <w:rFonts w:ascii="Times New Roman" w:eastAsia="Aptos" w:hAnsi="Times New Roman" w:cs="Times New Roman"/>
        </w:rPr>
        <w:t>.</w:t>
      </w:r>
      <w:r>
        <w:rPr>
          <w:rFonts w:ascii="Times New Roman" w:hAnsi="Times New Roman" w:cs="Times New Roman"/>
          <w:color w:val="0E0E0E"/>
          <w:vertAlign w:val="superscript"/>
        </w:rPr>
        <w:footnoteReference w:id="281"/>
      </w:r>
    </w:p>
    <w:p w14:paraId="412A1410" w14:textId="62451F76" w:rsidR="00D057AD" w:rsidRDefault="00A07EA8">
      <w:pPr>
        <w:widowControl w:val="0"/>
        <w:spacing w:line="360" w:lineRule="auto"/>
        <w:ind w:firstLineChars="200" w:firstLine="482"/>
        <w:jc w:val="both"/>
        <w:rPr>
          <w:rFonts w:ascii="Times New Roman" w:eastAsia="等线" w:hAnsi="Times New Roman" w:cs="Times New Roman"/>
          <w:kern w:val="2"/>
        </w:rPr>
      </w:pPr>
      <w:r>
        <w:rPr>
          <w:rFonts w:ascii="Times New Roman" w:hAnsi="Times New Roman" w:cs="Times New Roman"/>
          <w:b/>
          <w:bCs/>
          <w:i/>
          <w:iCs/>
          <w:color w:val="0E0E0E"/>
        </w:rPr>
        <w:t>Secondly</w:t>
      </w:r>
      <w:r>
        <w:rPr>
          <w:rFonts w:ascii="Times New Roman" w:eastAsia="等线" w:hAnsi="Times New Roman" w:cs="Times New Roman"/>
          <w:kern w:val="2"/>
        </w:rPr>
        <w:t>, internet-based torts are located either at the locus of the tortious intent and programming</w:t>
      </w:r>
      <w:r>
        <w:rPr>
          <w:rFonts w:ascii="Times New Roman" w:eastAsia="等线" w:hAnsi="Times New Roman" w:cs="Times New Roman"/>
          <w:kern w:val="2"/>
          <w:vertAlign w:val="superscript"/>
        </w:rPr>
        <w:footnoteReference w:id="282"/>
      </w:r>
      <w:r>
        <w:rPr>
          <w:rFonts w:ascii="Times New Roman" w:eastAsia="等线" w:hAnsi="Times New Roman" w:cs="Times New Roman"/>
          <w:kern w:val="2"/>
        </w:rPr>
        <w:t xml:space="preserve"> or at the place of the compromised device.</w:t>
      </w:r>
      <w:r>
        <w:rPr>
          <w:rFonts w:ascii="Times New Roman" w:eastAsia="等线" w:hAnsi="Times New Roman" w:cs="Times New Roman"/>
          <w:kern w:val="2"/>
          <w:vertAlign w:val="superscript"/>
        </w:rPr>
        <w:footnoteReference w:id="283"/>
      </w:r>
      <w:r>
        <w:rPr>
          <w:rFonts w:ascii="Times New Roman" w:eastAsia="等线" w:hAnsi="Times New Roman" w:cs="Times New Roman"/>
          <w:kern w:val="2"/>
        </w:rPr>
        <w:t xml:space="preserve"> Here, the malware intrusion was of unknown origin,</w:t>
      </w:r>
      <w:r>
        <w:rPr>
          <w:rFonts w:ascii="Times New Roman" w:eastAsia="等线" w:hAnsi="Times New Roman" w:cs="Times New Roman"/>
          <w:kern w:val="2"/>
          <w:vertAlign w:val="superscript"/>
        </w:rPr>
        <w:footnoteReference w:id="284"/>
      </w:r>
      <w:r>
        <w:rPr>
          <w:rFonts w:ascii="Times New Roman" w:eastAsia="等线" w:hAnsi="Times New Roman" w:cs="Times New Roman"/>
          <w:kern w:val="2"/>
        </w:rPr>
        <w:t xml:space="preserve"> and the burden rests with</w:t>
      </w:r>
      <w:r w:rsidR="002A3F27">
        <w:rPr>
          <w:rFonts w:ascii="Times New Roman" w:eastAsia="等线" w:hAnsi="Times New Roman" w:cs="Times New Roman"/>
          <w:kern w:val="2"/>
        </w:rPr>
        <w:t xml:space="preserve"> the</w:t>
      </w:r>
      <w:r>
        <w:rPr>
          <w:rFonts w:ascii="Times New Roman" w:eastAsia="等线" w:hAnsi="Times New Roman" w:cs="Times New Roman"/>
          <w:kern w:val="2"/>
        </w:rPr>
        <w:t xml:space="preserve"> Respondent to establish otherwise.</w:t>
      </w:r>
      <w:r>
        <w:rPr>
          <w:rFonts w:ascii="Times New Roman" w:eastAsia="等线" w:hAnsi="Times New Roman" w:cs="Times New Roman"/>
          <w:kern w:val="2"/>
          <w:vertAlign w:val="superscript"/>
          <w:lang w:val="en-GB" w:eastAsia="en-US"/>
        </w:rPr>
        <w:footnoteReference w:id="285"/>
      </w:r>
      <w:r>
        <w:rPr>
          <w:rFonts w:ascii="Times New Roman" w:eastAsia="等线" w:hAnsi="Times New Roman" w:cs="Times New Roman"/>
          <w:kern w:val="2"/>
        </w:rPr>
        <w:t xml:space="preserve"> Besides, the malware was introduced and the device was compromised in Alekostria, not in Restovia.</w:t>
      </w:r>
      <w:r>
        <w:rPr>
          <w:rFonts w:ascii="Times New Roman" w:eastAsia="等线" w:hAnsi="Times New Roman" w:cs="Times New Roman"/>
          <w:kern w:val="2"/>
          <w:vertAlign w:val="superscript"/>
        </w:rPr>
        <w:footnoteReference w:id="286"/>
      </w:r>
    </w:p>
    <w:p w14:paraId="0650800F" w14:textId="77777777" w:rsidR="00D057AD" w:rsidRDefault="00A07EA8">
      <w:pPr>
        <w:widowControl w:val="0"/>
        <w:spacing w:line="360" w:lineRule="auto"/>
        <w:ind w:firstLineChars="200" w:firstLine="480"/>
        <w:jc w:val="both"/>
        <w:rPr>
          <w:rFonts w:ascii="Times New Roman" w:eastAsia="等线" w:hAnsi="Times New Roman" w:cs="Times New Roman"/>
          <w:kern w:val="2"/>
        </w:rPr>
      </w:pPr>
      <w:r>
        <w:rPr>
          <w:rFonts w:ascii="Times New Roman" w:eastAsia="等线" w:hAnsi="Times New Roman" w:cs="Times New Roman"/>
          <w:kern w:val="2"/>
        </w:rPr>
        <w:lastRenderedPageBreak/>
        <w:t>Therefore, Restovia could not invoke the tort exception in absence of territoriality.</w:t>
      </w:r>
    </w:p>
    <w:p w14:paraId="594D758C" w14:textId="77777777" w:rsidR="00D057AD" w:rsidRDefault="00A07EA8">
      <w:pPr>
        <w:keepNext/>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219" w:name="_Toc219143946"/>
      <w:bookmarkStart w:id="220" w:name="_Toc219162162"/>
      <w:r>
        <w:rPr>
          <w:rFonts w:ascii="Times New Roman" w:hAnsi="Times New Roman" w:cs="Times New Roman"/>
          <w:b/>
          <w:i/>
          <w:iCs/>
          <w:color w:val="000000"/>
        </w:rPr>
        <w:t>b. No omission arose from NEXCA’s network security measures.</w:t>
      </w:r>
      <w:bookmarkEnd w:id="219"/>
      <w:bookmarkEnd w:id="220"/>
    </w:p>
    <w:p w14:paraId="0BA35B3F" w14:textId="77777777" w:rsidR="00D057AD" w:rsidRDefault="00A07EA8">
      <w:pPr>
        <w:widowControl w:val="0"/>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color w:val="000000"/>
          <w:kern w:val="2"/>
        </w:rPr>
        <w:t>Whether an omission exists must be determined under the law of the forum.</w:t>
      </w:r>
      <w:r>
        <w:rPr>
          <w:rFonts w:ascii="Times New Roman" w:eastAsia="等线" w:hAnsi="Times New Roman" w:cs="Times New Roman"/>
          <w:color w:val="000000"/>
          <w:kern w:val="2"/>
          <w:vertAlign w:val="superscript"/>
        </w:rPr>
        <w:footnoteReference w:id="287"/>
      </w:r>
      <w:r>
        <w:rPr>
          <w:rFonts w:ascii="Times New Roman" w:eastAsia="等线" w:hAnsi="Times New Roman" w:cs="Times New Roman"/>
          <w:color w:val="000000"/>
          <w:kern w:val="2"/>
        </w:rPr>
        <w:t xml:space="preserve"> A mere deviation from industry standards alone is insufficient to establish an omission without legally binding duties.</w:t>
      </w:r>
      <w:r>
        <w:rPr>
          <w:rFonts w:ascii="Times New Roman" w:eastAsia="等线" w:hAnsi="Times New Roman" w:cs="Times New Roman"/>
          <w:color w:val="000000"/>
          <w:kern w:val="2"/>
          <w:vertAlign w:val="superscript"/>
        </w:rPr>
        <w:footnoteReference w:id="288"/>
      </w:r>
      <w:r>
        <w:rPr>
          <w:rFonts w:ascii="Times New Roman" w:eastAsia="等线" w:hAnsi="Times New Roman" w:cs="Times New Roman"/>
          <w:color w:val="000000"/>
          <w:kern w:val="2"/>
        </w:rPr>
        <w:t xml:space="preserve"> Moreover, evidentiary materials prepared specifically for the case or originating from a single source require corroboration by other sources to establish the facts.</w:t>
      </w:r>
      <w:r>
        <w:rPr>
          <w:rFonts w:ascii="Times New Roman" w:hAnsi="Times New Roman" w:cs="Times New Roman"/>
          <w:color w:val="000000"/>
          <w:vertAlign w:val="superscript"/>
        </w:rPr>
        <w:footnoteReference w:id="289"/>
      </w:r>
    </w:p>
    <w:p w14:paraId="14F03C22" w14:textId="77777777" w:rsidR="00D057AD" w:rsidRDefault="00A07EA8">
      <w:pPr>
        <w:widowControl w:val="0"/>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color w:val="000000"/>
          <w:kern w:val="2"/>
        </w:rPr>
        <w:t>Here, the alleged inadequacy of NEXCA’s network security cannot constitute an omission, as Restovian law imposed no legal duty to prevent unforeseeable third-party malware intrusions.</w:t>
      </w:r>
      <w:r>
        <w:rPr>
          <w:rFonts w:ascii="Times New Roman" w:hAnsi="Times New Roman" w:cs="Times New Roman"/>
          <w:kern w:val="2"/>
          <w:vertAlign w:val="superscript"/>
        </w:rPr>
        <w:footnoteReference w:id="290"/>
      </w:r>
      <w:r>
        <w:rPr>
          <w:rFonts w:ascii="Times New Roman" w:eastAsia="等线" w:hAnsi="Times New Roman" w:cs="Times New Roman"/>
          <w:color w:val="000000"/>
          <w:kern w:val="2"/>
        </w:rPr>
        <w:t xml:space="preserve"> Nor can the Respondent rely on the ILSA report, which was prepared specifically for this case by an entity established by the Restovian Police, as it lacks independent corroboration.</w:t>
      </w:r>
      <w:r>
        <w:rPr>
          <w:rFonts w:ascii="Times New Roman" w:hAnsi="Times New Roman" w:cs="Times New Roman"/>
          <w:kern w:val="2"/>
          <w:vertAlign w:val="superscript"/>
        </w:rPr>
        <w:footnoteReference w:id="291"/>
      </w:r>
    </w:p>
    <w:p w14:paraId="5F3F9953" w14:textId="77777777" w:rsidR="00D057AD" w:rsidRDefault="00A07EA8">
      <w:pPr>
        <w:widowControl w:val="0"/>
        <w:spacing w:line="360" w:lineRule="auto"/>
        <w:ind w:firstLineChars="200" w:firstLine="480"/>
        <w:jc w:val="both"/>
        <w:rPr>
          <w:rFonts w:ascii="Times New Roman" w:eastAsia="等线" w:hAnsi="Times New Roman" w:cs="Times New Roman"/>
          <w:color w:val="000000"/>
          <w:kern w:val="2"/>
        </w:rPr>
      </w:pPr>
      <w:r>
        <w:rPr>
          <w:rFonts w:ascii="Times New Roman" w:eastAsia="等线" w:hAnsi="Times New Roman" w:cs="Times New Roman"/>
          <w:kern w:val="2"/>
        </w:rPr>
        <w:t>Therefore</w:t>
      </w:r>
      <w:r>
        <w:rPr>
          <w:rFonts w:ascii="Times New Roman" w:eastAsia="等线" w:hAnsi="Times New Roman" w:cs="Times New Roman"/>
          <w:color w:val="000000"/>
          <w:kern w:val="2"/>
        </w:rPr>
        <w:t>, NEXCA’s network security deficiencies do not constitute an omission.</w:t>
      </w:r>
    </w:p>
    <w:p w14:paraId="25E9EF1A" w14:textId="77777777" w:rsidR="00D057AD" w:rsidRDefault="00A07EA8">
      <w:pPr>
        <w:keepNext/>
        <w:keepLines/>
        <w:widowControl w:val="0"/>
        <w:spacing w:beforeLines="50" w:before="156" w:afterLines="50" w:after="156"/>
        <w:ind w:leftChars="450" w:left="1441" w:hangingChars="150" w:hanging="361"/>
        <w:jc w:val="both"/>
        <w:outlineLvl w:val="3"/>
        <w:rPr>
          <w:rFonts w:ascii="Times New Roman" w:hAnsi="Times New Roman" w:cs="Times New Roman"/>
          <w:b/>
          <w:i/>
          <w:iCs/>
          <w:color w:val="000000"/>
        </w:rPr>
      </w:pPr>
      <w:bookmarkStart w:id="221" w:name="_Toc219143947"/>
      <w:bookmarkStart w:id="222" w:name="_Toc219162163"/>
      <w:r>
        <w:rPr>
          <w:rFonts w:ascii="Times New Roman" w:hAnsi="Times New Roman" w:cs="Times New Roman"/>
          <w:b/>
          <w:i/>
          <w:iCs/>
          <w:color w:val="000000"/>
        </w:rPr>
        <w:t>c. The death was not caused by NEXCA.</w:t>
      </w:r>
      <w:bookmarkEnd w:id="221"/>
      <w:bookmarkEnd w:id="222"/>
    </w:p>
    <w:p w14:paraId="1A868C25" w14:textId="77777777" w:rsidR="00D057AD" w:rsidRDefault="00A07EA8">
      <w:pPr>
        <w:widowControl w:val="0"/>
        <w:spacing w:line="360" w:lineRule="auto"/>
        <w:ind w:firstLine="420"/>
        <w:jc w:val="both"/>
        <w:rPr>
          <w:rFonts w:ascii="Times New Roman" w:eastAsia="等线" w:hAnsi="Times New Roman" w:cs="Times New Roman"/>
          <w:color w:val="000000"/>
          <w:kern w:val="2"/>
        </w:rPr>
      </w:pPr>
      <w:r>
        <w:rPr>
          <w:rFonts w:ascii="Times New Roman" w:eastAsia="等线" w:hAnsi="Times New Roman" w:cs="Times New Roman"/>
          <w:color w:val="000000"/>
          <w:kern w:val="2"/>
        </w:rPr>
        <w:t>A sufficiently direct causation between the tortious act and the damage shall be established under the tort exception.</w:t>
      </w:r>
      <w:r>
        <w:rPr>
          <w:rFonts w:ascii="Times New Roman" w:eastAsia="等线" w:hAnsi="Times New Roman" w:cs="Times New Roman"/>
          <w:kern w:val="2"/>
          <w:vertAlign w:val="superscript"/>
        </w:rPr>
        <w:footnoteReference w:id="292"/>
      </w:r>
      <w:r>
        <w:rPr>
          <w:rFonts w:ascii="Times New Roman" w:eastAsia="等线" w:hAnsi="Times New Roman" w:cs="Times New Roman"/>
          <w:color w:val="000000"/>
          <w:kern w:val="2"/>
        </w:rPr>
        <w:t xml:space="preserve"> Such directness at least requires the act’s independent capacity to lead to the result.</w:t>
      </w:r>
      <w:r>
        <w:rPr>
          <w:rFonts w:ascii="Times New Roman" w:eastAsia="等线" w:hAnsi="Times New Roman" w:cs="Times New Roman"/>
          <w:color w:val="262626"/>
          <w:kern w:val="2"/>
          <w:shd w:val="clear" w:color="auto" w:fill="FFFFFF"/>
          <w:vertAlign w:val="superscript"/>
        </w:rPr>
        <w:footnoteReference w:id="293"/>
      </w:r>
      <w:r>
        <w:rPr>
          <w:rFonts w:ascii="Times New Roman" w:eastAsia="等线" w:hAnsi="Times New Roman" w:cs="Times New Roman"/>
          <w:color w:val="262626"/>
          <w:kern w:val="2"/>
          <w:shd w:val="clear" w:color="auto" w:fill="FFFFFF"/>
        </w:rPr>
        <w:t xml:space="preserve"> </w:t>
      </w:r>
      <w:r>
        <w:rPr>
          <w:rFonts w:ascii="Times New Roman" w:eastAsia="等线" w:hAnsi="Times New Roman" w:cs="Times New Roman"/>
          <w:color w:val="000000"/>
          <w:kern w:val="2"/>
        </w:rPr>
        <w:t xml:space="preserve">Where the damage necessarily results from </w:t>
      </w:r>
      <w:r>
        <w:rPr>
          <w:rFonts w:ascii="Times New Roman" w:eastAsia="等线" w:hAnsi="Times New Roman" w:cs="Times New Roman"/>
          <w:color w:val="000000"/>
          <w:kern w:val="2"/>
        </w:rPr>
        <w:lastRenderedPageBreak/>
        <w:t>concurrent causes,</w:t>
      </w:r>
      <w:r>
        <w:rPr>
          <w:rFonts w:ascii="Times New Roman" w:eastAsia="等线" w:hAnsi="Times New Roman" w:cs="Times New Roman"/>
          <w:color w:val="000000"/>
          <w:kern w:val="2"/>
          <w:vertAlign w:val="superscript"/>
        </w:rPr>
        <w:footnoteReference w:id="294"/>
      </w:r>
      <w:r>
        <w:rPr>
          <w:rFonts w:ascii="Times New Roman" w:eastAsia="等线" w:hAnsi="Times New Roman" w:cs="Times New Roman"/>
          <w:color w:val="000000"/>
          <w:kern w:val="2"/>
        </w:rPr>
        <w:t xml:space="preserve"> an unforeseeable and independent intervening event could disrupt this directness,</w:t>
      </w:r>
      <w:r>
        <w:rPr>
          <w:rFonts w:ascii="Times New Roman" w:eastAsia="等线" w:hAnsi="Times New Roman" w:cs="Times New Roman"/>
          <w:color w:val="000000"/>
          <w:kern w:val="2"/>
          <w:vertAlign w:val="superscript"/>
        </w:rPr>
        <w:footnoteReference w:id="295"/>
      </w:r>
      <w:r>
        <w:rPr>
          <w:rFonts w:ascii="Times New Roman" w:eastAsia="等线" w:hAnsi="Times New Roman" w:cs="Times New Roman"/>
          <w:color w:val="000000"/>
          <w:kern w:val="2"/>
        </w:rPr>
        <w:t xml:space="preserve"> including an unknown cyber intrusion.</w:t>
      </w:r>
      <w:r>
        <w:rPr>
          <w:rFonts w:ascii="Times New Roman" w:eastAsia="等线" w:hAnsi="Times New Roman" w:cs="Times New Roman"/>
          <w:kern w:val="2"/>
          <w:vertAlign w:val="superscript"/>
        </w:rPr>
        <w:footnoteReference w:id="296"/>
      </w:r>
    </w:p>
    <w:p w14:paraId="36BB16CC" w14:textId="77777777" w:rsidR="00D057AD" w:rsidRDefault="00A07EA8">
      <w:pPr>
        <w:widowControl w:val="0"/>
        <w:spacing w:line="360" w:lineRule="auto"/>
        <w:ind w:firstLine="420"/>
        <w:jc w:val="both"/>
        <w:rPr>
          <w:rFonts w:ascii="Times New Roman" w:eastAsia="等线" w:hAnsi="Times New Roman" w:cs="Times New Roman"/>
          <w:color w:val="000000"/>
          <w:kern w:val="2"/>
        </w:rPr>
      </w:pPr>
      <w:r>
        <w:rPr>
          <w:rFonts w:ascii="Times New Roman" w:eastAsia="等线" w:hAnsi="Times New Roman" w:cs="Times New Roman"/>
          <w:color w:val="000000"/>
          <w:kern w:val="2"/>
        </w:rPr>
        <w:t>Here, the alleged inadequacy of NEXCA’s network security did not directly lead to the death of Domingo Montoya.</w:t>
      </w:r>
      <w:r>
        <w:rPr>
          <w:rFonts w:ascii="Times New Roman" w:eastAsia="等线" w:hAnsi="Times New Roman" w:cs="Times New Roman"/>
          <w:kern w:val="2"/>
          <w:vertAlign w:val="superscript"/>
        </w:rPr>
        <w:footnoteReference w:id="297"/>
      </w:r>
      <w:r>
        <w:rPr>
          <w:rFonts w:ascii="Times New Roman" w:eastAsia="等线" w:hAnsi="Times New Roman" w:cs="Times New Roman"/>
          <w:color w:val="000000"/>
          <w:kern w:val="2"/>
        </w:rPr>
        <w:t xml:space="preserve"> NEXCA’s survey operations remained secure throughout January, with no malware intrusion detected.</w:t>
      </w:r>
      <w:r>
        <w:rPr>
          <w:rFonts w:ascii="Times New Roman" w:eastAsia="等线" w:hAnsi="Times New Roman" w:cs="Times New Roman"/>
          <w:color w:val="000000"/>
          <w:kern w:val="2"/>
          <w:vertAlign w:val="superscript"/>
        </w:rPr>
        <w:footnoteReference w:id="298"/>
      </w:r>
      <w:r>
        <w:rPr>
          <w:rFonts w:ascii="Times New Roman" w:eastAsia="等线" w:hAnsi="Times New Roman" w:cs="Times New Roman"/>
          <w:color w:val="000000"/>
          <w:kern w:val="2"/>
        </w:rPr>
        <w:t xml:space="preserve"> The fatal incident resulted instead from a third-party malware intrusion on 3 February 2023, which constituted an independent and unforeseeable intervening cause.</w:t>
      </w:r>
      <w:r>
        <w:rPr>
          <w:rFonts w:ascii="Times New Roman" w:eastAsia="等线" w:hAnsi="Times New Roman" w:cs="Times New Roman"/>
          <w:color w:val="000000"/>
          <w:kern w:val="2"/>
          <w:vertAlign w:val="superscript"/>
        </w:rPr>
        <w:footnoteReference w:id="299"/>
      </w:r>
      <w:r>
        <w:rPr>
          <w:rFonts w:ascii="Times New Roman" w:eastAsia="等线" w:hAnsi="Times New Roman" w:cs="Times New Roman"/>
          <w:color w:val="000000"/>
          <w:kern w:val="2"/>
        </w:rPr>
        <w:t xml:space="preserve"> Accordingly, the requisite direct causal link is absent.</w:t>
      </w:r>
    </w:p>
    <w:p w14:paraId="0E0D902D" w14:textId="70B8D276" w:rsidR="00D66F96" w:rsidRDefault="00A07EA8">
      <w:pPr>
        <w:spacing w:line="360" w:lineRule="auto"/>
        <w:ind w:firstLineChars="200" w:firstLine="480"/>
        <w:jc w:val="both"/>
        <w:rPr>
          <w:rFonts w:ascii="Times New Roman" w:eastAsia="等线" w:hAnsi="Times New Roman" w:cs="Times New Roman"/>
        </w:rPr>
        <w:sectPr w:rsidR="00D66F96">
          <w:footerReference w:type="default" r:id="rId11"/>
          <w:pgSz w:w="12240" w:h="15840"/>
          <w:pgMar w:top="1440" w:right="1800" w:bottom="1440" w:left="1800" w:header="851" w:footer="992" w:gutter="0"/>
          <w:pgNumType w:start="1"/>
          <w:cols w:space="425"/>
          <w:docGrid w:type="lines" w:linePitch="312"/>
        </w:sectPr>
      </w:pPr>
      <w:r>
        <w:rPr>
          <w:rFonts w:ascii="Times New Roman" w:eastAsia="等线" w:hAnsi="Times New Roman" w:cs="Times New Roman"/>
        </w:rPr>
        <w:t>Therefore, the tort exception does not preclude NEXCA’s immunity</w:t>
      </w:r>
      <w:r w:rsidR="00EA458E">
        <w:rPr>
          <w:rFonts w:ascii="Times New Roman" w:eastAsia="等线" w:hAnsi="Times New Roman" w:cs="Times New Roman"/>
        </w:rPr>
        <w:t>.</w:t>
      </w:r>
    </w:p>
    <w:p w14:paraId="13281F0A" w14:textId="77777777" w:rsidR="00D057AD" w:rsidRDefault="00A07EA8">
      <w:pPr>
        <w:spacing w:before="163" w:after="163" w:line="480" w:lineRule="auto"/>
        <w:jc w:val="center"/>
        <w:outlineLvl w:val="0"/>
        <w:rPr>
          <w:rFonts w:ascii="Times New Roman" w:hAnsi="Times New Roman" w:cs="Times New Roman"/>
          <w:b/>
          <w:bCs/>
          <w:smallCaps/>
        </w:rPr>
      </w:pPr>
      <w:bookmarkStart w:id="223" w:name="_Toc219143948"/>
      <w:bookmarkStart w:id="224" w:name="_Toc219162164"/>
      <w:r>
        <w:rPr>
          <w:rFonts w:ascii="Times New Roman" w:hAnsi="Times New Roman" w:cs="Times New Roman"/>
          <w:b/>
          <w:bCs/>
          <w:smallCaps/>
        </w:rPr>
        <w:lastRenderedPageBreak/>
        <w:t>Prayer for Relief</w:t>
      </w:r>
      <w:bookmarkEnd w:id="31"/>
      <w:bookmarkEnd w:id="223"/>
      <w:bookmarkEnd w:id="224"/>
    </w:p>
    <w:p w14:paraId="053B9056" w14:textId="77777777" w:rsidR="00D057AD" w:rsidRDefault="00A07EA8">
      <w:pPr>
        <w:spacing w:afterLines="100" w:after="312" w:line="360" w:lineRule="auto"/>
        <w:ind w:firstLineChars="200" w:firstLine="480"/>
        <w:jc w:val="both"/>
        <w:rPr>
          <w:rFonts w:ascii="Times New Roman" w:hAnsi="Times New Roman" w:cs="Times New Roman"/>
        </w:rPr>
      </w:pPr>
      <w:r>
        <w:rPr>
          <w:rFonts w:ascii="Times New Roman" w:hAnsi="Times New Roman" w:cs="Times New Roman"/>
        </w:rPr>
        <w:t xml:space="preserve">The Dominion of Alekostria respectfully requests the Honorable Court to </w:t>
      </w:r>
      <w:proofErr w:type="gramStart"/>
      <w:r>
        <w:rPr>
          <w:rFonts w:ascii="Times New Roman" w:hAnsi="Times New Roman" w:cs="Times New Roman"/>
        </w:rPr>
        <w:t>adjudge</w:t>
      </w:r>
      <w:proofErr w:type="gramEnd"/>
      <w:r>
        <w:rPr>
          <w:rFonts w:ascii="Times New Roman" w:hAnsi="Times New Roman" w:cs="Times New Roman"/>
        </w:rPr>
        <w:t xml:space="preserve"> and declare that:</w:t>
      </w:r>
    </w:p>
    <w:p w14:paraId="591CF494" w14:textId="77777777" w:rsidR="00D057AD" w:rsidRDefault="00A07EA8">
      <w:pPr>
        <w:spacing w:afterLines="100" w:after="312" w:line="360" w:lineRule="auto"/>
        <w:ind w:left="720" w:hangingChars="300" w:hanging="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Sollania shall be permitted to intervene in these proceedings as a non-party in accordance with Article 62 of the Court’s </w:t>
      </w:r>
      <w:proofErr w:type="gramStart"/>
      <w:r>
        <w:rPr>
          <w:rFonts w:ascii="Times New Roman" w:hAnsi="Times New Roman" w:cs="Times New Roman"/>
        </w:rPr>
        <w:t>Statute;</w:t>
      </w:r>
      <w:proofErr w:type="gramEnd"/>
    </w:p>
    <w:p w14:paraId="46DFBA97" w14:textId="77777777" w:rsidR="00D057AD" w:rsidRDefault="00A07EA8">
      <w:pPr>
        <w:spacing w:afterLines="100" w:after="312" w:line="360" w:lineRule="auto"/>
        <w:ind w:left="720" w:hangingChars="30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 xml:space="preserve">Restovia has breached the terms of ARPA, as well as its customary international law obligations, in failing to properly consult with and obtain the free, prior, and informed consent of the Pilemon people to the development of the Gordian </w:t>
      </w:r>
      <w:proofErr w:type="gramStart"/>
      <w:r>
        <w:rPr>
          <w:rFonts w:ascii="Times New Roman" w:hAnsi="Times New Roman" w:cs="Times New Roman"/>
        </w:rPr>
        <w:t>Gorge;</w:t>
      </w:r>
      <w:proofErr w:type="gramEnd"/>
    </w:p>
    <w:p w14:paraId="1006111E" w14:textId="77777777" w:rsidR="00D057AD" w:rsidRDefault="00A07EA8">
      <w:pPr>
        <w:spacing w:afterLines="100" w:after="312" w:line="360" w:lineRule="auto"/>
        <w:ind w:left="720" w:hangingChars="300" w:hanging="72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 xml:space="preserve">Alekostria did not violate its Extradition Treaty with Respondent when it refused to surrender Liz Scott, as her trial in Restovia would be incompatible with </w:t>
      </w:r>
      <w:r>
        <w:rPr>
          <w:rFonts w:ascii="Times New Roman" w:hAnsi="Times New Roman" w:cs="Times New Roman"/>
          <w:i/>
          <w:iCs/>
        </w:rPr>
        <w:t>ne bis in idem</w:t>
      </w:r>
      <w:r>
        <w:rPr>
          <w:rFonts w:ascii="Times New Roman" w:hAnsi="Times New Roman" w:cs="Times New Roman"/>
        </w:rPr>
        <w:t>, a general principle of law within the meaning of that treaty; and</w:t>
      </w:r>
    </w:p>
    <w:p w14:paraId="53CB72B4" w14:textId="0B04D37F" w:rsidR="00D057AD" w:rsidRPr="008636E5" w:rsidRDefault="00A07EA8">
      <w:pPr>
        <w:spacing w:afterLines="100" w:after="312" w:line="360" w:lineRule="auto"/>
        <w:ind w:left="720" w:hangingChars="30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 xml:space="preserve">Restovia violated international law when it refused to grant </w:t>
      </w:r>
      <w:r w:rsidR="00EA458E">
        <w:rPr>
          <w:rFonts w:ascii="Times New Roman" w:hAnsi="Times New Roman" w:cs="Times New Roman"/>
        </w:rPr>
        <w:t>S</w:t>
      </w:r>
      <w:r>
        <w:rPr>
          <w:rFonts w:ascii="Times New Roman" w:hAnsi="Times New Roman" w:cs="Times New Roman"/>
        </w:rPr>
        <w:t>tate immunity to NEXCA in the wrongful death suit filed by the estate of Domingo Montoya.</w:t>
      </w:r>
    </w:p>
    <w:p w14:paraId="3EFC562E" w14:textId="77777777" w:rsidR="00D057AD" w:rsidRDefault="00D057AD">
      <w:pPr>
        <w:spacing w:afterLines="50" w:after="156" w:line="360" w:lineRule="auto"/>
        <w:rPr>
          <w:rFonts w:ascii="Times New Roman" w:hAnsi="Times New Roman" w:cs="Times New Roman"/>
        </w:rPr>
      </w:pPr>
    </w:p>
    <w:p w14:paraId="7183070A" w14:textId="77777777" w:rsidR="00D057AD" w:rsidRDefault="00A07EA8">
      <w:pPr>
        <w:spacing w:line="360" w:lineRule="auto"/>
        <w:jc w:val="right"/>
        <w:rPr>
          <w:rFonts w:ascii="Times New Roman" w:hAnsi="Times New Roman" w:cs="Times New Roman"/>
          <w:u w:color="000000"/>
        </w:rPr>
      </w:pPr>
      <w:bookmarkStart w:id="225" w:name="_Toc92532813"/>
      <w:bookmarkStart w:id="226" w:name="_Toc92836880"/>
      <w:bookmarkStart w:id="227" w:name="_Toc91710582"/>
      <w:bookmarkStart w:id="228" w:name="_Toc88423278"/>
      <w:bookmarkStart w:id="229" w:name="_Toc92533368"/>
      <w:bookmarkStart w:id="230" w:name="_Toc91012874"/>
      <w:bookmarkStart w:id="231" w:name="_Toc89074159"/>
      <w:bookmarkStart w:id="232" w:name="_Toc89636098"/>
      <w:bookmarkStart w:id="233" w:name="_Toc91971410"/>
      <w:bookmarkStart w:id="234" w:name="_Toc90458687"/>
      <w:bookmarkStart w:id="235" w:name="_Toc92923540"/>
      <w:bookmarkStart w:id="236" w:name="_Toc92717109"/>
      <w:bookmarkStart w:id="237" w:name="_Toc89633153"/>
      <w:bookmarkStart w:id="238" w:name="_Toc89073605"/>
      <w:bookmarkStart w:id="239" w:name="_Toc90066261"/>
      <w:bookmarkStart w:id="240" w:name="_Toc91363293"/>
      <w:bookmarkStart w:id="241" w:name="_Toc92923417"/>
      <w:bookmarkStart w:id="242" w:name="_Toc92924970"/>
      <w:bookmarkStart w:id="243" w:name="_Toc92904898"/>
      <w:r>
        <w:rPr>
          <w:rFonts w:ascii="Times New Roman" w:hAnsi="Times New Roman" w:cs="Times New Roman"/>
          <w:u w:color="000000"/>
        </w:rPr>
        <w:t>Respectfully submitted,</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4AB1ECCA" w14:textId="77777777" w:rsidR="00D057AD" w:rsidRDefault="00A07EA8">
      <w:pPr>
        <w:spacing w:line="360" w:lineRule="auto"/>
        <w:jc w:val="right"/>
        <w:rPr>
          <w:rFonts w:ascii="Times New Roman" w:hAnsi="Times New Roman" w:cs="Times New Roman"/>
          <w:u w:color="000000"/>
        </w:rPr>
      </w:pPr>
      <w:bookmarkStart w:id="244" w:name="_Toc92923418"/>
      <w:bookmarkStart w:id="245" w:name="_Toc91012875"/>
      <w:bookmarkStart w:id="246" w:name="_Toc92717110"/>
      <w:bookmarkStart w:id="247" w:name="_Toc89636099"/>
      <w:bookmarkStart w:id="248" w:name="_Toc89073606"/>
      <w:bookmarkStart w:id="249" w:name="_Toc92904899"/>
      <w:bookmarkStart w:id="250" w:name="_Toc92533369"/>
      <w:bookmarkStart w:id="251" w:name="_Toc92532814"/>
      <w:bookmarkStart w:id="252" w:name="_Toc92924971"/>
      <w:bookmarkStart w:id="253" w:name="_Toc90066262"/>
      <w:bookmarkStart w:id="254" w:name="_Toc92836881"/>
      <w:bookmarkStart w:id="255" w:name="_Toc91710583"/>
      <w:bookmarkStart w:id="256" w:name="_Toc89074160"/>
      <w:bookmarkStart w:id="257" w:name="_Toc91971411"/>
      <w:bookmarkStart w:id="258" w:name="_Toc91363294"/>
      <w:bookmarkStart w:id="259" w:name="_Toc92923541"/>
      <w:bookmarkStart w:id="260" w:name="_Toc89633154"/>
      <w:bookmarkStart w:id="261" w:name="_Toc88423279"/>
      <w:bookmarkStart w:id="262" w:name="_Toc90458688"/>
      <w:r>
        <w:rPr>
          <w:rFonts w:ascii="Times New Roman" w:hAnsi="Times New Roman" w:cs="Times New Roman"/>
          <w:u w:color="000000"/>
        </w:rPr>
        <w:t>Agents for the Applicant</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sectPr w:rsidR="00D057AD">
      <w:footerReference w:type="default" r:id="rId12"/>
      <w:pgSz w:w="12240" w:h="15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4A87" w14:textId="77777777" w:rsidR="00821299" w:rsidRDefault="00821299">
      <w:r>
        <w:separator/>
      </w:r>
    </w:p>
  </w:endnote>
  <w:endnote w:type="continuationSeparator" w:id="0">
    <w:p w14:paraId="396EC426" w14:textId="77777777" w:rsidR="00821299" w:rsidRDefault="0082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正文 CS 字体)">
    <w:charset w:val="86"/>
    <w:family w:val="roman"/>
    <w:pitch w:val="default"/>
  </w:font>
  <w:font w:name="Calibri">
    <w:panose1 w:val="020F0502020204030204"/>
    <w:charset w:val="00"/>
    <w:family w:val="swiss"/>
    <w:pitch w:val="variable"/>
    <w:sig w:usb0="E4002EFF" w:usb1="C200247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default"/>
    <w:sig w:usb0="E0000AFF" w:usb1="00007843"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Regular">
    <w:altName w:val="Times New Roman"/>
    <w:charset w:val="00"/>
    <w:family w:val="auto"/>
    <w:pitch w:val="default"/>
    <w:sig w:usb0="E0000AFF" w:usb1="00007843" w:usb2="00000001" w:usb3="00000000" w:csb0="400001BF" w:csb1="DFF70000"/>
  </w:font>
  <w:font w:name="微软雅黑">
    <w:altName w:val="Microsoft YaHei"/>
    <w:panose1 w:val="020B0503020204020204"/>
    <w:charset w:val="86"/>
    <w:family w:val="swiss"/>
    <w:pitch w:val="variable"/>
    <w:sig w:usb0="80000287" w:usb1="2ACF3C50" w:usb2="00000016" w:usb3="00000000" w:csb0="0004001F" w:csb1="00000000"/>
  </w:font>
  <w:font w:name="AppleExternalUIFontSimplifiedCh">
    <w:altName w:val="微软雅黑"/>
    <w:charset w:val="86"/>
    <w:family w:val="auto"/>
    <w:pitch w:val="default"/>
    <w:sig w:usb0="00000000" w:usb1="0000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2047566397"/>
    </w:sdtPr>
    <w:sdtEndPr>
      <w:rPr>
        <w:rStyle w:val="af2"/>
      </w:rPr>
    </w:sdtEndPr>
    <w:sdtContent>
      <w:p w14:paraId="426D3B52" w14:textId="77777777" w:rsidR="00D057AD" w:rsidRDefault="00A07EA8">
        <w:pPr>
          <w:pStyle w:val="a5"/>
          <w:framePr w:wrap="auto"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t>2</w:t>
        </w:r>
        <w:r>
          <w:rPr>
            <w:rStyle w:val="af2"/>
          </w:rPr>
          <w:fldChar w:fldCharType="end"/>
        </w:r>
      </w:p>
    </w:sdtContent>
  </w:sdt>
  <w:p w14:paraId="7389A249" w14:textId="77777777" w:rsidR="00D057AD" w:rsidRDefault="00D057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Fonts w:ascii="Times New Roman" w:hAnsi="Times New Roman" w:cs="Times New Roman"/>
      </w:rPr>
      <w:id w:val="-1"/>
    </w:sdtPr>
    <w:sdtEndPr>
      <w:rPr>
        <w:rStyle w:val="af2"/>
      </w:rPr>
    </w:sdtEndPr>
    <w:sdtContent>
      <w:p w14:paraId="30B4FD82" w14:textId="77777777" w:rsidR="00D057AD" w:rsidRDefault="00A07EA8">
        <w:pPr>
          <w:pStyle w:val="a5"/>
          <w:framePr w:wrap="auto" w:vAnchor="text" w:hAnchor="margin" w:xAlign="center" w:y="1"/>
          <w:rPr>
            <w:rStyle w:val="af2"/>
            <w:rFonts w:ascii="Times New Roman" w:hAnsi="Times New Roman" w:cs="Times New Roman"/>
          </w:rPr>
        </w:pPr>
        <w:r>
          <w:rPr>
            <w:rStyle w:val="af2"/>
            <w:rFonts w:ascii="Times New Roman" w:hAnsi="Times New Roman" w:cs="Times New Roman"/>
          </w:rPr>
          <w:fldChar w:fldCharType="begin"/>
        </w:r>
        <w:r>
          <w:rPr>
            <w:rStyle w:val="af2"/>
            <w:rFonts w:ascii="Times New Roman" w:hAnsi="Times New Roman" w:cs="Times New Roman"/>
          </w:rPr>
          <w:instrText xml:space="preserve"> PAGE </w:instrText>
        </w:r>
        <w:r>
          <w:rPr>
            <w:rStyle w:val="af2"/>
            <w:rFonts w:ascii="Times New Roman" w:hAnsi="Times New Roman" w:cs="Times New Roman"/>
          </w:rPr>
          <w:fldChar w:fldCharType="separate"/>
        </w:r>
        <w:r>
          <w:rPr>
            <w:rStyle w:val="af2"/>
            <w:rFonts w:ascii="Times New Roman" w:hAnsi="Times New Roman" w:cs="Times New Roman"/>
          </w:rPr>
          <w:t>1</w:t>
        </w:r>
        <w:r>
          <w:rPr>
            <w:rStyle w:val="af2"/>
            <w:rFonts w:ascii="Times New Roman" w:hAnsi="Times New Roman" w:cs="Times New Roman"/>
          </w:rPr>
          <w:fldChar w:fldCharType="end"/>
        </w:r>
      </w:p>
    </w:sdtContent>
  </w:sdt>
  <w:p w14:paraId="2A6E3AFF" w14:textId="77777777" w:rsidR="00D057AD" w:rsidRDefault="00D057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5801" w14:textId="77777777" w:rsidR="00D057AD" w:rsidRDefault="00A07EA8">
    <w:pPr>
      <w:pStyle w:val="a5"/>
    </w:pPr>
    <w:r>
      <w:rPr>
        <w:noProof/>
      </w:rPr>
      <mc:AlternateContent>
        <mc:Choice Requires="wps">
          <w:drawing>
            <wp:anchor distT="0" distB="0" distL="114300" distR="114300" simplePos="0" relativeHeight="251659264" behindDoc="0" locked="0" layoutInCell="1" allowOverlap="1" wp14:anchorId="760F75EF" wp14:editId="60AB0C52">
              <wp:simplePos x="0" y="0"/>
              <wp:positionH relativeFrom="margin">
                <wp:posOffset>2710815</wp:posOffset>
              </wp:positionH>
              <wp:positionV relativeFrom="paragraph">
                <wp:posOffset>-4178</wp:posOffset>
              </wp:positionV>
              <wp:extent cx="224890" cy="141973"/>
              <wp:effectExtent l="0" t="0" r="3810" b="0"/>
              <wp:wrapNone/>
              <wp:docPr id="2" name="文本框 2"/>
              <wp:cNvGraphicFramePr/>
              <a:graphic xmlns:a="http://schemas.openxmlformats.org/drawingml/2006/main">
                <a:graphicData uri="http://schemas.microsoft.com/office/word/2010/wordprocessingShape">
                  <wps:wsp>
                    <wps:cNvSpPr txBox="1"/>
                    <wps:spPr>
                      <a:xfrm>
                        <a:off x="0" y="0"/>
                        <a:ext cx="224890" cy="141973"/>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Style w:val="af2"/>
                              <w:rFonts w:ascii="Times New Roman" w:hAnsi="Times New Roman" w:cs="Times New Roman"/>
                            </w:rPr>
                            <w:id w:val="333133152"/>
                          </w:sdtPr>
                          <w:sdtEndPr>
                            <w:rPr>
                              <w:rStyle w:val="af2"/>
                            </w:rPr>
                          </w:sdtEndPr>
                          <w:sdtContent>
                            <w:p w14:paraId="1EBFFFD4" w14:textId="77777777" w:rsidR="00D057AD" w:rsidRDefault="00A07EA8">
                              <w:pPr>
                                <w:pStyle w:val="a5"/>
                                <w:rPr>
                                  <w:rStyle w:val="af2"/>
                                  <w:rFonts w:ascii="Times New Roman" w:hAnsi="Times New Roman" w:cs="Times New Roman"/>
                                </w:rPr>
                              </w:pPr>
                              <w:r>
                                <w:rPr>
                                  <w:rStyle w:val="af2"/>
                                  <w:rFonts w:ascii="Times New Roman" w:hAnsi="Times New Roman" w:cs="Times New Roman"/>
                                </w:rPr>
                                <w:fldChar w:fldCharType="begin"/>
                              </w:r>
                              <w:r>
                                <w:rPr>
                                  <w:rStyle w:val="af2"/>
                                  <w:rFonts w:ascii="Times New Roman" w:hAnsi="Times New Roman" w:cs="Times New Roman"/>
                                </w:rPr>
                                <w:instrText xml:space="preserve"> PAGE </w:instrText>
                              </w:r>
                              <w:r>
                                <w:rPr>
                                  <w:rStyle w:val="af2"/>
                                  <w:rFonts w:ascii="Times New Roman" w:hAnsi="Times New Roman" w:cs="Times New Roman"/>
                                </w:rPr>
                                <w:fldChar w:fldCharType="separate"/>
                              </w:r>
                              <w:r>
                                <w:rPr>
                                  <w:rStyle w:val="af2"/>
                                  <w:rFonts w:ascii="Times New Roman" w:hAnsi="Times New Roman" w:cs="Times New Roman"/>
                                </w:rPr>
                                <w:t>1</w:t>
                              </w:r>
                              <w:r>
                                <w:rPr>
                                  <w:rStyle w:val="af2"/>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60F75EF" id="_x0000_t202" coordsize="21600,21600" o:spt="202" path="m,l,21600r21600,l21600,xe">
              <v:stroke joinstyle="miter"/>
              <v:path gradientshapeok="t" o:connecttype="rect"/>
            </v:shapetype>
            <v:shape id="文本框 2" o:spid="_x0000_s1026" type="#_x0000_t202" style="position:absolute;margin-left:213.45pt;margin-top:-.35pt;width:17.7pt;height:1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" filled="f" fillcolor="white [3201]" stroked="f" strokeweight=".5pt">
              <v:textbox inset="0,0,0,0">
                <w:txbxContent>
                  <w:sdt>
                    <w:sdtPr>
                      <w:rPr>
                        <w:rStyle w:val="af2"/>
                        <w:rFonts w:ascii="Times New Roman" w:hAnsi="Times New Roman" w:cs="Times New Roman"/>
                      </w:rPr>
                      <w:id w:val="333133152"/>
                    </w:sdtPr>
                    <w:sdtEndPr>
                      <w:rPr>
                        <w:rStyle w:val="af2"/>
                      </w:rPr>
                    </w:sdtEndPr>
                    <w:sdtContent>
                      <w:p w14:paraId="1EBFFFD4" w14:textId="77777777" w:rsidR="00D057AD" w:rsidRDefault="00A07EA8">
                        <w:pPr>
                          <w:pStyle w:val="a5"/>
                          <w:rPr>
                            <w:rStyle w:val="af2"/>
                            <w:rFonts w:ascii="Times New Roman" w:hAnsi="Times New Roman" w:cs="Times New Roman"/>
                          </w:rPr>
                        </w:pPr>
                        <w:r>
                          <w:rPr>
                            <w:rStyle w:val="af2"/>
                            <w:rFonts w:ascii="Times New Roman" w:hAnsi="Times New Roman" w:cs="Times New Roman"/>
                          </w:rPr>
                          <w:fldChar w:fldCharType="begin"/>
                        </w:r>
                        <w:r>
                          <w:rPr>
                            <w:rStyle w:val="af2"/>
                            <w:rFonts w:ascii="Times New Roman" w:hAnsi="Times New Roman" w:cs="Times New Roman"/>
                          </w:rPr>
                          <w:instrText xml:space="preserve"> PAGE </w:instrText>
                        </w:r>
                        <w:r>
                          <w:rPr>
                            <w:rStyle w:val="af2"/>
                            <w:rFonts w:ascii="Times New Roman" w:hAnsi="Times New Roman" w:cs="Times New Roman"/>
                          </w:rPr>
                          <w:fldChar w:fldCharType="separate"/>
                        </w:r>
                        <w:r>
                          <w:rPr>
                            <w:rStyle w:val="af2"/>
                            <w:rFonts w:ascii="Times New Roman" w:hAnsi="Times New Roman" w:cs="Times New Roman"/>
                          </w:rPr>
                          <w:t>1</w:t>
                        </w:r>
                        <w:r>
                          <w:rPr>
                            <w:rStyle w:val="af2"/>
                            <w:rFonts w:ascii="Times New Roman" w:hAnsi="Times New Roman" w:cs="Times New Roman"/>
                          </w:rPr>
                          <w:fldChar w:fldCharType="end"/>
                        </w:r>
                      </w:p>
                    </w:sdtContent>
                  </w:sdt>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8316" w14:textId="77777777" w:rsidR="00D66F96" w:rsidRDefault="00D66F96">
    <w:pPr>
      <w:pStyle w:val="a5"/>
    </w:pPr>
    <w:r>
      <w:rPr>
        <w:noProof/>
      </w:rPr>
      <mc:AlternateContent>
        <mc:Choice Requires="wps">
          <w:drawing>
            <wp:anchor distT="0" distB="0" distL="114300" distR="114300" simplePos="0" relativeHeight="251661312" behindDoc="0" locked="0" layoutInCell="1" allowOverlap="1" wp14:anchorId="19ADD9D5" wp14:editId="011FE32D">
              <wp:simplePos x="0" y="0"/>
              <wp:positionH relativeFrom="margin">
                <wp:posOffset>2711823</wp:posOffset>
              </wp:positionH>
              <wp:positionV relativeFrom="paragraph">
                <wp:posOffset>-5043</wp:posOffset>
              </wp:positionV>
              <wp:extent cx="525929" cy="141973"/>
              <wp:effectExtent l="0" t="0" r="7620" b="0"/>
              <wp:wrapNone/>
              <wp:docPr id="1011298705" name="文本框 1011298705"/>
              <wp:cNvGraphicFramePr/>
              <a:graphic xmlns:a="http://schemas.openxmlformats.org/drawingml/2006/main">
                <a:graphicData uri="http://schemas.microsoft.com/office/word/2010/wordprocessingShape">
                  <wps:wsp>
                    <wps:cNvSpPr txBox="1"/>
                    <wps:spPr>
                      <a:xfrm>
                        <a:off x="0" y="0"/>
                        <a:ext cx="525929" cy="141973"/>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Style w:val="af2"/>
                              <w:rFonts w:ascii="Times New Roman" w:hAnsi="Times New Roman" w:cs="Times New Roman"/>
                            </w:rPr>
                            <w:id w:val="-562098434"/>
                          </w:sdtPr>
                          <w:sdtEndPr>
                            <w:rPr>
                              <w:rStyle w:val="af2"/>
                            </w:rPr>
                          </w:sdtEndPr>
                          <w:sdtContent>
                            <w:p w14:paraId="2FCEA7DA" w14:textId="2E40E0F4" w:rsidR="00D66F96" w:rsidRDefault="002717D6">
                              <w:pPr>
                                <w:pStyle w:val="a5"/>
                                <w:rPr>
                                  <w:rStyle w:val="af2"/>
                                  <w:rFonts w:ascii="Times New Roman" w:hAnsi="Times New Roman" w:cs="Times New Roman"/>
                                </w:rPr>
                              </w:pPr>
                              <w:r>
                                <w:rPr>
                                  <w:rStyle w:val="af2"/>
                                  <w:rFonts w:ascii="Times New Roman" w:hAnsi="Times New Roman" w:cs="Times New Roman"/>
                                </w:rPr>
                                <w:fldChar w:fldCharType="begin"/>
                              </w:r>
                              <w:r>
                                <w:rPr>
                                  <w:rStyle w:val="af2"/>
                                  <w:rFonts w:ascii="Times New Roman" w:hAnsi="Times New Roman" w:cs="Times New Roman"/>
                                </w:rPr>
                                <w:instrText xml:space="preserve"> </w:instrText>
                              </w:r>
                              <w:r>
                                <w:rPr>
                                  <w:rStyle w:val="af2"/>
                                  <w:rFonts w:ascii="Times New Roman" w:hAnsi="Times New Roman" w:cs="Times New Roman" w:hint="eastAsia"/>
                                </w:rPr>
                                <w:instrText>= 27 \* ROMAN</w:instrText>
                              </w:r>
                              <w:r>
                                <w:rPr>
                                  <w:rStyle w:val="af2"/>
                                  <w:rFonts w:ascii="Times New Roman" w:hAnsi="Times New Roman" w:cs="Times New Roman"/>
                                </w:rPr>
                                <w:instrText xml:space="preserve"> </w:instrText>
                              </w:r>
                              <w:r>
                                <w:rPr>
                                  <w:rStyle w:val="af2"/>
                                  <w:rFonts w:ascii="Times New Roman" w:hAnsi="Times New Roman" w:cs="Times New Roman"/>
                                </w:rPr>
                                <w:fldChar w:fldCharType="separate"/>
                              </w:r>
                              <w:r w:rsidR="00F6261E">
                                <w:rPr>
                                  <w:rStyle w:val="af2"/>
                                  <w:rFonts w:ascii="Times New Roman" w:hAnsi="Times New Roman" w:cs="Times New Roman"/>
                                  <w:noProof/>
                                </w:rPr>
                                <w:t>XXVII</w:t>
                              </w:r>
                              <w:r>
                                <w:rPr>
                                  <w:rStyle w:val="af2"/>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9ADD9D5" id="_x0000_t202" coordsize="21600,21600" o:spt="202" path="m,l,21600r21600,l21600,xe">
              <v:stroke joinstyle="miter"/>
              <v:path gradientshapeok="t" o:connecttype="rect"/>
            </v:shapetype>
            <v:shape id="文本框 1011298705" o:spid="_x0000_s1027" type="#_x0000_t202" style="position:absolute;margin-left:213.55pt;margin-top:-.4pt;width:41.4pt;height:1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" filled="f" fillcolor="white [3201]" stroked="f" strokeweight=".5pt">
              <v:textbox inset="0,0,0,0">
                <w:txbxContent>
                  <w:sdt>
                    <w:sdtPr>
                      <w:rPr>
                        <w:rStyle w:val="af2"/>
                        <w:rFonts w:ascii="Times New Roman" w:hAnsi="Times New Roman" w:cs="Times New Roman"/>
                      </w:rPr>
                      <w:id w:val="-562098434"/>
                    </w:sdtPr>
                    <w:sdtEndPr>
                      <w:rPr>
                        <w:rStyle w:val="af2"/>
                      </w:rPr>
                    </w:sdtEndPr>
                    <w:sdtContent>
                      <w:p w14:paraId="2FCEA7DA" w14:textId="2E40E0F4" w:rsidR="00D66F96" w:rsidRDefault="002717D6">
                        <w:pPr>
                          <w:pStyle w:val="a5"/>
                          <w:rPr>
                            <w:rStyle w:val="af2"/>
                            <w:rFonts w:ascii="Times New Roman" w:hAnsi="Times New Roman" w:cs="Times New Roman"/>
                          </w:rPr>
                        </w:pPr>
                        <w:r>
                          <w:rPr>
                            <w:rStyle w:val="af2"/>
                            <w:rFonts w:ascii="Times New Roman" w:hAnsi="Times New Roman" w:cs="Times New Roman"/>
                          </w:rPr>
                          <w:fldChar w:fldCharType="begin"/>
                        </w:r>
                        <w:r>
                          <w:rPr>
                            <w:rStyle w:val="af2"/>
                            <w:rFonts w:ascii="Times New Roman" w:hAnsi="Times New Roman" w:cs="Times New Roman"/>
                          </w:rPr>
                          <w:instrText xml:space="preserve"> </w:instrText>
                        </w:r>
                        <w:r>
                          <w:rPr>
                            <w:rStyle w:val="af2"/>
                            <w:rFonts w:ascii="Times New Roman" w:hAnsi="Times New Roman" w:cs="Times New Roman" w:hint="eastAsia"/>
                          </w:rPr>
                          <w:instrText>= 27 \* ROMAN</w:instrText>
                        </w:r>
                        <w:r>
                          <w:rPr>
                            <w:rStyle w:val="af2"/>
                            <w:rFonts w:ascii="Times New Roman" w:hAnsi="Times New Roman" w:cs="Times New Roman"/>
                          </w:rPr>
                          <w:instrText xml:space="preserve"> </w:instrText>
                        </w:r>
                        <w:r>
                          <w:rPr>
                            <w:rStyle w:val="af2"/>
                            <w:rFonts w:ascii="Times New Roman" w:hAnsi="Times New Roman" w:cs="Times New Roman"/>
                          </w:rPr>
                          <w:fldChar w:fldCharType="separate"/>
                        </w:r>
                        <w:r w:rsidR="00F6261E">
                          <w:rPr>
                            <w:rStyle w:val="af2"/>
                            <w:rFonts w:ascii="Times New Roman" w:hAnsi="Times New Roman" w:cs="Times New Roman"/>
                            <w:noProof/>
                          </w:rPr>
                          <w:t>XXVII</w:t>
                        </w:r>
                        <w:r>
                          <w:rPr>
                            <w:rStyle w:val="af2"/>
                            <w:rFonts w:ascii="Times New Roman" w:hAnsi="Times New Roman" w:cs="Times New Roman"/>
                          </w:rPr>
                          <w:fldChar w:fldCharType="end"/>
                        </w:r>
                      </w:p>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5B7C" w14:textId="77777777" w:rsidR="00821299" w:rsidRDefault="00821299">
      <w:r>
        <w:separator/>
      </w:r>
    </w:p>
  </w:footnote>
  <w:footnote w:type="continuationSeparator" w:id="0">
    <w:p w14:paraId="1781A59F" w14:textId="77777777" w:rsidR="00821299" w:rsidRDefault="00821299">
      <w:r>
        <w:continuationSeparator/>
      </w:r>
    </w:p>
  </w:footnote>
  <w:footnote w:id="1">
    <w:p w14:paraId="1E48AB44" w14:textId="6FA57D43"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Statute of the International Court of Justice article 62, Oct. 24, 1945, 33 U.N.T.S. 993 </w:t>
      </w:r>
      <w:r w:rsidRPr="00564FF5">
        <w:rPr>
          <w:rFonts w:ascii="Times New Roman" w:hAnsi="Times New Roman" w:cs="Times New Roman"/>
          <w:b/>
          <w:bCs/>
        </w:rPr>
        <w:t>[“</w:t>
      </w:r>
      <w:r w:rsidR="00564FF5" w:rsidRPr="00564FF5">
        <w:rPr>
          <w:rFonts w:ascii="Times New Roman" w:hAnsi="Times New Roman" w:cs="Times New Roman"/>
          <w:b/>
          <w:bCs/>
        </w:rPr>
        <w:t xml:space="preserve">ICJ </w:t>
      </w:r>
      <w:r w:rsidRPr="00564FF5">
        <w:rPr>
          <w:rFonts w:ascii="Times New Roman" w:hAnsi="Times New Roman" w:cs="Times New Roman"/>
          <w:b/>
          <w:bCs/>
        </w:rPr>
        <w:t>Statute”]</w:t>
      </w:r>
      <w:r>
        <w:rPr>
          <w:rFonts w:ascii="Times New Roman" w:hAnsi="Times New Roman" w:cs="Times New Roman"/>
        </w:rPr>
        <w:t>.</w:t>
      </w:r>
    </w:p>
  </w:footnote>
  <w:footnote w:id="2">
    <w:p w14:paraId="64DF0700" w14:textId="083CD2BE" w:rsidR="00D057AD" w:rsidRDefault="00A07EA8">
      <w:pPr>
        <w:pStyle w:val="ab"/>
        <w:spacing w:after="156"/>
        <w:rPr>
          <w:rFonts w:eastAsia="宋体" w:cs="Times New Roman"/>
          <w:szCs w:val="24"/>
        </w:rPr>
      </w:pPr>
      <w:r>
        <w:rPr>
          <w:rStyle w:val="af6"/>
          <w:rFonts w:cs="Times New Roman"/>
          <w:szCs w:val="24"/>
        </w:rPr>
        <w:footnoteRef/>
      </w:r>
      <w:r>
        <w:rPr>
          <w:rFonts w:cs="Times New Roman"/>
          <w:szCs w:val="24"/>
        </w:rPr>
        <w:t xml:space="preserve"> </w:t>
      </w:r>
      <w:r>
        <w:rPr>
          <w:rFonts w:cs="Times New Roman"/>
          <w:i/>
          <w:iCs/>
          <w:szCs w:val="24"/>
        </w:rPr>
        <w:t>Territorial and Maritime Dispute</w:t>
      </w:r>
      <w:r>
        <w:rPr>
          <w:rFonts w:cs="Times New Roman"/>
          <w:szCs w:val="24"/>
        </w:rPr>
        <w:t xml:space="preserve"> </w:t>
      </w:r>
      <w:r>
        <w:rPr>
          <w:rFonts w:cs="Times New Roman"/>
          <w:i/>
          <w:iCs/>
          <w:szCs w:val="24"/>
        </w:rPr>
        <w:t>(Nicar. v. Colom.)</w:t>
      </w:r>
      <w:r>
        <w:rPr>
          <w:rFonts w:cs="Times New Roman"/>
          <w:szCs w:val="24"/>
        </w:rPr>
        <w:t>, Application by Honduras for Permission to Intervene, Judgment, 2011 I.C.J.</w:t>
      </w:r>
      <w:r w:rsidR="00993FFD">
        <w:rPr>
          <w:rFonts w:cs="Times New Roman"/>
          <w:szCs w:val="24"/>
        </w:rPr>
        <w:t xml:space="preserve"> </w:t>
      </w:r>
      <w:r>
        <w:rPr>
          <w:rFonts w:cs="Times New Roman"/>
          <w:szCs w:val="24"/>
        </w:rPr>
        <w:t xml:space="preserve">420 </w:t>
      </w:r>
      <w:r>
        <w:rPr>
          <w:rFonts w:cs="Times New Roman"/>
          <w:b/>
          <w:bCs/>
          <w:szCs w:val="24"/>
        </w:rPr>
        <w:t>[“</w:t>
      </w:r>
      <w:r>
        <w:rPr>
          <w:rFonts w:cs="Times New Roman"/>
          <w:b/>
          <w:bCs/>
          <w:i/>
          <w:iCs/>
          <w:szCs w:val="24"/>
        </w:rPr>
        <w:t>Territorial and Maritime</w:t>
      </w:r>
      <w:r>
        <w:rPr>
          <w:rFonts w:cs="Times New Roman"/>
          <w:b/>
          <w:bCs/>
          <w:szCs w:val="24"/>
        </w:rPr>
        <w:t>”]</w:t>
      </w:r>
      <w:r>
        <w:rPr>
          <w:rFonts w:cs="Times New Roman"/>
          <w:szCs w:val="24"/>
        </w:rPr>
        <w:t xml:space="preserve">, ¶36; </w:t>
      </w:r>
      <w:r>
        <w:rPr>
          <w:rFonts w:cs="Times New Roman"/>
          <w:i/>
          <w:iCs/>
          <w:szCs w:val="24"/>
        </w:rPr>
        <w:t>Continental Shelf (Libya v. Malta)</w:t>
      </w:r>
      <w:r>
        <w:rPr>
          <w:rFonts w:cs="Times New Roman"/>
          <w:szCs w:val="24"/>
        </w:rPr>
        <w:t xml:space="preserve">, Application by Italy for Permission to Intervene, Judgment, 1984 I.C.J. </w:t>
      </w:r>
      <w:r w:rsidR="006F05E1">
        <w:rPr>
          <w:rFonts w:cs="Times New Roman"/>
          <w:szCs w:val="24"/>
        </w:rPr>
        <w:t>3</w:t>
      </w:r>
      <w:r>
        <w:rPr>
          <w:rFonts w:cs="Times New Roman"/>
          <w:szCs w:val="24"/>
        </w:rPr>
        <w:t xml:space="preserve"> </w:t>
      </w:r>
      <w:r>
        <w:rPr>
          <w:rFonts w:cs="Times New Roman"/>
          <w:b/>
          <w:bCs/>
          <w:szCs w:val="24"/>
        </w:rPr>
        <w:t>[“</w:t>
      </w:r>
      <w:r>
        <w:rPr>
          <w:rFonts w:cs="Times New Roman"/>
          <w:b/>
          <w:bCs/>
          <w:i/>
          <w:iCs/>
          <w:szCs w:val="24"/>
        </w:rPr>
        <w:t>Libya v. Malta</w:t>
      </w:r>
      <w:r>
        <w:rPr>
          <w:rFonts w:cs="Times New Roman"/>
          <w:b/>
          <w:bCs/>
          <w:szCs w:val="24"/>
        </w:rPr>
        <w:t>”]</w:t>
      </w:r>
      <w:r>
        <w:rPr>
          <w:rFonts w:cs="Times New Roman"/>
          <w:szCs w:val="24"/>
        </w:rPr>
        <w:t>, ¶12</w:t>
      </w:r>
      <w:r>
        <w:rPr>
          <w:rFonts w:eastAsia="宋体" w:cs="Times New Roman"/>
          <w:szCs w:val="24"/>
        </w:rPr>
        <w:t>.</w:t>
      </w:r>
    </w:p>
  </w:footnote>
  <w:footnote w:id="3">
    <w:p w14:paraId="5B1C66C9" w14:textId="2568D1CA"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w:t>
      </w:r>
      <w:r w:rsidR="006F05E1">
        <w:rPr>
          <w:rFonts w:cs="Times New Roman"/>
          <w:szCs w:val="24"/>
        </w:rPr>
        <w:t xml:space="preserve">ICJ </w:t>
      </w:r>
      <w:r>
        <w:rPr>
          <w:rFonts w:cs="Times New Roman"/>
          <w:szCs w:val="24"/>
        </w:rPr>
        <w:t>Statute</w:t>
      </w:r>
      <w:r w:rsidR="006F05E1">
        <w:rPr>
          <w:rFonts w:cs="Times New Roman"/>
          <w:szCs w:val="24"/>
        </w:rPr>
        <w:t xml:space="preserve">, </w:t>
      </w:r>
      <w:r>
        <w:rPr>
          <w:rFonts w:cs="Times New Roman"/>
          <w:szCs w:val="24"/>
        </w:rPr>
        <w:t>art.62</w:t>
      </w:r>
      <w:r>
        <w:rPr>
          <w:rFonts w:cs="Times New Roman"/>
          <w:i/>
          <w:iCs/>
          <w:szCs w:val="24"/>
        </w:rPr>
        <w:t>.</w:t>
      </w:r>
    </w:p>
  </w:footnote>
  <w:footnote w:id="4">
    <w:p w14:paraId="6BA01A6A" w14:textId="77777777"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w:t>
      </w:r>
      <w:r>
        <w:rPr>
          <w:rFonts w:cs="Times New Roman"/>
          <w:smallCaps/>
          <w:szCs w:val="24"/>
        </w:rPr>
        <w:t>Gerald Fitzmaurice, The Law and Procedure of the International Court of Justice</w:t>
      </w:r>
      <w:r>
        <w:rPr>
          <w:rFonts w:cs="Times New Roman"/>
          <w:szCs w:val="24"/>
        </w:rPr>
        <w:t xml:space="preserve"> 552-553 (1986).</w:t>
      </w:r>
    </w:p>
  </w:footnote>
  <w:footnote w:id="5">
    <w:p w14:paraId="782235D6" w14:textId="30DBE25E" w:rsidR="00D057AD" w:rsidRDefault="00A07EA8">
      <w:pPr>
        <w:pStyle w:val="13"/>
        <w:spacing w:before="0" w:beforeAutospacing="0" w:after="156"/>
        <w:rPr>
          <w:rFonts w:eastAsia="等线"/>
        </w:rPr>
      </w:pPr>
      <w:r>
        <w:rPr>
          <w:rStyle w:val="af6"/>
        </w:rPr>
        <w:footnoteRef/>
      </w:r>
      <w:r>
        <w:t xml:space="preserve"> </w:t>
      </w:r>
      <w:r>
        <w:rPr>
          <w:i/>
          <w:iCs/>
        </w:rPr>
        <w:t>Land, Island and Maritime Frontier Dispute</w:t>
      </w:r>
      <w:r>
        <w:t xml:space="preserve"> </w:t>
      </w:r>
      <w:r>
        <w:rPr>
          <w:i/>
          <w:iCs/>
        </w:rPr>
        <w:t>(El Sal. v. Hond.)</w:t>
      </w:r>
      <w:r>
        <w:t xml:space="preserve">, Application by Nicaragua for Permission to Intervene, Judgment, 1990 I.C.J. 124 </w:t>
      </w:r>
      <w:r>
        <w:rPr>
          <w:rFonts w:eastAsia="宋体"/>
          <w:b/>
          <w:bCs/>
          <w:lang w:val="en-US"/>
        </w:rPr>
        <w:t>[“</w:t>
      </w:r>
      <w:r>
        <w:rPr>
          <w:rFonts w:eastAsia="宋体"/>
          <w:b/>
          <w:bCs/>
          <w:i/>
          <w:iCs/>
          <w:lang w:val="en-US"/>
        </w:rPr>
        <w:t>Frontier Dispute Case</w:t>
      </w:r>
      <w:r>
        <w:rPr>
          <w:b/>
          <w:bCs/>
        </w:rPr>
        <w:t>”</w:t>
      </w:r>
      <w:r>
        <w:rPr>
          <w:rFonts w:eastAsia="宋体"/>
          <w:b/>
          <w:bCs/>
          <w:lang w:val="en-US"/>
        </w:rPr>
        <w:t>]</w:t>
      </w:r>
      <w:r>
        <w:t>, ¶76.</w:t>
      </w:r>
    </w:p>
  </w:footnote>
  <w:footnote w:id="6">
    <w:p w14:paraId="53785125" w14:textId="77777777" w:rsidR="00D057AD" w:rsidRDefault="00A07EA8">
      <w:pPr>
        <w:pStyle w:val="ab"/>
        <w:spacing w:after="156"/>
      </w:pPr>
      <w:r>
        <w:rPr>
          <w:rStyle w:val="af6"/>
          <w:rFonts w:cs="Times New Roman"/>
          <w:szCs w:val="24"/>
        </w:rPr>
        <w:footnoteRef/>
      </w:r>
      <w:r>
        <w:rPr>
          <w:rFonts w:cs="Times New Roman"/>
          <w:szCs w:val="24"/>
        </w:rPr>
        <w:t xml:space="preserve"> </w:t>
      </w:r>
      <w:r>
        <w:rPr>
          <w:rFonts w:cs="Times New Roman"/>
          <w:i/>
          <w:iCs/>
          <w:szCs w:val="24"/>
        </w:rPr>
        <w:t>Compromis</w:t>
      </w:r>
      <w:r>
        <w:rPr>
          <w:rFonts w:cs="Times New Roman"/>
          <w:szCs w:val="24"/>
        </w:rPr>
        <w:t>, ¶55.</w:t>
      </w:r>
    </w:p>
  </w:footnote>
  <w:footnote w:id="7">
    <w:p w14:paraId="49CDE2C4" w14:textId="4EB88DC1" w:rsidR="00D057AD" w:rsidRDefault="00A07EA8">
      <w:pPr>
        <w:pStyle w:val="ab"/>
        <w:spacing w:after="156"/>
      </w:pPr>
      <w:r>
        <w:rPr>
          <w:rStyle w:val="af6"/>
        </w:rPr>
        <w:footnoteRef/>
      </w:r>
      <w:r>
        <w:t xml:space="preserve"> </w:t>
      </w:r>
      <w:r>
        <w:rPr>
          <w:i/>
          <w:iCs/>
        </w:rPr>
        <w:t xml:space="preserve">Sovereignty over Pulau </w:t>
      </w:r>
      <w:proofErr w:type="spellStart"/>
      <w:r>
        <w:rPr>
          <w:i/>
          <w:iCs/>
        </w:rPr>
        <w:t>Ligitan</w:t>
      </w:r>
      <w:proofErr w:type="spellEnd"/>
      <w:r>
        <w:rPr>
          <w:i/>
          <w:iCs/>
        </w:rPr>
        <w:t xml:space="preserve"> and Pulau </w:t>
      </w:r>
      <w:proofErr w:type="spellStart"/>
      <w:r>
        <w:rPr>
          <w:i/>
          <w:iCs/>
        </w:rPr>
        <w:t>Sipadan</w:t>
      </w:r>
      <w:proofErr w:type="spellEnd"/>
      <w:r>
        <w:t xml:space="preserve"> </w:t>
      </w:r>
      <w:r>
        <w:rPr>
          <w:rFonts w:ascii="宋体" w:eastAsia="宋体" w:hAnsi="宋体" w:cs="宋体"/>
          <w:i/>
          <w:iCs/>
        </w:rPr>
        <w:t>(</w:t>
      </w:r>
      <w:proofErr w:type="spellStart"/>
      <w:r>
        <w:rPr>
          <w:i/>
          <w:iCs/>
        </w:rPr>
        <w:t>Indon</w:t>
      </w:r>
      <w:proofErr w:type="spellEnd"/>
      <w:r>
        <w:rPr>
          <w:i/>
          <w:iCs/>
        </w:rPr>
        <w:t>. v. Malay.)</w:t>
      </w:r>
      <w:r>
        <w:t xml:space="preserve">, Application by the Philippines for Permission to Intervene, Judgment, 2001 I.C.J. </w:t>
      </w:r>
      <w:r w:rsidR="00993FFD">
        <w:t xml:space="preserve">575, </w:t>
      </w:r>
      <w:r>
        <w:t xml:space="preserve">604 </w:t>
      </w:r>
      <w:r>
        <w:rPr>
          <w:b/>
          <w:bCs/>
        </w:rPr>
        <w:t>[“</w:t>
      </w:r>
      <w:r>
        <w:rPr>
          <w:rFonts w:ascii="Times New Roman Bold" w:hAnsi="Times New Roman Bold" w:cs="Times New Roman Bold"/>
          <w:b/>
          <w:bCs/>
          <w:i/>
          <w:iCs/>
        </w:rPr>
        <w:t xml:space="preserve">Pulau </w:t>
      </w:r>
      <w:proofErr w:type="spellStart"/>
      <w:r>
        <w:rPr>
          <w:rFonts w:ascii="Times New Roman Bold" w:hAnsi="Times New Roman Bold" w:cs="Times New Roman Bold"/>
          <w:b/>
          <w:bCs/>
          <w:i/>
          <w:iCs/>
        </w:rPr>
        <w:t>Ligitan</w:t>
      </w:r>
      <w:proofErr w:type="spellEnd"/>
      <w:r>
        <w:rPr>
          <w:b/>
          <w:bCs/>
        </w:rPr>
        <w:t>”]</w:t>
      </w:r>
      <w:r>
        <w:t>, ¶47.</w:t>
      </w:r>
    </w:p>
  </w:footnote>
  <w:footnote w:id="8">
    <w:p w14:paraId="7A814960" w14:textId="77777777" w:rsidR="00D057AD" w:rsidRDefault="00A07EA8">
      <w:pPr>
        <w:pStyle w:val="ab"/>
        <w:spacing w:after="156"/>
      </w:pPr>
      <w:r>
        <w:rPr>
          <w:rStyle w:val="af6"/>
        </w:rPr>
        <w:footnoteRef/>
      </w:r>
      <w:r>
        <w:t xml:space="preserve"> </w:t>
      </w:r>
      <w:bookmarkStart w:id="50" w:name="OLE_LINK5"/>
      <w:r>
        <w:rPr>
          <w:smallCaps/>
        </w:rPr>
        <w:t xml:space="preserve">Hudson Manley O., The Permanent Court </w:t>
      </w:r>
      <w:r>
        <w:rPr>
          <w:rFonts w:hint="eastAsia"/>
          <w:smallCaps/>
        </w:rPr>
        <w:t>o</w:t>
      </w:r>
      <w:r>
        <w:rPr>
          <w:smallCaps/>
        </w:rPr>
        <w:t>f International Justice 1920-1942: A Treatise</w:t>
      </w:r>
      <w:r>
        <w:t xml:space="preserve"> 422</w:t>
      </w:r>
      <w:bookmarkEnd w:id="50"/>
      <w:r>
        <w:t xml:space="preserve"> (1943).</w:t>
      </w:r>
    </w:p>
  </w:footnote>
  <w:footnote w:id="9">
    <w:p w14:paraId="4CE8CF5A" w14:textId="3610F517" w:rsidR="00D057AD" w:rsidRDefault="00A07EA8">
      <w:pPr>
        <w:pStyle w:val="ab"/>
        <w:spacing w:after="156"/>
        <w:rPr>
          <w:rFonts w:ascii="宋体" w:eastAsia="宋体" w:hAnsi="宋体" w:cs="宋体"/>
        </w:rPr>
      </w:pPr>
      <w:r>
        <w:rPr>
          <w:rStyle w:val="af6"/>
        </w:rPr>
        <w:footnoteRef/>
      </w:r>
      <w:r>
        <w:t xml:space="preserve"> James Crawford, </w:t>
      </w:r>
      <w:r>
        <w:rPr>
          <w:i/>
          <w:iCs/>
        </w:rPr>
        <w:t>Fourth Report on State Responsibility</w:t>
      </w:r>
      <w:r>
        <w:t xml:space="preserve">, U.N. Doc. A/CN.4/517 </w:t>
      </w:r>
      <w:r>
        <w:rPr>
          <w:rFonts w:eastAsia="宋体"/>
          <w:b/>
          <w:bCs/>
        </w:rPr>
        <w:t>[“</w:t>
      </w:r>
      <w:r>
        <w:rPr>
          <w:rFonts w:ascii="Times New Roman Bold" w:hAnsi="Times New Roman Bold" w:cs="Times New Roman Bold"/>
          <w:b/>
          <w:bCs/>
        </w:rPr>
        <w:t>Fourth Report</w:t>
      </w:r>
      <w:r w:rsidR="006F05E1">
        <w:rPr>
          <w:rFonts w:ascii="Times New Roman Bold" w:hAnsi="Times New Roman Bold" w:cs="Times New Roman Bold"/>
          <w:b/>
          <w:bCs/>
        </w:rPr>
        <w:t xml:space="preserve"> on </w:t>
      </w:r>
      <w:r w:rsidR="006F05E1" w:rsidRPr="006F05E1">
        <w:rPr>
          <w:rFonts w:ascii="Times New Roman Bold" w:hAnsi="Times New Roman Bold" w:cs="Times New Roman Bold"/>
          <w:b/>
          <w:bCs/>
        </w:rPr>
        <w:t>Responsibility</w:t>
      </w:r>
      <w:r>
        <w:rPr>
          <w:b/>
          <w:bCs/>
        </w:rPr>
        <w:t>”</w:t>
      </w:r>
      <w:r>
        <w:rPr>
          <w:rFonts w:eastAsia="宋体"/>
          <w:b/>
          <w:bCs/>
        </w:rPr>
        <w:t>]</w:t>
      </w:r>
      <w:r>
        <w:rPr>
          <w:rFonts w:eastAsia="宋体"/>
        </w:rPr>
        <w:t xml:space="preserve">, </w:t>
      </w:r>
      <w:r>
        <w:t>¶40 (2001).</w:t>
      </w:r>
    </w:p>
  </w:footnote>
  <w:footnote w:id="10">
    <w:p w14:paraId="1A6783B1" w14:textId="77777777" w:rsidR="00D057AD" w:rsidRDefault="00A07EA8">
      <w:pPr>
        <w:pStyle w:val="ab"/>
        <w:spacing w:after="156"/>
      </w:pPr>
      <w:r>
        <w:rPr>
          <w:rStyle w:val="af6"/>
        </w:rPr>
        <w:footnoteRef/>
      </w:r>
      <w:r>
        <w:t xml:space="preserve"> ILC, </w:t>
      </w:r>
      <w:r>
        <w:rPr>
          <w:i/>
          <w:iCs/>
        </w:rPr>
        <w:t>Draft Articles on Responsibility of States for Internationally Wrongful Acts with Commentaries</w:t>
      </w:r>
      <w:r>
        <w:t xml:space="preserve">, U.N. Doc. A/56/10 </w:t>
      </w:r>
      <w:r>
        <w:rPr>
          <w:b/>
          <w:bCs/>
        </w:rPr>
        <w:t>[“</w:t>
      </w:r>
      <w:bookmarkStart w:id="54" w:name="OLE_LINK12"/>
      <w:r>
        <w:rPr>
          <w:rFonts w:ascii="Times New Roman Bold" w:hAnsi="Times New Roman Bold" w:cs="Times New Roman Bold"/>
          <w:b/>
          <w:bCs/>
        </w:rPr>
        <w:t>ASIWA Commentary</w:t>
      </w:r>
      <w:bookmarkEnd w:id="54"/>
      <w:r>
        <w:rPr>
          <w:b/>
          <w:bCs/>
        </w:rPr>
        <w:t>”]</w:t>
      </w:r>
      <w:r>
        <w:t>, 126 (2001).</w:t>
      </w:r>
    </w:p>
  </w:footnote>
  <w:footnote w:id="11">
    <w:p w14:paraId="1033E888" w14:textId="77777777" w:rsidR="00D057AD" w:rsidRDefault="00A07EA8">
      <w:pPr>
        <w:pStyle w:val="ab"/>
        <w:spacing w:after="156"/>
      </w:pPr>
      <w:r>
        <w:rPr>
          <w:rStyle w:val="af6"/>
        </w:rPr>
        <w:footnoteRef/>
      </w:r>
      <w:r>
        <w:t xml:space="preserve"> </w:t>
      </w:r>
      <w:r>
        <w:rPr>
          <w:rFonts w:hint="eastAsia"/>
          <w:i/>
          <w:iCs/>
        </w:rPr>
        <w:t>Compromis</w:t>
      </w:r>
      <w:r>
        <w:t>, ¶¶1,6.</w:t>
      </w:r>
    </w:p>
  </w:footnote>
  <w:footnote w:id="12">
    <w:p w14:paraId="326C6AF8" w14:textId="77777777" w:rsidR="00D057AD" w:rsidRDefault="00A07EA8">
      <w:pPr>
        <w:pStyle w:val="ab"/>
        <w:spacing w:after="156"/>
      </w:pPr>
      <w:r>
        <w:rPr>
          <w:rStyle w:val="af6"/>
        </w:rPr>
        <w:footnoteRef/>
      </w:r>
      <w:r>
        <w:t xml:space="preserve"> </w:t>
      </w:r>
      <w:r>
        <w:rPr>
          <w:rFonts w:hint="eastAsia"/>
          <w:i/>
          <w:iCs/>
        </w:rPr>
        <w:t>Compromis</w:t>
      </w:r>
      <w:r>
        <w:t>, ¶¶15,18.</w:t>
      </w:r>
    </w:p>
  </w:footnote>
  <w:footnote w:id="13">
    <w:p w14:paraId="04508377" w14:textId="77777777" w:rsidR="00D057AD" w:rsidRDefault="00A07EA8">
      <w:pPr>
        <w:pStyle w:val="ab"/>
        <w:spacing w:after="156"/>
      </w:pPr>
      <w:r>
        <w:rPr>
          <w:rStyle w:val="af6"/>
        </w:rPr>
        <w:footnoteRef/>
      </w:r>
      <w:r>
        <w:t xml:space="preserve"> </w:t>
      </w:r>
      <w:r>
        <w:rPr>
          <w:i/>
          <w:iCs/>
        </w:rPr>
        <w:t>Jurisdictional Immunities of the State</w:t>
      </w:r>
      <w:r>
        <w:t xml:space="preserve"> </w:t>
      </w:r>
      <w:r>
        <w:rPr>
          <w:i/>
          <w:iCs/>
        </w:rPr>
        <w:t>(Ger. v. It.)</w:t>
      </w:r>
      <w:r>
        <w:t xml:space="preserve">, Application by the Hellenic Republic for Permission to Intervene, Order, 2011 I.C.J. 531 </w:t>
      </w:r>
      <w:r>
        <w:rPr>
          <w:rFonts w:ascii="Times New Roman Bold" w:hAnsi="Times New Roman Bold" w:cs="Times New Roman Bold"/>
          <w:b/>
          <w:bCs/>
        </w:rPr>
        <w:t>[“</w:t>
      </w:r>
      <w:r>
        <w:rPr>
          <w:rFonts w:ascii="Times New Roman Bold" w:hAnsi="Times New Roman Bold" w:cs="Times New Roman Bold"/>
          <w:b/>
          <w:bCs/>
          <w:i/>
          <w:iCs/>
        </w:rPr>
        <w:t>Jurisdictional Immunities</w:t>
      </w:r>
      <w:r>
        <w:rPr>
          <w:rFonts w:ascii="Times New Roman Bold" w:hAnsi="Times New Roman Bold" w:cs="Times New Roman Bold"/>
          <w:b/>
          <w:bCs/>
        </w:rPr>
        <w:t>”</w:t>
      </w:r>
      <w:r>
        <w:rPr>
          <w:b/>
          <w:bCs/>
        </w:rPr>
        <w:t>]</w:t>
      </w:r>
      <w:r>
        <w:t xml:space="preserve">, ¶2 (Declaration </w:t>
      </w:r>
      <w:r>
        <w:rPr>
          <w:rFonts w:hint="eastAsia"/>
        </w:rPr>
        <w:t>of</w:t>
      </w:r>
      <w:r>
        <w:t xml:space="preserve"> Judge Gaja).</w:t>
      </w:r>
    </w:p>
  </w:footnote>
  <w:footnote w:id="14">
    <w:p w14:paraId="1FD017C4" w14:textId="77777777" w:rsidR="00D057AD" w:rsidRDefault="00A07EA8">
      <w:pPr>
        <w:pStyle w:val="ab"/>
        <w:spacing w:after="156"/>
      </w:pPr>
      <w:r>
        <w:rPr>
          <w:rStyle w:val="af6"/>
        </w:rPr>
        <w:footnoteRef/>
      </w:r>
      <w:r>
        <w:t xml:space="preserve"> HRC, </w:t>
      </w:r>
      <w:r>
        <w:rPr>
          <w:i/>
          <w:iCs/>
        </w:rPr>
        <w:t>Free, Prior and Informed Consent: A Human Rights-Based Approach-Study of the Expert Mechanism on the Rights of Indigenous Peoples</w:t>
      </w:r>
      <w:r>
        <w:t xml:space="preserve">, U.N. Doc. A/HRC/39/62 </w:t>
      </w:r>
      <w:r>
        <w:rPr>
          <w:rFonts w:ascii="Times New Roman Bold" w:hAnsi="Times New Roman Bold" w:cs="Times New Roman Bold"/>
          <w:b/>
          <w:bCs/>
        </w:rPr>
        <w:t>[“HRC FPIC Report”]</w:t>
      </w:r>
      <w:r>
        <w:t>, ¶9 (2018).</w:t>
      </w:r>
    </w:p>
  </w:footnote>
  <w:footnote w:id="15">
    <w:p w14:paraId="0D2C8223" w14:textId="24238B1C" w:rsidR="00D057AD" w:rsidRDefault="00A07EA8">
      <w:pPr>
        <w:pStyle w:val="ab"/>
        <w:spacing w:after="156"/>
      </w:pPr>
      <w:r>
        <w:rPr>
          <w:rStyle w:val="af6"/>
        </w:rPr>
        <w:footnoteRef/>
      </w:r>
      <w:r>
        <w:t xml:space="preserve"> </w:t>
      </w:r>
      <w:r>
        <w:rPr>
          <w:i/>
          <w:iCs/>
        </w:rPr>
        <w:t>East Timor</w:t>
      </w:r>
      <w:r>
        <w:t xml:space="preserve"> </w:t>
      </w:r>
      <w:r>
        <w:rPr>
          <w:i/>
          <w:iCs/>
        </w:rPr>
        <w:t>(Port</w:t>
      </w:r>
      <w:r>
        <w:rPr>
          <w:rFonts w:ascii="宋体" w:eastAsia="宋体" w:hAnsi="宋体" w:cs="宋体"/>
          <w:i/>
          <w:iCs/>
        </w:rPr>
        <w:t>.</w:t>
      </w:r>
      <w:r>
        <w:rPr>
          <w:i/>
          <w:iCs/>
        </w:rPr>
        <w:t xml:space="preserve"> v. Austl.)</w:t>
      </w:r>
      <w:r>
        <w:t>, Judgment, 1995 I.C.J. 102, ¶29.</w:t>
      </w:r>
    </w:p>
  </w:footnote>
  <w:footnote w:id="16">
    <w:p w14:paraId="7F893A93" w14:textId="1E0469B2" w:rsidR="00D057AD" w:rsidRDefault="00A07EA8">
      <w:pPr>
        <w:pStyle w:val="ab"/>
        <w:spacing w:after="156"/>
      </w:pPr>
      <w:r>
        <w:rPr>
          <w:rStyle w:val="af6"/>
        </w:rPr>
        <w:footnoteRef/>
      </w:r>
      <w:r>
        <w:t xml:space="preserve"> ASIWA Commentary, 126; </w:t>
      </w:r>
      <w:r>
        <w:rPr>
          <w:i/>
          <w:iCs/>
        </w:rPr>
        <w:t>Questions relating to the Obligation to Prosecute or Extradite</w:t>
      </w:r>
      <w:r>
        <w:t xml:space="preserve"> (Belg. v. Sen.), Judgment, 2012 I.C.J 422, ¶</w:t>
      </w:r>
      <w:r w:rsidR="006F05E1">
        <w:t>¶</w:t>
      </w:r>
      <w:r>
        <w:t>68-70.</w:t>
      </w:r>
    </w:p>
  </w:footnote>
  <w:footnote w:id="17">
    <w:p w14:paraId="4E990CA4" w14:textId="77777777" w:rsidR="00D057AD" w:rsidRDefault="00A07EA8">
      <w:pPr>
        <w:pStyle w:val="ab"/>
        <w:spacing w:after="156"/>
        <w:rPr>
          <w:rFonts w:ascii="宋体" w:eastAsia="宋体" w:hAnsi="宋体" w:cs="宋体"/>
        </w:rPr>
      </w:pPr>
      <w:r>
        <w:rPr>
          <w:rStyle w:val="af6"/>
        </w:rPr>
        <w:footnoteRef/>
      </w:r>
      <w:r>
        <w:t xml:space="preserve"> </w:t>
      </w:r>
      <w:proofErr w:type="gramStart"/>
      <w:r>
        <w:rPr>
          <w:i/>
          <w:iCs/>
        </w:rPr>
        <w:t>South West</w:t>
      </w:r>
      <w:proofErr w:type="gramEnd"/>
      <w:r>
        <w:rPr>
          <w:i/>
          <w:iCs/>
        </w:rPr>
        <w:t xml:space="preserve"> Africa</w:t>
      </w:r>
      <w:r>
        <w:t xml:space="preserve"> </w:t>
      </w:r>
      <w:r>
        <w:rPr>
          <w:i/>
          <w:iCs/>
        </w:rPr>
        <w:t xml:space="preserve">(Eth., Liber. v. S. </w:t>
      </w:r>
      <w:proofErr w:type="spellStart"/>
      <w:r>
        <w:rPr>
          <w:i/>
          <w:iCs/>
        </w:rPr>
        <w:t>Afr</w:t>
      </w:r>
      <w:proofErr w:type="spellEnd"/>
      <w:r>
        <w:rPr>
          <w:i/>
          <w:iCs/>
        </w:rPr>
        <w:t>)</w:t>
      </w:r>
      <w:r>
        <w:t>, Second Phase Judgment, 1996 I.C.J. 6, ¶4.</w:t>
      </w:r>
    </w:p>
  </w:footnote>
  <w:footnote w:id="18">
    <w:p w14:paraId="6086D75A" w14:textId="77777777" w:rsidR="00D057AD" w:rsidRDefault="00A07EA8">
      <w:pPr>
        <w:pStyle w:val="ab"/>
        <w:spacing w:after="156"/>
      </w:pPr>
      <w:r>
        <w:rPr>
          <w:rStyle w:val="af6"/>
        </w:rPr>
        <w:footnoteRef/>
      </w:r>
      <w:r>
        <w:t xml:space="preserve"> </w:t>
      </w:r>
      <w:r>
        <w:rPr>
          <w:i/>
          <w:iCs/>
        </w:rPr>
        <w:t>Application of the Convention on the Prevention and Punishment of the Crime of Genocide</w:t>
      </w:r>
      <w:r>
        <w:t xml:space="preserve"> </w:t>
      </w:r>
      <w:r>
        <w:rPr>
          <w:i/>
          <w:iCs/>
        </w:rPr>
        <w:t>(Gam. v. Myan.)</w:t>
      </w:r>
      <w:r>
        <w:t>, Preliminary Objection, Judgment, 2022 I.C.J 516, ¶108.</w:t>
      </w:r>
    </w:p>
  </w:footnote>
  <w:footnote w:id="19">
    <w:p w14:paraId="3000877D" w14:textId="77777777" w:rsidR="00D057AD" w:rsidRDefault="00A07EA8">
      <w:pPr>
        <w:pStyle w:val="ab"/>
        <w:spacing w:after="156"/>
        <w:rPr>
          <w:szCs w:val="24"/>
        </w:rPr>
      </w:pPr>
      <w:r>
        <w:rPr>
          <w:rStyle w:val="af6"/>
          <w:szCs w:val="24"/>
        </w:rPr>
        <w:footnoteRef/>
      </w:r>
      <w:r>
        <w:rPr>
          <w:szCs w:val="24"/>
        </w:rPr>
        <w:t xml:space="preserve"> </w:t>
      </w:r>
      <w:r>
        <w:rPr>
          <w:smallCaps/>
          <w:szCs w:val="24"/>
        </w:rPr>
        <w:t xml:space="preserve">Philip Jessup, Modern Law of Nations </w:t>
      </w:r>
      <w:r>
        <w:rPr>
          <w:szCs w:val="24"/>
        </w:rPr>
        <w:t>12-13 (1948).</w:t>
      </w:r>
    </w:p>
  </w:footnote>
  <w:footnote w:id="20">
    <w:p w14:paraId="1F5AA08D" w14:textId="75CEA8AE" w:rsidR="00D057AD" w:rsidRDefault="00A07EA8">
      <w:pPr>
        <w:pStyle w:val="ab"/>
        <w:spacing w:after="156"/>
        <w:rPr>
          <w:szCs w:val="24"/>
        </w:rPr>
      </w:pPr>
      <w:r>
        <w:rPr>
          <w:rStyle w:val="af6"/>
          <w:szCs w:val="24"/>
        </w:rPr>
        <w:footnoteRef/>
      </w:r>
      <w:r>
        <w:rPr>
          <w:szCs w:val="24"/>
        </w:rPr>
        <w:t xml:space="preserve"> </w:t>
      </w:r>
      <w:proofErr w:type="spellStart"/>
      <w:r>
        <w:rPr>
          <w:rStyle w:val="af3"/>
          <w:i w:val="0"/>
          <w:iCs w:val="0"/>
          <w:color w:val="000000"/>
          <w:szCs w:val="24"/>
        </w:rPr>
        <w:t>Institut</w:t>
      </w:r>
      <w:proofErr w:type="spellEnd"/>
      <w:r>
        <w:rPr>
          <w:rStyle w:val="af3"/>
          <w:i w:val="0"/>
          <w:iCs w:val="0"/>
          <w:color w:val="000000"/>
          <w:szCs w:val="24"/>
        </w:rPr>
        <w:t xml:space="preserve"> de Droit International</w:t>
      </w:r>
      <w:r>
        <w:rPr>
          <w:szCs w:val="24"/>
        </w:rPr>
        <w:t xml:space="preserve">, </w:t>
      </w:r>
      <w:r>
        <w:rPr>
          <w:i/>
          <w:iCs/>
          <w:szCs w:val="24"/>
        </w:rPr>
        <w:t>Obligations and Rights Erga Omnes in International Law</w:t>
      </w:r>
      <w:r>
        <w:rPr>
          <w:szCs w:val="24"/>
        </w:rPr>
        <w:t xml:space="preserve"> </w:t>
      </w:r>
      <w:r>
        <w:rPr>
          <w:rFonts w:hint="eastAsia"/>
          <w:szCs w:val="24"/>
        </w:rPr>
        <w:t>(</w:t>
      </w:r>
      <w:r>
        <w:rPr>
          <w:szCs w:val="24"/>
        </w:rPr>
        <w:t>Rapporteur M. Giorgio Gaja</w:t>
      </w:r>
      <w:r>
        <w:rPr>
          <w:rFonts w:hint="eastAsia"/>
          <w:szCs w:val="24"/>
        </w:rPr>
        <w:t xml:space="preserve">), </w:t>
      </w:r>
      <w:r>
        <w:rPr>
          <w:szCs w:val="24"/>
        </w:rPr>
        <w:t xml:space="preserve">Krakow </w:t>
      </w:r>
      <w:r>
        <w:rPr>
          <w:rFonts w:hint="eastAsia"/>
          <w:szCs w:val="24"/>
        </w:rPr>
        <w:t>S</w:t>
      </w:r>
      <w:r>
        <w:rPr>
          <w:szCs w:val="24"/>
        </w:rPr>
        <w:t>ession</w:t>
      </w:r>
      <w:r w:rsidR="006F05E1">
        <w:rPr>
          <w:szCs w:val="24"/>
        </w:rPr>
        <w:t>, art.4</w:t>
      </w:r>
      <w:r w:rsidR="006F05E1">
        <w:rPr>
          <w:rFonts w:hint="eastAsia"/>
          <w:szCs w:val="24"/>
        </w:rPr>
        <w:t xml:space="preserve"> </w:t>
      </w:r>
      <w:r>
        <w:rPr>
          <w:rFonts w:hint="eastAsia"/>
          <w:szCs w:val="24"/>
        </w:rPr>
        <w:t>(</w:t>
      </w:r>
      <w:r>
        <w:rPr>
          <w:szCs w:val="24"/>
        </w:rPr>
        <w:t>2005</w:t>
      </w:r>
      <w:r>
        <w:rPr>
          <w:rFonts w:hint="eastAsia"/>
          <w:szCs w:val="24"/>
        </w:rPr>
        <w:t>)</w:t>
      </w:r>
      <w:r>
        <w:rPr>
          <w:szCs w:val="24"/>
        </w:rPr>
        <w:t>.</w:t>
      </w:r>
    </w:p>
  </w:footnote>
  <w:footnote w:id="21">
    <w:p w14:paraId="72CE0867" w14:textId="77777777" w:rsidR="00D057AD" w:rsidRDefault="00A07EA8">
      <w:pPr>
        <w:pStyle w:val="ab"/>
        <w:spacing w:after="156"/>
        <w:rPr>
          <w:szCs w:val="24"/>
        </w:rPr>
      </w:pPr>
      <w:r>
        <w:rPr>
          <w:rStyle w:val="af6"/>
          <w:szCs w:val="24"/>
        </w:rPr>
        <w:footnoteRef/>
      </w:r>
      <w:r>
        <w:rPr>
          <w:szCs w:val="24"/>
        </w:rPr>
        <w:t xml:space="preserve"> </w:t>
      </w:r>
      <w:r>
        <w:rPr>
          <w:i/>
          <w:iCs/>
          <w:szCs w:val="24"/>
        </w:rPr>
        <w:t xml:space="preserve">Pulau </w:t>
      </w:r>
      <w:proofErr w:type="spellStart"/>
      <w:r>
        <w:rPr>
          <w:i/>
          <w:iCs/>
          <w:szCs w:val="24"/>
        </w:rPr>
        <w:t>Ligitan</w:t>
      </w:r>
      <w:proofErr w:type="spellEnd"/>
      <w:r>
        <w:rPr>
          <w:b/>
          <w:bCs/>
          <w:szCs w:val="24"/>
        </w:rPr>
        <w:t>,</w:t>
      </w:r>
      <w:r>
        <w:rPr>
          <w:szCs w:val="24"/>
        </w:rPr>
        <w:t xml:space="preserve"> ¶55.</w:t>
      </w:r>
    </w:p>
  </w:footnote>
  <w:footnote w:id="22">
    <w:p w14:paraId="652546AF" w14:textId="77777777" w:rsidR="00D057AD" w:rsidRDefault="00A07EA8">
      <w:pPr>
        <w:pStyle w:val="ab"/>
        <w:spacing w:after="156"/>
        <w:rPr>
          <w:szCs w:val="24"/>
        </w:rPr>
      </w:pPr>
      <w:r>
        <w:rPr>
          <w:rStyle w:val="af6"/>
          <w:szCs w:val="24"/>
        </w:rPr>
        <w:footnoteRef/>
      </w:r>
      <w:r>
        <w:rPr>
          <w:szCs w:val="24"/>
        </w:rPr>
        <w:t xml:space="preserve"> </w:t>
      </w:r>
      <w:r>
        <w:rPr>
          <w:i/>
          <w:iCs/>
          <w:szCs w:val="24"/>
        </w:rPr>
        <w:t>Supra</w:t>
      </w:r>
      <w:r>
        <w:rPr>
          <w:szCs w:val="24"/>
        </w:rPr>
        <w:t xml:space="preserve"> §I(A)(1)(b).</w:t>
      </w:r>
    </w:p>
  </w:footnote>
  <w:footnote w:id="23">
    <w:p w14:paraId="62159DBC"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¶59.</w:t>
      </w:r>
    </w:p>
  </w:footnote>
  <w:footnote w:id="24">
    <w:p w14:paraId="7251204B" w14:textId="77777777" w:rsidR="00D057AD" w:rsidRDefault="00A07EA8">
      <w:pPr>
        <w:pStyle w:val="ab"/>
        <w:spacing w:after="156"/>
        <w:rPr>
          <w:szCs w:val="24"/>
        </w:rPr>
      </w:pPr>
      <w:r>
        <w:rPr>
          <w:rStyle w:val="af6"/>
          <w:szCs w:val="24"/>
        </w:rPr>
        <w:footnoteRef/>
      </w:r>
      <w:r>
        <w:rPr>
          <w:szCs w:val="24"/>
        </w:rPr>
        <w:t xml:space="preserve"> </w:t>
      </w:r>
      <w:r>
        <w:rPr>
          <w:i/>
          <w:iCs/>
          <w:szCs w:val="24"/>
        </w:rPr>
        <w:t>Libya v. Malta</w:t>
      </w:r>
      <w:r>
        <w:rPr>
          <w:rFonts w:eastAsia="宋体"/>
          <w:szCs w:val="24"/>
        </w:rPr>
        <w:t>,</w:t>
      </w:r>
      <w:r>
        <w:rPr>
          <w:szCs w:val="24"/>
        </w:rPr>
        <w:t xml:space="preserve"> 35 (Separate Opinion of Judge Mbaye).</w:t>
      </w:r>
    </w:p>
  </w:footnote>
  <w:footnote w:id="25">
    <w:p w14:paraId="2D50C5C6" w14:textId="77777777" w:rsidR="00D057AD" w:rsidRDefault="00A07EA8">
      <w:pPr>
        <w:pStyle w:val="ab"/>
        <w:spacing w:after="156"/>
        <w:rPr>
          <w:szCs w:val="24"/>
        </w:rPr>
      </w:pPr>
      <w:r>
        <w:rPr>
          <w:rStyle w:val="af6"/>
          <w:szCs w:val="24"/>
        </w:rPr>
        <w:footnoteRef/>
      </w:r>
      <w:r>
        <w:rPr>
          <w:szCs w:val="24"/>
        </w:rPr>
        <w:t xml:space="preserve"> </w:t>
      </w:r>
      <w:r>
        <w:rPr>
          <w:i/>
          <w:iCs/>
          <w:szCs w:val="24"/>
        </w:rPr>
        <w:t>Continental Shelf</w:t>
      </w:r>
      <w:r>
        <w:rPr>
          <w:szCs w:val="24"/>
        </w:rPr>
        <w:t xml:space="preserve"> </w:t>
      </w:r>
      <w:r>
        <w:rPr>
          <w:i/>
          <w:iCs/>
          <w:szCs w:val="24"/>
        </w:rPr>
        <w:t>(Tunis. v. Libya)</w:t>
      </w:r>
      <w:r>
        <w:rPr>
          <w:szCs w:val="24"/>
        </w:rPr>
        <w:t>, Application by Malta for Permission to Intervene, Judgment,</w:t>
      </w:r>
      <w:r>
        <w:rPr>
          <w:rFonts w:hint="eastAsia"/>
          <w:szCs w:val="24"/>
        </w:rPr>
        <w:t xml:space="preserve"> </w:t>
      </w:r>
      <w:r>
        <w:rPr>
          <w:szCs w:val="24"/>
        </w:rPr>
        <w:t xml:space="preserve">1981 I.C.J. </w:t>
      </w:r>
      <w:r>
        <w:rPr>
          <w:rFonts w:hint="eastAsia"/>
          <w:szCs w:val="24"/>
        </w:rPr>
        <w:t>1</w:t>
      </w:r>
      <w:r>
        <w:rPr>
          <w:szCs w:val="24"/>
        </w:rPr>
        <w:t>3, ¶33.</w:t>
      </w:r>
    </w:p>
  </w:footnote>
  <w:footnote w:id="26">
    <w:p w14:paraId="0EBFFF65" w14:textId="142A0709" w:rsidR="00D057AD" w:rsidRDefault="00A07EA8">
      <w:pPr>
        <w:pStyle w:val="ab"/>
        <w:spacing w:after="156"/>
      </w:pPr>
      <w:r>
        <w:rPr>
          <w:rStyle w:val="af6"/>
          <w:szCs w:val="24"/>
        </w:rPr>
        <w:footnoteRef/>
      </w:r>
      <w:r>
        <w:rPr>
          <w:szCs w:val="24"/>
        </w:rPr>
        <w:t xml:space="preserve"> </w:t>
      </w:r>
      <w:r>
        <w:rPr>
          <w:i/>
          <w:iCs/>
          <w:szCs w:val="24"/>
        </w:rPr>
        <w:t>Id</w:t>
      </w:r>
      <w:r w:rsidR="006F05E1">
        <w:rPr>
          <w:i/>
          <w:iCs/>
          <w:szCs w:val="24"/>
        </w:rPr>
        <w:t>.</w:t>
      </w:r>
      <w:r>
        <w:rPr>
          <w:szCs w:val="24"/>
        </w:rPr>
        <w:t>, 119.</w:t>
      </w:r>
    </w:p>
  </w:footnote>
  <w:footnote w:id="27">
    <w:p w14:paraId="76B57D96" w14:textId="77777777" w:rsidR="00D057AD" w:rsidRDefault="00A07EA8">
      <w:pPr>
        <w:pStyle w:val="ab"/>
        <w:spacing w:after="156"/>
      </w:pPr>
      <w:r>
        <w:rPr>
          <w:rStyle w:val="af6"/>
        </w:rPr>
        <w:footnoteRef/>
      </w:r>
      <w:r>
        <w:t xml:space="preserve"> </w:t>
      </w:r>
      <w:r w:rsidRPr="005A2185">
        <w:t>ASIWA Commentary</w:t>
      </w:r>
      <w:r>
        <w:t>, 126-128.</w:t>
      </w:r>
    </w:p>
  </w:footnote>
  <w:footnote w:id="28">
    <w:p w14:paraId="2B9FD0AA" w14:textId="77777777" w:rsidR="00D057AD" w:rsidRDefault="00A07EA8">
      <w:pPr>
        <w:pStyle w:val="ab"/>
        <w:spacing w:after="156"/>
      </w:pPr>
      <w:r>
        <w:rPr>
          <w:rStyle w:val="af6"/>
        </w:rPr>
        <w:footnoteRef/>
      </w:r>
      <w:r>
        <w:t xml:space="preserve"> </w:t>
      </w:r>
      <w:r>
        <w:rPr>
          <w:rFonts w:hint="eastAsia"/>
          <w:i/>
          <w:iCs/>
        </w:rPr>
        <w:t>Compromis</w:t>
      </w:r>
      <w:r>
        <w:t>, ¶13.</w:t>
      </w:r>
    </w:p>
  </w:footnote>
  <w:footnote w:id="29">
    <w:p w14:paraId="2D14D643" w14:textId="66E9C29D" w:rsidR="00D057AD" w:rsidRDefault="00A07EA8">
      <w:pPr>
        <w:pStyle w:val="ab"/>
        <w:spacing w:after="156"/>
      </w:pPr>
      <w:r>
        <w:rPr>
          <w:rStyle w:val="af6"/>
        </w:rPr>
        <w:footnoteRef/>
      </w:r>
      <w:r>
        <w:t xml:space="preserve"> </w:t>
      </w:r>
      <w:r w:rsidR="006F05E1">
        <w:t xml:space="preserve">ICJ </w:t>
      </w:r>
      <w:r>
        <w:rPr>
          <w:rFonts w:eastAsia="宋体" w:hint="eastAsia"/>
        </w:rPr>
        <w:t>Statute</w:t>
      </w:r>
      <w:r>
        <w:t>, art.62.</w:t>
      </w:r>
    </w:p>
  </w:footnote>
  <w:footnote w:id="30">
    <w:p w14:paraId="136C8D47" w14:textId="77777777" w:rsidR="00D057AD" w:rsidRDefault="00A07EA8">
      <w:pPr>
        <w:pStyle w:val="ab"/>
        <w:spacing w:after="156"/>
      </w:pPr>
      <w:r>
        <w:rPr>
          <w:rStyle w:val="af6"/>
        </w:rPr>
        <w:footnoteRef/>
      </w:r>
      <w:r>
        <w:t xml:space="preserve"> </w:t>
      </w:r>
      <w:r>
        <w:rPr>
          <w:rFonts w:hint="eastAsia"/>
        </w:rPr>
        <w:t xml:space="preserve">Alina Miron &amp; Christine Chinkin, </w:t>
      </w:r>
      <w:r>
        <w:rPr>
          <w:rFonts w:hint="eastAsia"/>
          <w:i/>
          <w:iCs/>
        </w:rPr>
        <w:t>Article 6</w:t>
      </w:r>
      <w:r>
        <w:rPr>
          <w:i/>
          <w:iCs/>
        </w:rPr>
        <w:t>2</w:t>
      </w:r>
      <w:r>
        <w:rPr>
          <w:rFonts w:hint="eastAsia"/>
        </w:rPr>
        <w:t xml:space="preserve">, </w:t>
      </w:r>
      <w:r>
        <w:rPr>
          <w:rFonts w:hint="eastAsia"/>
          <w:i/>
          <w:iCs/>
        </w:rPr>
        <w:t>in</w:t>
      </w:r>
      <w:r>
        <w:rPr>
          <w:rFonts w:hint="eastAsia"/>
          <w:smallCaps/>
        </w:rPr>
        <w:t xml:space="preserve"> </w:t>
      </w:r>
      <w:r>
        <w:rPr>
          <w:rFonts w:ascii="Times New Roman Italic" w:hAnsi="Times New Roman Italic" w:cs="Times New Roman Italic"/>
          <w:smallCaps/>
        </w:rPr>
        <w:t>The Statute of the International Court of Justice: A Commentary</w:t>
      </w:r>
      <w:r>
        <w:rPr>
          <w:rFonts w:ascii="Times New Roman Italic" w:hAnsi="Times New Roman Italic" w:cs="Times New Roman Italic"/>
        </w:rPr>
        <w:t>,</w:t>
      </w:r>
      <w:r>
        <w:rPr>
          <w:rFonts w:hint="eastAsia"/>
        </w:rPr>
        <w:t xml:space="preserve"> </w:t>
      </w:r>
      <w:r>
        <w:rPr>
          <w:rFonts w:eastAsia="宋体"/>
        </w:rPr>
        <w:t>¶59</w:t>
      </w:r>
      <w:r>
        <w:rPr>
          <w:rFonts w:hint="eastAsia"/>
        </w:rPr>
        <w:t xml:space="preserve"> (Andreas Zimmermann et al. eds., 2019)</w:t>
      </w:r>
      <w:r>
        <w:t>.</w:t>
      </w:r>
    </w:p>
  </w:footnote>
  <w:footnote w:id="31">
    <w:p w14:paraId="46749477" w14:textId="77777777" w:rsidR="00D057AD" w:rsidRDefault="00A07EA8">
      <w:pPr>
        <w:pStyle w:val="ab"/>
        <w:spacing w:after="156"/>
        <w:rPr>
          <w:lang w:val="fr-FR"/>
        </w:rPr>
      </w:pPr>
      <w:r>
        <w:rPr>
          <w:rStyle w:val="af6"/>
        </w:rPr>
        <w:footnoteRef/>
      </w:r>
      <w:r>
        <w:rPr>
          <w:lang w:val="fr-FR"/>
        </w:rPr>
        <w:t xml:space="preserve"> </w:t>
      </w:r>
      <w:r>
        <w:rPr>
          <w:rFonts w:ascii="Times New Roman Bold" w:hAnsi="Times New Roman Bold" w:cs="Times New Roman Bold"/>
          <w:i/>
          <w:iCs/>
          <w:lang w:val="fr-FR"/>
        </w:rPr>
        <w:t>Pulau Ligitan</w:t>
      </w:r>
      <w:r>
        <w:rPr>
          <w:lang w:val="fr-FR"/>
        </w:rPr>
        <w:t>, ¶55.</w:t>
      </w:r>
    </w:p>
  </w:footnote>
  <w:footnote w:id="32">
    <w:p w14:paraId="01707180" w14:textId="10154125" w:rsidR="00D057AD" w:rsidRDefault="00A07EA8">
      <w:pPr>
        <w:pStyle w:val="ab"/>
        <w:spacing w:after="156"/>
      </w:pPr>
      <w:r>
        <w:rPr>
          <w:rStyle w:val="af6"/>
        </w:rPr>
        <w:footnoteRef/>
      </w:r>
      <w:r>
        <w:t xml:space="preserve"> Vienna Convention on the Law of Treaties, Jan. 27, 1980, 1155 U.N.T.S. 331</w:t>
      </w:r>
      <w:r w:rsidR="006F05E1">
        <w:t>, arts.31</w:t>
      </w:r>
      <w:r w:rsidR="006F05E1">
        <w:rPr>
          <w:rFonts w:hint="eastAsia"/>
        </w:rPr>
        <w:t>,32</w:t>
      </w:r>
      <w:r>
        <w:rPr>
          <w:b/>
          <w:bCs/>
        </w:rPr>
        <w:t xml:space="preserve"> </w:t>
      </w:r>
      <w:r>
        <w:rPr>
          <w:rFonts w:ascii="Times New Roman Bold" w:hAnsi="Times New Roman Bold" w:cs="Times New Roman Bold"/>
          <w:b/>
          <w:bCs/>
        </w:rPr>
        <w:t>[“VCLT”</w:t>
      </w:r>
      <w:r>
        <w:rPr>
          <w:b/>
          <w:bCs/>
        </w:rPr>
        <w:t>]</w:t>
      </w:r>
      <w:r>
        <w:t>.</w:t>
      </w:r>
    </w:p>
  </w:footnote>
  <w:footnote w:id="33">
    <w:p w14:paraId="51BEEDED" w14:textId="2E30EF36" w:rsidR="00D057AD" w:rsidRDefault="00A07EA8">
      <w:pPr>
        <w:snapToGrid w:val="0"/>
        <w:spacing w:afterLines="50" w:after="156"/>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sidR="006F05E1">
        <w:rPr>
          <w:rFonts w:ascii="Times New Roman" w:hAnsi="Times New Roman" w:cs="Times New Roman"/>
        </w:rPr>
        <w:t xml:space="preserve">ICJ </w:t>
      </w:r>
      <w:r>
        <w:rPr>
          <w:rFonts w:ascii="Times New Roman" w:hAnsi="Times New Roman" w:cs="Times New Roman"/>
        </w:rPr>
        <w:t>Statute, art.59.</w:t>
      </w:r>
    </w:p>
  </w:footnote>
  <w:footnote w:id="34">
    <w:p w14:paraId="24BA804E" w14:textId="61770BA5"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w:t>
      </w:r>
      <w:r>
        <w:rPr>
          <w:rFonts w:cs="Times New Roman"/>
          <w:i/>
          <w:iCs/>
          <w:szCs w:val="24"/>
        </w:rPr>
        <w:t>Application of the Convention on the Prevention and Punishment of the Crime of Genocide</w:t>
      </w:r>
      <w:r>
        <w:rPr>
          <w:rFonts w:cs="Times New Roman"/>
          <w:szCs w:val="24"/>
        </w:rPr>
        <w:t xml:space="preserve"> </w:t>
      </w:r>
      <w:r>
        <w:rPr>
          <w:rFonts w:cs="Times New Roman"/>
          <w:i/>
          <w:iCs/>
          <w:szCs w:val="24"/>
        </w:rPr>
        <w:t>(Croat. v. Serb.)</w:t>
      </w:r>
      <w:r>
        <w:rPr>
          <w:rFonts w:cs="Times New Roman"/>
          <w:szCs w:val="24"/>
        </w:rPr>
        <w:t xml:space="preserve"> Preliminary objection, Judgment, 2008 I.C.J. 428, </w:t>
      </w:r>
      <w:r>
        <w:rPr>
          <w:rFonts w:eastAsia="宋体" w:cs="Times New Roman"/>
          <w:szCs w:val="24"/>
        </w:rPr>
        <w:t>¶</w:t>
      </w:r>
      <w:r>
        <w:rPr>
          <w:rFonts w:cs="Times New Roman"/>
          <w:szCs w:val="24"/>
        </w:rPr>
        <w:t>53.</w:t>
      </w:r>
    </w:p>
  </w:footnote>
  <w:footnote w:id="35">
    <w:p w14:paraId="21D90229" w14:textId="77777777"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w:t>
      </w:r>
      <w:r>
        <w:rPr>
          <w:rFonts w:cs="Times New Roman"/>
          <w:i/>
          <w:iCs/>
          <w:szCs w:val="24"/>
        </w:rPr>
        <w:t>Compromis</w:t>
      </w:r>
      <w:r>
        <w:rPr>
          <w:rFonts w:cs="Times New Roman"/>
          <w:szCs w:val="24"/>
        </w:rPr>
        <w:t xml:space="preserve">, </w:t>
      </w:r>
      <w:r>
        <w:rPr>
          <w:rFonts w:eastAsia="宋体" w:cs="Times New Roman"/>
          <w:szCs w:val="24"/>
        </w:rPr>
        <w:t>¶</w:t>
      </w:r>
      <w:r>
        <w:rPr>
          <w:rFonts w:cs="Times New Roman"/>
          <w:szCs w:val="24"/>
        </w:rPr>
        <w:t>17.</w:t>
      </w:r>
    </w:p>
  </w:footnote>
  <w:footnote w:id="36">
    <w:p w14:paraId="1D349FDC" w14:textId="77777777"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w:t>
      </w:r>
      <w:r>
        <w:rPr>
          <w:rFonts w:cs="Times New Roman"/>
          <w:i/>
          <w:iCs/>
          <w:szCs w:val="24"/>
        </w:rPr>
        <w:t>Compromis</w:t>
      </w:r>
      <w:r>
        <w:rPr>
          <w:rFonts w:cs="Times New Roman"/>
          <w:szCs w:val="24"/>
        </w:rPr>
        <w:t xml:space="preserve">, </w:t>
      </w:r>
      <w:r>
        <w:rPr>
          <w:rFonts w:eastAsia="宋体" w:cs="Times New Roman"/>
          <w:szCs w:val="24"/>
        </w:rPr>
        <w:t>¶</w:t>
      </w:r>
      <w:r>
        <w:rPr>
          <w:rFonts w:cs="Times New Roman"/>
          <w:szCs w:val="24"/>
        </w:rPr>
        <w:t>18.</w:t>
      </w:r>
    </w:p>
  </w:footnote>
  <w:footnote w:id="37">
    <w:p w14:paraId="06E580E9" w14:textId="77777777" w:rsidR="00D057AD" w:rsidRDefault="00A07EA8">
      <w:pPr>
        <w:pStyle w:val="ab"/>
        <w:tabs>
          <w:tab w:val="left" w:pos="3176"/>
        </w:tabs>
        <w:spacing w:after="156"/>
        <w:rPr>
          <w:rFonts w:cs="Times New Roman"/>
          <w:szCs w:val="24"/>
        </w:rPr>
      </w:pPr>
      <w:r>
        <w:rPr>
          <w:rStyle w:val="af6"/>
          <w:rFonts w:cs="Times New Roman"/>
          <w:szCs w:val="24"/>
        </w:rPr>
        <w:footnoteRef/>
      </w:r>
      <w:r>
        <w:rPr>
          <w:rFonts w:cs="Times New Roman"/>
          <w:szCs w:val="24"/>
        </w:rPr>
        <w:t xml:space="preserve"> Batuhan Betin, </w:t>
      </w:r>
      <w:r>
        <w:rPr>
          <w:rFonts w:cs="Times New Roman"/>
          <w:i/>
          <w:iCs/>
          <w:szCs w:val="24"/>
        </w:rPr>
        <w:t>Article 62 Intervention Before the ICJ Based on Common Interests and Obligations Erga Omnes</w:t>
      </w:r>
      <w:r>
        <w:rPr>
          <w:rFonts w:cs="Times New Roman"/>
          <w:szCs w:val="24"/>
        </w:rPr>
        <w:t xml:space="preserve">, </w:t>
      </w:r>
      <w:r>
        <w:rPr>
          <w:rFonts w:cs="Times New Roman"/>
          <w:smallCaps/>
          <w:szCs w:val="24"/>
        </w:rPr>
        <w:t>67 Harv. Int’l L. J. 1, 18</w:t>
      </w:r>
      <w:r>
        <w:rPr>
          <w:rFonts w:cs="Times New Roman"/>
          <w:szCs w:val="24"/>
        </w:rPr>
        <w:t xml:space="preserve"> (forthcoming 2026).</w:t>
      </w:r>
    </w:p>
  </w:footnote>
  <w:footnote w:id="38">
    <w:p w14:paraId="2D8F10C9" w14:textId="77777777" w:rsidR="00D057AD" w:rsidRDefault="00A07EA8">
      <w:pPr>
        <w:pStyle w:val="ab"/>
        <w:spacing w:after="156"/>
      </w:pPr>
      <w:r>
        <w:rPr>
          <w:rStyle w:val="af6"/>
          <w:rFonts w:cs="Times New Roman"/>
          <w:szCs w:val="24"/>
        </w:rPr>
        <w:footnoteRef/>
      </w:r>
      <w:r>
        <w:rPr>
          <w:rFonts w:cs="Times New Roman"/>
          <w:szCs w:val="24"/>
        </w:rPr>
        <w:t xml:space="preserve"> </w:t>
      </w:r>
      <w:r>
        <w:rPr>
          <w:rFonts w:cs="Times New Roman"/>
          <w:i/>
          <w:iCs/>
          <w:szCs w:val="24"/>
        </w:rPr>
        <w:t>Libya v. Malta</w:t>
      </w:r>
      <w:r>
        <w:rPr>
          <w:rFonts w:cs="Times New Roman"/>
          <w:szCs w:val="24"/>
        </w:rPr>
        <w:t xml:space="preserve">, </w:t>
      </w:r>
      <w:r>
        <w:rPr>
          <w:rFonts w:eastAsia="宋体" w:cs="Times New Roman"/>
          <w:szCs w:val="24"/>
        </w:rPr>
        <w:t>¶</w:t>
      </w:r>
      <w:r>
        <w:rPr>
          <w:rFonts w:cs="Times New Roman"/>
          <w:szCs w:val="24"/>
        </w:rPr>
        <w:t>37 (Dissenting Opinion of Judge Oda).</w:t>
      </w:r>
    </w:p>
  </w:footnote>
  <w:footnote w:id="39">
    <w:p w14:paraId="6483B3F4" w14:textId="77777777" w:rsidR="00D057AD" w:rsidRDefault="00A07EA8">
      <w:pPr>
        <w:pStyle w:val="ab"/>
        <w:spacing w:after="156"/>
      </w:pPr>
      <w:r>
        <w:rPr>
          <w:rStyle w:val="af6"/>
        </w:rPr>
        <w:footnoteRef/>
      </w:r>
      <w:r>
        <w:t xml:space="preserve"> </w:t>
      </w:r>
      <w:r>
        <w:rPr>
          <w:rFonts w:hint="eastAsia"/>
          <w:i/>
          <w:iCs/>
        </w:rPr>
        <w:t xml:space="preserve">Frontier Dispute </w:t>
      </w:r>
      <w:r>
        <w:rPr>
          <w:i/>
          <w:iCs/>
        </w:rPr>
        <w:t>Case</w:t>
      </w:r>
      <w:r>
        <w:t>, ¶90.</w:t>
      </w:r>
    </w:p>
  </w:footnote>
  <w:footnote w:id="40">
    <w:p w14:paraId="2B9B75AD" w14:textId="77777777" w:rsidR="00D057AD" w:rsidRDefault="00A07EA8">
      <w:pPr>
        <w:pStyle w:val="ab"/>
        <w:spacing w:after="156"/>
      </w:pPr>
      <w:r>
        <w:rPr>
          <w:rStyle w:val="af6"/>
        </w:rPr>
        <w:footnoteRef/>
      </w:r>
      <w:r>
        <w:t xml:space="preserve"> </w:t>
      </w:r>
      <w:r>
        <w:rPr>
          <w:i/>
          <w:iCs/>
        </w:rPr>
        <w:t>Jurisdictional Immunities</w:t>
      </w:r>
      <w:r>
        <w:t>, ¶¶28-29 (Order of 4 July 2011).</w:t>
      </w:r>
    </w:p>
  </w:footnote>
  <w:footnote w:id="41">
    <w:p w14:paraId="05FE461E" w14:textId="77777777" w:rsidR="00D057AD" w:rsidRDefault="00A07EA8">
      <w:pPr>
        <w:pStyle w:val="ab"/>
        <w:spacing w:after="156"/>
        <w:rPr>
          <w:lang w:val="fr-FR"/>
        </w:rPr>
      </w:pPr>
      <w:r>
        <w:rPr>
          <w:rStyle w:val="af6"/>
        </w:rPr>
        <w:footnoteRef/>
      </w:r>
      <w:r>
        <w:rPr>
          <w:lang w:val="fr-FR"/>
        </w:rPr>
        <w:t xml:space="preserve"> </w:t>
      </w:r>
      <w:r>
        <w:rPr>
          <w:i/>
          <w:iCs/>
          <w:lang w:val="fr-FR"/>
        </w:rPr>
        <w:t>Pulau Ligitan</w:t>
      </w:r>
      <w:r>
        <w:rPr>
          <w:lang w:val="fr-FR"/>
        </w:rPr>
        <w:t>, ¶35.</w:t>
      </w:r>
    </w:p>
  </w:footnote>
  <w:footnote w:id="42">
    <w:p w14:paraId="06D49F54" w14:textId="77777777" w:rsidR="00D057AD" w:rsidRDefault="00A07EA8">
      <w:pPr>
        <w:pStyle w:val="ab"/>
        <w:spacing w:after="156"/>
      </w:pPr>
      <w:r>
        <w:rPr>
          <w:rStyle w:val="af6"/>
        </w:rPr>
        <w:footnoteRef/>
      </w:r>
      <w:r>
        <w:t xml:space="preserve"> </w:t>
      </w:r>
      <w:r>
        <w:rPr>
          <w:i/>
          <w:iCs/>
        </w:rPr>
        <w:t>Compromis</w:t>
      </w:r>
      <w:r>
        <w:t>, ¶55.</w:t>
      </w:r>
    </w:p>
  </w:footnote>
  <w:footnote w:id="43">
    <w:p w14:paraId="25F1165C" w14:textId="19AA4476" w:rsidR="00D057AD" w:rsidRDefault="00A07EA8">
      <w:pPr>
        <w:pStyle w:val="ab"/>
        <w:spacing w:after="156"/>
      </w:pPr>
      <w:r>
        <w:rPr>
          <w:rStyle w:val="af6"/>
        </w:rPr>
        <w:footnoteRef/>
      </w:r>
      <w:r>
        <w:t xml:space="preserve"> Advisory Committee of Jurists, </w:t>
      </w:r>
      <w:r>
        <w:rPr>
          <w:i/>
          <w:iCs/>
        </w:rPr>
        <w:t>Procès-Verbaux of the Proceedings of the Committee</w:t>
      </w:r>
      <w:r>
        <w:t>, 745 (1920).</w:t>
      </w:r>
    </w:p>
  </w:footnote>
  <w:footnote w:id="44">
    <w:p w14:paraId="2CF38DC8" w14:textId="10F2B818" w:rsidR="00D057AD" w:rsidRDefault="00A07EA8">
      <w:pPr>
        <w:pStyle w:val="ab"/>
        <w:spacing w:after="156"/>
      </w:pPr>
      <w:r>
        <w:rPr>
          <w:rStyle w:val="af6"/>
        </w:rPr>
        <w:footnoteRef/>
      </w:r>
      <w:r>
        <w:t xml:space="preserve"> </w:t>
      </w:r>
      <w:r w:rsidR="00F3306B" w:rsidRPr="00F3306B">
        <w:rPr>
          <w:i/>
          <w:iCs/>
        </w:rPr>
        <w:t>Whaling in the Antarctic (Aust</w:t>
      </w:r>
      <w:r w:rsidR="00F3306B" w:rsidRPr="00F3306B">
        <w:rPr>
          <w:rFonts w:hint="eastAsia"/>
          <w:i/>
          <w:iCs/>
        </w:rPr>
        <w:t>l</w:t>
      </w:r>
      <w:r w:rsidR="00F3306B" w:rsidRPr="00F3306B">
        <w:rPr>
          <w:i/>
          <w:iCs/>
        </w:rPr>
        <w:t>. v. Japan)</w:t>
      </w:r>
      <w:r w:rsidR="00F3306B" w:rsidRPr="00F3306B">
        <w:t>, Declaration of Intervention of New Zealand, Order</w:t>
      </w:r>
      <w:r w:rsidR="001F7C4A">
        <w:t>,</w:t>
      </w:r>
      <w:r w:rsidR="00F3306B" w:rsidRPr="00F3306B">
        <w:t xml:space="preserve"> 2013 I.C.J. 3</w:t>
      </w:r>
      <w:r w:rsidR="001F7C4A">
        <w:t>,</w:t>
      </w:r>
      <w:r w:rsidR="00F3306B" w:rsidRPr="00F3306B">
        <w:t xml:space="preserve"> ¶18</w:t>
      </w:r>
      <w:r>
        <w:t>.</w:t>
      </w:r>
    </w:p>
  </w:footnote>
  <w:footnote w:id="45">
    <w:p w14:paraId="1692FAA4" w14:textId="77777777" w:rsidR="00D057AD" w:rsidRDefault="00A07EA8">
      <w:pPr>
        <w:pStyle w:val="ab"/>
        <w:spacing w:after="156"/>
      </w:pPr>
      <w:r>
        <w:rPr>
          <w:rStyle w:val="af6"/>
        </w:rPr>
        <w:footnoteRef/>
      </w:r>
      <w:r>
        <w:t xml:space="preserve"> </w:t>
      </w:r>
      <w:r>
        <w:rPr>
          <w:rFonts w:ascii="Times New Roman Italic" w:hAnsi="Times New Roman Italic" w:cs="Times New Roman Italic"/>
          <w:i/>
          <w:iCs/>
        </w:rPr>
        <w:t>Territorial and Maritime</w:t>
      </w:r>
      <w:r>
        <w:t>, ¶7 (Dissenting Opinion of Judge Al-</w:t>
      </w:r>
      <w:proofErr w:type="spellStart"/>
      <w:r>
        <w:t>Khasawneh</w:t>
      </w:r>
      <w:proofErr w:type="spellEnd"/>
      <w:r>
        <w:t xml:space="preserve">) </w:t>
      </w:r>
      <w:r>
        <w:rPr>
          <w:rFonts w:ascii="Times New Roman Bold" w:hAnsi="Times New Roman Bold" w:cs="Times New Roman Bold"/>
          <w:b/>
          <w:bCs/>
        </w:rPr>
        <w:t>[“</w:t>
      </w:r>
      <w:r w:rsidRPr="0003661E">
        <w:rPr>
          <w:rFonts w:ascii="Times New Roman Bold" w:hAnsi="Times New Roman Bold" w:cs="Times New Roman Bold"/>
          <w:b/>
          <w:bCs/>
          <w:i/>
          <w:iCs/>
        </w:rPr>
        <w:t>AI-</w:t>
      </w:r>
      <w:proofErr w:type="spellStart"/>
      <w:r w:rsidRPr="0003661E">
        <w:rPr>
          <w:rFonts w:ascii="Times New Roman Bold" w:hAnsi="Times New Roman Bold" w:cs="Times New Roman Bold"/>
          <w:b/>
          <w:bCs/>
          <w:i/>
          <w:iCs/>
        </w:rPr>
        <w:t>Khasawneh</w:t>
      </w:r>
      <w:proofErr w:type="spellEnd"/>
      <w:r w:rsidRPr="0003661E">
        <w:rPr>
          <w:rFonts w:ascii="Times New Roman Bold" w:hAnsi="Times New Roman Bold" w:cs="Times New Roman Bold"/>
          <w:b/>
          <w:bCs/>
          <w:i/>
          <w:iCs/>
        </w:rPr>
        <w:t xml:space="preserve"> Opinion</w:t>
      </w:r>
      <w:r>
        <w:rPr>
          <w:rFonts w:ascii="Times New Roman Bold" w:hAnsi="Times New Roman Bold" w:cs="Times New Roman Bold"/>
          <w:b/>
          <w:bCs/>
        </w:rPr>
        <w:t>”]</w:t>
      </w:r>
      <w:r>
        <w:t>.</w:t>
      </w:r>
    </w:p>
  </w:footnote>
  <w:footnote w:id="46">
    <w:p w14:paraId="1FA615E9" w14:textId="3A63770F" w:rsidR="00D057AD" w:rsidRPr="006F05E1" w:rsidRDefault="00A07EA8">
      <w:pPr>
        <w:pStyle w:val="ab"/>
        <w:spacing w:after="156"/>
        <w:rPr>
          <w:rFonts w:cs="Times New Roman"/>
        </w:rPr>
      </w:pPr>
      <w:r w:rsidRPr="006F05E1">
        <w:rPr>
          <w:rStyle w:val="af6"/>
          <w:rFonts w:cs="Times New Roman"/>
        </w:rPr>
        <w:footnoteRef/>
      </w:r>
      <w:r w:rsidRPr="006F05E1">
        <w:rPr>
          <w:rFonts w:cs="Times New Roman"/>
        </w:rPr>
        <w:t xml:space="preserve"> </w:t>
      </w:r>
      <w:r w:rsidR="006F05E1" w:rsidRPr="006F05E1">
        <w:rPr>
          <w:rFonts w:cs="Times New Roman"/>
        </w:rPr>
        <w:t>Fourth Report on Responsibility</w:t>
      </w:r>
      <w:r w:rsidR="006F05E1" w:rsidRPr="006F05E1">
        <w:rPr>
          <w:rFonts w:eastAsia="宋体" w:cs="Times New Roman"/>
        </w:rPr>
        <w:t>,</w:t>
      </w:r>
      <w:r w:rsidRPr="006F05E1">
        <w:rPr>
          <w:rFonts w:cs="Times New Roman"/>
        </w:rPr>
        <w:t xml:space="preserve"> ¶42.</w:t>
      </w:r>
    </w:p>
  </w:footnote>
  <w:footnote w:id="47">
    <w:p w14:paraId="41A34531" w14:textId="77777777" w:rsidR="00D057AD" w:rsidRDefault="00A07EA8">
      <w:pPr>
        <w:pStyle w:val="ab"/>
        <w:spacing w:after="156"/>
        <w:rPr>
          <w:szCs w:val="24"/>
        </w:rPr>
      </w:pPr>
      <w:r>
        <w:rPr>
          <w:rStyle w:val="af6"/>
          <w:szCs w:val="24"/>
        </w:rPr>
        <w:footnoteRef/>
      </w:r>
      <w:r>
        <w:rPr>
          <w:szCs w:val="24"/>
        </w:rPr>
        <w:t xml:space="preserve"> </w:t>
      </w:r>
      <w:r>
        <w:rPr>
          <w:i/>
          <w:iCs/>
          <w:szCs w:val="24"/>
        </w:rPr>
        <w:t xml:space="preserve">Pulau </w:t>
      </w:r>
      <w:proofErr w:type="spellStart"/>
      <w:r>
        <w:rPr>
          <w:i/>
          <w:iCs/>
          <w:szCs w:val="24"/>
        </w:rPr>
        <w:t>Ligitan</w:t>
      </w:r>
      <w:proofErr w:type="spellEnd"/>
      <w:r>
        <w:rPr>
          <w:szCs w:val="24"/>
        </w:rPr>
        <w:t>, ¶21.</w:t>
      </w:r>
    </w:p>
  </w:footnote>
  <w:footnote w:id="48">
    <w:p w14:paraId="2FA22F76" w14:textId="77777777" w:rsidR="00D057AD" w:rsidRDefault="00A07EA8">
      <w:pPr>
        <w:pStyle w:val="ab"/>
        <w:spacing w:after="156"/>
        <w:rPr>
          <w:szCs w:val="24"/>
        </w:rPr>
      </w:pPr>
      <w:r>
        <w:rPr>
          <w:rStyle w:val="af6"/>
          <w:szCs w:val="24"/>
        </w:rPr>
        <w:footnoteRef/>
      </w:r>
      <w:r>
        <w:rPr>
          <w:szCs w:val="24"/>
        </w:rPr>
        <w:t xml:space="preserve"> </w:t>
      </w:r>
      <w:r>
        <w:rPr>
          <w:i/>
          <w:iCs/>
          <w:szCs w:val="24"/>
        </w:rPr>
        <w:t xml:space="preserve">Pulau </w:t>
      </w:r>
      <w:proofErr w:type="spellStart"/>
      <w:r>
        <w:rPr>
          <w:i/>
          <w:iCs/>
          <w:szCs w:val="24"/>
        </w:rPr>
        <w:t>Ligitan</w:t>
      </w:r>
      <w:proofErr w:type="spellEnd"/>
      <w:r>
        <w:rPr>
          <w:szCs w:val="24"/>
        </w:rPr>
        <w:t>, ¶20 (</w:t>
      </w:r>
      <w:bookmarkStart w:id="93" w:name="OLE_LINK11"/>
      <w:r>
        <w:rPr>
          <w:szCs w:val="24"/>
        </w:rPr>
        <w:t xml:space="preserve">Separate Opinion </w:t>
      </w:r>
      <w:r>
        <w:rPr>
          <w:rFonts w:eastAsia="宋体"/>
          <w:szCs w:val="24"/>
        </w:rPr>
        <w:t>of Judge</w:t>
      </w:r>
      <w:r>
        <w:rPr>
          <w:szCs w:val="24"/>
        </w:rPr>
        <w:t xml:space="preserve"> Weeramantry</w:t>
      </w:r>
      <w:bookmarkEnd w:id="93"/>
      <w:r>
        <w:rPr>
          <w:szCs w:val="24"/>
        </w:rPr>
        <w:t>).</w:t>
      </w:r>
    </w:p>
  </w:footnote>
  <w:footnote w:id="49">
    <w:p w14:paraId="7C03805B" w14:textId="77777777" w:rsidR="00D057AD" w:rsidRDefault="00A07EA8">
      <w:pPr>
        <w:pStyle w:val="ab"/>
        <w:spacing w:after="156"/>
        <w:rPr>
          <w:szCs w:val="24"/>
        </w:rPr>
      </w:pPr>
      <w:r>
        <w:rPr>
          <w:rStyle w:val="af6"/>
          <w:szCs w:val="24"/>
        </w:rPr>
        <w:footnoteRef/>
      </w:r>
      <w:r>
        <w:rPr>
          <w:szCs w:val="24"/>
        </w:rPr>
        <w:t xml:space="preserve"> </w:t>
      </w:r>
      <w:r w:rsidRPr="0003661E">
        <w:rPr>
          <w:rFonts w:hint="eastAsia"/>
          <w:i/>
          <w:iCs/>
          <w:szCs w:val="24"/>
        </w:rPr>
        <w:t>AI-</w:t>
      </w:r>
      <w:proofErr w:type="spellStart"/>
      <w:r w:rsidRPr="0003661E">
        <w:rPr>
          <w:rFonts w:hint="eastAsia"/>
          <w:i/>
          <w:iCs/>
          <w:szCs w:val="24"/>
        </w:rPr>
        <w:t>Khasawneh</w:t>
      </w:r>
      <w:proofErr w:type="spellEnd"/>
      <w:r w:rsidRPr="0003661E">
        <w:rPr>
          <w:rFonts w:hint="eastAsia"/>
          <w:i/>
          <w:iCs/>
          <w:szCs w:val="24"/>
        </w:rPr>
        <w:t xml:space="preserve"> Opinion</w:t>
      </w:r>
      <w:r>
        <w:rPr>
          <w:szCs w:val="24"/>
        </w:rPr>
        <w:t>, ¶¶7-11.</w:t>
      </w:r>
    </w:p>
  </w:footnote>
  <w:footnote w:id="50">
    <w:p w14:paraId="2D600FA2" w14:textId="77777777" w:rsidR="00D057AD" w:rsidRDefault="00A07EA8">
      <w:pPr>
        <w:pStyle w:val="ab"/>
        <w:spacing w:after="156"/>
        <w:rPr>
          <w:szCs w:val="24"/>
        </w:rPr>
      </w:pPr>
      <w:r>
        <w:rPr>
          <w:rStyle w:val="af6"/>
          <w:szCs w:val="24"/>
        </w:rPr>
        <w:footnoteRef/>
      </w:r>
      <w:r>
        <w:rPr>
          <w:szCs w:val="24"/>
        </w:rPr>
        <w:t xml:space="preserve"> VCLT, art.31(1).</w:t>
      </w:r>
    </w:p>
  </w:footnote>
  <w:footnote w:id="51">
    <w:p w14:paraId="594474F8" w14:textId="1AD47067" w:rsidR="00D057AD" w:rsidRDefault="00A07EA8">
      <w:pPr>
        <w:pStyle w:val="ab"/>
        <w:spacing w:after="156"/>
        <w:rPr>
          <w:rFonts w:ascii="宋体" w:eastAsia="宋体" w:hAnsi="宋体" w:cs="宋体"/>
          <w:szCs w:val="24"/>
        </w:rPr>
      </w:pPr>
      <w:r>
        <w:rPr>
          <w:rStyle w:val="af6"/>
          <w:szCs w:val="24"/>
        </w:rPr>
        <w:footnoteRef/>
      </w:r>
      <w:r>
        <w:rPr>
          <w:szCs w:val="24"/>
        </w:rPr>
        <w:t xml:space="preserve"> </w:t>
      </w:r>
      <w:r>
        <w:rPr>
          <w:i/>
          <w:iCs/>
          <w:szCs w:val="24"/>
        </w:rPr>
        <w:t>Corfu Channel (U.K. v. Alb.)</w:t>
      </w:r>
      <w:r>
        <w:rPr>
          <w:szCs w:val="24"/>
        </w:rPr>
        <w:t>, Judgment, 1949 I.C.J. 4, 24.</w:t>
      </w:r>
    </w:p>
  </w:footnote>
  <w:footnote w:id="52">
    <w:p w14:paraId="324833FF" w14:textId="77777777" w:rsidR="00D057AD" w:rsidRDefault="00A07EA8">
      <w:pPr>
        <w:pStyle w:val="ab"/>
        <w:spacing w:after="156"/>
        <w:rPr>
          <w:sz w:val="22"/>
          <w:szCs w:val="22"/>
        </w:rPr>
      </w:pPr>
      <w:r>
        <w:rPr>
          <w:rStyle w:val="af6"/>
          <w:szCs w:val="24"/>
        </w:rPr>
        <w:footnoteRef/>
      </w:r>
      <w:r>
        <w:rPr>
          <w:szCs w:val="24"/>
        </w:rPr>
        <w:t xml:space="preserve"> </w:t>
      </w:r>
      <w:r>
        <w:rPr>
          <w:i/>
          <w:iCs/>
          <w:szCs w:val="24"/>
        </w:rPr>
        <w:t>Oil Platforms (Iran v. U.S.)</w:t>
      </w:r>
      <w:r>
        <w:rPr>
          <w:szCs w:val="24"/>
        </w:rPr>
        <w:t>, Preliminary Objection, Judgment, 1996 I.C.J. 803, ¶45.</w:t>
      </w:r>
    </w:p>
  </w:footnote>
  <w:footnote w:id="53">
    <w:p w14:paraId="16FF98AD"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¶16.</w:t>
      </w:r>
    </w:p>
  </w:footnote>
  <w:footnote w:id="54">
    <w:p w14:paraId="6690F2EC" w14:textId="2E57D11D" w:rsidR="00D057AD" w:rsidRDefault="00A07EA8">
      <w:pPr>
        <w:pStyle w:val="ab"/>
        <w:spacing w:after="156"/>
        <w:rPr>
          <w:rFonts w:ascii="宋体" w:eastAsia="宋体" w:hAnsi="宋体" w:cs="宋体"/>
          <w:szCs w:val="24"/>
        </w:rPr>
      </w:pPr>
      <w:r>
        <w:rPr>
          <w:rStyle w:val="af6"/>
          <w:szCs w:val="24"/>
        </w:rPr>
        <w:footnoteRef/>
      </w:r>
      <w:r>
        <w:rPr>
          <w:szCs w:val="24"/>
        </w:rPr>
        <w:t xml:space="preserve"> </w:t>
      </w:r>
      <w:r>
        <w:rPr>
          <w:i/>
          <w:iCs/>
          <w:szCs w:val="24"/>
        </w:rPr>
        <w:t xml:space="preserve">Kichwa Indigenous People of Sarayaku v. Ecuador, </w:t>
      </w:r>
      <w:r>
        <w:rPr>
          <w:szCs w:val="24"/>
        </w:rPr>
        <w:t xml:space="preserve">Merits and Reparations, Judgment, </w:t>
      </w:r>
      <w:proofErr w:type="spellStart"/>
      <w:r>
        <w:rPr>
          <w:szCs w:val="24"/>
        </w:rPr>
        <w:t>IACtHR</w:t>
      </w:r>
      <w:proofErr w:type="spellEnd"/>
      <w:r>
        <w:rPr>
          <w:szCs w:val="24"/>
        </w:rPr>
        <w:t xml:space="preserve"> (ser. C) No.245 </w:t>
      </w:r>
      <w:r>
        <w:rPr>
          <w:b/>
          <w:bCs/>
          <w:szCs w:val="24"/>
        </w:rPr>
        <w:t>[“</w:t>
      </w:r>
      <w:r>
        <w:rPr>
          <w:b/>
          <w:bCs/>
          <w:i/>
          <w:iCs/>
          <w:szCs w:val="24"/>
        </w:rPr>
        <w:t>Kichwa Case</w:t>
      </w:r>
      <w:r>
        <w:rPr>
          <w:b/>
          <w:bCs/>
          <w:szCs w:val="24"/>
        </w:rPr>
        <w:t>”]</w:t>
      </w:r>
      <w:r>
        <w:rPr>
          <w:szCs w:val="24"/>
        </w:rPr>
        <w:t>, ¶¶218</w:t>
      </w:r>
      <w:r w:rsidR="00485E65">
        <w:rPr>
          <w:szCs w:val="24"/>
        </w:rPr>
        <w:t>,</w:t>
      </w:r>
      <w:r>
        <w:rPr>
          <w:szCs w:val="24"/>
        </w:rPr>
        <w:t>219.</w:t>
      </w:r>
    </w:p>
  </w:footnote>
  <w:footnote w:id="55">
    <w:p w14:paraId="61C42BE9" w14:textId="77777777" w:rsidR="00D057AD" w:rsidRDefault="00A07EA8">
      <w:pPr>
        <w:pStyle w:val="31"/>
        <w:snapToGrid w:val="0"/>
        <w:spacing w:after="50"/>
        <w:rPr>
          <w:sz w:val="24"/>
          <w:szCs w:val="24"/>
        </w:rPr>
      </w:pPr>
      <w:r>
        <w:rPr>
          <w:rStyle w:val="af6"/>
          <w:rFonts w:eastAsia="宋体"/>
          <w:szCs w:val="24"/>
        </w:rPr>
        <w:footnoteRef/>
      </w:r>
      <w:r>
        <w:rPr>
          <w:rFonts w:ascii="Times New Roman" w:hAnsi="Times New Roman"/>
          <w:sz w:val="24"/>
          <w:szCs w:val="24"/>
        </w:rPr>
        <w:t xml:space="preserve"> </w:t>
      </w:r>
      <w:r>
        <w:rPr>
          <w:rFonts w:ascii="Times New Roman" w:hAnsi="Times New Roman"/>
          <w:sz w:val="24"/>
          <w:szCs w:val="24"/>
          <w:lang w:val="en-US"/>
        </w:rPr>
        <w:t xml:space="preserve">“Decision-making” in </w:t>
      </w:r>
      <w:r>
        <w:rPr>
          <w:rFonts w:ascii="Times New Roman" w:hAnsi="Times New Roman"/>
          <w:smallCaps/>
          <w:color w:val="000000"/>
          <w:sz w:val="24"/>
          <w:szCs w:val="24"/>
        </w:rPr>
        <w:t>Oxford English Dictionary (</w:t>
      </w:r>
      <w:r>
        <w:rPr>
          <w:rFonts w:ascii="Times New Roman" w:hAnsi="Times New Roman"/>
          <w:color w:val="000000"/>
          <w:sz w:val="24"/>
          <w:szCs w:val="24"/>
        </w:rPr>
        <w:t>online ed.</w:t>
      </w:r>
      <w:r>
        <w:rPr>
          <w:rFonts w:ascii="Times New Roman" w:hAnsi="Times New Roman"/>
          <w:smallCaps/>
          <w:color w:val="000000"/>
          <w:sz w:val="24"/>
          <w:szCs w:val="24"/>
        </w:rPr>
        <w:t>)</w:t>
      </w:r>
      <w:r>
        <w:rPr>
          <w:rFonts w:ascii="Times New Roman" w:hAnsi="Times New Roman"/>
          <w:color w:val="000000"/>
          <w:sz w:val="24"/>
          <w:szCs w:val="24"/>
          <w:lang w:val="en-US"/>
        </w:rPr>
        <w:t xml:space="preserve">; </w:t>
      </w:r>
      <w:r>
        <w:rPr>
          <w:rFonts w:ascii="Times New Roman" w:hAnsi="Times New Roman"/>
          <w:sz w:val="24"/>
          <w:szCs w:val="24"/>
        </w:rPr>
        <w:t xml:space="preserve">HRC, </w:t>
      </w:r>
      <w:r>
        <w:rPr>
          <w:rFonts w:ascii="Times New Roman" w:hAnsi="Times New Roman"/>
          <w:i/>
          <w:iCs/>
          <w:sz w:val="24"/>
          <w:szCs w:val="24"/>
        </w:rPr>
        <w:t>Final report of the study on indigenous peoples and the right to participate in decision-making, Report of the Expert Mechanism on the Rights of Indigenous Peoples</w:t>
      </w:r>
      <w:r>
        <w:rPr>
          <w:rFonts w:ascii="Times New Roman" w:hAnsi="Times New Roman"/>
          <w:sz w:val="24"/>
          <w:szCs w:val="24"/>
        </w:rPr>
        <w:t>, U.N. Doc. A/HRC/18/4</w:t>
      </w:r>
      <w:r>
        <w:rPr>
          <w:rFonts w:ascii="Times New Roman" w:hAnsi="Times New Roman" w:hint="eastAsia"/>
          <w:sz w:val="24"/>
          <w:szCs w:val="24"/>
        </w:rPr>
        <w:t>2</w:t>
      </w:r>
      <w:r>
        <w:rPr>
          <w:rFonts w:ascii="Times New Roman" w:hAnsi="Times New Roman"/>
          <w:sz w:val="24"/>
          <w:szCs w:val="24"/>
        </w:rPr>
        <w:t xml:space="preserve"> </w:t>
      </w:r>
      <w:r>
        <w:rPr>
          <w:rFonts w:ascii="Times New Roman" w:hAnsi="Times New Roman"/>
          <w:b/>
          <w:bCs/>
          <w:sz w:val="24"/>
          <w:szCs w:val="24"/>
        </w:rPr>
        <w:t>[“Final Participation Report”]</w:t>
      </w:r>
      <w:r>
        <w:rPr>
          <w:rFonts w:ascii="Times New Roman" w:hAnsi="Times New Roman"/>
          <w:sz w:val="24"/>
          <w:szCs w:val="24"/>
          <w:lang w:val="en-US"/>
        </w:rPr>
        <w:t>,</w:t>
      </w:r>
      <w:r>
        <w:rPr>
          <w:rFonts w:ascii="Times New Roman" w:hAnsi="Times New Roman" w:hint="eastAsia"/>
          <w:sz w:val="24"/>
          <w:szCs w:val="24"/>
        </w:rPr>
        <w:t xml:space="preserve"> </w:t>
      </w:r>
      <w:r>
        <w:rPr>
          <w:rFonts w:ascii="Times New Roman" w:hAnsi="Times New Roman"/>
          <w:sz w:val="24"/>
          <w:szCs w:val="24"/>
        </w:rPr>
        <w:t>9-12.</w:t>
      </w:r>
    </w:p>
  </w:footnote>
  <w:footnote w:id="56">
    <w:p w14:paraId="3DD5843A" w14:textId="77777777" w:rsidR="00D057AD" w:rsidRDefault="00A07EA8">
      <w:pPr>
        <w:pStyle w:val="ab"/>
        <w:spacing w:after="156"/>
        <w:rPr>
          <w:szCs w:val="24"/>
        </w:rPr>
      </w:pPr>
      <w:r>
        <w:rPr>
          <w:rStyle w:val="af6"/>
          <w:szCs w:val="24"/>
        </w:rPr>
        <w:footnoteRef/>
      </w:r>
      <w:r>
        <w:rPr>
          <w:szCs w:val="24"/>
        </w:rPr>
        <w:t xml:space="preserve"> </w:t>
      </w:r>
      <w:r>
        <w:rPr>
          <w:rFonts w:hint="eastAsia"/>
          <w:i/>
          <w:iCs/>
          <w:szCs w:val="24"/>
        </w:rPr>
        <w:t>Co</w:t>
      </w:r>
      <w:r>
        <w:rPr>
          <w:i/>
          <w:iCs/>
          <w:szCs w:val="24"/>
        </w:rPr>
        <w:t>mpromis</w:t>
      </w:r>
      <w:r>
        <w:rPr>
          <w:szCs w:val="24"/>
        </w:rPr>
        <w:t>, ¶21.</w:t>
      </w:r>
    </w:p>
  </w:footnote>
  <w:footnote w:id="57">
    <w:p w14:paraId="433E8534" w14:textId="77777777" w:rsidR="00D057AD" w:rsidRDefault="00A07EA8">
      <w:pPr>
        <w:pStyle w:val="ab"/>
        <w:spacing w:after="156"/>
        <w:rPr>
          <w:szCs w:val="24"/>
        </w:rPr>
      </w:pPr>
      <w:r>
        <w:rPr>
          <w:rStyle w:val="af6"/>
          <w:szCs w:val="24"/>
        </w:rPr>
        <w:footnoteRef/>
      </w:r>
      <w:r>
        <w:rPr>
          <w:szCs w:val="24"/>
        </w:rPr>
        <w:t xml:space="preserve"> VCLT, art.31(3)(c).</w:t>
      </w:r>
    </w:p>
  </w:footnote>
  <w:footnote w:id="58">
    <w:p w14:paraId="5088F774" w14:textId="77777777" w:rsidR="00D057AD" w:rsidRDefault="00A07EA8">
      <w:pPr>
        <w:pStyle w:val="ab"/>
        <w:spacing w:after="156"/>
        <w:rPr>
          <w:szCs w:val="24"/>
        </w:rPr>
      </w:pPr>
      <w:r>
        <w:rPr>
          <w:rStyle w:val="af6"/>
          <w:szCs w:val="24"/>
        </w:rPr>
        <w:footnoteRef/>
      </w:r>
      <w:r>
        <w:rPr>
          <w:szCs w:val="24"/>
        </w:rPr>
        <w:t xml:space="preserve"> </w:t>
      </w:r>
      <w:r>
        <w:rPr>
          <w:i/>
          <w:iCs/>
          <w:szCs w:val="24"/>
        </w:rPr>
        <w:t>Obligations of States in Respect of Climate Change</w:t>
      </w:r>
      <w:r>
        <w:rPr>
          <w:szCs w:val="24"/>
        </w:rPr>
        <w:t>, Advisory Opinion, I.C.J. (July 23, 2025), ¶310.</w:t>
      </w:r>
    </w:p>
  </w:footnote>
  <w:footnote w:id="59">
    <w:p w14:paraId="3189F5A2" w14:textId="68D46636" w:rsidR="00D057AD" w:rsidRDefault="00A07EA8">
      <w:pPr>
        <w:pStyle w:val="ab"/>
        <w:spacing w:after="156"/>
        <w:rPr>
          <w:sz w:val="22"/>
          <w:szCs w:val="22"/>
        </w:rPr>
      </w:pPr>
      <w:r>
        <w:rPr>
          <w:rStyle w:val="af6"/>
          <w:szCs w:val="24"/>
        </w:rPr>
        <w:footnoteRef/>
      </w:r>
      <w:r>
        <w:rPr>
          <w:szCs w:val="24"/>
        </w:rPr>
        <w:t xml:space="preserve"> </w:t>
      </w:r>
      <w:r>
        <w:rPr>
          <w:i/>
          <w:iCs/>
          <w:szCs w:val="24"/>
        </w:rPr>
        <w:t xml:space="preserve">Tyrer v. United Kingdom, </w:t>
      </w:r>
      <w:r>
        <w:rPr>
          <w:szCs w:val="24"/>
        </w:rPr>
        <w:t>App. No.5856/72, 26 ECtHR (ser. A) (1978), ¶31.</w:t>
      </w:r>
    </w:p>
  </w:footnote>
  <w:footnote w:id="60">
    <w:p w14:paraId="14A10F30" w14:textId="77777777" w:rsidR="00D057AD" w:rsidRDefault="00A07EA8">
      <w:pPr>
        <w:pStyle w:val="ab"/>
        <w:spacing w:after="156"/>
        <w:rPr>
          <w:rFonts w:eastAsia="宋体"/>
          <w:szCs w:val="24"/>
        </w:rPr>
      </w:pPr>
      <w:r>
        <w:rPr>
          <w:rStyle w:val="af6"/>
          <w:szCs w:val="24"/>
        </w:rPr>
        <w:footnoteRef/>
      </w:r>
      <w:r>
        <w:rPr>
          <w:szCs w:val="24"/>
        </w:rPr>
        <w:t xml:space="preserve"> </w:t>
      </w:r>
      <w:r>
        <w:rPr>
          <w:i/>
          <w:iCs/>
          <w:szCs w:val="24"/>
        </w:rPr>
        <w:t>Dispute Regarding Navigational and Related Rights (Costa Rica v. Nicar.)</w:t>
      </w:r>
      <w:r>
        <w:rPr>
          <w:szCs w:val="24"/>
        </w:rPr>
        <w:t>, Judgment, 2009 I.C.J. 213, ¶66.</w:t>
      </w:r>
    </w:p>
  </w:footnote>
  <w:footnote w:id="61">
    <w:p w14:paraId="01D054EC" w14:textId="77777777" w:rsidR="00D057AD" w:rsidRDefault="00A07EA8">
      <w:pPr>
        <w:pStyle w:val="ab"/>
        <w:spacing w:after="156"/>
        <w:rPr>
          <w:szCs w:val="24"/>
        </w:rPr>
      </w:pPr>
      <w:r>
        <w:rPr>
          <w:rStyle w:val="af6"/>
          <w:szCs w:val="24"/>
        </w:rPr>
        <w:footnoteRef/>
      </w:r>
      <w:r>
        <w:rPr>
          <w:szCs w:val="24"/>
        </w:rPr>
        <w:t xml:space="preserve"> </w:t>
      </w:r>
      <w:r>
        <w:rPr>
          <w:rFonts w:hint="eastAsia"/>
          <w:i/>
          <w:iCs/>
          <w:szCs w:val="24"/>
        </w:rPr>
        <w:t>Infra</w:t>
      </w:r>
      <w:r>
        <w:rPr>
          <w:szCs w:val="24"/>
        </w:rPr>
        <w:t xml:space="preserve"> §II(B)(1).</w:t>
      </w:r>
    </w:p>
  </w:footnote>
  <w:footnote w:id="62">
    <w:p w14:paraId="305682DB" w14:textId="77777777" w:rsidR="00D057AD" w:rsidRDefault="00A07EA8">
      <w:pPr>
        <w:pStyle w:val="ab"/>
        <w:spacing w:after="156"/>
        <w:rPr>
          <w:rFonts w:ascii="宋体" w:eastAsia="宋体" w:hAnsi="宋体" w:cs="宋体"/>
          <w:szCs w:val="24"/>
        </w:rPr>
      </w:pPr>
      <w:r>
        <w:rPr>
          <w:rStyle w:val="af6"/>
          <w:szCs w:val="24"/>
        </w:rPr>
        <w:footnoteRef/>
      </w:r>
      <w:r>
        <w:rPr>
          <w:szCs w:val="24"/>
        </w:rPr>
        <w:t xml:space="preserve"> Erica-Irene A. Daes (Chairperson/Rapporteur), </w:t>
      </w:r>
      <w:r>
        <w:rPr>
          <w:i/>
          <w:iCs/>
          <w:szCs w:val="24"/>
        </w:rPr>
        <w:t>Working Paper on the Concept of “Indigenous People”</w:t>
      </w:r>
      <w:r>
        <w:rPr>
          <w:szCs w:val="24"/>
        </w:rPr>
        <w:t>, U.N. Doc. E/CN.4/Sub.2/AC.4/1996/</w:t>
      </w:r>
      <w:r>
        <w:rPr>
          <w:rFonts w:hint="eastAsia"/>
          <w:szCs w:val="24"/>
        </w:rPr>
        <w:t>2</w:t>
      </w:r>
      <w:r>
        <w:rPr>
          <w:szCs w:val="24"/>
        </w:rPr>
        <w:t>, ¶69.</w:t>
      </w:r>
    </w:p>
  </w:footnote>
  <w:footnote w:id="63">
    <w:p w14:paraId="01E6C9FB"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¶¶9-11.</w:t>
      </w:r>
    </w:p>
  </w:footnote>
  <w:footnote w:id="64">
    <w:p w14:paraId="0DDF5211" w14:textId="5B4B8689" w:rsidR="00D057AD" w:rsidRDefault="00A07EA8">
      <w:pPr>
        <w:pStyle w:val="ab"/>
        <w:spacing w:after="156"/>
        <w:rPr>
          <w:szCs w:val="24"/>
        </w:rPr>
      </w:pPr>
      <w:r>
        <w:rPr>
          <w:rStyle w:val="af6"/>
          <w:szCs w:val="24"/>
        </w:rPr>
        <w:footnoteRef/>
      </w:r>
      <w:r>
        <w:rPr>
          <w:szCs w:val="24"/>
        </w:rPr>
        <w:t xml:space="preserve"> </w:t>
      </w:r>
      <w:r>
        <w:rPr>
          <w:i/>
          <w:iCs/>
          <w:szCs w:val="24"/>
        </w:rPr>
        <w:t>Interpretation of the Convention Between Greece and Bulgaria Respecting Reciprocal Emigration (Question of the “Communities”)</w:t>
      </w:r>
      <w:r>
        <w:rPr>
          <w:szCs w:val="24"/>
        </w:rPr>
        <w:t>, Advisory Opinion, 1930 P.C.I.J. (ser. B) No.17, 25.</w:t>
      </w:r>
    </w:p>
  </w:footnote>
  <w:footnote w:id="65">
    <w:p w14:paraId="4B5C0C47" w14:textId="3586AE4E" w:rsidR="00D057AD" w:rsidRDefault="00A07EA8">
      <w:pPr>
        <w:pStyle w:val="ab"/>
        <w:spacing w:after="156"/>
        <w:rPr>
          <w:rFonts w:ascii="宋体" w:eastAsia="宋体" w:hAnsi="宋体" w:cs="宋体"/>
          <w:szCs w:val="24"/>
        </w:rPr>
      </w:pPr>
      <w:r>
        <w:rPr>
          <w:rStyle w:val="af6"/>
          <w:szCs w:val="24"/>
        </w:rPr>
        <w:footnoteRef/>
      </w:r>
      <w:r>
        <w:rPr>
          <w:szCs w:val="24"/>
        </w:rPr>
        <w:t xml:space="preserve"> G.A. Res. 61/295, </w:t>
      </w:r>
      <w:r w:rsidRPr="0008358D">
        <w:rPr>
          <w:i/>
          <w:iCs/>
          <w:szCs w:val="24"/>
        </w:rPr>
        <w:t>United Nations Declaration on the Rights of Indigenous Peoples</w:t>
      </w:r>
      <w:r>
        <w:rPr>
          <w:szCs w:val="24"/>
        </w:rPr>
        <w:t xml:space="preserve">, art.36 </w:t>
      </w:r>
      <w:r>
        <w:rPr>
          <w:b/>
          <w:bCs/>
          <w:szCs w:val="24"/>
        </w:rPr>
        <w:t>[“UNDRIP”]</w:t>
      </w:r>
      <w:r>
        <w:rPr>
          <w:szCs w:val="24"/>
        </w:rPr>
        <w:t xml:space="preserve">; </w:t>
      </w:r>
      <w:r>
        <w:rPr>
          <w:i/>
          <w:iCs/>
          <w:szCs w:val="24"/>
        </w:rPr>
        <w:t xml:space="preserve">Lummi Nation v. </w:t>
      </w:r>
      <w:r w:rsidR="0003661E">
        <w:rPr>
          <w:rFonts w:cs="Times New Roman"/>
          <w:i/>
          <w:iCs/>
          <w:szCs w:val="24"/>
        </w:rPr>
        <w:t>Attorney General</w:t>
      </w:r>
      <w:r>
        <w:rPr>
          <w:i/>
          <w:iCs/>
          <w:szCs w:val="24"/>
        </w:rPr>
        <w:t xml:space="preserve"> of </w:t>
      </w:r>
      <w:r w:rsidRPr="0003661E">
        <w:rPr>
          <w:i/>
          <w:iCs/>
          <w:szCs w:val="24"/>
        </w:rPr>
        <w:t>Can</w:t>
      </w:r>
      <w:r w:rsidR="0003661E" w:rsidRPr="0003661E">
        <w:rPr>
          <w:i/>
          <w:iCs/>
          <w:szCs w:val="24"/>
        </w:rPr>
        <w:t>ada</w:t>
      </w:r>
      <w:r>
        <w:rPr>
          <w:szCs w:val="24"/>
        </w:rPr>
        <w:t>, [2025] FC 1986 (Can.).</w:t>
      </w:r>
    </w:p>
  </w:footnote>
  <w:footnote w:id="66">
    <w:p w14:paraId="254FCFD1" w14:textId="07EC6EB3" w:rsidR="00D057AD" w:rsidRDefault="00A07EA8">
      <w:pPr>
        <w:pStyle w:val="ab"/>
        <w:spacing w:after="156"/>
        <w:rPr>
          <w:szCs w:val="24"/>
        </w:rPr>
      </w:pPr>
      <w:r>
        <w:rPr>
          <w:rStyle w:val="af6"/>
          <w:szCs w:val="24"/>
        </w:rPr>
        <w:footnoteRef/>
      </w:r>
      <w:r>
        <w:rPr>
          <w:szCs w:val="24"/>
        </w:rPr>
        <w:t xml:space="preserve"> James Anaya (Special Rapporteur), </w:t>
      </w:r>
      <w:r>
        <w:rPr>
          <w:i/>
          <w:iCs/>
          <w:szCs w:val="24"/>
        </w:rPr>
        <w:t xml:space="preserve">Report of the Special Rapporteur </w:t>
      </w:r>
      <w:proofErr w:type="gramStart"/>
      <w:r>
        <w:rPr>
          <w:i/>
          <w:iCs/>
          <w:szCs w:val="24"/>
        </w:rPr>
        <w:t>on the Situation of</w:t>
      </w:r>
      <w:proofErr w:type="gramEnd"/>
      <w:r>
        <w:rPr>
          <w:i/>
          <w:iCs/>
          <w:szCs w:val="24"/>
        </w:rPr>
        <w:t xml:space="preserve"> Human Rights and Fundamental Freedoms of Indigenous People</w:t>
      </w:r>
      <w:r>
        <w:rPr>
          <w:szCs w:val="24"/>
        </w:rPr>
        <w:t xml:space="preserve">, U.N. Doc. A/HRC/12/34 </w:t>
      </w:r>
      <w:r>
        <w:rPr>
          <w:b/>
          <w:bCs/>
          <w:szCs w:val="24"/>
        </w:rPr>
        <w:t>[“Indigenous Situation Report”]</w:t>
      </w:r>
      <w:r>
        <w:rPr>
          <w:szCs w:val="24"/>
        </w:rPr>
        <w:t>, ¶¶40</w:t>
      </w:r>
      <w:r w:rsidR="00485E65">
        <w:rPr>
          <w:szCs w:val="24"/>
        </w:rPr>
        <w:t>,</w:t>
      </w:r>
      <w:r>
        <w:rPr>
          <w:szCs w:val="24"/>
        </w:rPr>
        <w:t>41.</w:t>
      </w:r>
    </w:p>
  </w:footnote>
  <w:footnote w:id="67">
    <w:p w14:paraId="01E45E78" w14:textId="77777777" w:rsidR="00D057AD" w:rsidRDefault="00A07EA8">
      <w:pPr>
        <w:pStyle w:val="ab"/>
        <w:spacing w:after="156"/>
        <w:rPr>
          <w:sz w:val="22"/>
          <w:szCs w:val="22"/>
        </w:rPr>
      </w:pPr>
      <w:r>
        <w:rPr>
          <w:rStyle w:val="af6"/>
          <w:szCs w:val="24"/>
        </w:rPr>
        <w:footnoteRef/>
      </w:r>
      <w:r>
        <w:rPr>
          <w:szCs w:val="24"/>
        </w:rPr>
        <w:t xml:space="preserve"> HRC FPIC Report, ¶35; </w:t>
      </w:r>
      <w:proofErr w:type="spellStart"/>
      <w:r>
        <w:rPr>
          <w:szCs w:val="24"/>
        </w:rPr>
        <w:t>HRComm</w:t>
      </w:r>
      <w:proofErr w:type="spellEnd"/>
      <w:r>
        <w:rPr>
          <w:szCs w:val="24"/>
        </w:rPr>
        <w:t xml:space="preserve">, </w:t>
      </w:r>
      <w:r>
        <w:rPr>
          <w:i/>
          <w:iCs/>
          <w:szCs w:val="24"/>
        </w:rPr>
        <w:t xml:space="preserve">Poma </w:t>
      </w:r>
      <w:proofErr w:type="spellStart"/>
      <w:r>
        <w:rPr>
          <w:i/>
          <w:iCs/>
          <w:szCs w:val="24"/>
        </w:rPr>
        <w:t>Poma</w:t>
      </w:r>
      <w:proofErr w:type="spellEnd"/>
      <w:r>
        <w:rPr>
          <w:i/>
          <w:iCs/>
          <w:szCs w:val="24"/>
        </w:rPr>
        <w:t xml:space="preserve"> v. Peru</w:t>
      </w:r>
      <w:r>
        <w:rPr>
          <w:szCs w:val="24"/>
        </w:rPr>
        <w:t xml:space="preserve">, U.N. Doc. CCPR/C/95/D/1457/2006 </w:t>
      </w:r>
      <w:r>
        <w:rPr>
          <w:b/>
          <w:bCs/>
          <w:szCs w:val="24"/>
        </w:rPr>
        <w:t>[“Poma Case”]</w:t>
      </w:r>
      <w:r>
        <w:rPr>
          <w:szCs w:val="24"/>
        </w:rPr>
        <w:t>, ¶7.6.</w:t>
      </w:r>
    </w:p>
  </w:footnote>
  <w:footnote w:id="68">
    <w:p w14:paraId="3108D765" w14:textId="2115C4EB" w:rsidR="00D057AD" w:rsidRDefault="00A07EA8">
      <w:pPr>
        <w:pStyle w:val="ab"/>
        <w:spacing w:after="156"/>
        <w:rPr>
          <w:szCs w:val="24"/>
        </w:rPr>
      </w:pPr>
      <w:r>
        <w:rPr>
          <w:rStyle w:val="af6"/>
          <w:szCs w:val="24"/>
        </w:rPr>
        <w:footnoteRef/>
      </w:r>
      <w:r>
        <w:rPr>
          <w:szCs w:val="24"/>
        </w:rPr>
        <w:t xml:space="preserve"> HRC, </w:t>
      </w:r>
      <w:r>
        <w:rPr>
          <w:i/>
          <w:iCs/>
          <w:szCs w:val="24"/>
        </w:rPr>
        <w:t xml:space="preserve">Follow-up </w:t>
      </w:r>
      <w:r w:rsidR="006704F6">
        <w:rPr>
          <w:i/>
          <w:iCs/>
          <w:szCs w:val="24"/>
        </w:rPr>
        <w:t>R</w:t>
      </w:r>
      <w:r>
        <w:rPr>
          <w:i/>
          <w:iCs/>
          <w:szCs w:val="24"/>
        </w:rPr>
        <w:t xml:space="preserve">eport on </w:t>
      </w:r>
      <w:r w:rsidR="006704F6">
        <w:rPr>
          <w:i/>
          <w:iCs/>
          <w:szCs w:val="24"/>
        </w:rPr>
        <w:t>I</w:t>
      </w:r>
      <w:r>
        <w:rPr>
          <w:i/>
          <w:iCs/>
          <w:szCs w:val="24"/>
        </w:rPr>
        <w:t xml:space="preserve">ndigenous </w:t>
      </w:r>
      <w:r w:rsidR="006704F6">
        <w:rPr>
          <w:i/>
          <w:iCs/>
          <w:szCs w:val="24"/>
        </w:rPr>
        <w:t>P</w:t>
      </w:r>
      <w:r>
        <w:rPr>
          <w:i/>
          <w:iCs/>
          <w:szCs w:val="24"/>
        </w:rPr>
        <w:t xml:space="preserve">eoples and the </w:t>
      </w:r>
      <w:r w:rsidR="006704F6">
        <w:rPr>
          <w:i/>
          <w:iCs/>
          <w:szCs w:val="24"/>
        </w:rPr>
        <w:t>R</w:t>
      </w:r>
      <w:r>
        <w:rPr>
          <w:i/>
          <w:iCs/>
          <w:szCs w:val="24"/>
        </w:rPr>
        <w:t xml:space="preserve">ight to </w:t>
      </w:r>
      <w:r w:rsidR="006704F6">
        <w:rPr>
          <w:i/>
          <w:iCs/>
          <w:szCs w:val="24"/>
        </w:rPr>
        <w:t>P</w:t>
      </w:r>
      <w:r>
        <w:rPr>
          <w:i/>
          <w:iCs/>
          <w:szCs w:val="24"/>
        </w:rPr>
        <w:t xml:space="preserve">articipate in </w:t>
      </w:r>
      <w:r w:rsidR="006704F6">
        <w:rPr>
          <w:i/>
          <w:iCs/>
          <w:szCs w:val="24"/>
        </w:rPr>
        <w:t>D</w:t>
      </w:r>
      <w:r>
        <w:rPr>
          <w:i/>
          <w:iCs/>
          <w:szCs w:val="24"/>
        </w:rPr>
        <w:t xml:space="preserve">ecision-making, with a </w:t>
      </w:r>
      <w:r w:rsidR="006704F6">
        <w:rPr>
          <w:i/>
          <w:iCs/>
          <w:szCs w:val="24"/>
        </w:rPr>
        <w:t>F</w:t>
      </w:r>
      <w:r>
        <w:rPr>
          <w:i/>
          <w:iCs/>
          <w:szCs w:val="24"/>
        </w:rPr>
        <w:t xml:space="preserve">ocus on </w:t>
      </w:r>
      <w:r w:rsidR="006704F6">
        <w:rPr>
          <w:i/>
          <w:iCs/>
          <w:szCs w:val="24"/>
        </w:rPr>
        <w:t>E</w:t>
      </w:r>
      <w:r>
        <w:rPr>
          <w:i/>
          <w:iCs/>
          <w:szCs w:val="24"/>
        </w:rPr>
        <w:t xml:space="preserve">xtractive </w:t>
      </w:r>
      <w:r w:rsidR="006704F6">
        <w:rPr>
          <w:i/>
          <w:iCs/>
          <w:szCs w:val="24"/>
        </w:rPr>
        <w:t>I</w:t>
      </w:r>
      <w:r>
        <w:rPr>
          <w:i/>
          <w:iCs/>
          <w:szCs w:val="24"/>
        </w:rPr>
        <w:t>ndustries</w:t>
      </w:r>
      <w:r>
        <w:rPr>
          <w:szCs w:val="24"/>
        </w:rPr>
        <w:t>, U.N. Doc. A/HRC/21/55</w:t>
      </w:r>
      <w:r>
        <w:rPr>
          <w:rFonts w:hint="eastAsia"/>
          <w:szCs w:val="24"/>
        </w:rPr>
        <w:t xml:space="preserve"> </w:t>
      </w:r>
      <w:r>
        <w:rPr>
          <w:b/>
          <w:bCs/>
          <w:szCs w:val="24"/>
        </w:rPr>
        <w:t>[“Follow-up Participation Report”]</w:t>
      </w:r>
      <w:r>
        <w:rPr>
          <w:szCs w:val="24"/>
        </w:rPr>
        <w:t>, ¶27.</w:t>
      </w:r>
    </w:p>
  </w:footnote>
  <w:footnote w:id="69">
    <w:p w14:paraId="3B3C0134" w14:textId="77777777" w:rsidR="00D057AD" w:rsidRPr="00993FFD" w:rsidRDefault="00A07EA8">
      <w:pPr>
        <w:pStyle w:val="ab"/>
        <w:spacing w:after="156"/>
        <w:rPr>
          <w:szCs w:val="24"/>
        </w:rPr>
      </w:pPr>
      <w:r>
        <w:rPr>
          <w:rStyle w:val="af6"/>
          <w:szCs w:val="24"/>
        </w:rPr>
        <w:footnoteRef/>
      </w:r>
      <w:r>
        <w:rPr>
          <w:szCs w:val="24"/>
        </w:rPr>
        <w:t xml:space="preserve"> HRC, </w:t>
      </w:r>
      <w:r>
        <w:rPr>
          <w:i/>
          <w:iCs/>
          <w:szCs w:val="24"/>
        </w:rPr>
        <w:t>Draft Guidelines on the Protection of Indigenous Peoples in Voluntary Isolation and in Initial Contact of the Amazon Basin and El Chaco</w:t>
      </w:r>
      <w:r>
        <w:rPr>
          <w:szCs w:val="24"/>
        </w:rPr>
        <w:t xml:space="preserve">, U.N. Doc. </w:t>
      </w:r>
      <w:r w:rsidRPr="00993FFD">
        <w:rPr>
          <w:szCs w:val="24"/>
        </w:rPr>
        <w:t>A/HRC/EMRIP/2009/6</w:t>
      </w:r>
      <w:r w:rsidRPr="00993FFD">
        <w:rPr>
          <w:rFonts w:hint="eastAsia"/>
          <w:szCs w:val="24"/>
        </w:rPr>
        <w:t xml:space="preserve"> </w:t>
      </w:r>
      <w:r w:rsidRPr="00993FFD">
        <w:rPr>
          <w:b/>
          <w:bCs/>
          <w:szCs w:val="24"/>
        </w:rPr>
        <w:t>[“IPIC Guidelines”]</w:t>
      </w:r>
      <w:r w:rsidRPr="00993FFD">
        <w:rPr>
          <w:szCs w:val="24"/>
        </w:rPr>
        <w:t>, ¶12.</w:t>
      </w:r>
    </w:p>
  </w:footnote>
  <w:footnote w:id="70">
    <w:p w14:paraId="08070BA0" w14:textId="37620514" w:rsidR="00D057AD" w:rsidRDefault="00A07EA8">
      <w:pPr>
        <w:pStyle w:val="ab"/>
        <w:spacing w:after="156"/>
        <w:rPr>
          <w:szCs w:val="24"/>
        </w:rPr>
      </w:pPr>
      <w:r w:rsidRPr="00993FFD">
        <w:rPr>
          <w:rStyle w:val="af6"/>
          <w:szCs w:val="24"/>
        </w:rPr>
        <w:footnoteRef/>
      </w:r>
      <w:r w:rsidRPr="00993FFD">
        <w:rPr>
          <w:szCs w:val="24"/>
        </w:rPr>
        <w:t xml:space="preserve"> IPIC Guidelines, ¶13; </w:t>
      </w:r>
      <w:r w:rsidRPr="00993FFD">
        <w:rPr>
          <w:i/>
          <w:iCs/>
          <w:szCs w:val="24"/>
        </w:rPr>
        <w:t xml:space="preserve">Pueblos </w:t>
      </w:r>
      <w:proofErr w:type="spellStart"/>
      <w:r w:rsidRPr="00993FFD">
        <w:rPr>
          <w:i/>
          <w:iCs/>
          <w:szCs w:val="24"/>
        </w:rPr>
        <w:t>Indígenas</w:t>
      </w:r>
      <w:proofErr w:type="spellEnd"/>
      <w:r w:rsidRPr="00993FFD">
        <w:rPr>
          <w:i/>
          <w:iCs/>
          <w:szCs w:val="24"/>
        </w:rPr>
        <w:t xml:space="preserve"> </w:t>
      </w:r>
      <w:proofErr w:type="spellStart"/>
      <w:r w:rsidRPr="00993FFD">
        <w:rPr>
          <w:i/>
          <w:iCs/>
          <w:szCs w:val="24"/>
        </w:rPr>
        <w:t>Tagaeri</w:t>
      </w:r>
      <w:proofErr w:type="spellEnd"/>
      <w:r w:rsidRPr="00993FFD">
        <w:rPr>
          <w:i/>
          <w:iCs/>
          <w:szCs w:val="24"/>
        </w:rPr>
        <w:t xml:space="preserve"> y </w:t>
      </w:r>
      <w:proofErr w:type="spellStart"/>
      <w:r w:rsidRPr="00993FFD">
        <w:rPr>
          <w:i/>
          <w:iCs/>
          <w:szCs w:val="24"/>
        </w:rPr>
        <w:t>Taromenane</w:t>
      </w:r>
      <w:proofErr w:type="spellEnd"/>
      <w:r w:rsidRPr="00993FFD">
        <w:rPr>
          <w:i/>
          <w:iCs/>
          <w:szCs w:val="24"/>
        </w:rPr>
        <w:t xml:space="preserve"> v. Ecuador</w:t>
      </w:r>
      <w:r w:rsidRPr="00993FFD">
        <w:rPr>
          <w:szCs w:val="24"/>
        </w:rPr>
        <w:t xml:space="preserve">, Merits, Reparations and Costs, Judgment, </w:t>
      </w:r>
      <w:proofErr w:type="spellStart"/>
      <w:r w:rsidRPr="00993FFD">
        <w:rPr>
          <w:szCs w:val="24"/>
        </w:rPr>
        <w:t>IACtHR</w:t>
      </w:r>
      <w:proofErr w:type="spellEnd"/>
      <w:r w:rsidRPr="00993FFD">
        <w:rPr>
          <w:szCs w:val="24"/>
        </w:rPr>
        <w:t xml:space="preserve"> (ser. C) </w:t>
      </w:r>
      <w:r w:rsidR="003707CF" w:rsidRPr="00993FFD">
        <w:rPr>
          <w:color w:val="000000"/>
        </w:rPr>
        <w:t>No.537</w:t>
      </w:r>
      <w:r w:rsidRPr="00993FFD">
        <w:rPr>
          <w:szCs w:val="24"/>
        </w:rPr>
        <w:t>, ¶96.</w:t>
      </w:r>
    </w:p>
  </w:footnote>
  <w:footnote w:id="71">
    <w:p w14:paraId="1155A38A" w14:textId="77777777" w:rsidR="00D057AD" w:rsidRDefault="00A07EA8">
      <w:pPr>
        <w:pStyle w:val="ab"/>
        <w:spacing w:after="156"/>
        <w:rPr>
          <w:rFonts w:ascii="宋体" w:eastAsia="宋体" w:hAnsi="宋体" w:cs="宋体"/>
          <w:szCs w:val="24"/>
        </w:rPr>
      </w:pPr>
      <w:r>
        <w:rPr>
          <w:rStyle w:val="af6"/>
          <w:szCs w:val="24"/>
        </w:rPr>
        <w:footnoteRef/>
      </w:r>
      <w:r>
        <w:rPr>
          <w:szCs w:val="24"/>
        </w:rPr>
        <w:t xml:space="preserve"> Permanent Forum on Indigenous Issues, </w:t>
      </w:r>
      <w:r>
        <w:rPr>
          <w:i/>
          <w:iCs/>
          <w:szCs w:val="24"/>
        </w:rPr>
        <w:t>International Expert Group Meeting: The Rights of Indigenous Peoples, Including Those in Voluntary Isolation and Initial Contact in the Context of Critical Minerals</w:t>
      </w:r>
      <w:r>
        <w:rPr>
          <w:szCs w:val="24"/>
        </w:rPr>
        <w:t>, U.N. Doc. E/C.19/2025/4</w:t>
      </w:r>
      <w:r>
        <w:rPr>
          <w:rFonts w:hint="eastAsia"/>
          <w:szCs w:val="24"/>
        </w:rPr>
        <w:t xml:space="preserve"> </w:t>
      </w:r>
      <w:r>
        <w:rPr>
          <w:b/>
          <w:bCs/>
          <w:szCs w:val="24"/>
        </w:rPr>
        <w:t>[“PFII Report”]</w:t>
      </w:r>
      <w:r>
        <w:rPr>
          <w:szCs w:val="24"/>
        </w:rPr>
        <w:t>, ¶27.</w:t>
      </w:r>
    </w:p>
  </w:footnote>
  <w:footnote w:id="72">
    <w:p w14:paraId="1D6F9145" w14:textId="77777777" w:rsidR="00D057AD" w:rsidRDefault="00A07EA8">
      <w:pPr>
        <w:pStyle w:val="ab"/>
        <w:spacing w:after="156"/>
        <w:rPr>
          <w:sz w:val="22"/>
          <w:szCs w:val="22"/>
        </w:rPr>
      </w:pPr>
      <w:r>
        <w:rPr>
          <w:rStyle w:val="af6"/>
          <w:szCs w:val="24"/>
        </w:rPr>
        <w:footnoteRef/>
      </w:r>
      <w:r>
        <w:rPr>
          <w:szCs w:val="24"/>
        </w:rPr>
        <w:t xml:space="preserve"> IPIC Guidelines, ¶22; PFII Report, ¶29(b).</w:t>
      </w:r>
    </w:p>
  </w:footnote>
  <w:footnote w:id="73">
    <w:p w14:paraId="5C24B704" w14:textId="77777777" w:rsidR="00D057AD" w:rsidRDefault="00A07EA8">
      <w:pPr>
        <w:pStyle w:val="ab"/>
        <w:spacing w:after="156"/>
        <w:rPr>
          <w:rFonts w:eastAsia="宋体"/>
          <w:szCs w:val="24"/>
        </w:rPr>
      </w:pPr>
      <w:r>
        <w:rPr>
          <w:rStyle w:val="af6"/>
          <w:szCs w:val="24"/>
        </w:rPr>
        <w:footnoteRef/>
      </w:r>
      <w:r>
        <w:rPr>
          <w:szCs w:val="24"/>
        </w:rPr>
        <w:t xml:space="preserve"> IPIC Guidelines, ¶57(a); PFII Report, ¶32.</w:t>
      </w:r>
    </w:p>
  </w:footnote>
  <w:footnote w:id="74">
    <w:p w14:paraId="078E0214" w14:textId="77777777" w:rsidR="00D057AD" w:rsidRDefault="00A07EA8">
      <w:pPr>
        <w:pStyle w:val="ab"/>
        <w:spacing w:after="156"/>
        <w:rPr>
          <w:szCs w:val="24"/>
        </w:rPr>
      </w:pPr>
      <w:r>
        <w:rPr>
          <w:rStyle w:val="af6"/>
          <w:szCs w:val="24"/>
        </w:rPr>
        <w:footnoteRef/>
      </w:r>
      <w:r>
        <w:rPr>
          <w:szCs w:val="24"/>
        </w:rPr>
        <w:t xml:space="preserve"> James Anaya (Special Rapporteur), </w:t>
      </w:r>
      <w:r>
        <w:rPr>
          <w:i/>
          <w:iCs/>
          <w:szCs w:val="24"/>
        </w:rPr>
        <w:t>Report of the Special Rapporteur on the Rights of Indigenous Peoples, Extractive Industries and Indigenous Peoples</w:t>
      </w:r>
      <w:r>
        <w:rPr>
          <w:szCs w:val="24"/>
        </w:rPr>
        <w:t>, U.N. Doc. A/HRC/24/41</w:t>
      </w:r>
      <w:r>
        <w:rPr>
          <w:rFonts w:hint="eastAsia"/>
          <w:szCs w:val="24"/>
        </w:rPr>
        <w:t xml:space="preserve"> </w:t>
      </w:r>
      <w:r>
        <w:rPr>
          <w:b/>
          <w:bCs/>
          <w:szCs w:val="24"/>
        </w:rPr>
        <w:t>[“Extractive Industries Report”]</w:t>
      </w:r>
      <w:r>
        <w:rPr>
          <w:szCs w:val="24"/>
        </w:rPr>
        <w:t>, ¶27</w:t>
      </w:r>
      <w:r>
        <w:rPr>
          <w:rFonts w:eastAsia="宋体"/>
          <w:szCs w:val="24"/>
        </w:rPr>
        <w:t>.</w:t>
      </w:r>
    </w:p>
  </w:footnote>
  <w:footnote w:id="75">
    <w:p w14:paraId="6DF262C6" w14:textId="77777777" w:rsidR="00D057AD" w:rsidRDefault="00A07EA8" w:rsidP="00873B80">
      <w:pPr>
        <w:pStyle w:val="ab"/>
        <w:spacing w:after="156"/>
        <w:rPr>
          <w:szCs w:val="24"/>
        </w:rPr>
      </w:pPr>
      <w:r>
        <w:rPr>
          <w:rStyle w:val="af6"/>
          <w:szCs w:val="24"/>
        </w:rPr>
        <w:footnoteRef/>
      </w:r>
      <w:r>
        <w:rPr>
          <w:szCs w:val="24"/>
        </w:rPr>
        <w:t xml:space="preserve"> </w:t>
      </w:r>
      <w:r>
        <w:rPr>
          <w:i/>
          <w:iCs/>
          <w:szCs w:val="24"/>
        </w:rPr>
        <w:t>Compromis</w:t>
      </w:r>
      <w:r>
        <w:rPr>
          <w:szCs w:val="24"/>
        </w:rPr>
        <w:t>, ¶2.</w:t>
      </w:r>
    </w:p>
  </w:footnote>
  <w:footnote w:id="76">
    <w:p w14:paraId="06C437E6" w14:textId="77777777" w:rsidR="00D057AD" w:rsidRDefault="00A07EA8" w:rsidP="00873B80">
      <w:pPr>
        <w:pStyle w:val="ab"/>
        <w:spacing w:after="156"/>
        <w:rPr>
          <w:szCs w:val="24"/>
        </w:rPr>
      </w:pPr>
      <w:r>
        <w:rPr>
          <w:rStyle w:val="af6"/>
          <w:szCs w:val="24"/>
        </w:rPr>
        <w:footnoteRef/>
      </w:r>
      <w:r>
        <w:rPr>
          <w:szCs w:val="24"/>
        </w:rPr>
        <w:t xml:space="preserve"> </w:t>
      </w:r>
      <w:r>
        <w:rPr>
          <w:i/>
          <w:iCs/>
          <w:szCs w:val="24"/>
        </w:rPr>
        <w:t>Compromis</w:t>
      </w:r>
      <w:r>
        <w:rPr>
          <w:szCs w:val="24"/>
        </w:rPr>
        <w:t>, ¶12.</w:t>
      </w:r>
    </w:p>
  </w:footnote>
  <w:footnote w:id="77">
    <w:p w14:paraId="30A130AC" w14:textId="77777777" w:rsidR="00D057AD" w:rsidRDefault="00A07EA8" w:rsidP="00873B80">
      <w:pPr>
        <w:pStyle w:val="ab"/>
        <w:spacing w:after="156"/>
        <w:rPr>
          <w:szCs w:val="24"/>
        </w:rPr>
      </w:pPr>
      <w:r>
        <w:rPr>
          <w:rStyle w:val="af6"/>
          <w:szCs w:val="24"/>
        </w:rPr>
        <w:footnoteRef/>
      </w:r>
      <w:r>
        <w:rPr>
          <w:szCs w:val="24"/>
        </w:rPr>
        <w:t xml:space="preserve"> </w:t>
      </w:r>
      <w:r>
        <w:rPr>
          <w:i/>
          <w:iCs/>
          <w:szCs w:val="24"/>
        </w:rPr>
        <w:t>Compromis</w:t>
      </w:r>
      <w:r>
        <w:rPr>
          <w:szCs w:val="24"/>
        </w:rPr>
        <w:t>, ¶¶3,9,10,11.</w:t>
      </w:r>
    </w:p>
  </w:footnote>
  <w:footnote w:id="78">
    <w:p w14:paraId="32D50037" w14:textId="77777777" w:rsidR="00D057AD" w:rsidRDefault="00A07EA8" w:rsidP="00873B80">
      <w:pPr>
        <w:pStyle w:val="ab"/>
        <w:spacing w:after="156"/>
        <w:rPr>
          <w:szCs w:val="24"/>
        </w:rPr>
      </w:pPr>
      <w:r>
        <w:rPr>
          <w:rStyle w:val="af6"/>
          <w:szCs w:val="24"/>
        </w:rPr>
        <w:footnoteRef/>
      </w:r>
      <w:r>
        <w:rPr>
          <w:szCs w:val="24"/>
        </w:rPr>
        <w:t xml:space="preserve"> </w:t>
      </w:r>
      <w:r>
        <w:rPr>
          <w:i/>
          <w:iCs/>
          <w:szCs w:val="24"/>
        </w:rPr>
        <w:t>Compromis</w:t>
      </w:r>
      <w:r>
        <w:rPr>
          <w:szCs w:val="24"/>
        </w:rPr>
        <w:t>, ¶2.</w:t>
      </w:r>
    </w:p>
  </w:footnote>
  <w:footnote w:id="79">
    <w:p w14:paraId="30760DA1" w14:textId="4669937A" w:rsidR="00D057AD" w:rsidRDefault="00A07EA8" w:rsidP="00873B80">
      <w:pPr>
        <w:pStyle w:val="21"/>
        <w:snapToGrid w:val="0"/>
        <w:spacing w:afterLines="50" w:after="156"/>
        <w:jc w:val="both"/>
        <w:rPr>
          <w:rFonts w:ascii="Times New Roman" w:hAnsi="Times New Roman"/>
        </w:rPr>
      </w:pPr>
      <w:r>
        <w:rPr>
          <w:rStyle w:val="af6"/>
          <w:rFonts w:eastAsia="宋体"/>
        </w:rPr>
        <w:footnoteRef/>
      </w:r>
      <w:r>
        <w:rPr>
          <w:rFonts w:ascii="Times New Roman" w:hAnsi="Times New Roman"/>
        </w:rPr>
        <w:t xml:space="preserve"> </w:t>
      </w:r>
      <w:proofErr w:type="spellStart"/>
      <w:r>
        <w:rPr>
          <w:rFonts w:ascii="Times New Roman" w:hAnsi="Times New Roman"/>
          <w:i/>
          <w:iCs/>
          <w:color w:val="000000"/>
        </w:rPr>
        <w:t>Saramaka</w:t>
      </w:r>
      <w:proofErr w:type="spellEnd"/>
      <w:r>
        <w:rPr>
          <w:rFonts w:ascii="Times New Roman" w:hAnsi="Times New Roman"/>
          <w:i/>
          <w:iCs/>
          <w:color w:val="000000"/>
        </w:rPr>
        <w:t xml:space="preserve"> People v. Suriname</w:t>
      </w:r>
      <w:r>
        <w:rPr>
          <w:rFonts w:ascii="Times New Roman" w:hAnsi="Times New Roman"/>
          <w:color w:val="000000"/>
        </w:rPr>
        <w:t xml:space="preserve">, Preliminary Objections, Merits, Reparations, and Costs, Judgment, </w:t>
      </w:r>
      <w:proofErr w:type="spellStart"/>
      <w:r>
        <w:rPr>
          <w:rFonts w:ascii="Times New Roman" w:hAnsi="Times New Roman"/>
          <w:color w:val="000000"/>
        </w:rPr>
        <w:t>IACtHR</w:t>
      </w:r>
      <w:proofErr w:type="spellEnd"/>
      <w:r>
        <w:rPr>
          <w:rFonts w:ascii="Times New Roman" w:hAnsi="Times New Roman"/>
          <w:color w:val="000000"/>
        </w:rPr>
        <w:t xml:space="preserve"> (ser. C) No.172</w:t>
      </w:r>
      <w:r>
        <w:rPr>
          <w:rFonts w:ascii="Times New Roman" w:hAnsi="Times New Roman" w:hint="eastAsia"/>
          <w:color w:val="000000"/>
        </w:rPr>
        <w:t xml:space="preserve"> </w:t>
      </w:r>
      <w:r>
        <w:rPr>
          <w:rFonts w:ascii="Times New Roman" w:hAnsi="Times New Roman"/>
          <w:b/>
          <w:bCs/>
          <w:color w:val="000000"/>
        </w:rPr>
        <w:t>[“</w:t>
      </w:r>
      <w:proofErr w:type="spellStart"/>
      <w:r w:rsidRPr="005818D7">
        <w:rPr>
          <w:rFonts w:ascii="Times New Roman" w:hAnsi="Times New Roman"/>
          <w:b/>
          <w:bCs/>
          <w:i/>
          <w:iCs/>
          <w:color w:val="000000"/>
        </w:rPr>
        <w:t>Saramaka</w:t>
      </w:r>
      <w:proofErr w:type="spellEnd"/>
      <w:r w:rsidRPr="005818D7">
        <w:rPr>
          <w:rFonts w:ascii="Times New Roman" w:hAnsi="Times New Roman"/>
          <w:b/>
          <w:bCs/>
          <w:i/>
          <w:iCs/>
          <w:color w:val="000000"/>
        </w:rPr>
        <w:t xml:space="preserve"> Case</w:t>
      </w:r>
      <w:r>
        <w:rPr>
          <w:rFonts w:ascii="Times New Roman" w:hAnsi="Times New Roman"/>
          <w:b/>
          <w:bCs/>
          <w:color w:val="000000"/>
        </w:rPr>
        <w:t>”]</w:t>
      </w:r>
      <w:r>
        <w:rPr>
          <w:rFonts w:ascii="Times New Roman" w:hAnsi="Times New Roman"/>
          <w:color w:val="000000"/>
        </w:rPr>
        <w:t xml:space="preserve">, </w:t>
      </w:r>
      <w:r>
        <w:rPr>
          <w:rFonts w:ascii="Times New Roman" w:hAnsi="Times New Roman"/>
        </w:rPr>
        <w:t>¶¶</w:t>
      </w:r>
      <w:r>
        <w:rPr>
          <w:rFonts w:ascii="Times New Roman" w:hAnsi="Times New Roman"/>
          <w:color w:val="000000"/>
        </w:rPr>
        <w:t xml:space="preserve">129-137; </w:t>
      </w:r>
      <w:r>
        <w:rPr>
          <w:rFonts w:ascii="Times New Roman" w:hAnsi="Times New Roman"/>
          <w:i/>
          <w:iCs/>
          <w:color w:val="000000"/>
        </w:rPr>
        <w:t>Centre for Minority Rights Development (Kenya) v. Kenya</w:t>
      </w:r>
      <w:r>
        <w:rPr>
          <w:rFonts w:ascii="Times New Roman" w:hAnsi="Times New Roman"/>
          <w:color w:val="000000"/>
        </w:rPr>
        <w:t>, Communication 276/2003, ACHPR (2010)</w:t>
      </w:r>
      <w:r>
        <w:rPr>
          <w:rFonts w:ascii="Times New Roman" w:hAnsi="Times New Roman" w:hint="eastAsia"/>
          <w:color w:val="000000"/>
        </w:rPr>
        <w:t xml:space="preserve"> </w:t>
      </w:r>
      <w:r>
        <w:rPr>
          <w:rFonts w:ascii="Times New Roman" w:hAnsi="Times New Roman"/>
          <w:b/>
          <w:bCs/>
          <w:color w:val="000000"/>
          <w:lang w:val="en-US"/>
        </w:rPr>
        <w:t>[“</w:t>
      </w:r>
      <w:r w:rsidRPr="005818D7">
        <w:rPr>
          <w:rFonts w:ascii="Times New Roman" w:hAnsi="Times New Roman"/>
          <w:b/>
          <w:bCs/>
          <w:i/>
          <w:iCs/>
          <w:color w:val="000000"/>
          <w:lang w:val="en-US"/>
        </w:rPr>
        <w:t>Minority Rights Case</w:t>
      </w:r>
      <w:r>
        <w:rPr>
          <w:rFonts w:ascii="Times New Roman" w:hAnsi="Times New Roman"/>
          <w:b/>
          <w:bCs/>
          <w:color w:val="000000"/>
          <w:lang w:val="en-US"/>
        </w:rPr>
        <w:t>”]</w:t>
      </w:r>
      <w:r>
        <w:rPr>
          <w:rFonts w:ascii="Times New Roman" w:hAnsi="Times New Roman"/>
          <w:color w:val="000000"/>
        </w:rPr>
        <w:t xml:space="preserve">, </w:t>
      </w:r>
      <w:r>
        <w:rPr>
          <w:rFonts w:ascii="Times New Roman" w:hAnsi="Times New Roman"/>
        </w:rPr>
        <w:t>¶</w:t>
      </w:r>
      <w:r>
        <w:rPr>
          <w:rFonts w:ascii="Times New Roman" w:hAnsi="Times New Roman"/>
          <w:color w:val="000000"/>
        </w:rPr>
        <w:t xml:space="preserve">226; </w:t>
      </w:r>
      <w:r>
        <w:rPr>
          <w:rFonts w:ascii="Times New Roman" w:hAnsi="Times New Roman"/>
          <w:i/>
          <w:iCs/>
          <w:color w:val="000000"/>
        </w:rPr>
        <w:t>Poma Case</w:t>
      </w:r>
      <w:r>
        <w:rPr>
          <w:rFonts w:ascii="Times New Roman" w:hAnsi="Times New Roman"/>
          <w:color w:val="000000"/>
        </w:rPr>
        <w:t xml:space="preserve">, </w:t>
      </w:r>
      <w:r>
        <w:rPr>
          <w:rFonts w:ascii="Times New Roman" w:hAnsi="Times New Roman"/>
        </w:rPr>
        <w:t>¶¶</w:t>
      </w:r>
      <w:r>
        <w:rPr>
          <w:rFonts w:ascii="Times New Roman" w:hAnsi="Times New Roman"/>
          <w:color w:val="000000"/>
        </w:rPr>
        <w:t>7.5,7.7.</w:t>
      </w:r>
    </w:p>
  </w:footnote>
  <w:footnote w:id="80">
    <w:p w14:paraId="3BF5B68D" w14:textId="77777777" w:rsidR="00D057AD" w:rsidRDefault="00A07EA8" w:rsidP="00873B80">
      <w:pPr>
        <w:pStyle w:val="21"/>
        <w:snapToGrid w:val="0"/>
        <w:spacing w:afterLines="50" w:after="156"/>
        <w:jc w:val="both"/>
        <w:rPr>
          <w:rFonts w:ascii="Times New Roman" w:hAnsi="Times New Roman"/>
          <w:color w:val="000000"/>
        </w:rPr>
      </w:pPr>
      <w:r>
        <w:rPr>
          <w:rStyle w:val="af6"/>
          <w:rFonts w:eastAsia="宋体"/>
        </w:rPr>
        <w:footnoteRef/>
      </w:r>
      <w:r>
        <w:rPr>
          <w:rFonts w:ascii="Times New Roman" w:hAnsi="Times New Roman"/>
        </w:rPr>
        <w:t xml:space="preserve"> </w:t>
      </w:r>
      <w:r>
        <w:rPr>
          <w:rFonts w:ascii="Times New Roman" w:hAnsi="Times New Roman"/>
          <w:color w:val="000000"/>
        </w:rPr>
        <w:t xml:space="preserve">CERD, </w:t>
      </w:r>
      <w:r>
        <w:rPr>
          <w:rFonts w:ascii="Times New Roman" w:hAnsi="Times New Roman"/>
          <w:i/>
          <w:iCs/>
          <w:color w:val="000000"/>
        </w:rPr>
        <w:t>Gen. Recommendation XXIII: Indigenous Peoples</w:t>
      </w:r>
      <w:r>
        <w:rPr>
          <w:rFonts w:ascii="Times New Roman" w:hAnsi="Times New Roman"/>
          <w:color w:val="000000"/>
        </w:rPr>
        <w:t>, 51st Sess., U.N. Doc. A/52/18, annex V; Extractive Industries Report, ¶28.</w:t>
      </w:r>
    </w:p>
  </w:footnote>
  <w:footnote w:id="81">
    <w:p w14:paraId="5C6909A0" w14:textId="3042BA26" w:rsidR="00D057AD" w:rsidRDefault="00A07EA8" w:rsidP="00873B80">
      <w:pPr>
        <w:pStyle w:val="ab"/>
        <w:spacing w:after="156"/>
        <w:rPr>
          <w:rFonts w:cs="Times New Roman"/>
          <w:szCs w:val="24"/>
        </w:rPr>
      </w:pPr>
      <w:r>
        <w:rPr>
          <w:rStyle w:val="af6"/>
          <w:szCs w:val="24"/>
        </w:rPr>
        <w:footnoteRef/>
      </w:r>
      <w:r>
        <w:rPr>
          <w:szCs w:val="24"/>
        </w:rPr>
        <w:t xml:space="preserve"> </w:t>
      </w:r>
      <w:r>
        <w:rPr>
          <w:i/>
          <w:iCs/>
          <w:szCs w:val="24"/>
        </w:rPr>
        <w:t>Baleni v. Minister of Mineral Resources</w:t>
      </w:r>
      <w:r>
        <w:rPr>
          <w:szCs w:val="24"/>
        </w:rPr>
        <w:t xml:space="preserve">, [2018] ZAGPPHC 829 (S. Afr.); </w:t>
      </w:r>
      <w:r>
        <w:rPr>
          <w:i/>
          <w:iCs/>
          <w:szCs w:val="24"/>
        </w:rPr>
        <w:t>Tsilhqot’in Nation v. British Columbia</w:t>
      </w:r>
      <w:r>
        <w:rPr>
          <w:szCs w:val="24"/>
        </w:rPr>
        <w:t xml:space="preserve">, [2014] SCC 44 (Can.); </w:t>
      </w:r>
      <w:r>
        <w:rPr>
          <w:i/>
          <w:iCs/>
          <w:szCs w:val="24"/>
        </w:rPr>
        <w:t xml:space="preserve">Corte </w:t>
      </w:r>
      <w:proofErr w:type="spellStart"/>
      <w:r>
        <w:rPr>
          <w:i/>
          <w:iCs/>
          <w:szCs w:val="24"/>
        </w:rPr>
        <w:t>Constitucional</w:t>
      </w:r>
      <w:proofErr w:type="spellEnd"/>
      <w:r>
        <w:rPr>
          <w:szCs w:val="24"/>
        </w:rPr>
        <w:t xml:space="preserve"> [C.C.], </w:t>
      </w:r>
      <w:proofErr w:type="spellStart"/>
      <w:r>
        <w:rPr>
          <w:szCs w:val="24"/>
        </w:rPr>
        <w:t>marzo</w:t>
      </w:r>
      <w:proofErr w:type="spellEnd"/>
      <w:r>
        <w:rPr>
          <w:szCs w:val="24"/>
        </w:rPr>
        <w:t xml:space="preserve"> 3, </w:t>
      </w:r>
      <w:r>
        <w:rPr>
          <w:rFonts w:cs="Times New Roman"/>
          <w:szCs w:val="24"/>
        </w:rPr>
        <w:t xml:space="preserve">[2011], </w:t>
      </w:r>
      <w:proofErr w:type="spellStart"/>
      <w:r>
        <w:rPr>
          <w:rFonts w:cs="Times New Roman"/>
          <w:szCs w:val="24"/>
        </w:rPr>
        <w:t>Sentencia</w:t>
      </w:r>
      <w:proofErr w:type="spellEnd"/>
      <w:r>
        <w:rPr>
          <w:rFonts w:cs="Times New Roman"/>
          <w:szCs w:val="24"/>
        </w:rPr>
        <w:t xml:space="preserve"> T-129/11 (Colom.); </w:t>
      </w:r>
      <w:r>
        <w:rPr>
          <w:rFonts w:cs="Times New Roman"/>
          <w:i/>
          <w:iCs/>
          <w:szCs w:val="24"/>
        </w:rPr>
        <w:t>Maya Leaders Alliance v. Attorney General of Belize</w:t>
      </w:r>
      <w:r>
        <w:rPr>
          <w:rFonts w:cs="Times New Roman"/>
          <w:szCs w:val="24"/>
        </w:rPr>
        <w:t>, [2015] CCJ 15 (Belize).</w:t>
      </w:r>
    </w:p>
  </w:footnote>
  <w:footnote w:id="82">
    <w:p w14:paraId="44A32720" w14:textId="77777777"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w:t>
      </w:r>
      <w:proofErr w:type="spellStart"/>
      <w:r>
        <w:rPr>
          <w:rFonts w:cs="Times New Roman"/>
          <w:i/>
          <w:iCs/>
          <w:szCs w:val="24"/>
        </w:rPr>
        <w:t>Saramaka</w:t>
      </w:r>
      <w:proofErr w:type="spellEnd"/>
      <w:r>
        <w:rPr>
          <w:rFonts w:cs="Times New Roman"/>
          <w:i/>
          <w:iCs/>
          <w:szCs w:val="24"/>
        </w:rPr>
        <w:t xml:space="preserve"> Case</w:t>
      </w:r>
      <w:r>
        <w:rPr>
          <w:rFonts w:cs="Times New Roman"/>
          <w:szCs w:val="24"/>
        </w:rPr>
        <w:t>, ¶134;</w:t>
      </w:r>
      <w:bookmarkStart w:id="112" w:name="OLE_LINK3"/>
      <w:r>
        <w:rPr>
          <w:rFonts w:cs="Times New Roman"/>
          <w:szCs w:val="24"/>
        </w:rPr>
        <w:t xml:space="preserve"> </w:t>
      </w:r>
      <w:r>
        <w:rPr>
          <w:rFonts w:eastAsia="微软雅黑" w:cs="Times New Roman"/>
          <w:szCs w:val="24"/>
        </w:rPr>
        <w:t xml:space="preserve">Indigenous Situation Report, </w:t>
      </w:r>
      <w:r>
        <w:rPr>
          <w:rFonts w:cs="Times New Roman"/>
          <w:szCs w:val="24"/>
        </w:rPr>
        <w:t>¶</w:t>
      </w:r>
      <w:r>
        <w:rPr>
          <w:rFonts w:eastAsia="微软雅黑" w:cs="Times New Roman"/>
          <w:szCs w:val="24"/>
        </w:rPr>
        <w:t xml:space="preserve">66; </w:t>
      </w:r>
      <w:bookmarkEnd w:id="112"/>
      <w:r>
        <w:rPr>
          <w:rFonts w:eastAsia="微软雅黑" w:cs="Times New Roman"/>
          <w:i/>
          <w:iCs/>
          <w:szCs w:val="24"/>
        </w:rPr>
        <w:t>Minority Rights Case</w:t>
      </w:r>
      <w:r>
        <w:rPr>
          <w:rFonts w:eastAsia="微软雅黑" w:cs="Times New Roman"/>
          <w:szCs w:val="24"/>
        </w:rPr>
        <w:t>.</w:t>
      </w:r>
    </w:p>
  </w:footnote>
  <w:footnote w:id="83">
    <w:p w14:paraId="4220D4F6" w14:textId="77777777"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Rodolfo </w:t>
      </w:r>
      <w:proofErr w:type="spellStart"/>
      <w:r>
        <w:rPr>
          <w:rFonts w:cs="Times New Roman"/>
          <w:szCs w:val="24"/>
        </w:rPr>
        <w:t>Stavenhagen</w:t>
      </w:r>
      <w:proofErr w:type="spellEnd"/>
      <w:r>
        <w:rPr>
          <w:rFonts w:cs="Times New Roman"/>
          <w:szCs w:val="24"/>
        </w:rPr>
        <w:t xml:space="preserve"> (Special Rapporteur), </w:t>
      </w:r>
      <w:r>
        <w:rPr>
          <w:rFonts w:cs="Times New Roman"/>
          <w:i/>
          <w:iCs/>
          <w:szCs w:val="24"/>
        </w:rPr>
        <w:t>The Impact of Large Scale or Major Development Projects on the Human Rights and Fundamental Freedoms of Indigenous Communities</w:t>
      </w:r>
      <w:r>
        <w:rPr>
          <w:rFonts w:cs="Times New Roman"/>
          <w:szCs w:val="24"/>
        </w:rPr>
        <w:t>, U.N. Doc. E/CN.4/2003/90, ¶6.</w:t>
      </w:r>
    </w:p>
  </w:footnote>
  <w:footnote w:id="84">
    <w:p w14:paraId="0096AF26" w14:textId="77777777" w:rsidR="00D057AD" w:rsidRDefault="00A07EA8">
      <w:pPr>
        <w:pStyle w:val="ab"/>
        <w:spacing w:after="156"/>
        <w:rPr>
          <w:rFonts w:eastAsia="宋体" w:cs="Times New Roman"/>
          <w:szCs w:val="24"/>
        </w:rPr>
      </w:pPr>
      <w:r>
        <w:rPr>
          <w:rStyle w:val="af6"/>
          <w:rFonts w:cs="Times New Roman"/>
          <w:szCs w:val="24"/>
        </w:rPr>
        <w:footnoteRef/>
      </w:r>
      <w:r>
        <w:rPr>
          <w:rFonts w:cs="Times New Roman"/>
          <w:szCs w:val="24"/>
        </w:rPr>
        <w:t xml:space="preserve"> Extractive Industries Report, ¶29</w:t>
      </w:r>
      <w:r>
        <w:rPr>
          <w:rFonts w:eastAsia="宋体" w:cs="Times New Roman"/>
          <w:szCs w:val="24"/>
        </w:rPr>
        <w:t>.</w:t>
      </w:r>
    </w:p>
  </w:footnote>
  <w:footnote w:id="85">
    <w:p w14:paraId="2FC9E6C0" w14:textId="77777777"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World Bank, </w:t>
      </w:r>
      <w:r>
        <w:rPr>
          <w:rFonts w:cs="Times New Roman"/>
          <w:i/>
          <w:iCs/>
          <w:szCs w:val="24"/>
        </w:rPr>
        <w:t>IFC Performance Standard 7: Indigenous Peoples</w:t>
      </w:r>
      <w:r>
        <w:rPr>
          <w:rFonts w:cs="Times New Roman"/>
          <w:szCs w:val="24"/>
        </w:rPr>
        <w:t xml:space="preserve"> (2012) </w:t>
      </w:r>
      <w:r>
        <w:rPr>
          <w:rFonts w:cs="Times New Roman"/>
          <w:b/>
          <w:bCs/>
          <w:szCs w:val="24"/>
        </w:rPr>
        <w:t>[“IFC Standard”]</w:t>
      </w:r>
      <w:r>
        <w:rPr>
          <w:rFonts w:cs="Times New Roman"/>
          <w:szCs w:val="24"/>
        </w:rPr>
        <w:t>, ¶16.</w:t>
      </w:r>
    </w:p>
  </w:footnote>
  <w:footnote w:id="86">
    <w:p w14:paraId="6FA61217" w14:textId="77777777"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w:t>
      </w:r>
      <w:r>
        <w:rPr>
          <w:rFonts w:cs="Times New Roman"/>
          <w:i/>
          <w:iCs/>
          <w:szCs w:val="24"/>
        </w:rPr>
        <w:t>Compromis</w:t>
      </w:r>
      <w:r>
        <w:rPr>
          <w:rFonts w:cs="Times New Roman"/>
          <w:szCs w:val="24"/>
        </w:rPr>
        <w:t>, ¶20.</w:t>
      </w:r>
    </w:p>
  </w:footnote>
  <w:footnote w:id="87">
    <w:p w14:paraId="5110E67E" w14:textId="77777777"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w:t>
      </w:r>
      <w:r>
        <w:rPr>
          <w:rFonts w:cs="Times New Roman"/>
          <w:i/>
          <w:iCs/>
          <w:szCs w:val="24"/>
        </w:rPr>
        <w:t>Compromis</w:t>
      </w:r>
      <w:r>
        <w:rPr>
          <w:rFonts w:cs="Times New Roman"/>
          <w:szCs w:val="24"/>
        </w:rPr>
        <w:t>, ¶32.</w:t>
      </w:r>
    </w:p>
  </w:footnote>
  <w:footnote w:id="88">
    <w:p w14:paraId="106741AC" w14:textId="77777777" w:rsidR="00D057AD" w:rsidRDefault="00A07EA8">
      <w:pPr>
        <w:pStyle w:val="ab"/>
        <w:spacing w:after="156"/>
        <w:rPr>
          <w:rFonts w:eastAsia="宋体" w:cs="Times New Roman"/>
          <w:szCs w:val="24"/>
        </w:rPr>
      </w:pPr>
      <w:r>
        <w:rPr>
          <w:rStyle w:val="af6"/>
          <w:rFonts w:cs="Times New Roman"/>
          <w:szCs w:val="24"/>
        </w:rPr>
        <w:footnoteRef/>
      </w:r>
      <w:r>
        <w:rPr>
          <w:rFonts w:cs="Times New Roman"/>
          <w:szCs w:val="24"/>
        </w:rPr>
        <w:t xml:space="preserve"> PFII Report, ¶6.</w:t>
      </w:r>
    </w:p>
  </w:footnote>
  <w:footnote w:id="89">
    <w:p w14:paraId="644F2B6A" w14:textId="77777777" w:rsidR="00D057AD" w:rsidRDefault="00A07EA8">
      <w:pPr>
        <w:pStyle w:val="ab"/>
        <w:spacing w:after="156"/>
        <w:rPr>
          <w:rFonts w:cs="Times New Roman"/>
          <w:szCs w:val="24"/>
        </w:rPr>
      </w:pPr>
      <w:r>
        <w:rPr>
          <w:rStyle w:val="af6"/>
          <w:rFonts w:cs="Times New Roman"/>
          <w:szCs w:val="24"/>
        </w:rPr>
        <w:footnoteRef/>
      </w:r>
      <w:r>
        <w:rPr>
          <w:rFonts w:cs="Times New Roman"/>
          <w:szCs w:val="24"/>
        </w:rPr>
        <w:t xml:space="preserve"> Int’l Work Grp. for Indigenous Affairs, </w:t>
      </w:r>
      <w:r>
        <w:rPr>
          <w:rFonts w:cs="Times New Roman"/>
          <w:i/>
          <w:iCs/>
          <w:szCs w:val="24"/>
        </w:rPr>
        <w:t>Just Energy Transition and Indigenous Peoples</w:t>
      </w:r>
      <w:r>
        <w:rPr>
          <w:rFonts w:cs="Times New Roman"/>
          <w:szCs w:val="24"/>
        </w:rPr>
        <w:t xml:space="preserve"> (2023), 62.</w:t>
      </w:r>
    </w:p>
  </w:footnote>
  <w:footnote w:id="90">
    <w:p w14:paraId="4C4169BC" w14:textId="2F590EED" w:rsidR="00D057AD" w:rsidRDefault="00A07EA8">
      <w:pPr>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Compromis</w:t>
      </w:r>
      <w:r>
        <w:rPr>
          <w:rFonts w:ascii="Times New Roman" w:hAnsi="Times New Roman" w:cs="Times New Roman"/>
        </w:rPr>
        <w:t>, ¶¶21</w:t>
      </w:r>
      <w:r w:rsidR="00485E65">
        <w:rPr>
          <w:rFonts w:ascii="Times New Roman" w:hAnsi="Times New Roman" w:cs="Times New Roman"/>
        </w:rPr>
        <w:t>,</w:t>
      </w:r>
      <w:r>
        <w:rPr>
          <w:rFonts w:ascii="Times New Roman" w:hAnsi="Times New Roman" w:cs="Times New Roman"/>
        </w:rPr>
        <w:t>22.</w:t>
      </w:r>
    </w:p>
  </w:footnote>
  <w:footnote w:id="91">
    <w:p w14:paraId="04821E2D" w14:textId="77777777" w:rsidR="00D057AD" w:rsidRDefault="00A07EA8">
      <w:pPr>
        <w:pStyle w:val="ab"/>
        <w:snapToGrid/>
        <w:spacing w:after="156"/>
        <w:rPr>
          <w:rFonts w:cs="Times New Roman"/>
          <w:szCs w:val="24"/>
        </w:rPr>
      </w:pPr>
      <w:r>
        <w:rPr>
          <w:rStyle w:val="af6"/>
          <w:rFonts w:cs="Times New Roman"/>
          <w:szCs w:val="24"/>
        </w:rPr>
        <w:footnoteRef/>
      </w:r>
      <w:r>
        <w:rPr>
          <w:rFonts w:cs="Times New Roman"/>
          <w:szCs w:val="24"/>
        </w:rPr>
        <w:t xml:space="preserve"> </w:t>
      </w:r>
      <w:r>
        <w:rPr>
          <w:rFonts w:cs="Times New Roman"/>
          <w:i/>
          <w:iCs/>
          <w:szCs w:val="24"/>
        </w:rPr>
        <w:t>Compromis</w:t>
      </w:r>
      <w:r>
        <w:rPr>
          <w:rFonts w:cs="Times New Roman"/>
          <w:szCs w:val="24"/>
        </w:rPr>
        <w:t>, ¶49.</w:t>
      </w:r>
    </w:p>
  </w:footnote>
  <w:footnote w:id="92">
    <w:p w14:paraId="0ECC65C3" w14:textId="77777777" w:rsidR="00D057AD" w:rsidRDefault="00A07EA8">
      <w:pPr>
        <w:pStyle w:val="ab"/>
        <w:snapToGrid/>
        <w:spacing w:after="156"/>
        <w:rPr>
          <w:szCs w:val="24"/>
        </w:rPr>
      </w:pPr>
      <w:r>
        <w:rPr>
          <w:rStyle w:val="af6"/>
          <w:rFonts w:cs="Times New Roman"/>
          <w:szCs w:val="24"/>
        </w:rPr>
        <w:footnoteRef/>
      </w:r>
      <w:r>
        <w:rPr>
          <w:rFonts w:cs="Times New Roman"/>
          <w:szCs w:val="24"/>
        </w:rPr>
        <w:t xml:space="preserve"> </w:t>
      </w:r>
      <w:r>
        <w:rPr>
          <w:rFonts w:cs="Times New Roman"/>
          <w:i/>
          <w:iCs/>
          <w:szCs w:val="24"/>
        </w:rPr>
        <w:t>Compromis</w:t>
      </w:r>
      <w:r>
        <w:rPr>
          <w:rFonts w:cs="Times New Roman"/>
          <w:szCs w:val="24"/>
        </w:rPr>
        <w:t>, ¶32.</w:t>
      </w:r>
    </w:p>
  </w:footnote>
  <w:footnote w:id="93">
    <w:p w14:paraId="5268B345" w14:textId="7B752017" w:rsidR="00D057AD" w:rsidRDefault="00A07EA8">
      <w:pPr>
        <w:pStyle w:val="ab"/>
        <w:spacing w:after="156"/>
        <w:rPr>
          <w:szCs w:val="24"/>
        </w:rPr>
      </w:pPr>
      <w:r>
        <w:rPr>
          <w:rStyle w:val="af6"/>
          <w:szCs w:val="24"/>
        </w:rPr>
        <w:footnoteRef/>
      </w:r>
      <w:r>
        <w:rPr>
          <w:szCs w:val="24"/>
        </w:rPr>
        <w:t xml:space="preserve"> </w:t>
      </w:r>
      <w:proofErr w:type="spellStart"/>
      <w:r>
        <w:rPr>
          <w:i/>
          <w:iCs/>
          <w:szCs w:val="24"/>
        </w:rPr>
        <w:t>Mayagna</w:t>
      </w:r>
      <w:proofErr w:type="spellEnd"/>
      <w:r>
        <w:rPr>
          <w:i/>
          <w:iCs/>
          <w:szCs w:val="24"/>
        </w:rPr>
        <w:t xml:space="preserve"> (Sumo) Awas </w:t>
      </w:r>
      <w:proofErr w:type="spellStart"/>
      <w:r>
        <w:rPr>
          <w:i/>
          <w:iCs/>
          <w:szCs w:val="24"/>
        </w:rPr>
        <w:t>Tingni</w:t>
      </w:r>
      <w:proofErr w:type="spellEnd"/>
      <w:r>
        <w:rPr>
          <w:i/>
          <w:iCs/>
          <w:szCs w:val="24"/>
        </w:rPr>
        <w:t xml:space="preserve"> Community v. Nicaragua</w:t>
      </w:r>
      <w:r>
        <w:rPr>
          <w:szCs w:val="24"/>
        </w:rPr>
        <w:t xml:space="preserve">, Merits, Reparations and Costs, Judgment, </w:t>
      </w:r>
      <w:proofErr w:type="spellStart"/>
      <w:r>
        <w:rPr>
          <w:szCs w:val="24"/>
        </w:rPr>
        <w:t>IACtHR</w:t>
      </w:r>
      <w:proofErr w:type="spellEnd"/>
      <w:r>
        <w:rPr>
          <w:szCs w:val="24"/>
        </w:rPr>
        <w:t xml:space="preserve"> (ser. C) No.79, ¶¶140(b),150; </w:t>
      </w:r>
      <w:r>
        <w:rPr>
          <w:i/>
          <w:iCs/>
          <w:szCs w:val="24"/>
        </w:rPr>
        <w:t>Malawi African Association v. Mauritania</w:t>
      </w:r>
      <w:r>
        <w:rPr>
          <w:szCs w:val="24"/>
        </w:rPr>
        <w:t>, Communications 54/91, 61/91, 98/93, 164/97-196/97, 210/98, ACHPR (2000), ¶128.</w:t>
      </w:r>
    </w:p>
  </w:footnote>
  <w:footnote w:id="94">
    <w:p w14:paraId="15B23835" w14:textId="77777777" w:rsidR="00D057AD" w:rsidRDefault="00A07EA8">
      <w:pPr>
        <w:pStyle w:val="ab"/>
        <w:spacing w:after="156"/>
        <w:rPr>
          <w:szCs w:val="24"/>
        </w:rPr>
      </w:pPr>
      <w:r>
        <w:rPr>
          <w:rStyle w:val="af6"/>
          <w:szCs w:val="24"/>
        </w:rPr>
        <w:footnoteRef/>
      </w:r>
      <w:r>
        <w:rPr>
          <w:szCs w:val="24"/>
        </w:rPr>
        <w:t xml:space="preserve"> UNDRIP, art.10; </w:t>
      </w:r>
      <w:proofErr w:type="spellStart"/>
      <w:r>
        <w:rPr>
          <w:i/>
          <w:iCs/>
          <w:szCs w:val="24"/>
        </w:rPr>
        <w:t>Akdivar</w:t>
      </w:r>
      <w:proofErr w:type="spellEnd"/>
      <w:r>
        <w:rPr>
          <w:i/>
          <w:iCs/>
          <w:szCs w:val="24"/>
        </w:rPr>
        <w:t xml:space="preserve"> v. Turkey</w:t>
      </w:r>
      <w:r>
        <w:rPr>
          <w:szCs w:val="24"/>
        </w:rPr>
        <w:t>, 1996-IV ECtHR 1192, ¶88.</w:t>
      </w:r>
    </w:p>
  </w:footnote>
  <w:footnote w:id="95">
    <w:p w14:paraId="7123106F" w14:textId="77777777" w:rsidR="00D057AD" w:rsidRDefault="00A07EA8">
      <w:pPr>
        <w:pStyle w:val="ab"/>
        <w:spacing w:after="156"/>
        <w:rPr>
          <w:szCs w:val="24"/>
        </w:rPr>
      </w:pPr>
      <w:r>
        <w:rPr>
          <w:rStyle w:val="af6"/>
          <w:szCs w:val="24"/>
        </w:rPr>
        <w:footnoteRef/>
      </w:r>
      <w:r>
        <w:rPr>
          <w:szCs w:val="24"/>
        </w:rPr>
        <w:t xml:space="preserve"> </w:t>
      </w:r>
      <w:proofErr w:type="spellStart"/>
      <w:r>
        <w:rPr>
          <w:i/>
          <w:iCs/>
          <w:szCs w:val="24"/>
        </w:rPr>
        <w:t>Saramaka</w:t>
      </w:r>
      <w:proofErr w:type="spellEnd"/>
      <w:r>
        <w:rPr>
          <w:i/>
          <w:iCs/>
          <w:szCs w:val="24"/>
        </w:rPr>
        <w:t xml:space="preserve"> Case</w:t>
      </w:r>
      <w:r>
        <w:rPr>
          <w:szCs w:val="24"/>
        </w:rPr>
        <w:t xml:space="preserve">, ¶110; </w:t>
      </w:r>
      <w:r>
        <w:rPr>
          <w:i/>
          <w:iCs/>
          <w:szCs w:val="24"/>
        </w:rPr>
        <w:t>Minority Rights Case</w:t>
      </w:r>
      <w:r>
        <w:rPr>
          <w:szCs w:val="24"/>
        </w:rPr>
        <w:t>, ¶204.</w:t>
      </w:r>
    </w:p>
  </w:footnote>
  <w:footnote w:id="96">
    <w:p w14:paraId="693A6197"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¶32.</w:t>
      </w:r>
    </w:p>
  </w:footnote>
  <w:footnote w:id="97">
    <w:p w14:paraId="7FBED404"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¶7.</w:t>
      </w:r>
    </w:p>
  </w:footnote>
  <w:footnote w:id="98">
    <w:p w14:paraId="56D88873"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¶20.</w:t>
      </w:r>
    </w:p>
  </w:footnote>
  <w:footnote w:id="99">
    <w:p w14:paraId="4BF78C4D" w14:textId="77777777" w:rsidR="00D057AD" w:rsidRDefault="00A07EA8">
      <w:pPr>
        <w:pStyle w:val="ab"/>
        <w:spacing w:after="156"/>
        <w:rPr>
          <w:szCs w:val="24"/>
        </w:rPr>
      </w:pPr>
      <w:r>
        <w:rPr>
          <w:rStyle w:val="af6"/>
          <w:szCs w:val="24"/>
        </w:rPr>
        <w:footnoteRef/>
      </w:r>
      <w:r>
        <w:rPr>
          <w:szCs w:val="24"/>
        </w:rPr>
        <w:t xml:space="preserve"> Erica-Irene A. Daes (Special Rapporteur), </w:t>
      </w:r>
      <w:r>
        <w:rPr>
          <w:i/>
          <w:iCs/>
          <w:szCs w:val="24"/>
        </w:rPr>
        <w:t>Indigenous Peoples’ Permanent Sovereignty over Natural Resources: Final Report of the Special Rapporteur</w:t>
      </w:r>
      <w:r>
        <w:rPr>
          <w:szCs w:val="24"/>
        </w:rPr>
        <w:t>, U.N. Doc. E/CN.4/Sub.2/2004/30, Annex 2, ¶¶9,11.</w:t>
      </w:r>
    </w:p>
  </w:footnote>
  <w:footnote w:id="100">
    <w:p w14:paraId="72CE4EB8" w14:textId="77777777" w:rsidR="00D057AD" w:rsidRDefault="00A07EA8">
      <w:pPr>
        <w:pStyle w:val="ab"/>
        <w:spacing w:after="156"/>
        <w:rPr>
          <w:rFonts w:eastAsia="宋体"/>
          <w:szCs w:val="24"/>
        </w:rPr>
      </w:pPr>
      <w:r>
        <w:rPr>
          <w:rStyle w:val="af6"/>
          <w:szCs w:val="24"/>
        </w:rPr>
        <w:footnoteRef/>
      </w:r>
      <w:r>
        <w:rPr>
          <w:szCs w:val="24"/>
        </w:rPr>
        <w:t xml:space="preserve"> Follow-up Participation Report, ¶29; HRC FPIC Report, ¶11.</w:t>
      </w:r>
    </w:p>
  </w:footnote>
  <w:footnote w:id="101">
    <w:p w14:paraId="6FAEE67F" w14:textId="490CFA24" w:rsidR="00D057AD" w:rsidRDefault="00A07EA8">
      <w:pPr>
        <w:pStyle w:val="ab"/>
        <w:spacing w:after="156"/>
        <w:rPr>
          <w:szCs w:val="24"/>
        </w:rPr>
      </w:pPr>
      <w:r>
        <w:rPr>
          <w:rStyle w:val="af6"/>
          <w:szCs w:val="24"/>
        </w:rPr>
        <w:footnoteRef/>
      </w:r>
      <w:r>
        <w:rPr>
          <w:szCs w:val="24"/>
        </w:rPr>
        <w:t xml:space="preserve"> </w:t>
      </w:r>
      <w:r>
        <w:rPr>
          <w:i/>
          <w:iCs/>
          <w:szCs w:val="24"/>
        </w:rPr>
        <w:t>Social and Economic Rights Action Center (SERAC) v. Nigeria</w:t>
      </w:r>
      <w:r>
        <w:rPr>
          <w:szCs w:val="24"/>
        </w:rPr>
        <w:t xml:space="preserve">, Communication 155/96, ACHPR (2001), ¶52; International Covenant on Civil and Political Rights, Dec. 16, 1966, 999 U.N.T.S. 171, art.1 </w:t>
      </w:r>
      <w:r>
        <w:rPr>
          <w:b/>
          <w:bCs/>
          <w:szCs w:val="24"/>
        </w:rPr>
        <w:t>[“</w:t>
      </w:r>
      <w:r>
        <w:rPr>
          <w:rFonts w:hint="eastAsia"/>
          <w:b/>
          <w:bCs/>
          <w:szCs w:val="24"/>
        </w:rPr>
        <w:t>ICCPR</w:t>
      </w:r>
      <w:r>
        <w:rPr>
          <w:b/>
          <w:bCs/>
          <w:szCs w:val="24"/>
        </w:rPr>
        <w:t>”]</w:t>
      </w:r>
      <w:r>
        <w:rPr>
          <w:szCs w:val="24"/>
        </w:rPr>
        <w:t xml:space="preserve">; International Covenant on Economic, Social and Cultural Rights, Dec. 16, 993 U.N.T.S. 3, art.1 </w:t>
      </w:r>
      <w:r>
        <w:rPr>
          <w:b/>
          <w:bCs/>
          <w:szCs w:val="24"/>
        </w:rPr>
        <w:t>[“ICESCR”]</w:t>
      </w:r>
      <w:r>
        <w:rPr>
          <w:szCs w:val="24"/>
        </w:rPr>
        <w:t>.</w:t>
      </w:r>
    </w:p>
  </w:footnote>
  <w:footnote w:id="102">
    <w:p w14:paraId="23CD8781"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¶4.</w:t>
      </w:r>
    </w:p>
  </w:footnote>
  <w:footnote w:id="103">
    <w:p w14:paraId="1ED432F6" w14:textId="77777777" w:rsidR="00D057AD" w:rsidRDefault="00A07EA8">
      <w:pPr>
        <w:pStyle w:val="ab"/>
        <w:spacing w:after="156"/>
        <w:rPr>
          <w:szCs w:val="24"/>
        </w:rPr>
      </w:pPr>
      <w:r>
        <w:rPr>
          <w:rStyle w:val="af6"/>
          <w:szCs w:val="24"/>
        </w:rPr>
        <w:footnoteRef/>
      </w:r>
      <w:r>
        <w:rPr>
          <w:szCs w:val="24"/>
        </w:rPr>
        <w:t xml:space="preserve"> ICESCR, art.15; UNDRIP, arts.20,33.</w:t>
      </w:r>
    </w:p>
  </w:footnote>
  <w:footnote w:id="104">
    <w:p w14:paraId="4DB3CBB4" w14:textId="77777777" w:rsidR="00D057AD" w:rsidRDefault="00A07EA8">
      <w:pPr>
        <w:pStyle w:val="ab"/>
        <w:spacing w:after="156"/>
        <w:rPr>
          <w:szCs w:val="24"/>
        </w:rPr>
      </w:pPr>
      <w:r>
        <w:rPr>
          <w:rStyle w:val="af6"/>
          <w:szCs w:val="24"/>
        </w:rPr>
        <w:footnoteRef/>
      </w:r>
      <w:r>
        <w:rPr>
          <w:szCs w:val="24"/>
        </w:rPr>
        <w:t xml:space="preserve"> ICCPR, art.27.</w:t>
      </w:r>
    </w:p>
  </w:footnote>
  <w:footnote w:id="105">
    <w:p w14:paraId="059A850C" w14:textId="575D08E4" w:rsidR="00D057AD" w:rsidRDefault="00A07EA8">
      <w:pPr>
        <w:pStyle w:val="ab"/>
        <w:spacing w:after="156"/>
        <w:rPr>
          <w:sz w:val="22"/>
          <w:szCs w:val="22"/>
        </w:rPr>
      </w:pPr>
      <w:r>
        <w:rPr>
          <w:rStyle w:val="af6"/>
          <w:szCs w:val="24"/>
        </w:rPr>
        <w:footnoteRef/>
      </w:r>
      <w:r>
        <w:rPr>
          <w:szCs w:val="24"/>
        </w:rPr>
        <w:t xml:space="preserve"> </w:t>
      </w:r>
      <w:proofErr w:type="spellStart"/>
      <w:r>
        <w:rPr>
          <w:szCs w:val="24"/>
        </w:rPr>
        <w:t>HRComm</w:t>
      </w:r>
      <w:proofErr w:type="spellEnd"/>
      <w:r>
        <w:rPr>
          <w:szCs w:val="24"/>
        </w:rPr>
        <w:t xml:space="preserve">, </w:t>
      </w:r>
      <w:r>
        <w:rPr>
          <w:i/>
          <w:iCs/>
          <w:szCs w:val="24"/>
        </w:rPr>
        <w:t>General Comment No.23: Article 27 (Rights of Minorities)</w:t>
      </w:r>
      <w:r>
        <w:rPr>
          <w:szCs w:val="24"/>
        </w:rPr>
        <w:t>, U.N. Doc. CCPR/C/21/Rev.1/Add.5, ¶6.2</w:t>
      </w:r>
      <w:r>
        <w:rPr>
          <w:b/>
          <w:bCs/>
          <w:szCs w:val="24"/>
        </w:rPr>
        <w:t xml:space="preserve"> [“GC No.23”]</w:t>
      </w:r>
      <w:r>
        <w:rPr>
          <w:szCs w:val="24"/>
        </w:rPr>
        <w:t xml:space="preserve">; </w:t>
      </w:r>
      <w:r>
        <w:rPr>
          <w:i/>
          <w:iCs/>
          <w:szCs w:val="24"/>
        </w:rPr>
        <w:t xml:space="preserve">African Commission on Human and Peoples’ Rights v. Republic of Kenya, </w:t>
      </w:r>
      <w:r>
        <w:rPr>
          <w:szCs w:val="24"/>
        </w:rPr>
        <w:t xml:space="preserve">No.006/2012, Judgment, </w:t>
      </w:r>
      <w:proofErr w:type="spellStart"/>
      <w:r>
        <w:rPr>
          <w:szCs w:val="24"/>
        </w:rPr>
        <w:t>ACtHPR</w:t>
      </w:r>
      <w:proofErr w:type="spellEnd"/>
      <w:r>
        <w:rPr>
          <w:szCs w:val="24"/>
        </w:rPr>
        <w:t>, ¶179.</w:t>
      </w:r>
    </w:p>
  </w:footnote>
  <w:footnote w:id="106">
    <w:p w14:paraId="13EEC9DF" w14:textId="77777777" w:rsidR="00D057AD" w:rsidRDefault="00A07EA8">
      <w:pPr>
        <w:pStyle w:val="ab"/>
        <w:spacing w:after="156"/>
        <w:rPr>
          <w:szCs w:val="24"/>
        </w:rPr>
      </w:pPr>
      <w:r>
        <w:rPr>
          <w:rStyle w:val="af6"/>
          <w:szCs w:val="24"/>
        </w:rPr>
        <w:footnoteRef/>
      </w:r>
      <w:r>
        <w:rPr>
          <w:szCs w:val="24"/>
        </w:rPr>
        <w:t xml:space="preserve"> GC No.23, ¶3.2; </w:t>
      </w:r>
      <w:r>
        <w:rPr>
          <w:i/>
          <w:iCs/>
          <w:szCs w:val="24"/>
        </w:rPr>
        <w:t>Minority Rights Case</w:t>
      </w:r>
      <w:r>
        <w:rPr>
          <w:szCs w:val="24"/>
        </w:rPr>
        <w:t>, ¶166.</w:t>
      </w:r>
    </w:p>
  </w:footnote>
  <w:footnote w:id="107">
    <w:p w14:paraId="4AC31F71" w14:textId="272AFA4E" w:rsidR="00D057AD" w:rsidRDefault="00A07EA8">
      <w:pPr>
        <w:pStyle w:val="ab"/>
        <w:spacing w:after="156"/>
        <w:rPr>
          <w:szCs w:val="24"/>
        </w:rPr>
      </w:pPr>
      <w:r>
        <w:rPr>
          <w:rStyle w:val="af6"/>
          <w:szCs w:val="24"/>
        </w:rPr>
        <w:footnoteRef/>
      </w:r>
      <w:r>
        <w:rPr>
          <w:szCs w:val="24"/>
        </w:rPr>
        <w:t xml:space="preserve"> IACHR, </w:t>
      </w:r>
      <w:r>
        <w:rPr>
          <w:i/>
          <w:iCs/>
          <w:szCs w:val="24"/>
        </w:rPr>
        <w:t xml:space="preserve">Loren </w:t>
      </w:r>
      <w:proofErr w:type="spellStart"/>
      <w:r>
        <w:rPr>
          <w:i/>
          <w:iCs/>
          <w:szCs w:val="24"/>
        </w:rPr>
        <w:t>Laroye</w:t>
      </w:r>
      <w:proofErr w:type="spellEnd"/>
      <w:r>
        <w:rPr>
          <w:i/>
          <w:iCs/>
          <w:szCs w:val="24"/>
        </w:rPr>
        <w:t xml:space="preserve"> Riebe Star v. Mexico</w:t>
      </w:r>
      <w:r>
        <w:rPr>
          <w:szCs w:val="24"/>
        </w:rPr>
        <w:t xml:space="preserve">, Report No.49/99, Case 11.610 (1999), ¶105; </w:t>
      </w:r>
      <w:r>
        <w:rPr>
          <w:i/>
          <w:iCs/>
          <w:szCs w:val="24"/>
        </w:rPr>
        <w:t>Minority Rights Case</w:t>
      </w:r>
      <w:r>
        <w:rPr>
          <w:szCs w:val="24"/>
        </w:rPr>
        <w:t>, ¶171.</w:t>
      </w:r>
    </w:p>
  </w:footnote>
  <w:footnote w:id="108">
    <w:p w14:paraId="3A9A0B11" w14:textId="0FDE6078" w:rsidR="00D057AD" w:rsidRDefault="00A07EA8">
      <w:pPr>
        <w:pStyle w:val="ab"/>
        <w:spacing w:after="156"/>
        <w:rPr>
          <w:szCs w:val="24"/>
        </w:rPr>
      </w:pPr>
      <w:r>
        <w:rPr>
          <w:rStyle w:val="af6"/>
          <w:szCs w:val="24"/>
        </w:rPr>
        <w:footnoteRef/>
      </w:r>
      <w:r>
        <w:rPr>
          <w:szCs w:val="24"/>
        </w:rPr>
        <w:t xml:space="preserve"> </w:t>
      </w:r>
      <w:r>
        <w:rPr>
          <w:i/>
          <w:iCs/>
          <w:szCs w:val="24"/>
        </w:rPr>
        <w:t xml:space="preserve">Pueblos Rama y Kriol, Comunidad Negra Creole </w:t>
      </w:r>
      <w:proofErr w:type="spellStart"/>
      <w:r>
        <w:rPr>
          <w:i/>
          <w:iCs/>
          <w:szCs w:val="24"/>
        </w:rPr>
        <w:t>Indígena</w:t>
      </w:r>
      <w:proofErr w:type="spellEnd"/>
      <w:r>
        <w:rPr>
          <w:i/>
          <w:iCs/>
          <w:szCs w:val="24"/>
        </w:rPr>
        <w:t xml:space="preserve"> de Bluefields y </w:t>
      </w:r>
      <w:proofErr w:type="spellStart"/>
      <w:r>
        <w:rPr>
          <w:i/>
          <w:iCs/>
          <w:szCs w:val="24"/>
        </w:rPr>
        <w:t>otros</w:t>
      </w:r>
      <w:proofErr w:type="spellEnd"/>
      <w:r>
        <w:rPr>
          <w:i/>
          <w:iCs/>
          <w:szCs w:val="24"/>
        </w:rPr>
        <w:t xml:space="preserve"> v. Nicaragua</w:t>
      </w:r>
      <w:r>
        <w:rPr>
          <w:szCs w:val="24"/>
        </w:rPr>
        <w:t xml:space="preserve">, Judgment, </w:t>
      </w:r>
      <w:proofErr w:type="spellStart"/>
      <w:r>
        <w:rPr>
          <w:szCs w:val="24"/>
        </w:rPr>
        <w:t>IACtHR</w:t>
      </w:r>
      <w:proofErr w:type="spellEnd"/>
      <w:r w:rsidR="007C11EC">
        <w:rPr>
          <w:szCs w:val="24"/>
        </w:rPr>
        <w:t xml:space="preserve"> </w:t>
      </w:r>
      <w:r w:rsidR="007C11EC">
        <w:rPr>
          <w:rFonts w:cs="Times New Roman"/>
          <w:color w:val="000000"/>
          <w:szCs w:val="24"/>
        </w:rPr>
        <w:t>(ser. C) No.522</w:t>
      </w:r>
      <w:r>
        <w:rPr>
          <w:szCs w:val="24"/>
        </w:rPr>
        <w:t xml:space="preserve">, (Oct. 3, 2024) </w:t>
      </w:r>
      <w:r>
        <w:rPr>
          <w:b/>
          <w:bCs/>
          <w:szCs w:val="24"/>
        </w:rPr>
        <w:t>[“</w:t>
      </w:r>
      <w:r>
        <w:rPr>
          <w:b/>
          <w:bCs/>
          <w:i/>
          <w:iCs/>
          <w:szCs w:val="24"/>
        </w:rPr>
        <w:t>Pu</w:t>
      </w:r>
      <w:r w:rsidR="006A0B28">
        <w:rPr>
          <w:rFonts w:hint="eastAsia"/>
          <w:b/>
          <w:bCs/>
          <w:i/>
          <w:iCs/>
          <w:szCs w:val="24"/>
        </w:rPr>
        <w:t>e</w:t>
      </w:r>
      <w:r>
        <w:rPr>
          <w:b/>
          <w:bCs/>
          <w:i/>
          <w:iCs/>
          <w:szCs w:val="24"/>
        </w:rPr>
        <w:t>blos Rama Case</w:t>
      </w:r>
      <w:r>
        <w:rPr>
          <w:b/>
          <w:bCs/>
          <w:szCs w:val="24"/>
        </w:rPr>
        <w:t>”]</w:t>
      </w:r>
      <w:r>
        <w:rPr>
          <w:szCs w:val="24"/>
        </w:rPr>
        <w:t>, ¶240; IFC Standard, ¶16.</w:t>
      </w:r>
    </w:p>
  </w:footnote>
  <w:footnote w:id="109">
    <w:p w14:paraId="42A75CEC"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¶2.</w:t>
      </w:r>
    </w:p>
  </w:footnote>
  <w:footnote w:id="110">
    <w:p w14:paraId="29A4AA18" w14:textId="77777777" w:rsidR="00D057AD" w:rsidRDefault="00A07EA8">
      <w:pPr>
        <w:pStyle w:val="ab"/>
        <w:spacing w:after="156"/>
        <w:rPr>
          <w:szCs w:val="24"/>
        </w:rPr>
      </w:pPr>
      <w:r>
        <w:rPr>
          <w:rStyle w:val="af6"/>
          <w:szCs w:val="24"/>
        </w:rPr>
        <w:footnoteRef/>
      </w:r>
      <w:r>
        <w:rPr>
          <w:szCs w:val="24"/>
        </w:rPr>
        <w:t xml:space="preserve"> UNDRIP, art.46(2); </w:t>
      </w:r>
      <w:proofErr w:type="spellStart"/>
      <w:r>
        <w:rPr>
          <w:i/>
          <w:iCs/>
          <w:szCs w:val="24"/>
        </w:rPr>
        <w:t>Saramaka</w:t>
      </w:r>
      <w:proofErr w:type="spellEnd"/>
      <w:r>
        <w:rPr>
          <w:i/>
          <w:iCs/>
          <w:szCs w:val="24"/>
        </w:rPr>
        <w:t xml:space="preserve"> Case</w:t>
      </w:r>
      <w:r>
        <w:rPr>
          <w:szCs w:val="24"/>
        </w:rPr>
        <w:t xml:space="preserve">, ¶127; </w:t>
      </w:r>
      <w:r>
        <w:rPr>
          <w:i/>
          <w:iCs/>
          <w:szCs w:val="24"/>
        </w:rPr>
        <w:t>Minority Rights Case</w:t>
      </w:r>
      <w:r>
        <w:rPr>
          <w:szCs w:val="24"/>
        </w:rPr>
        <w:t>, ¶211; Extractive Industries Report, ¶34.</w:t>
      </w:r>
    </w:p>
  </w:footnote>
  <w:footnote w:id="111">
    <w:p w14:paraId="2D1E24D3" w14:textId="77777777" w:rsidR="00D057AD" w:rsidRDefault="00A07EA8">
      <w:pPr>
        <w:pStyle w:val="ab"/>
        <w:spacing w:after="156"/>
        <w:rPr>
          <w:szCs w:val="24"/>
        </w:rPr>
      </w:pPr>
      <w:r>
        <w:rPr>
          <w:rStyle w:val="af6"/>
          <w:szCs w:val="24"/>
        </w:rPr>
        <w:footnoteRef/>
      </w:r>
      <w:r>
        <w:rPr>
          <w:szCs w:val="24"/>
        </w:rPr>
        <w:t xml:space="preserve"> Extractive Industries Report, ¶35.</w:t>
      </w:r>
    </w:p>
  </w:footnote>
  <w:footnote w:id="112">
    <w:p w14:paraId="78777EC7" w14:textId="77777777" w:rsidR="00D057AD" w:rsidRDefault="00A07EA8">
      <w:pPr>
        <w:pStyle w:val="ab"/>
        <w:spacing w:after="156"/>
        <w:rPr>
          <w:szCs w:val="24"/>
        </w:rPr>
      </w:pPr>
      <w:r>
        <w:rPr>
          <w:rStyle w:val="af6"/>
          <w:szCs w:val="24"/>
        </w:rPr>
        <w:footnoteRef/>
      </w:r>
      <w:r>
        <w:rPr>
          <w:szCs w:val="24"/>
        </w:rPr>
        <w:t xml:space="preserve"> Poma Case, ¶7.4.</w:t>
      </w:r>
    </w:p>
  </w:footnote>
  <w:footnote w:id="113">
    <w:p w14:paraId="1B47871D"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¶¶20,49.</w:t>
      </w:r>
    </w:p>
  </w:footnote>
  <w:footnote w:id="114">
    <w:p w14:paraId="22172FE4" w14:textId="77777777" w:rsidR="00D057AD" w:rsidRDefault="00A07EA8">
      <w:pPr>
        <w:pStyle w:val="ab"/>
        <w:spacing w:after="156"/>
        <w:rPr>
          <w:rFonts w:ascii="宋体" w:eastAsia="宋体" w:hAnsi="宋体" w:cs="宋体"/>
          <w:szCs w:val="24"/>
        </w:rPr>
      </w:pPr>
      <w:r>
        <w:rPr>
          <w:rStyle w:val="af6"/>
          <w:szCs w:val="24"/>
        </w:rPr>
        <w:footnoteRef/>
      </w:r>
      <w:r>
        <w:rPr>
          <w:szCs w:val="24"/>
        </w:rPr>
        <w:t xml:space="preserve"> </w:t>
      </w:r>
      <w:proofErr w:type="spellStart"/>
      <w:r>
        <w:rPr>
          <w:i/>
          <w:iCs/>
          <w:szCs w:val="24"/>
        </w:rPr>
        <w:t>Saramaka</w:t>
      </w:r>
      <w:proofErr w:type="spellEnd"/>
      <w:r>
        <w:rPr>
          <w:i/>
          <w:iCs/>
          <w:szCs w:val="24"/>
        </w:rPr>
        <w:t xml:space="preserve"> Case</w:t>
      </w:r>
      <w:r>
        <w:rPr>
          <w:szCs w:val="24"/>
        </w:rPr>
        <w:t>, ¶128.</w:t>
      </w:r>
    </w:p>
  </w:footnote>
  <w:footnote w:id="115">
    <w:p w14:paraId="6E94F4D3" w14:textId="77777777" w:rsidR="00D057AD" w:rsidRDefault="00A07EA8">
      <w:pPr>
        <w:pStyle w:val="ab"/>
        <w:spacing w:after="156"/>
        <w:rPr>
          <w:szCs w:val="24"/>
        </w:rPr>
      </w:pPr>
      <w:r>
        <w:rPr>
          <w:rStyle w:val="af6"/>
          <w:szCs w:val="24"/>
        </w:rPr>
        <w:footnoteRef/>
      </w:r>
      <w:r>
        <w:rPr>
          <w:szCs w:val="24"/>
        </w:rPr>
        <w:t xml:space="preserve"> </w:t>
      </w:r>
      <w:r>
        <w:rPr>
          <w:i/>
          <w:iCs/>
          <w:szCs w:val="24"/>
        </w:rPr>
        <w:t>Minority Rights Case</w:t>
      </w:r>
      <w:r>
        <w:rPr>
          <w:szCs w:val="24"/>
        </w:rPr>
        <w:t>, ¶111.</w:t>
      </w:r>
    </w:p>
  </w:footnote>
  <w:footnote w:id="116">
    <w:p w14:paraId="638128ED" w14:textId="77777777" w:rsidR="00D057AD" w:rsidRDefault="00A07EA8">
      <w:pPr>
        <w:pStyle w:val="ab"/>
        <w:spacing w:after="156"/>
        <w:rPr>
          <w:szCs w:val="24"/>
        </w:rPr>
      </w:pPr>
      <w:r>
        <w:rPr>
          <w:rStyle w:val="af6"/>
          <w:szCs w:val="24"/>
        </w:rPr>
        <w:footnoteRef/>
      </w:r>
      <w:r>
        <w:rPr>
          <w:szCs w:val="24"/>
        </w:rPr>
        <w:t xml:space="preserve"> </w:t>
      </w:r>
      <w:proofErr w:type="spellStart"/>
      <w:r>
        <w:rPr>
          <w:i/>
          <w:iCs/>
          <w:szCs w:val="24"/>
        </w:rPr>
        <w:t>Saramaka</w:t>
      </w:r>
      <w:proofErr w:type="spellEnd"/>
      <w:r>
        <w:rPr>
          <w:i/>
          <w:iCs/>
          <w:szCs w:val="24"/>
        </w:rPr>
        <w:t xml:space="preserve"> Case</w:t>
      </w:r>
      <w:r>
        <w:rPr>
          <w:szCs w:val="24"/>
        </w:rPr>
        <w:t>, ¶129.</w:t>
      </w:r>
    </w:p>
  </w:footnote>
  <w:footnote w:id="117">
    <w:p w14:paraId="6D0C0A0D" w14:textId="77777777" w:rsidR="00D057AD" w:rsidRDefault="00A07EA8">
      <w:pPr>
        <w:pStyle w:val="ab"/>
        <w:spacing w:after="156"/>
        <w:rPr>
          <w:szCs w:val="24"/>
        </w:rPr>
      </w:pPr>
      <w:r>
        <w:rPr>
          <w:rStyle w:val="af6"/>
          <w:szCs w:val="24"/>
        </w:rPr>
        <w:footnoteRef/>
      </w:r>
      <w:r>
        <w:rPr>
          <w:szCs w:val="24"/>
        </w:rPr>
        <w:t xml:space="preserve"> </w:t>
      </w:r>
      <w:r>
        <w:rPr>
          <w:i/>
          <w:iCs/>
          <w:szCs w:val="24"/>
        </w:rPr>
        <w:t>Minority Rights Case</w:t>
      </w:r>
      <w:r>
        <w:rPr>
          <w:szCs w:val="24"/>
        </w:rPr>
        <w:t xml:space="preserve">, ¶180; </w:t>
      </w:r>
      <w:proofErr w:type="spellStart"/>
      <w:r>
        <w:rPr>
          <w:i/>
          <w:iCs/>
          <w:szCs w:val="24"/>
        </w:rPr>
        <w:t>Saramaka</w:t>
      </w:r>
      <w:proofErr w:type="spellEnd"/>
      <w:r>
        <w:rPr>
          <w:i/>
          <w:iCs/>
          <w:szCs w:val="24"/>
        </w:rPr>
        <w:t xml:space="preserve"> Case</w:t>
      </w:r>
      <w:r>
        <w:rPr>
          <w:szCs w:val="24"/>
        </w:rPr>
        <w:t>, ¶128.</w:t>
      </w:r>
    </w:p>
  </w:footnote>
  <w:footnote w:id="118">
    <w:p w14:paraId="01EA7B87" w14:textId="77777777" w:rsidR="00D057AD" w:rsidRDefault="00A07EA8">
      <w:pPr>
        <w:pStyle w:val="ab"/>
        <w:spacing w:after="156"/>
        <w:rPr>
          <w:szCs w:val="24"/>
          <w:lang w:val="fr-FR"/>
        </w:rPr>
      </w:pPr>
      <w:r>
        <w:rPr>
          <w:rStyle w:val="af6"/>
          <w:szCs w:val="24"/>
        </w:rPr>
        <w:footnoteRef/>
      </w:r>
      <w:r>
        <w:rPr>
          <w:szCs w:val="24"/>
          <w:lang w:val="fr-FR"/>
        </w:rPr>
        <w:t xml:space="preserve"> </w:t>
      </w:r>
      <w:r>
        <w:rPr>
          <w:i/>
          <w:iCs/>
          <w:szCs w:val="24"/>
          <w:lang w:val="fr-FR"/>
        </w:rPr>
        <w:t>Compromis</w:t>
      </w:r>
      <w:r>
        <w:rPr>
          <w:szCs w:val="24"/>
          <w:lang w:val="fr-FR"/>
        </w:rPr>
        <w:t>, ¶2.</w:t>
      </w:r>
    </w:p>
  </w:footnote>
  <w:footnote w:id="119">
    <w:p w14:paraId="1B91A59D" w14:textId="77777777" w:rsidR="00D057AD" w:rsidRDefault="00A07EA8">
      <w:pPr>
        <w:pStyle w:val="ab"/>
        <w:spacing w:after="156"/>
        <w:rPr>
          <w:szCs w:val="24"/>
          <w:lang w:val="fr-FR"/>
        </w:rPr>
      </w:pPr>
      <w:r>
        <w:rPr>
          <w:rStyle w:val="af6"/>
          <w:szCs w:val="24"/>
        </w:rPr>
        <w:footnoteRef/>
      </w:r>
      <w:r>
        <w:rPr>
          <w:szCs w:val="24"/>
          <w:lang w:val="fr-FR"/>
        </w:rPr>
        <w:t xml:space="preserve"> </w:t>
      </w:r>
      <w:r>
        <w:rPr>
          <w:i/>
          <w:iCs/>
          <w:szCs w:val="24"/>
          <w:lang w:val="fr-FR"/>
        </w:rPr>
        <w:t>Compromis</w:t>
      </w:r>
      <w:r>
        <w:rPr>
          <w:szCs w:val="24"/>
          <w:lang w:val="fr-FR"/>
        </w:rPr>
        <w:t xml:space="preserve">, </w:t>
      </w:r>
      <w:r>
        <w:rPr>
          <w:szCs w:val="24"/>
          <w:lang w:val="fr-FR"/>
        </w:rPr>
        <w:t>¶6.</w:t>
      </w:r>
    </w:p>
  </w:footnote>
  <w:footnote w:id="120">
    <w:p w14:paraId="3D8B3B06" w14:textId="77777777" w:rsidR="00D057AD" w:rsidRDefault="00A07EA8">
      <w:pPr>
        <w:pStyle w:val="ab"/>
        <w:spacing w:after="156"/>
        <w:rPr>
          <w:sz w:val="22"/>
          <w:szCs w:val="22"/>
          <w:lang w:val="fr-FR"/>
        </w:rPr>
      </w:pPr>
      <w:r>
        <w:rPr>
          <w:rStyle w:val="af6"/>
          <w:szCs w:val="24"/>
        </w:rPr>
        <w:footnoteRef/>
      </w:r>
      <w:r>
        <w:rPr>
          <w:szCs w:val="24"/>
          <w:lang w:val="fr-FR"/>
        </w:rPr>
        <w:t xml:space="preserve"> </w:t>
      </w:r>
      <w:r>
        <w:rPr>
          <w:i/>
          <w:iCs/>
          <w:szCs w:val="24"/>
          <w:lang w:val="fr-FR"/>
        </w:rPr>
        <w:t>Compromis</w:t>
      </w:r>
      <w:r>
        <w:rPr>
          <w:szCs w:val="24"/>
          <w:lang w:val="fr-FR"/>
        </w:rPr>
        <w:t xml:space="preserve">, </w:t>
      </w:r>
      <w:r>
        <w:rPr>
          <w:szCs w:val="24"/>
          <w:lang w:val="fr-FR"/>
        </w:rPr>
        <w:t>¶34.</w:t>
      </w:r>
    </w:p>
  </w:footnote>
  <w:footnote w:id="121">
    <w:p w14:paraId="21642E7F" w14:textId="77777777" w:rsidR="00D057AD" w:rsidRDefault="00A07EA8">
      <w:pPr>
        <w:pStyle w:val="ab"/>
        <w:spacing w:after="156"/>
        <w:rPr>
          <w:szCs w:val="24"/>
          <w:lang w:val="fr-FR"/>
        </w:rPr>
      </w:pPr>
      <w:r>
        <w:rPr>
          <w:rStyle w:val="af6"/>
          <w:szCs w:val="24"/>
        </w:rPr>
        <w:footnoteRef/>
      </w:r>
      <w:r>
        <w:rPr>
          <w:szCs w:val="24"/>
          <w:lang w:val="fr-FR"/>
        </w:rPr>
        <w:t xml:space="preserve"> </w:t>
      </w:r>
      <w:r>
        <w:rPr>
          <w:szCs w:val="24"/>
          <w:lang w:val="fr-FR"/>
        </w:rPr>
        <w:t xml:space="preserve">HRC </w:t>
      </w:r>
      <w:r>
        <w:rPr>
          <w:szCs w:val="24"/>
          <w:lang w:val="fr-FR"/>
        </w:rPr>
        <w:t>FPIC Report, ¶14.</w:t>
      </w:r>
    </w:p>
  </w:footnote>
  <w:footnote w:id="122">
    <w:p w14:paraId="1B588565" w14:textId="77777777" w:rsidR="00D057AD" w:rsidRDefault="00A07EA8">
      <w:pPr>
        <w:pStyle w:val="ab"/>
        <w:spacing w:after="156"/>
        <w:rPr>
          <w:szCs w:val="24"/>
        </w:rPr>
      </w:pPr>
      <w:r>
        <w:rPr>
          <w:rStyle w:val="af6"/>
          <w:szCs w:val="24"/>
        </w:rPr>
        <w:footnoteRef/>
      </w:r>
      <w:r>
        <w:rPr>
          <w:szCs w:val="24"/>
        </w:rPr>
        <w:t xml:space="preserve"> </w:t>
      </w:r>
      <w:r>
        <w:rPr>
          <w:rFonts w:hint="eastAsia"/>
          <w:szCs w:val="24"/>
        </w:rPr>
        <w:t>Final Participation</w:t>
      </w:r>
      <w:r>
        <w:rPr>
          <w:szCs w:val="24"/>
        </w:rPr>
        <w:t xml:space="preserve"> Report, ¶18; HRC FPIC Report, ¶22; </w:t>
      </w:r>
      <w:r>
        <w:rPr>
          <w:i/>
          <w:iCs/>
          <w:szCs w:val="24"/>
        </w:rPr>
        <w:t>Kichwa Case</w:t>
      </w:r>
      <w:r>
        <w:rPr>
          <w:szCs w:val="24"/>
        </w:rPr>
        <w:t>, ¶177.</w:t>
      </w:r>
    </w:p>
  </w:footnote>
  <w:footnote w:id="123">
    <w:p w14:paraId="2E024391" w14:textId="77777777" w:rsidR="00D057AD" w:rsidRDefault="00A07EA8">
      <w:pPr>
        <w:pStyle w:val="ab"/>
        <w:spacing w:after="156"/>
        <w:rPr>
          <w:rFonts w:eastAsia="宋体"/>
          <w:szCs w:val="24"/>
        </w:rPr>
      </w:pPr>
      <w:r>
        <w:rPr>
          <w:rStyle w:val="af6"/>
          <w:szCs w:val="24"/>
        </w:rPr>
        <w:footnoteRef/>
      </w:r>
      <w:r>
        <w:rPr>
          <w:szCs w:val="24"/>
        </w:rPr>
        <w:t xml:space="preserve"> Final Participation Report, Annex, ¶19</w:t>
      </w:r>
      <w:r>
        <w:rPr>
          <w:rFonts w:eastAsia="宋体"/>
          <w:szCs w:val="24"/>
        </w:rPr>
        <w:t>.</w:t>
      </w:r>
    </w:p>
  </w:footnote>
  <w:footnote w:id="124">
    <w:p w14:paraId="27E6DD48" w14:textId="77777777" w:rsidR="00D057AD" w:rsidRDefault="00A07EA8">
      <w:pPr>
        <w:pStyle w:val="ab"/>
        <w:spacing w:after="156"/>
        <w:rPr>
          <w:szCs w:val="24"/>
        </w:rPr>
      </w:pPr>
      <w:r>
        <w:rPr>
          <w:rStyle w:val="af6"/>
          <w:szCs w:val="24"/>
        </w:rPr>
        <w:footnoteRef/>
      </w:r>
      <w:r>
        <w:rPr>
          <w:szCs w:val="24"/>
        </w:rPr>
        <w:t xml:space="preserve"> HRC FPIC Report, ¶20(d).</w:t>
      </w:r>
    </w:p>
  </w:footnote>
  <w:footnote w:id="125">
    <w:p w14:paraId="5EC3D132" w14:textId="77777777" w:rsidR="00D057AD" w:rsidRDefault="00A07EA8">
      <w:pPr>
        <w:pStyle w:val="ab"/>
        <w:spacing w:after="156"/>
        <w:rPr>
          <w:szCs w:val="24"/>
        </w:rPr>
      </w:pPr>
      <w:r>
        <w:rPr>
          <w:rStyle w:val="af6"/>
          <w:szCs w:val="24"/>
        </w:rPr>
        <w:footnoteRef/>
      </w:r>
      <w:r>
        <w:rPr>
          <w:szCs w:val="24"/>
        </w:rPr>
        <w:t xml:space="preserve"> Indigenous Situation Report, Appendix A, ¶28.</w:t>
      </w:r>
    </w:p>
  </w:footnote>
  <w:footnote w:id="126">
    <w:p w14:paraId="193D544B" w14:textId="77777777" w:rsidR="00D057AD" w:rsidRDefault="00A07EA8">
      <w:pPr>
        <w:pStyle w:val="ab"/>
        <w:spacing w:after="156"/>
        <w:rPr>
          <w:szCs w:val="24"/>
        </w:rPr>
      </w:pPr>
      <w:r>
        <w:rPr>
          <w:rStyle w:val="af6"/>
          <w:szCs w:val="24"/>
        </w:rPr>
        <w:footnoteRef/>
      </w:r>
      <w:r>
        <w:rPr>
          <w:rFonts w:hint="eastAsia"/>
          <w:szCs w:val="24"/>
        </w:rPr>
        <w:t xml:space="preserve"> </w:t>
      </w:r>
      <w:r>
        <w:rPr>
          <w:i/>
          <w:iCs/>
          <w:szCs w:val="24"/>
        </w:rPr>
        <w:t>Mikisew Cree First Nation v. Canada</w:t>
      </w:r>
      <w:r>
        <w:rPr>
          <w:szCs w:val="24"/>
        </w:rPr>
        <w:t xml:space="preserve"> (Minister of Canadian Heritage), [2005] SCC 69 (Can.), ¶64.</w:t>
      </w:r>
    </w:p>
  </w:footnote>
  <w:footnote w:id="127">
    <w:p w14:paraId="60D76EA7" w14:textId="77777777" w:rsidR="00D057AD" w:rsidRDefault="00A07EA8">
      <w:pPr>
        <w:pStyle w:val="ab"/>
        <w:spacing w:after="156"/>
        <w:rPr>
          <w:rFonts w:eastAsia="宋体"/>
          <w:szCs w:val="24"/>
          <w:lang w:val="fr-FR"/>
        </w:rPr>
      </w:pPr>
      <w:r>
        <w:rPr>
          <w:rStyle w:val="af6"/>
          <w:szCs w:val="24"/>
        </w:rPr>
        <w:footnoteRef/>
      </w:r>
      <w:r>
        <w:rPr>
          <w:szCs w:val="24"/>
          <w:lang w:val="fr-FR"/>
        </w:rPr>
        <w:t xml:space="preserve"> </w:t>
      </w:r>
      <w:r>
        <w:rPr>
          <w:i/>
          <w:iCs/>
          <w:szCs w:val="24"/>
          <w:lang w:val="fr-FR"/>
        </w:rPr>
        <w:t>Kichwa Case</w:t>
      </w:r>
      <w:r>
        <w:rPr>
          <w:szCs w:val="24"/>
          <w:lang w:val="fr-FR"/>
        </w:rPr>
        <w:t>, ¶186</w:t>
      </w:r>
      <w:r>
        <w:rPr>
          <w:rFonts w:eastAsia="宋体"/>
          <w:szCs w:val="24"/>
          <w:lang w:val="fr-FR"/>
        </w:rPr>
        <w:t>.</w:t>
      </w:r>
    </w:p>
  </w:footnote>
  <w:footnote w:id="128">
    <w:p w14:paraId="43BCD95B" w14:textId="77777777" w:rsidR="00D057AD" w:rsidRDefault="00A07EA8">
      <w:pPr>
        <w:pStyle w:val="ab"/>
        <w:spacing w:after="156"/>
        <w:rPr>
          <w:szCs w:val="24"/>
          <w:lang w:val="fr-FR"/>
        </w:rPr>
      </w:pPr>
      <w:r>
        <w:rPr>
          <w:rStyle w:val="af6"/>
          <w:szCs w:val="24"/>
        </w:rPr>
        <w:footnoteRef/>
      </w:r>
      <w:r>
        <w:rPr>
          <w:szCs w:val="24"/>
          <w:lang w:val="fr-FR"/>
        </w:rPr>
        <w:t xml:space="preserve"> </w:t>
      </w:r>
      <w:r>
        <w:rPr>
          <w:i/>
          <w:iCs/>
          <w:szCs w:val="24"/>
          <w:lang w:val="fr-FR"/>
        </w:rPr>
        <w:t>Compromis</w:t>
      </w:r>
      <w:r>
        <w:rPr>
          <w:szCs w:val="24"/>
          <w:lang w:val="fr-FR"/>
        </w:rPr>
        <w:t>, ¶21.</w:t>
      </w:r>
    </w:p>
  </w:footnote>
  <w:footnote w:id="129">
    <w:p w14:paraId="3EEB45FC" w14:textId="77777777" w:rsidR="00D057AD" w:rsidRDefault="00A07EA8">
      <w:pPr>
        <w:pStyle w:val="ab"/>
        <w:spacing w:after="156"/>
        <w:rPr>
          <w:szCs w:val="24"/>
          <w:lang w:val="fr-FR"/>
        </w:rPr>
      </w:pPr>
      <w:r>
        <w:rPr>
          <w:rStyle w:val="af6"/>
          <w:szCs w:val="24"/>
        </w:rPr>
        <w:footnoteRef/>
      </w:r>
      <w:r>
        <w:rPr>
          <w:szCs w:val="24"/>
          <w:lang w:val="fr-FR"/>
        </w:rPr>
        <w:t xml:space="preserve"> </w:t>
      </w:r>
      <w:r>
        <w:rPr>
          <w:i/>
          <w:iCs/>
          <w:szCs w:val="24"/>
          <w:lang w:val="fr-FR"/>
        </w:rPr>
        <w:t>Compromis</w:t>
      </w:r>
      <w:r>
        <w:rPr>
          <w:szCs w:val="24"/>
          <w:lang w:val="fr-FR"/>
        </w:rPr>
        <w:t xml:space="preserve">, </w:t>
      </w:r>
      <w:r>
        <w:rPr>
          <w:szCs w:val="24"/>
          <w:lang w:val="fr-FR"/>
        </w:rPr>
        <w:t>¶29.</w:t>
      </w:r>
    </w:p>
  </w:footnote>
  <w:footnote w:id="130">
    <w:p w14:paraId="62E8AACA" w14:textId="77777777" w:rsidR="00D057AD" w:rsidRDefault="00A07EA8">
      <w:pPr>
        <w:pStyle w:val="ab"/>
        <w:spacing w:after="156"/>
        <w:rPr>
          <w:szCs w:val="24"/>
          <w:lang w:val="fr-FR"/>
        </w:rPr>
      </w:pPr>
      <w:r>
        <w:rPr>
          <w:rStyle w:val="af6"/>
          <w:szCs w:val="24"/>
        </w:rPr>
        <w:footnoteRef/>
      </w:r>
      <w:r>
        <w:rPr>
          <w:szCs w:val="24"/>
          <w:lang w:val="fr-FR"/>
        </w:rPr>
        <w:t xml:space="preserve"> </w:t>
      </w:r>
      <w:r>
        <w:rPr>
          <w:i/>
          <w:iCs/>
          <w:szCs w:val="24"/>
          <w:lang w:val="fr-FR"/>
        </w:rPr>
        <w:t>Compromis</w:t>
      </w:r>
      <w:r>
        <w:rPr>
          <w:szCs w:val="24"/>
          <w:lang w:val="fr-FR"/>
        </w:rPr>
        <w:t xml:space="preserve">, </w:t>
      </w:r>
      <w:r>
        <w:rPr>
          <w:szCs w:val="24"/>
          <w:lang w:val="fr-FR"/>
        </w:rPr>
        <w:t>¶11.</w:t>
      </w:r>
    </w:p>
  </w:footnote>
  <w:footnote w:id="131">
    <w:p w14:paraId="12ECE3D9" w14:textId="77777777" w:rsidR="00D057AD" w:rsidRDefault="00A07EA8">
      <w:pPr>
        <w:pStyle w:val="ab"/>
        <w:spacing w:after="156"/>
        <w:rPr>
          <w:sz w:val="22"/>
          <w:szCs w:val="22"/>
          <w:lang w:val="fr-FR"/>
        </w:rPr>
      </w:pPr>
      <w:r>
        <w:rPr>
          <w:rStyle w:val="af6"/>
          <w:szCs w:val="24"/>
        </w:rPr>
        <w:footnoteRef/>
      </w:r>
      <w:r>
        <w:rPr>
          <w:szCs w:val="24"/>
          <w:lang w:val="fr-FR"/>
        </w:rPr>
        <w:t xml:space="preserve"> </w:t>
      </w:r>
      <w:r>
        <w:rPr>
          <w:i/>
          <w:iCs/>
          <w:szCs w:val="24"/>
          <w:lang w:val="fr-FR"/>
        </w:rPr>
        <w:t>Compromis</w:t>
      </w:r>
      <w:r>
        <w:rPr>
          <w:szCs w:val="24"/>
          <w:lang w:val="fr-FR"/>
        </w:rPr>
        <w:t xml:space="preserve">, </w:t>
      </w:r>
      <w:r>
        <w:rPr>
          <w:szCs w:val="24"/>
          <w:lang w:val="fr-FR"/>
        </w:rPr>
        <w:t>¶30.</w:t>
      </w:r>
    </w:p>
  </w:footnote>
  <w:footnote w:id="132">
    <w:p w14:paraId="24EDB4DB" w14:textId="77777777" w:rsidR="00D057AD" w:rsidRDefault="00A07EA8">
      <w:pPr>
        <w:pStyle w:val="ab"/>
        <w:spacing w:after="156"/>
        <w:rPr>
          <w:rFonts w:ascii="宋体" w:eastAsia="宋体" w:hAnsi="宋体" w:cs="宋体"/>
          <w:szCs w:val="24"/>
        </w:rPr>
      </w:pPr>
      <w:r>
        <w:rPr>
          <w:rStyle w:val="af6"/>
          <w:szCs w:val="24"/>
        </w:rPr>
        <w:footnoteRef/>
      </w:r>
      <w:r>
        <w:rPr>
          <w:szCs w:val="24"/>
        </w:rPr>
        <w:t xml:space="preserve"> HRC FPIC Report, ¶21; </w:t>
      </w:r>
      <w:proofErr w:type="spellStart"/>
      <w:r>
        <w:rPr>
          <w:i/>
          <w:iCs/>
          <w:szCs w:val="24"/>
        </w:rPr>
        <w:t>Saramaka</w:t>
      </w:r>
      <w:proofErr w:type="spellEnd"/>
      <w:r>
        <w:rPr>
          <w:i/>
          <w:iCs/>
          <w:szCs w:val="24"/>
        </w:rPr>
        <w:t xml:space="preserve"> Case</w:t>
      </w:r>
      <w:r>
        <w:rPr>
          <w:szCs w:val="24"/>
        </w:rPr>
        <w:t>, ¶131.</w:t>
      </w:r>
    </w:p>
  </w:footnote>
  <w:footnote w:id="133">
    <w:p w14:paraId="4E3FF1CD" w14:textId="77777777" w:rsidR="00D057AD" w:rsidRDefault="00A07EA8">
      <w:pPr>
        <w:pStyle w:val="ab"/>
        <w:spacing w:after="156"/>
        <w:rPr>
          <w:szCs w:val="24"/>
        </w:rPr>
      </w:pPr>
      <w:r>
        <w:rPr>
          <w:rStyle w:val="af6"/>
          <w:szCs w:val="24"/>
        </w:rPr>
        <w:footnoteRef/>
      </w:r>
      <w:r>
        <w:rPr>
          <w:szCs w:val="24"/>
        </w:rPr>
        <w:t xml:space="preserve"> </w:t>
      </w:r>
      <w:r>
        <w:rPr>
          <w:rFonts w:hint="eastAsia"/>
          <w:szCs w:val="24"/>
        </w:rPr>
        <w:t>Final Participation</w:t>
      </w:r>
      <w:r>
        <w:rPr>
          <w:szCs w:val="24"/>
        </w:rPr>
        <w:t xml:space="preserve"> Report, ¶25.</w:t>
      </w:r>
    </w:p>
  </w:footnote>
  <w:footnote w:id="134">
    <w:p w14:paraId="062C20D0" w14:textId="36D15642" w:rsidR="00D057AD" w:rsidRDefault="00A07EA8">
      <w:pPr>
        <w:pStyle w:val="ab"/>
        <w:spacing w:after="156"/>
        <w:rPr>
          <w:szCs w:val="24"/>
        </w:rPr>
      </w:pPr>
      <w:r>
        <w:rPr>
          <w:rStyle w:val="af6"/>
          <w:szCs w:val="24"/>
        </w:rPr>
        <w:footnoteRef/>
      </w:r>
      <w:r>
        <w:rPr>
          <w:szCs w:val="24"/>
        </w:rPr>
        <w:t xml:space="preserve"> </w:t>
      </w:r>
      <w:r>
        <w:rPr>
          <w:i/>
          <w:iCs/>
          <w:szCs w:val="24"/>
        </w:rPr>
        <w:t xml:space="preserve">Non-Observance by Mexico of the Indigenous and Tribal Peoples Convention, </w:t>
      </w:r>
      <w:r>
        <w:rPr>
          <w:szCs w:val="24"/>
        </w:rPr>
        <w:t>1989 (No.169), ILO Doc. GB.289/17/3, ¶86-87.</w:t>
      </w:r>
    </w:p>
  </w:footnote>
  <w:footnote w:id="135">
    <w:p w14:paraId="65F38F25" w14:textId="77777777" w:rsidR="00D057AD" w:rsidRDefault="00A07EA8">
      <w:pPr>
        <w:pStyle w:val="ab"/>
        <w:spacing w:after="156"/>
        <w:rPr>
          <w:szCs w:val="24"/>
        </w:rPr>
      </w:pPr>
      <w:r>
        <w:rPr>
          <w:rStyle w:val="af6"/>
          <w:szCs w:val="24"/>
        </w:rPr>
        <w:footnoteRef/>
      </w:r>
      <w:r>
        <w:rPr>
          <w:szCs w:val="24"/>
        </w:rPr>
        <w:t xml:space="preserve"> </w:t>
      </w:r>
      <w:r>
        <w:rPr>
          <w:i/>
          <w:iCs/>
          <w:szCs w:val="24"/>
        </w:rPr>
        <w:t>Kichwa Case</w:t>
      </w:r>
      <w:r>
        <w:rPr>
          <w:szCs w:val="24"/>
        </w:rPr>
        <w:t>, ¶181.</w:t>
      </w:r>
    </w:p>
  </w:footnote>
  <w:footnote w:id="136">
    <w:p w14:paraId="4BC77880"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¶29.</w:t>
      </w:r>
    </w:p>
  </w:footnote>
  <w:footnote w:id="137">
    <w:p w14:paraId="3E669C38"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¶49.</w:t>
      </w:r>
    </w:p>
  </w:footnote>
  <w:footnote w:id="138">
    <w:p w14:paraId="0183E265"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¶32.</w:t>
      </w:r>
    </w:p>
  </w:footnote>
  <w:footnote w:id="139">
    <w:p w14:paraId="3B90EC32" w14:textId="77777777" w:rsidR="00D057AD" w:rsidRDefault="00A07EA8">
      <w:pPr>
        <w:pStyle w:val="ab"/>
        <w:spacing w:after="156"/>
        <w:rPr>
          <w:szCs w:val="24"/>
        </w:rPr>
      </w:pPr>
      <w:r>
        <w:rPr>
          <w:rStyle w:val="af6"/>
          <w:szCs w:val="24"/>
        </w:rPr>
        <w:footnoteRef/>
      </w:r>
      <w:r>
        <w:rPr>
          <w:szCs w:val="24"/>
        </w:rPr>
        <w:t xml:space="preserve"> HRC FPIC Report, ¶22.</w:t>
      </w:r>
    </w:p>
  </w:footnote>
  <w:footnote w:id="140">
    <w:p w14:paraId="41C21A26" w14:textId="77777777" w:rsidR="00D057AD" w:rsidRDefault="00A07EA8">
      <w:pPr>
        <w:pStyle w:val="ab"/>
        <w:spacing w:after="156"/>
        <w:rPr>
          <w:szCs w:val="24"/>
        </w:rPr>
      </w:pPr>
      <w:r>
        <w:rPr>
          <w:rStyle w:val="af6"/>
          <w:szCs w:val="24"/>
        </w:rPr>
        <w:footnoteRef/>
      </w:r>
      <w:r>
        <w:rPr>
          <w:szCs w:val="24"/>
        </w:rPr>
        <w:t xml:space="preserve"> Indigenous Situation Report, Appendix A, ¶21.</w:t>
      </w:r>
    </w:p>
  </w:footnote>
  <w:footnote w:id="141">
    <w:p w14:paraId="4E71FCE5" w14:textId="77777777" w:rsidR="00D057AD" w:rsidRDefault="00A07EA8">
      <w:pPr>
        <w:pStyle w:val="ab"/>
        <w:spacing w:after="156"/>
        <w:rPr>
          <w:szCs w:val="24"/>
        </w:rPr>
      </w:pPr>
      <w:r>
        <w:rPr>
          <w:rStyle w:val="af6"/>
          <w:szCs w:val="24"/>
        </w:rPr>
        <w:footnoteRef/>
      </w:r>
      <w:r>
        <w:rPr>
          <w:szCs w:val="24"/>
        </w:rPr>
        <w:t xml:space="preserve"> </w:t>
      </w:r>
      <w:r>
        <w:rPr>
          <w:i/>
          <w:iCs/>
          <w:szCs w:val="24"/>
        </w:rPr>
        <w:t xml:space="preserve">Kichwa </w:t>
      </w:r>
      <w:r>
        <w:rPr>
          <w:rFonts w:hint="eastAsia"/>
          <w:i/>
          <w:iCs/>
          <w:szCs w:val="24"/>
        </w:rPr>
        <w:t>Case</w:t>
      </w:r>
      <w:r>
        <w:rPr>
          <w:szCs w:val="24"/>
        </w:rPr>
        <w:t>, ¶180.</w:t>
      </w:r>
    </w:p>
  </w:footnote>
  <w:footnote w:id="142">
    <w:p w14:paraId="05FFB5E9" w14:textId="77777777" w:rsidR="00D057AD" w:rsidRDefault="00A07EA8">
      <w:pPr>
        <w:pStyle w:val="ab"/>
        <w:spacing w:after="156"/>
        <w:rPr>
          <w:sz w:val="22"/>
          <w:szCs w:val="22"/>
        </w:rPr>
      </w:pPr>
      <w:r>
        <w:rPr>
          <w:rStyle w:val="af6"/>
          <w:szCs w:val="24"/>
        </w:rPr>
        <w:footnoteRef/>
      </w:r>
      <w:r>
        <w:rPr>
          <w:szCs w:val="24"/>
        </w:rPr>
        <w:t xml:space="preserve"> </w:t>
      </w:r>
      <w:r>
        <w:rPr>
          <w:i/>
          <w:iCs/>
          <w:szCs w:val="24"/>
        </w:rPr>
        <w:t>Pueblos Rama Case</w:t>
      </w:r>
      <w:r>
        <w:rPr>
          <w:szCs w:val="24"/>
        </w:rPr>
        <w:t>, ¶222.</w:t>
      </w:r>
    </w:p>
  </w:footnote>
  <w:footnote w:id="143">
    <w:p w14:paraId="3DF26185"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¶29.</w:t>
      </w:r>
    </w:p>
  </w:footnote>
  <w:footnote w:id="144">
    <w:p w14:paraId="1693F5CC" w14:textId="77777777" w:rsidR="00D057AD" w:rsidRDefault="00A07EA8">
      <w:pPr>
        <w:pStyle w:val="ab"/>
        <w:spacing w:after="156"/>
        <w:rPr>
          <w:szCs w:val="24"/>
        </w:rPr>
      </w:pPr>
      <w:r>
        <w:rPr>
          <w:rStyle w:val="af6"/>
          <w:szCs w:val="24"/>
        </w:rPr>
        <w:footnoteRef/>
      </w:r>
      <w:r>
        <w:rPr>
          <w:szCs w:val="24"/>
        </w:rPr>
        <w:t xml:space="preserve"> </w:t>
      </w:r>
      <w:r>
        <w:rPr>
          <w:i/>
          <w:iCs/>
          <w:szCs w:val="24"/>
        </w:rPr>
        <w:t>Compromis</w:t>
      </w:r>
      <w:r>
        <w:rPr>
          <w:szCs w:val="24"/>
        </w:rPr>
        <w:t>, ¶11.</w:t>
      </w:r>
    </w:p>
  </w:footnote>
  <w:footnote w:id="145">
    <w:p w14:paraId="45495BB7" w14:textId="77777777" w:rsidR="00D057AD" w:rsidRDefault="00A07EA8">
      <w:pPr>
        <w:pStyle w:val="ab"/>
        <w:spacing w:after="156"/>
        <w:rPr>
          <w:szCs w:val="24"/>
          <w:lang w:val="fr-FR"/>
        </w:rPr>
      </w:pPr>
      <w:r>
        <w:rPr>
          <w:rStyle w:val="af6"/>
          <w:szCs w:val="24"/>
        </w:rPr>
        <w:footnoteRef/>
      </w:r>
      <w:r>
        <w:rPr>
          <w:szCs w:val="24"/>
          <w:lang w:val="fr-FR"/>
        </w:rPr>
        <w:t xml:space="preserve"> </w:t>
      </w:r>
      <w:r>
        <w:rPr>
          <w:i/>
          <w:iCs/>
          <w:szCs w:val="24"/>
          <w:lang w:val="fr-FR"/>
        </w:rPr>
        <w:t>Compromis</w:t>
      </w:r>
      <w:r>
        <w:rPr>
          <w:szCs w:val="24"/>
          <w:lang w:val="fr-FR"/>
        </w:rPr>
        <w:t xml:space="preserve">, </w:t>
      </w:r>
      <w:r>
        <w:rPr>
          <w:szCs w:val="24"/>
        </w:rPr>
        <w:t>¶</w:t>
      </w:r>
      <w:r>
        <w:rPr>
          <w:szCs w:val="24"/>
          <w:lang w:val="fr-FR"/>
        </w:rPr>
        <w:t>30.</w:t>
      </w:r>
    </w:p>
  </w:footnote>
  <w:footnote w:id="146">
    <w:p w14:paraId="2A5055B2" w14:textId="77777777" w:rsidR="00D057AD" w:rsidRDefault="00A07EA8">
      <w:pPr>
        <w:pStyle w:val="ab"/>
        <w:spacing w:after="156"/>
        <w:rPr>
          <w:rFonts w:cs="Times New Roman"/>
        </w:rPr>
      </w:pPr>
      <w:r>
        <w:rPr>
          <w:rStyle w:val="af6"/>
          <w:rFonts w:cs="Times New Roman"/>
          <w:szCs w:val="24"/>
        </w:rPr>
        <w:footnoteRef/>
      </w:r>
      <w:r>
        <w:rPr>
          <w:rFonts w:cs="Times New Roman"/>
          <w:szCs w:val="24"/>
        </w:rPr>
        <w:t xml:space="preserve"> </w:t>
      </w:r>
      <w:r>
        <w:rPr>
          <w:rFonts w:cs="Times New Roman"/>
          <w:i/>
          <w:iCs/>
          <w:szCs w:val="24"/>
        </w:rPr>
        <w:t>Compromis</w:t>
      </w:r>
      <w:r>
        <w:rPr>
          <w:rFonts w:cs="Times New Roman"/>
          <w:szCs w:val="24"/>
        </w:rPr>
        <w:t>, ¶14.</w:t>
      </w:r>
    </w:p>
  </w:footnote>
  <w:footnote w:id="147">
    <w:p w14:paraId="66F45BD0" w14:textId="77777777" w:rsidR="00D057AD" w:rsidRDefault="00A07EA8">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ICJ Statute, art.38.1(c).</w:t>
      </w:r>
    </w:p>
  </w:footnote>
  <w:footnote w:id="148">
    <w:p w14:paraId="477325B6"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Frontier Dispute (Burk. Faso v. Mali)</w:t>
      </w:r>
      <w:r>
        <w:rPr>
          <w:rFonts w:ascii="Times New Roman" w:hAnsi="Times New Roman" w:cs="Times New Roman"/>
        </w:rPr>
        <w:t>, Judgment, 1986 I.C.J. 554, ¶20; ILC,</w:t>
      </w:r>
      <w:r>
        <w:rPr>
          <w:rFonts w:ascii="Times New Roman" w:hAnsi="Times New Roman" w:cs="Times New Roman"/>
          <w:i/>
          <w:iCs/>
        </w:rPr>
        <w:t xml:space="preserve"> Report on the Work of Its Seventy-Fourth Session </w:t>
      </w:r>
      <w:r w:rsidRPr="004D3346">
        <w:rPr>
          <w:rFonts w:ascii="Times New Roman" w:hAnsi="Times New Roman" w:cs="Times New Roman"/>
          <w:b/>
          <w:bCs/>
        </w:rPr>
        <w:t>[“</w:t>
      </w:r>
      <w:bookmarkStart w:id="145" w:name="OLE_LINK8"/>
      <w:r w:rsidRPr="004D3346">
        <w:rPr>
          <w:rFonts w:ascii="Times New Roman" w:hAnsi="Times New Roman" w:cs="Times New Roman"/>
          <w:b/>
          <w:bCs/>
        </w:rPr>
        <w:t>General Principles Commentary</w:t>
      </w:r>
      <w:bookmarkEnd w:id="145"/>
      <w:r w:rsidRPr="004D3346">
        <w:rPr>
          <w:rFonts w:ascii="Times New Roman" w:hAnsi="Times New Roman" w:cs="Times New Roman"/>
          <w:b/>
          <w:bCs/>
        </w:rPr>
        <w:t>”]</w:t>
      </w:r>
      <w:r>
        <w:rPr>
          <w:rFonts w:ascii="Times New Roman" w:hAnsi="Times New Roman" w:cs="Times New Roman"/>
        </w:rPr>
        <w:t>, U.N. Doc. A/78/10, 23 (2023).</w:t>
      </w:r>
    </w:p>
  </w:footnote>
  <w:footnote w:id="149">
    <w:p w14:paraId="277A8738"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Id.</w:t>
      </w:r>
    </w:p>
  </w:footnote>
  <w:footnote w:id="150">
    <w:p w14:paraId="22A2297D" w14:textId="77777777" w:rsidR="00D057AD" w:rsidRDefault="00A07EA8">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smallCaps/>
        </w:rPr>
        <w:t>M. Cherif Bassiouni, International Extradition: United States Law And Practice 1077 (</w:t>
      </w:r>
      <w:r>
        <w:rPr>
          <w:rFonts w:ascii="Times New Roman" w:hAnsi="Times New Roman" w:cs="Times New Roman"/>
        </w:rPr>
        <w:t>2</w:t>
      </w:r>
      <w:r>
        <w:rPr>
          <w:rFonts w:ascii="Times New Roman" w:hAnsi="Times New Roman" w:cs="Times New Roman"/>
          <w:smallCaps/>
        </w:rPr>
        <w:t xml:space="preserve">014); </w:t>
      </w:r>
      <w:r>
        <w:rPr>
          <w:rFonts w:ascii="Times New Roman" w:hAnsi="Times New Roman" w:cs="Times New Roman"/>
        </w:rPr>
        <w:t>Extradition Treaty, U.S.-U.K., Mar. 31, 2003, S. Treaty Doc. No.108-23, art.5.</w:t>
      </w:r>
    </w:p>
  </w:footnote>
  <w:footnote w:id="151">
    <w:p w14:paraId="421E7873" w14:textId="380EF110"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Inter-American Convention on Extradition, U</w:t>
      </w:r>
      <w:r w:rsidR="0003661E">
        <w:rPr>
          <w:rFonts w:ascii="Times New Roman" w:hAnsi="Times New Roman" w:cs="Times New Roman"/>
        </w:rPr>
        <w:t>.</w:t>
      </w:r>
      <w:r>
        <w:rPr>
          <w:rFonts w:ascii="Times New Roman" w:hAnsi="Times New Roman" w:cs="Times New Roman"/>
        </w:rPr>
        <w:t>N</w:t>
      </w:r>
      <w:r w:rsidR="0003661E">
        <w:rPr>
          <w:rFonts w:ascii="Times New Roman" w:hAnsi="Times New Roman" w:cs="Times New Roman"/>
        </w:rPr>
        <w:t>.</w:t>
      </w:r>
      <w:r>
        <w:rPr>
          <w:rFonts w:ascii="Times New Roman" w:hAnsi="Times New Roman" w:cs="Times New Roman"/>
        </w:rPr>
        <w:t>T</w:t>
      </w:r>
      <w:r w:rsidR="0003661E">
        <w:rPr>
          <w:rFonts w:ascii="Times New Roman" w:hAnsi="Times New Roman" w:cs="Times New Roman"/>
        </w:rPr>
        <w:t>.</w:t>
      </w:r>
      <w:r>
        <w:rPr>
          <w:rFonts w:ascii="Times New Roman" w:hAnsi="Times New Roman" w:cs="Times New Roman"/>
        </w:rPr>
        <w:t>S</w:t>
      </w:r>
      <w:r w:rsidR="0003661E">
        <w:rPr>
          <w:rFonts w:ascii="Times New Roman" w:hAnsi="Times New Roman" w:cs="Times New Roman"/>
        </w:rPr>
        <w:t>.</w:t>
      </w:r>
      <w:r>
        <w:rPr>
          <w:rFonts w:ascii="Times New Roman" w:hAnsi="Times New Roman" w:cs="Times New Roman"/>
        </w:rPr>
        <w:t xml:space="preserve"> Vol. 1752, No.30597, art.4(1); European Convention on Extradition, Dec. 13, 1957, E.T.S. No.24. art.9.</w:t>
      </w:r>
    </w:p>
  </w:footnote>
  <w:footnote w:id="152">
    <w:p w14:paraId="25FFBE07" w14:textId="77777777" w:rsidR="00D057AD" w:rsidRDefault="00A07EA8">
      <w:pPr>
        <w:pStyle w:val="ab"/>
        <w:spacing w:after="156"/>
        <w:rPr>
          <w:rFonts w:cs="Times New Roman"/>
        </w:rPr>
      </w:pPr>
      <w:r>
        <w:rPr>
          <w:rStyle w:val="af6"/>
          <w:rFonts w:cs="Times New Roman"/>
        </w:rPr>
        <w:footnoteRef/>
      </w:r>
      <w:r>
        <w:rPr>
          <w:rFonts w:cs="Times New Roman"/>
        </w:rPr>
        <w:t xml:space="preserve"> G.A. Res. 45/116, </w:t>
      </w:r>
      <w:r>
        <w:rPr>
          <w:rFonts w:cs="Times New Roman"/>
          <w:i/>
          <w:iCs/>
        </w:rPr>
        <w:t>Model Treaty on Extradition</w:t>
      </w:r>
      <w:r>
        <w:rPr>
          <w:rFonts w:cs="Times New Roman"/>
        </w:rPr>
        <w:t>, annex, U.N. Doc. A/RES/45/116, art.3(d) (1990).</w:t>
      </w:r>
    </w:p>
  </w:footnote>
  <w:footnote w:id="153">
    <w:p w14:paraId="5F29DBBF" w14:textId="1A9DB279" w:rsidR="00D057AD" w:rsidRDefault="00A07EA8">
      <w:pPr>
        <w:pStyle w:val="ab"/>
        <w:spacing w:after="156"/>
        <w:rPr>
          <w:rFonts w:cs="Times New Roman"/>
        </w:rPr>
      </w:pPr>
      <w:r>
        <w:rPr>
          <w:rStyle w:val="af6"/>
          <w:rFonts w:cs="Times New Roman"/>
        </w:rPr>
        <w:footnoteRef/>
      </w:r>
      <w:r>
        <w:rPr>
          <w:rFonts w:cs="Times New Roman"/>
        </w:rPr>
        <w:t xml:space="preserve"> U.N. Office on Drugs &amp; Crime, </w:t>
      </w:r>
      <w:r>
        <w:rPr>
          <w:rFonts w:cs="Times New Roman"/>
          <w:i/>
          <w:iCs/>
        </w:rPr>
        <w:t>Revised Manuals on the Model Treaty on Extradition</w:t>
      </w:r>
      <w:r>
        <w:rPr>
          <w:rFonts w:cs="Times New Roman"/>
        </w:rPr>
        <w:t>, U.N. Doc. E/CN.15/2004/CRP.11, 18 (2004)</w:t>
      </w:r>
      <w:r w:rsidR="00B63CED">
        <w:rPr>
          <w:rFonts w:cs="Times New Roman"/>
        </w:rPr>
        <w:t>.</w:t>
      </w:r>
    </w:p>
  </w:footnote>
  <w:footnote w:id="154">
    <w:p w14:paraId="63E019FB"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sidRPr="004D3346">
        <w:rPr>
          <w:rFonts w:cs="Times New Roman"/>
        </w:rPr>
        <w:t>General Principles Commentary</w:t>
      </w:r>
      <w:r>
        <w:rPr>
          <w:rFonts w:cs="Times New Roman"/>
        </w:rPr>
        <w:t>, 23.</w:t>
      </w:r>
    </w:p>
  </w:footnote>
  <w:footnote w:id="155">
    <w:p w14:paraId="2751AC18"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Soering v. United Kingdom</w:t>
      </w:r>
      <w:r>
        <w:rPr>
          <w:rFonts w:ascii="Times New Roman" w:hAnsi="Times New Roman" w:cs="Times New Roman"/>
        </w:rPr>
        <w:t>, 161 ECtHR (ser. A) 28, ¶89 (1989).</w:t>
      </w:r>
    </w:p>
  </w:footnote>
  <w:footnote w:id="156">
    <w:p w14:paraId="0343DC81" w14:textId="77777777" w:rsidR="00D057AD" w:rsidRDefault="00A07EA8" w:rsidP="004D334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Supremo Tribunal de Justiça</w:t>
      </w:r>
      <w:r>
        <w:rPr>
          <w:rFonts w:ascii="Times New Roman" w:hAnsi="Times New Roman" w:cs="Times New Roman"/>
        </w:rPr>
        <w:t>, [2013] No.753/13.6YRLSB.S1, ¶19 (Port.).</w:t>
      </w:r>
    </w:p>
  </w:footnote>
  <w:footnote w:id="157">
    <w:p w14:paraId="5D6EF4CA" w14:textId="2ED49730" w:rsidR="00D057AD" w:rsidRDefault="00A07EA8" w:rsidP="004D3346">
      <w:pPr>
        <w:pStyle w:val="p1"/>
        <w:snapToGrid w:val="0"/>
        <w:spacing w:before="0" w:beforeAutospacing="0" w:afterLines="50" w:after="156" w:afterAutospacing="0"/>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smallCaps/>
        </w:rPr>
        <w:t>Miguel João Costa, Extradition Law: Reviewing Grounds for Refusal from the Classic Paradigm to Mutual Recognition and Beyond 247 (2020)</w:t>
      </w:r>
      <w:r w:rsidR="00B63CED">
        <w:rPr>
          <w:rFonts w:ascii="Times New Roman" w:hAnsi="Times New Roman" w:cs="Times New Roman"/>
          <w:smallCaps/>
        </w:rPr>
        <w:t>.</w:t>
      </w:r>
    </w:p>
  </w:footnote>
  <w:footnote w:id="158">
    <w:p w14:paraId="04B1BE82" w14:textId="77777777" w:rsidR="00D057AD" w:rsidRDefault="00A07EA8" w:rsidP="004D3346">
      <w:pPr>
        <w:pStyle w:val="p1"/>
        <w:snapToGrid w:val="0"/>
        <w:spacing w:before="0" w:beforeAutospacing="0" w:afterLines="50" w:after="156" w:afterAutospacing="0"/>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Bert Swart, </w:t>
      </w:r>
      <w:r>
        <w:rPr>
          <w:rFonts w:ascii="Times New Roman" w:hAnsi="Times New Roman" w:cs="Times New Roman"/>
          <w:i/>
          <w:iCs/>
        </w:rPr>
        <w:t>Refusal of Extradition and the United Nations Model Treaty on Extradition</w:t>
      </w:r>
      <w:r>
        <w:rPr>
          <w:rFonts w:ascii="Times New Roman" w:hAnsi="Times New Roman" w:cs="Times New Roman"/>
        </w:rPr>
        <w:t>, 23 N</w:t>
      </w:r>
      <w:r>
        <w:rPr>
          <w:rFonts w:ascii="Times New Roman" w:eastAsiaTheme="minorEastAsia" w:hAnsi="Times New Roman" w:cs="Times New Roman"/>
          <w:smallCaps/>
          <w:kern w:val="2"/>
        </w:rPr>
        <w:t>etherlands Yearbook of International Law</w:t>
      </w:r>
      <w:r>
        <w:rPr>
          <w:rFonts w:ascii="Times New Roman" w:hAnsi="Times New Roman" w:cs="Times New Roman"/>
        </w:rPr>
        <w:t xml:space="preserve"> 175, 200 (1992).</w:t>
      </w:r>
    </w:p>
  </w:footnote>
  <w:footnote w:id="159">
    <w:p w14:paraId="31E63288" w14:textId="77777777" w:rsidR="00D057AD" w:rsidRDefault="00A07EA8" w:rsidP="004D3346">
      <w:pPr>
        <w:pStyle w:val="ab"/>
        <w:spacing w:after="156"/>
        <w:rPr>
          <w:rFonts w:cs="Times New Roman"/>
        </w:rPr>
      </w:pPr>
      <w:r>
        <w:rPr>
          <w:rStyle w:val="af6"/>
          <w:rFonts w:cs="Times New Roman"/>
        </w:rPr>
        <w:footnoteRef/>
      </w:r>
      <w:r>
        <w:rPr>
          <w:rFonts w:cs="Times New Roman"/>
        </w:rPr>
        <w:t xml:space="preserve"> </w:t>
      </w:r>
      <w:r>
        <w:rPr>
          <w:rFonts w:cs="Times New Roman"/>
          <w:i/>
          <w:iCs/>
        </w:rPr>
        <w:t>Infra</w:t>
      </w:r>
      <w:r>
        <w:rPr>
          <w:rFonts w:cs="Times New Roman"/>
        </w:rPr>
        <w:t xml:space="preserve"> §(III)(A)(2)(b)(ii).</w:t>
      </w:r>
    </w:p>
  </w:footnote>
  <w:footnote w:id="160">
    <w:p w14:paraId="672D52D0" w14:textId="77777777" w:rsidR="00D057AD" w:rsidRDefault="00A07EA8" w:rsidP="004D3346">
      <w:pPr>
        <w:pStyle w:val="ab"/>
        <w:spacing w:after="156"/>
        <w:rPr>
          <w:rFonts w:cs="Times New Roman"/>
        </w:rPr>
      </w:pPr>
      <w:r>
        <w:rPr>
          <w:rStyle w:val="af6"/>
          <w:rFonts w:cs="Times New Roman"/>
        </w:rPr>
        <w:footnoteRef/>
      </w:r>
      <w:r>
        <w:rPr>
          <w:rFonts w:cs="Times New Roman"/>
        </w:rPr>
        <w:t xml:space="preserve"> </w:t>
      </w:r>
      <w:r w:rsidRPr="004D3346">
        <w:rPr>
          <w:rFonts w:cs="Times New Roman"/>
        </w:rPr>
        <w:t>General Principles Commentary</w:t>
      </w:r>
      <w:r>
        <w:rPr>
          <w:rFonts w:cs="Times New Roman"/>
        </w:rPr>
        <w:t>, 17.</w:t>
      </w:r>
    </w:p>
  </w:footnote>
  <w:footnote w:id="161">
    <w:p w14:paraId="50CED35F" w14:textId="77777777" w:rsidR="00D057AD" w:rsidRDefault="00A07EA8" w:rsidP="004D3346">
      <w:pPr>
        <w:pStyle w:val="ab"/>
        <w:spacing w:after="156"/>
        <w:rPr>
          <w:rFonts w:cs="Times New Roman"/>
        </w:rPr>
      </w:pPr>
      <w:r>
        <w:rPr>
          <w:rStyle w:val="af6"/>
          <w:rFonts w:cs="Times New Roman"/>
        </w:rPr>
        <w:footnoteRef/>
      </w:r>
      <w:r>
        <w:rPr>
          <w:rFonts w:cs="Times New Roman"/>
        </w:rPr>
        <w:t xml:space="preserve"> </w:t>
      </w:r>
      <w:r>
        <w:rPr>
          <w:rFonts w:cs="Times New Roman"/>
          <w:i/>
          <w:iCs/>
        </w:rPr>
        <w:t>Id.</w:t>
      </w:r>
    </w:p>
  </w:footnote>
  <w:footnote w:id="162">
    <w:p w14:paraId="298FCD3D" w14:textId="77777777" w:rsidR="00D057AD" w:rsidRDefault="00A07EA8" w:rsidP="004D3346">
      <w:pPr>
        <w:wordWrap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proofErr w:type="gramStart"/>
      <w:r>
        <w:rPr>
          <w:rFonts w:ascii="Times New Roman" w:hAnsi="Times New Roman" w:cs="Times New Roman"/>
        </w:rPr>
        <w:t>Comparative Constitutions Project (online),</w:t>
      </w:r>
      <w:proofErr w:type="gramEnd"/>
      <w:r>
        <w:rPr>
          <w:rFonts w:ascii="Times New Roman" w:hAnsi="Times New Roman" w:cs="Times New Roman"/>
        </w:rPr>
        <w:t xml:space="preserve"> accessed 11 January 2026, https://www.constituteproject.org/constitutions?lang=en&amp;key=doubjep&amp;status=in_force.</w:t>
      </w:r>
    </w:p>
  </w:footnote>
  <w:footnote w:id="163">
    <w:p w14:paraId="0CC15BF4" w14:textId="5D941EFB" w:rsidR="00D057AD" w:rsidRDefault="00A07EA8" w:rsidP="004D334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Constitution of South Africa </w:t>
      </w:r>
      <w:r w:rsidR="00771747">
        <w:rPr>
          <w:rFonts w:ascii="Times New Roman" w:hAnsi="Times New Roman" w:cs="Times New Roman"/>
        </w:rPr>
        <w:t>(</w:t>
      </w:r>
      <w:r>
        <w:rPr>
          <w:rFonts w:ascii="Times New Roman" w:hAnsi="Times New Roman" w:cs="Times New Roman"/>
        </w:rPr>
        <w:t>1996</w:t>
      </w:r>
      <w:r w:rsidR="00771747">
        <w:rPr>
          <w:rFonts w:ascii="Times New Roman" w:hAnsi="Times New Roman" w:cs="Times New Roman"/>
        </w:rPr>
        <w:t>)</w:t>
      </w:r>
      <w:r>
        <w:rPr>
          <w:rFonts w:ascii="Times New Roman" w:hAnsi="Times New Roman" w:cs="Times New Roman"/>
        </w:rPr>
        <w:t>, art.35.</w:t>
      </w:r>
    </w:p>
  </w:footnote>
  <w:footnote w:id="164">
    <w:p w14:paraId="70F15B5B" w14:textId="4F3432FB" w:rsidR="00D057AD" w:rsidRDefault="00A07EA8" w:rsidP="004D334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Constitution of Japan</w:t>
      </w:r>
      <w:r w:rsidR="00771747">
        <w:rPr>
          <w:rFonts w:ascii="Times New Roman" w:hAnsi="Times New Roman" w:cs="Times New Roman"/>
        </w:rPr>
        <w:t xml:space="preserve"> (</w:t>
      </w:r>
      <w:r>
        <w:rPr>
          <w:rFonts w:ascii="Times New Roman" w:hAnsi="Times New Roman" w:cs="Times New Roman"/>
        </w:rPr>
        <w:t>1946</w:t>
      </w:r>
      <w:r w:rsidR="00771747">
        <w:rPr>
          <w:rFonts w:ascii="Times New Roman" w:hAnsi="Times New Roman" w:cs="Times New Roman"/>
        </w:rPr>
        <w:t>)</w:t>
      </w:r>
      <w:r>
        <w:rPr>
          <w:rFonts w:ascii="Times New Roman" w:hAnsi="Times New Roman" w:cs="Times New Roman"/>
        </w:rPr>
        <w:t xml:space="preserve">, art.39; Criminal Procedure Law of China </w:t>
      </w:r>
      <w:r w:rsidR="00771747">
        <w:rPr>
          <w:rFonts w:ascii="Times New Roman" w:hAnsi="Times New Roman" w:cs="Times New Roman"/>
        </w:rPr>
        <w:t>(</w:t>
      </w:r>
      <w:r>
        <w:rPr>
          <w:rFonts w:ascii="Times New Roman" w:hAnsi="Times New Roman" w:cs="Times New Roman"/>
        </w:rPr>
        <w:t>2018</w:t>
      </w:r>
      <w:r w:rsidR="00771747">
        <w:rPr>
          <w:rFonts w:ascii="Times New Roman" w:hAnsi="Times New Roman" w:cs="Times New Roman"/>
        </w:rPr>
        <w:t>)</w:t>
      </w:r>
      <w:r>
        <w:rPr>
          <w:rFonts w:ascii="Times New Roman" w:hAnsi="Times New Roman" w:cs="Times New Roman"/>
        </w:rPr>
        <w:t>, art.259.</w:t>
      </w:r>
    </w:p>
  </w:footnote>
  <w:footnote w:id="165">
    <w:p w14:paraId="764AA957" w14:textId="508F9777" w:rsidR="00D057AD" w:rsidRDefault="00A07EA8">
      <w:pPr>
        <w:widowControl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R v. Beedie</w:t>
      </w:r>
      <w:r>
        <w:rPr>
          <w:rFonts w:ascii="Times New Roman" w:hAnsi="Times New Roman" w:cs="Times New Roman"/>
        </w:rPr>
        <w:t xml:space="preserve">, [1998] QB 356 (Eng.); </w:t>
      </w:r>
      <w:r w:rsidR="00771747" w:rsidRPr="000A6C55">
        <w:rPr>
          <w:rFonts w:ascii="Times New Roman" w:hAnsi="Times New Roman" w:cs="Times New Roman"/>
          <w:color w:val="000000" w:themeColor="text1"/>
        </w:rPr>
        <w:t>Basic Law of Germany</w:t>
      </w:r>
      <w:r w:rsidR="00771747">
        <w:rPr>
          <w:rFonts w:ascii="Times New Roman" w:hAnsi="Times New Roman" w:cs="Times New Roman"/>
          <w:color w:val="000000" w:themeColor="text1"/>
        </w:rPr>
        <w:t xml:space="preserve"> (</w:t>
      </w:r>
      <w:r w:rsidR="00771747" w:rsidRPr="000A6C55">
        <w:rPr>
          <w:rFonts w:ascii="Times New Roman" w:hAnsi="Times New Roman" w:cs="Times New Roman"/>
          <w:color w:val="000000" w:themeColor="text1"/>
        </w:rPr>
        <w:t>1949</w:t>
      </w:r>
      <w:r w:rsidR="00771747">
        <w:rPr>
          <w:rFonts w:ascii="Times New Roman" w:hAnsi="Times New Roman" w:cs="Times New Roman"/>
          <w:color w:val="000000" w:themeColor="text1"/>
        </w:rPr>
        <w:t>)</w:t>
      </w:r>
      <w:r>
        <w:rPr>
          <w:rFonts w:ascii="Times New Roman" w:hAnsi="Times New Roman" w:cs="Times New Roman"/>
        </w:rPr>
        <w:t>, art.103.3 (Ger.).</w:t>
      </w:r>
    </w:p>
  </w:footnote>
  <w:footnote w:id="166">
    <w:p w14:paraId="294F7567" w14:textId="77777777" w:rsidR="00D057AD" w:rsidRDefault="00A07EA8">
      <w:pPr>
        <w:widowControl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Blockburger v. United States</w:t>
      </w:r>
      <w:r>
        <w:rPr>
          <w:rFonts w:ascii="Times New Roman" w:hAnsi="Times New Roman" w:cs="Times New Roman"/>
        </w:rPr>
        <w:t>, [1932] 284 U.S. 299.</w:t>
      </w:r>
    </w:p>
  </w:footnote>
  <w:footnote w:id="167">
    <w:p w14:paraId="6857C190" w14:textId="77777777" w:rsidR="00D057AD" w:rsidRDefault="00A07EA8">
      <w:pPr>
        <w:widowControl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Pearce v. The Queen</w:t>
      </w:r>
      <w:r>
        <w:rPr>
          <w:rFonts w:ascii="Times New Roman" w:hAnsi="Times New Roman" w:cs="Times New Roman"/>
        </w:rPr>
        <w:t>, [1998] HCA 57 (Austl.).</w:t>
      </w:r>
    </w:p>
  </w:footnote>
  <w:footnote w:id="168">
    <w:p w14:paraId="09A9A6A7" w14:textId="3CA40EC7" w:rsidR="00D057AD" w:rsidRDefault="00A07EA8">
      <w:pPr>
        <w:widowControl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sidRPr="00E25FD3">
        <w:rPr>
          <w:rFonts w:ascii="Times New Roman" w:hAnsi="Times New Roman" w:cs="Times New Roman"/>
          <w:i/>
          <w:iCs/>
        </w:rPr>
        <w:t>Supremo Tribunal Federal</w:t>
      </w:r>
      <w:r>
        <w:rPr>
          <w:rFonts w:ascii="Times New Roman" w:hAnsi="Times New Roman" w:cs="Times New Roman"/>
        </w:rPr>
        <w:t>, [2011] HC No.101.</w:t>
      </w:r>
      <w:r w:rsidR="004D3346">
        <w:rPr>
          <w:rFonts w:ascii="Times New Roman" w:hAnsi="Times New Roman" w:cs="Times New Roman"/>
        </w:rPr>
        <w:t xml:space="preserve"> </w:t>
      </w:r>
      <w:r>
        <w:rPr>
          <w:rFonts w:ascii="Times New Roman" w:hAnsi="Times New Roman" w:cs="Times New Roman"/>
        </w:rPr>
        <w:t xml:space="preserve">131 (Braz.); </w:t>
      </w:r>
      <w:r w:rsidR="00771747" w:rsidRPr="000A6C55">
        <w:rPr>
          <w:rFonts w:ascii="Times New Roman" w:hAnsi="Times New Roman" w:cs="Times New Roman"/>
          <w:color w:val="000000" w:themeColor="text1"/>
        </w:rPr>
        <w:t>Chilean Code of Criminal Procedure (2000)</w:t>
      </w:r>
      <w:r>
        <w:rPr>
          <w:rFonts w:ascii="Times New Roman" w:hAnsi="Times New Roman" w:cs="Times New Roman"/>
        </w:rPr>
        <w:t>, art.1.2 (Chile).</w:t>
      </w:r>
    </w:p>
  </w:footnote>
  <w:footnote w:id="169">
    <w:p w14:paraId="4C6B1960" w14:textId="285F6B61" w:rsidR="00D057AD" w:rsidRDefault="00A07EA8">
      <w:pPr>
        <w:widowControl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sidR="00771747" w:rsidRPr="000A6C55">
        <w:rPr>
          <w:rFonts w:ascii="Times New Roman" w:hAnsi="Times New Roman" w:cs="Times New Roman"/>
          <w:color w:val="000000" w:themeColor="text1"/>
        </w:rPr>
        <w:t>Saudi Arabian Law of Criminal Procedure</w:t>
      </w:r>
      <w:r>
        <w:rPr>
          <w:rFonts w:ascii="Times New Roman" w:hAnsi="Times New Roman" w:cs="Times New Roman"/>
        </w:rPr>
        <w:t xml:space="preserve"> </w:t>
      </w:r>
      <w:r w:rsidR="00771747">
        <w:rPr>
          <w:rFonts w:ascii="Times New Roman" w:hAnsi="Times New Roman" w:cs="Times New Roman"/>
        </w:rPr>
        <w:t>(</w:t>
      </w:r>
      <w:r>
        <w:rPr>
          <w:rFonts w:ascii="Times New Roman" w:hAnsi="Times New Roman" w:cs="Times New Roman"/>
        </w:rPr>
        <w:t>2001</w:t>
      </w:r>
      <w:r w:rsidR="00771747">
        <w:rPr>
          <w:rFonts w:ascii="Times New Roman" w:hAnsi="Times New Roman" w:cs="Times New Roman"/>
        </w:rPr>
        <w:t>)</w:t>
      </w:r>
      <w:r>
        <w:rPr>
          <w:rFonts w:ascii="Times New Roman" w:hAnsi="Times New Roman" w:cs="Times New Roman"/>
        </w:rPr>
        <w:t>, art.186 (Saudi Arabia).</w:t>
      </w:r>
    </w:p>
  </w:footnote>
  <w:footnote w:id="170">
    <w:p w14:paraId="43B9675E" w14:textId="77777777" w:rsidR="00D057AD" w:rsidRDefault="00A07EA8">
      <w:pPr>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 xml:space="preserve">Prosecutor v. </w:t>
      </w:r>
      <w:proofErr w:type="spellStart"/>
      <w:r>
        <w:rPr>
          <w:rFonts w:ascii="Times New Roman" w:hAnsi="Times New Roman" w:cs="Times New Roman"/>
          <w:i/>
          <w:iCs/>
        </w:rPr>
        <w:t>Kunarac</w:t>
      </w:r>
      <w:proofErr w:type="spellEnd"/>
      <w:r>
        <w:rPr>
          <w:rFonts w:ascii="Times New Roman" w:hAnsi="Times New Roman" w:cs="Times New Roman"/>
        </w:rPr>
        <w:t>, Case Nos. IT-96-23-T &amp; IT-96-23/1-T, Judgment, ¶439 (2001).</w:t>
      </w:r>
    </w:p>
  </w:footnote>
  <w:footnote w:id="171">
    <w:p w14:paraId="3ABF65C7" w14:textId="77777777" w:rsidR="00D057AD" w:rsidRDefault="00A07EA8">
      <w:pPr>
        <w:widowControl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Marcelo Vázquez-Bermúdez (Special Rapporteur), </w:t>
      </w:r>
      <w:r>
        <w:rPr>
          <w:rFonts w:ascii="Times New Roman" w:hAnsi="Times New Roman" w:cs="Times New Roman"/>
          <w:i/>
          <w:iCs/>
        </w:rPr>
        <w:t>Fourth Report on General Principles of Law</w:t>
      </w:r>
      <w:r>
        <w:rPr>
          <w:rFonts w:ascii="Times New Roman" w:hAnsi="Times New Roman" w:cs="Times New Roman"/>
        </w:rPr>
        <w:t xml:space="preserve">, U.N. Doc. A/CN.4/785 </w:t>
      </w:r>
      <w:r w:rsidRPr="00522C66">
        <w:rPr>
          <w:rFonts w:ascii="Times New Roman" w:hAnsi="Times New Roman" w:cs="Times New Roman"/>
          <w:b/>
          <w:bCs/>
        </w:rPr>
        <w:t>[</w:t>
      </w:r>
      <w:r w:rsidRPr="004D3346">
        <w:rPr>
          <w:rFonts w:ascii="Times New Roman" w:hAnsi="Times New Roman" w:cs="Times New Roman"/>
          <w:b/>
          <w:bCs/>
        </w:rPr>
        <w:t>“Fourth Report on Principles”</w:t>
      </w:r>
      <w:r w:rsidRPr="00522C66">
        <w:rPr>
          <w:rFonts w:ascii="Times New Roman" w:hAnsi="Times New Roman" w:cs="Times New Roman"/>
          <w:b/>
          <w:bCs/>
        </w:rPr>
        <w:t>]</w:t>
      </w:r>
      <w:r>
        <w:rPr>
          <w:rFonts w:ascii="Times New Roman" w:hAnsi="Times New Roman" w:cs="Times New Roman"/>
        </w:rPr>
        <w:t>, ¶113 (2024).</w:t>
      </w:r>
    </w:p>
  </w:footnote>
  <w:footnote w:id="172">
    <w:p w14:paraId="5BB05AF5" w14:textId="679E13E3" w:rsidR="00D057AD" w:rsidRDefault="00A07EA8" w:rsidP="00522C6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North Sea Continental Shelf (Fed. Repub. Ger. v. Den.; Fed. Repub. Ger. v. Neth.)</w:t>
      </w:r>
      <w:r>
        <w:rPr>
          <w:rFonts w:ascii="Times New Roman" w:hAnsi="Times New Roman" w:cs="Times New Roman"/>
        </w:rPr>
        <w:t>, Judgment, 1969 I.C.J. 3, ¶¶19</w:t>
      </w:r>
      <w:r w:rsidR="00485E65">
        <w:rPr>
          <w:rFonts w:ascii="Times New Roman" w:hAnsi="Times New Roman" w:cs="Times New Roman"/>
        </w:rPr>
        <w:t>,</w:t>
      </w:r>
      <w:r>
        <w:rPr>
          <w:rFonts w:ascii="Times New Roman" w:hAnsi="Times New Roman" w:cs="Times New Roman"/>
        </w:rPr>
        <w:t>20.</w:t>
      </w:r>
    </w:p>
  </w:footnote>
  <w:footnote w:id="173">
    <w:p w14:paraId="179E56C7" w14:textId="77777777" w:rsidR="00D057AD" w:rsidRDefault="00A07EA8" w:rsidP="00471D6B">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Prosecutor v. Delalić</w:t>
      </w:r>
      <w:r>
        <w:rPr>
          <w:rFonts w:ascii="Times New Roman" w:hAnsi="Times New Roman" w:cs="Times New Roman"/>
        </w:rPr>
        <w:t>, Case No.IT-96-21-A, Judgment, ¶179 (2001).</w:t>
      </w:r>
    </w:p>
  </w:footnote>
  <w:footnote w:id="174">
    <w:p w14:paraId="3073C7BE" w14:textId="77777777" w:rsidR="00D057AD" w:rsidRDefault="00A07EA8" w:rsidP="00471D6B">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sidRPr="004D3346">
        <w:rPr>
          <w:rFonts w:ascii="Times New Roman" w:hAnsi="Times New Roman" w:cs="Times New Roman"/>
        </w:rPr>
        <w:t>Fourth Report on Principles</w:t>
      </w:r>
      <w:r>
        <w:rPr>
          <w:rFonts w:ascii="Times New Roman" w:hAnsi="Times New Roman" w:cs="Times New Roman"/>
        </w:rPr>
        <w:t>, ¶115.</w:t>
      </w:r>
    </w:p>
  </w:footnote>
  <w:footnote w:id="175">
    <w:p w14:paraId="64C28762" w14:textId="77777777" w:rsidR="00D057AD" w:rsidRDefault="00A07EA8" w:rsidP="00471D6B">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Prosecutor v. Blagojević &amp; Jokić</w:t>
      </w:r>
      <w:r>
        <w:rPr>
          <w:rFonts w:ascii="Times New Roman" w:hAnsi="Times New Roman" w:cs="Times New Roman"/>
        </w:rPr>
        <w:t>, Case No.IT-02-60-T, Judgment, ¶816 (2005).</w:t>
      </w:r>
    </w:p>
  </w:footnote>
  <w:footnote w:id="176">
    <w:p w14:paraId="15D09FC2" w14:textId="77777777" w:rsidR="00D057AD" w:rsidRDefault="00A07EA8" w:rsidP="00471D6B">
      <w:pPr>
        <w:snapToGrid w:val="0"/>
        <w:spacing w:afterLines="50" w:after="156"/>
        <w:jc w:val="both"/>
        <w:rPr>
          <w:rFonts w:ascii="Times New Roman" w:hAnsi="Times New Roman" w:cs="Times New Roman"/>
          <w:smallCaps/>
        </w:rPr>
      </w:pPr>
      <w:r>
        <w:rPr>
          <w:rStyle w:val="af6"/>
          <w:rFonts w:eastAsia="宋体" w:cs="Times New Roman"/>
        </w:rPr>
        <w:footnoteRef/>
      </w:r>
      <w:r>
        <w:rPr>
          <w:rFonts w:ascii="Times New Roman" w:hAnsi="Times New Roman" w:cs="Times New Roman"/>
        </w:rPr>
        <w:t xml:space="preserve"> Case C-129/14, </w:t>
      </w:r>
      <w:r>
        <w:rPr>
          <w:rFonts w:ascii="Times New Roman" w:hAnsi="Times New Roman" w:cs="Times New Roman"/>
          <w:i/>
          <w:iCs/>
        </w:rPr>
        <w:t>Zoran Spasic</w:t>
      </w:r>
      <w:r>
        <w:rPr>
          <w:rFonts w:ascii="Times New Roman" w:hAnsi="Times New Roman" w:cs="Times New Roman"/>
        </w:rPr>
        <w:t>, ECLI:EU:C:2014:586, ¶77 (2014).</w:t>
      </w:r>
    </w:p>
  </w:footnote>
  <w:footnote w:id="177">
    <w:p w14:paraId="7F8D9131" w14:textId="77777777" w:rsidR="00D057AD" w:rsidRDefault="00A07EA8" w:rsidP="00471D6B">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ILC,</w:t>
      </w:r>
      <w:r>
        <w:rPr>
          <w:rFonts w:ascii="Times New Roman" w:hAnsi="Times New Roman" w:cs="Times New Roman"/>
          <w:i/>
          <w:iCs/>
        </w:rPr>
        <w:t xml:space="preserve"> Report on the Work of Its Forty-Eighth Session</w:t>
      </w:r>
      <w:r>
        <w:rPr>
          <w:rFonts w:ascii="Times New Roman" w:hAnsi="Times New Roman" w:cs="Times New Roman"/>
        </w:rPr>
        <w:t>, U.N. Doc. A/51/10, 36 (1996).</w:t>
      </w:r>
    </w:p>
  </w:footnote>
  <w:footnote w:id="178">
    <w:p w14:paraId="7507FC15" w14:textId="77777777" w:rsidR="00D057AD" w:rsidRDefault="00A07EA8" w:rsidP="00471D6B">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eastAsiaTheme="minorEastAsia" w:hAnsi="Times New Roman" w:cs="Times New Roman"/>
          <w:kern w:val="2"/>
        </w:rPr>
        <w:t xml:space="preserve">ICCPR, art.14(7); </w:t>
      </w:r>
      <w:r>
        <w:rPr>
          <w:rFonts w:ascii="Times New Roman" w:hAnsi="Times New Roman" w:cs="Times New Roman"/>
        </w:rPr>
        <w:t>Rome Statute of the International Criminal Court, July 17, 1998, 2187 U.N.T.S. 90, art.20.</w:t>
      </w:r>
    </w:p>
  </w:footnote>
  <w:footnote w:id="179">
    <w:p w14:paraId="4E5EB86D" w14:textId="609CEE7B" w:rsidR="00D057AD" w:rsidRDefault="00A07EA8" w:rsidP="00471D6B">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sidR="00023382">
        <w:rPr>
          <w:rFonts w:ascii="Times New Roman" w:hAnsi="Times New Roman" w:cs="Times New Roman"/>
        </w:rPr>
        <w:t xml:space="preserve">Int’l </w:t>
      </w:r>
      <w:proofErr w:type="spellStart"/>
      <w:r w:rsidR="00023382">
        <w:rPr>
          <w:rFonts w:ascii="Times New Roman" w:hAnsi="Times New Roman" w:cs="Times New Roman"/>
        </w:rPr>
        <w:t>Ass’n</w:t>
      </w:r>
      <w:proofErr w:type="spellEnd"/>
      <w:r w:rsidR="00023382">
        <w:rPr>
          <w:rFonts w:ascii="Times New Roman" w:hAnsi="Times New Roman" w:cs="Times New Roman"/>
        </w:rPr>
        <w:t xml:space="preserve"> of Penal Law, </w:t>
      </w:r>
      <w:r w:rsidR="00023382">
        <w:rPr>
          <w:rFonts w:ascii="Times New Roman" w:hAnsi="Times New Roman" w:cs="Times New Roman"/>
          <w:i/>
          <w:iCs/>
        </w:rPr>
        <w:t>Draft Resolution B.4, Fourth Section</w:t>
      </w:r>
      <w:r w:rsidR="00023382">
        <w:rPr>
          <w:rFonts w:ascii="Times New Roman" w:hAnsi="Times New Roman" w:cs="Times New Roman"/>
        </w:rPr>
        <w:t>, in XVI International Congress on Penal Law (1999).</w:t>
      </w:r>
    </w:p>
  </w:footnote>
  <w:footnote w:id="180">
    <w:p w14:paraId="22D5FEBF" w14:textId="23917AA7" w:rsidR="00D057AD" w:rsidRDefault="00A07EA8" w:rsidP="00471D6B">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R v. Thomas</w:t>
      </w:r>
      <w:r>
        <w:rPr>
          <w:rFonts w:ascii="Times New Roman" w:hAnsi="Times New Roman" w:cs="Times New Roman"/>
        </w:rPr>
        <w:t xml:space="preserve">, [1985] Q.B. 604 (Eng.); </w:t>
      </w:r>
      <w:r w:rsidR="00771747" w:rsidRPr="000A6C55">
        <w:rPr>
          <w:rFonts w:ascii="Times New Roman" w:hAnsi="Times New Roman" w:cs="Times New Roman"/>
          <w:color w:val="000000" w:themeColor="text1"/>
        </w:rPr>
        <w:t>Netherlands Penal Code</w:t>
      </w:r>
      <w:r>
        <w:rPr>
          <w:rFonts w:ascii="Times New Roman" w:hAnsi="Times New Roman" w:cs="Times New Roman"/>
        </w:rPr>
        <w:t xml:space="preserve"> </w:t>
      </w:r>
      <w:r w:rsidR="00771747">
        <w:rPr>
          <w:rFonts w:ascii="Times New Roman" w:hAnsi="Times New Roman" w:cs="Times New Roman"/>
        </w:rPr>
        <w:t>(</w:t>
      </w:r>
      <w:r>
        <w:rPr>
          <w:rFonts w:ascii="Times New Roman" w:hAnsi="Times New Roman" w:cs="Times New Roman"/>
        </w:rPr>
        <w:t>2010</w:t>
      </w:r>
      <w:r w:rsidR="00771747">
        <w:rPr>
          <w:rFonts w:ascii="Times New Roman" w:hAnsi="Times New Roman" w:cs="Times New Roman"/>
        </w:rPr>
        <w:t>)</w:t>
      </w:r>
      <w:r>
        <w:rPr>
          <w:rFonts w:ascii="Times New Roman" w:hAnsi="Times New Roman" w:cs="Times New Roman"/>
        </w:rPr>
        <w:t>, art.68 (Neth.).</w:t>
      </w:r>
    </w:p>
  </w:footnote>
  <w:footnote w:id="181">
    <w:p w14:paraId="069AB45D" w14:textId="77777777" w:rsidR="00D057AD" w:rsidRDefault="00A07EA8" w:rsidP="00471D6B">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Charter of Fundamental Rights of the European Union, Oct. 7, 2010, 2010 O.J. (C 83) 389, art.50; Convention Implementing the Schengen Agreement, June 19, 1990, 2000 O.J. (L 239) 19, art.54.</w:t>
      </w:r>
    </w:p>
  </w:footnote>
  <w:footnote w:id="182">
    <w:p w14:paraId="7806187E" w14:textId="77777777" w:rsidR="00D057AD" w:rsidRDefault="00A07EA8" w:rsidP="00522C6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United Nations Convention Against Corruption, Oct. 31, 2003, 2349 U.N.T.S. 41, art.15.5; OECD Convention on Combating Bribery of Foreign Public Officials in International Business Transactions, Dec. 17, 1997, 37 I.L.M. 1, art.4(3).</w:t>
      </w:r>
    </w:p>
  </w:footnote>
  <w:footnote w:id="183">
    <w:p w14:paraId="1CE68945" w14:textId="3A5DD528" w:rsidR="00D057AD" w:rsidRDefault="00A07EA8" w:rsidP="00522C6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sidR="004D3346" w:rsidRPr="004D3346">
        <w:rPr>
          <w:rFonts w:ascii="Times New Roman" w:hAnsi="Times New Roman" w:cs="Times New Roman"/>
          <w:smallCaps/>
        </w:rPr>
        <w:t xml:space="preserve">Mark Pieth et al., </w:t>
      </w:r>
      <w:r w:rsidRPr="004D3346">
        <w:rPr>
          <w:rFonts w:ascii="Times New Roman" w:hAnsi="Times New Roman" w:cs="Times New Roman"/>
          <w:smallCaps/>
        </w:rPr>
        <w:t>The OECD Convention On Bribery: A Commentary 344-45 (2014)</w:t>
      </w:r>
      <w:r>
        <w:rPr>
          <w:rFonts w:ascii="Times New Roman" w:hAnsi="Times New Roman" w:cs="Times New Roman"/>
        </w:rPr>
        <w:t xml:space="preserve">; </w:t>
      </w:r>
      <w:proofErr w:type="spellStart"/>
      <w:r>
        <w:rPr>
          <w:rFonts w:ascii="Times New Roman" w:hAnsi="Times New Roman" w:cs="Times New Roman"/>
        </w:rPr>
        <w:t>Qingxiu</w:t>
      </w:r>
      <w:proofErr w:type="spellEnd"/>
      <w:r>
        <w:rPr>
          <w:rFonts w:ascii="Times New Roman" w:hAnsi="Times New Roman" w:cs="Times New Roman"/>
        </w:rPr>
        <w:t xml:space="preserve"> Bu, </w:t>
      </w:r>
      <w:r>
        <w:rPr>
          <w:rFonts w:ascii="Times New Roman" w:hAnsi="Times New Roman" w:cs="Times New Roman"/>
          <w:i/>
          <w:iCs/>
        </w:rPr>
        <w:t>Multijurisdictional Prosecution of Multinational Corporations: Double Jeopardy vis-à-vis Sovereign Rights in the Globalized Anti-bribery Regime</w:t>
      </w:r>
      <w:r>
        <w:rPr>
          <w:rFonts w:ascii="Times New Roman" w:hAnsi="Times New Roman" w:cs="Times New Roman"/>
        </w:rPr>
        <w:t xml:space="preserve">, </w:t>
      </w:r>
      <w:r>
        <w:rPr>
          <w:rFonts w:ascii="Times New Roman" w:hAnsi="Times New Roman" w:cs="Times New Roman"/>
          <w:smallCaps/>
        </w:rPr>
        <w:t>60 International Annals Criminology</w:t>
      </w:r>
      <w:r w:rsidR="004D3346">
        <w:rPr>
          <w:rFonts w:ascii="Times New Roman" w:hAnsi="Times New Roman" w:cs="Times New Roman" w:hint="eastAsia"/>
          <w:smallCaps/>
        </w:rPr>
        <w:t xml:space="preserve"> 269</w:t>
      </w:r>
      <w:r w:rsidR="004D3346">
        <w:rPr>
          <w:rFonts w:ascii="Times New Roman" w:hAnsi="Times New Roman" w:cs="Times New Roman"/>
          <w:smallCaps/>
        </w:rPr>
        <w:t xml:space="preserve">, </w:t>
      </w:r>
      <w:r>
        <w:rPr>
          <w:rFonts w:ascii="Times New Roman" w:hAnsi="Times New Roman" w:cs="Times New Roman"/>
          <w:smallCaps/>
        </w:rPr>
        <w:t>285 (2022).</w:t>
      </w:r>
    </w:p>
  </w:footnote>
  <w:footnote w:id="184">
    <w:p w14:paraId="532CDA55" w14:textId="20EAB17A" w:rsidR="00D057AD" w:rsidRDefault="00A07EA8" w:rsidP="00522C6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smallCaps/>
        </w:rPr>
        <w:t>Amal Clooney &amp; Philippa Webb, The Right To A Fair Trial In International Law 796 (2021)</w:t>
      </w:r>
      <w:r>
        <w:rPr>
          <w:rFonts w:ascii="Times New Roman" w:hAnsi="Times New Roman" w:cs="Times New Roman"/>
        </w:rPr>
        <w:t>;</w:t>
      </w:r>
      <w:r w:rsidRPr="004D3346">
        <w:rPr>
          <w:rFonts w:ascii="Times New Roman" w:hAnsi="Times New Roman" w:cs="Times New Roman"/>
        </w:rPr>
        <w:t xml:space="preserve"> </w:t>
      </w:r>
      <w:r w:rsidR="004D3346" w:rsidRPr="004D3346">
        <w:rPr>
          <w:rFonts w:ascii="Times New Roman" w:hAnsi="Times New Roman" w:cs="Times New Roman"/>
          <w:kern w:val="2"/>
        </w:rPr>
        <w:t>ECtHR,</w:t>
      </w:r>
      <w:r w:rsidR="004D3346" w:rsidRPr="004D3346">
        <w:rPr>
          <w:rFonts w:ascii="Times New Roman" w:hAnsi="Times New Roman" w:cs="Times New Roman"/>
          <w:i/>
          <w:iCs/>
          <w:kern w:val="2"/>
        </w:rPr>
        <w:t xml:space="preserve"> </w:t>
      </w:r>
      <w:proofErr w:type="spellStart"/>
      <w:r w:rsidR="004D3346" w:rsidRPr="004D3346">
        <w:rPr>
          <w:rFonts w:ascii="Times New Roman" w:hAnsi="Times New Roman" w:cs="Times New Roman"/>
          <w:i/>
          <w:iCs/>
          <w:kern w:val="2"/>
        </w:rPr>
        <w:t>Zolotukhin</w:t>
      </w:r>
      <w:proofErr w:type="spellEnd"/>
      <w:r w:rsidR="004D3346" w:rsidRPr="004D3346">
        <w:rPr>
          <w:rFonts w:ascii="Times New Roman" w:hAnsi="Times New Roman" w:cs="Times New Roman"/>
          <w:i/>
          <w:iCs/>
          <w:kern w:val="2"/>
        </w:rPr>
        <w:t xml:space="preserve"> v. Russia</w:t>
      </w:r>
      <w:r w:rsidR="004D3346" w:rsidRPr="004D3346">
        <w:rPr>
          <w:rFonts w:ascii="Times New Roman" w:hAnsi="Times New Roman" w:cs="Times New Roman"/>
          <w:kern w:val="2"/>
        </w:rPr>
        <w:t xml:space="preserve">, App. No.14939/03 </w:t>
      </w:r>
      <w:r w:rsidR="004D3346" w:rsidRPr="004D3346">
        <w:rPr>
          <w:rFonts w:ascii="Times New Roman" w:hAnsi="Times New Roman" w:cs="Times New Roman"/>
          <w:b/>
          <w:bCs/>
          <w:kern w:val="2"/>
        </w:rPr>
        <w:t>[“</w:t>
      </w:r>
      <w:proofErr w:type="spellStart"/>
      <w:r w:rsidR="004D3346" w:rsidRPr="004D3346">
        <w:rPr>
          <w:rFonts w:ascii="Times New Roman" w:hAnsi="Times New Roman" w:cs="Times New Roman"/>
          <w:b/>
          <w:bCs/>
          <w:i/>
          <w:iCs/>
          <w:kern w:val="2"/>
        </w:rPr>
        <w:t>Zolotukhin</w:t>
      </w:r>
      <w:proofErr w:type="spellEnd"/>
      <w:r w:rsidR="004D3346" w:rsidRPr="004D3346">
        <w:rPr>
          <w:rFonts w:ascii="Times New Roman" w:hAnsi="Times New Roman" w:cs="Times New Roman"/>
          <w:b/>
          <w:bCs/>
          <w:kern w:val="2"/>
        </w:rPr>
        <w:t>”]</w:t>
      </w:r>
      <w:r w:rsidRPr="004D3346">
        <w:rPr>
          <w:rFonts w:ascii="Times New Roman" w:hAnsi="Times New Roman" w:cs="Times New Roman"/>
          <w:kern w:val="2"/>
        </w:rPr>
        <w:t>, ¶38.</w:t>
      </w:r>
    </w:p>
  </w:footnote>
  <w:footnote w:id="185">
    <w:p w14:paraId="7AC0C68B" w14:textId="77777777" w:rsidR="00D057AD" w:rsidRDefault="00A07EA8" w:rsidP="00522C6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U.N. Office on Drugs &amp; Crime, </w:t>
      </w:r>
      <w:r>
        <w:rPr>
          <w:rFonts w:ascii="Times New Roman" w:hAnsi="Times New Roman" w:cs="Times New Roman"/>
          <w:i/>
          <w:iCs/>
        </w:rPr>
        <w:t>Legislative Guide for the Implementation of the United Nations Convention Against Corruption</w:t>
      </w:r>
      <w:r>
        <w:rPr>
          <w:rFonts w:ascii="Times New Roman" w:hAnsi="Times New Roman" w:cs="Times New Roman"/>
        </w:rPr>
        <w:t>, U.N. Sales No.E.12.IV.3, ¶534 (2012).</w:t>
      </w:r>
    </w:p>
  </w:footnote>
  <w:footnote w:id="186">
    <w:p w14:paraId="508DB044" w14:textId="77777777" w:rsidR="00D057AD" w:rsidRDefault="00A07EA8" w:rsidP="00522C6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ILC, </w:t>
      </w:r>
      <w:r>
        <w:rPr>
          <w:rFonts w:ascii="Times New Roman" w:hAnsi="Times New Roman" w:cs="Times New Roman"/>
          <w:i/>
          <w:iCs/>
        </w:rPr>
        <w:t>Fragmentation of International Law: Difficulties Arising from the Diversification and Expansion of International Law</w:t>
      </w:r>
      <w:r>
        <w:rPr>
          <w:rFonts w:ascii="Times New Roman" w:hAnsi="Times New Roman" w:cs="Times New Roman"/>
        </w:rPr>
        <w:t>, U.N. Doc. A/CN.4/L.682, ¶36 (2006).</w:t>
      </w:r>
    </w:p>
  </w:footnote>
  <w:footnote w:id="187">
    <w:p w14:paraId="66AFFE96" w14:textId="014BDB34" w:rsidR="00D057AD" w:rsidRDefault="00A07EA8" w:rsidP="00522C66">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¶¶44</w:t>
      </w:r>
      <w:r w:rsidR="00485E65">
        <w:rPr>
          <w:rFonts w:cs="Times New Roman"/>
        </w:rPr>
        <w:t>,</w:t>
      </w:r>
      <w:r>
        <w:rPr>
          <w:rFonts w:cs="Times New Roman"/>
        </w:rPr>
        <w:t>45.</w:t>
      </w:r>
    </w:p>
  </w:footnote>
  <w:footnote w:id="188">
    <w:p w14:paraId="08C6B130" w14:textId="77777777" w:rsidR="00D057AD" w:rsidRDefault="00A07EA8" w:rsidP="00522C66">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¶¶40,41,44.</w:t>
      </w:r>
    </w:p>
  </w:footnote>
  <w:footnote w:id="189">
    <w:p w14:paraId="4988391B" w14:textId="505CC11F" w:rsidR="00D057AD" w:rsidRDefault="00A07EA8" w:rsidP="00522C66">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Jennifer E. Costa, </w:t>
      </w:r>
      <w:r>
        <w:rPr>
          <w:rFonts w:ascii="Times New Roman" w:hAnsi="Times New Roman" w:cs="Times New Roman"/>
          <w:i/>
          <w:iCs/>
        </w:rPr>
        <w:t>Double Jeopardy and Non Bis in Idem: Principles of Fairness</w:t>
      </w:r>
      <w:r>
        <w:rPr>
          <w:rFonts w:ascii="Times New Roman" w:hAnsi="Times New Roman" w:cs="Times New Roman"/>
          <w:smallCaps/>
        </w:rPr>
        <w:t>, 4 U.C. Davis Journal of International Law and Policy 181,187 (1998)</w:t>
      </w:r>
      <w:r>
        <w:rPr>
          <w:rFonts w:ascii="Times New Roman" w:hAnsi="Times New Roman" w:cs="Times New Roman"/>
        </w:rPr>
        <w:t>.</w:t>
      </w:r>
    </w:p>
  </w:footnote>
  <w:footnote w:id="190">
    <w:p w14:paraId="0A03A345" w14:textId="6D8D2D12" w:rsidR="00D057AD" w:rsidRDefault="00A07EA8" w:rsidP="00522C66">
      <w:pPr>
        <w:pStyle w:val="memo1"/>
        <w:spacing w:after="156"/>
        <w:rPr>
          <w:rFonts w:cs="Times New Roman"/>
        </w:rPr>
      </w:pPr>
      <w:r>
        <w:rPr>
          <w:rStyle w:val="af6"/>
          <w:rFonts w:cs="Times New Roman"/>
        </w:rPr>
        <w:footnoteRef/>
      </w:r>
      <w:r>
        <w:rPr>
          <w:rFonts w:cs="Times New Roman"/>
        </w:rPr>
        <w:t xml:space="preserve"> </w:t>
      </w:r>
      <w:proofErr w:type="spellStart"/>
      <w:r>
        <w:rPr>
          <w:rFonts w:eastAsia="宋体" w:cs="Times New Roman"/>
          <w:i/>
          <w:iCs/>
          <w:kern w:val="2"/>
        </w:rPr>
        <w:t>Zolotukhin</w:t>
      </w:r>
      <w:proofErr w:type="spellEnd"/>
      <w:r>
        <w:rPr>
          <w:rFonts w:eastAsia="宋体" w:cs="Times New Roman"/>
          <w:kern w:val="2"/>
        </w:rPr>
        <w:t>, ¶¶73,97</w:t>
      </w:r>
      <w:r>
        <w:rPr>
          <w:rFonts w:cs="Times New Roman"/>
          <w:lang w:val="es-ES"/>
        </w:rPr>
        <w:t>.</w:t>
      </w:r>
    </w:p>
  </w:footnote>
  <w:footnote w:id="191">
    <w:p w14:paraId="489B351B" w14:textId="77777777" w:rsidR="00D057AD" w:rsidRDefault="00A07EA8" w:rsidP="00522C66">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Case C-261/09, </w:t>
      </w:r>
      <w:r>
        <w:rPr>
          <w:rFonts w:ascii="Times New Roman" w:hAnsi="Times New Roman" w:cs="Times New Roman"/>
          <w:i/>
          <w:iCs/>
        </w:rPr>
        <w:t>Gaetano Mantello</w:t>
      </w:r>
      <w:r>
        <w:rPr>
          <w:rFonts w:ascii="Times New Roman" w:hAnsi="Times New Roman" w:cs="Times New Roman"/>
        </w:rPr>
        <w:t>, ECLI:EU:C:2010:683, ¶39 (2010).</w:t>
      </w:r>
    </w:p>
  </w:footnote>
  <w:footnote w:id="192">
    <w:p w14:paraId="055118A4" w14:textId="77777777" w:rsidR="00D057AD" w:rsidRDefault="00A07EA8" w:rsidP="00522C66">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kern w:val="2"/>
        </w:rPr>
        <w:t xml:space="preserve">Case C-524/15, </w:t>
      </w:r>
      <w:r>
        <w:rPr>
          <w:rFonts w:ascii="Times New Roman" w:hAnsi="Times New Roman" w:cs="Times New Roman"/>
          <w:i/>
          <w:iCs/>
          <w:kern w:val="2"/>
        </w:rPr>
        <w:t>Luca Menci</w:t>
      </w:r>
      <w:r>
        <w:rPr>
          <w:rFonts w:ascii="Times New Roman" w:hAnsi="Times New Roman" w:cs="Times New Roman"/>
          <w:kern w:val="2"/>
        </w:rPr>
        <w:t>, ECLI:EU:C:2018:197, ¶¶34-39 (2018)</w:t>
      </w:r>
      <w:r>
        <w:rPr>
          <w:rFonts w:ascii="Times New Roman" w:hAnsi="Times New Roman" w:cs="Times New Roman"/>
        </w:rPr>
        <w:t>.</w:t>
      </w:r>
    </w:p>
  </w:footnote>
  <w:footnote w:id="193">
    <w:p w14:paraId="132AF82A" w14:textId="77777777" w:rsidR="00D057AD" w:rsidRDefault="00A07EA8" w:rsidP="00522C66">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¶¶41,44.</w:t>
      </w:r>
    </w:p>
  </w:footnote>
  <w:footnote w:id="194">
    <w:p w14:paraId="727F19A7" w14:textId="77777777" w:rsidR="00D057AD" w:rsidRDefault="00A07EA8" w:rsidP="00522C66">
      <w:pPr>
        <w:pStyle w:val="ab"/>
        <w:spacing w:after="156"/>
        <w:rPr>
          <w:rFonts w:cs="Times New Roman"/>
        </w:rPr>
      </w:pPr>
      <w:r>
        <w:rPr>
          <w:rStyle w:val="af6"/>
          <w:rFonts w:cs="Times New Roman"/>
        </w:rPr>
        <w:footnoteRef/>
      </w:r>
      <w:r>
        <w:rPr>
          <w:rFonts w:cs="Times New Roman"/>
        </w:rPr>
        <w:t xml:space="preserve"> </w:t>
      </w:r>
      <w:r>
        <w:rPr>
          <w:rFonts w:cs="Times New Roman"/>
          <w:i/>
          <w:iCs/>
        </w:rPr>
        <w:t>Id.</w:t>
      </w:r>
    </w:p>
  </w:footnote>
  <w:footnote w:id="195">
    <w:p w14:paraId="110816EE" w14:textId="77777777" w:rsidR="00D057AD" w:rsidRDefault="00A07EA8" w:rsidP="00522C66">
      <w:pPr>
        <w:pStyle w:val="ab"/>
        <w:spacing w:after="156"/>
        <w:rPr>
          <w:rFonts w:cs="Times New Roman"/>
        </w:rPr>
      </w:pPr>
      <w:r>
        <w:rPr>
          <w:rStyle w:val="af6"/>
          <w:rFonts w:cs="Times New Roman"/>
        </w:rPr>
        <w:footnoteRef/>
      </w:r>
      <w:r>
        <w:rPr>
          <w:rFonts w:cs="Times New Roman"/>
        </w:rPr>
        <w:t xml:space="preserve"> </w:t>
      </w:r>
      <w:r>
        <w:rPr>
          <w:rFonts w:cs="Times New Roman"/>
          <w:i/>
          <w:iCs/>
        </w:rPr>
        <w:t>Id.</w:t>
      </w:r>
    </w:p>
  </w:footnote>
  <w:footnote w:id="196">
    <w:p w14:paraId="7E64544A" w14:textId="24DB2D2B" w:rsidR="00D057AD" w:rsidRDefault="00A07EA8">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proofErr w:type="spellStart"/>
      <w:r>
        <w:rPr>
          <w:rFonts w:ascii="Times New Roman" w:hAnsi="Times New Roman" w:cs="Times New Roman"/>
        </w:rPr>
        <w:t>HRComm</w:t>
      </w:r>
      <w:proofErr w:type="spellEnd"/>
      <w:r>
        <w:rPr>
          <w:rFonts w:ascii="Times New Roman" w:hAnsi="Times New Roman" w:cs="Times New Roman"/>
        </w:rPr>
        <w:t xml:space="preserve">., </w:t>
      </w:r>
      <w:r>
        <w:rPr>
          <w:rFonts w:ascii="Times New Roman" w:hAnsi="Times New Roman" w:cs="Times New Roman"/>
          <w:i/>
          <w:iCs/>
        </w:rPr>
        <w:t>General Comment No.32, Article 14: Right to Equality Before Courts and Tribunals and to a Fair Trial</w:t>
      </w:r>
      <w:r>
        <w:rPr>
          <w:rFonts w:ascii="Times New Roman" w:hAnsi="Times New Roman" w:cs="Times New Roman"/>
        </w:rPr>
        <w:t xml:space="preserve">, U.N. Doc. CCPR/C/GC/32 </w:t>
      </w:r>
      <w:r w:rsidRPr="00522C66">
        <w:rPr>
          <w:rFonts w:ascii="Times New Roman" w:hAnsi="Times New Roman" w:cs="Times New Roman"/>
          <w:b/>
          <w:bCs/>
        </w:rPr>
        <w:t>[“</w:t>
      </w:r>
      <w:r w:rsidRPr="00D134CA">
        <w:rPr>
          <w:rFonts w:ascii="Times New Roman" w:hAnsi="Times New Roman" w:cs="Times New Roman"/>
          <w:b/>
          <w:bCs/>
        </w:rPr>
        <w:t>GC</w:t>
      </w:r>
      <w:r w:rsidR="00D134CA">
        <w:rPr>
          <w:rFonts w:ascii="Times New Roman" w:hAnsi="Times New Roman" w:cs="Times New Roman"/>
          <w:b/>
          <w:bCs/>
        </w:rPr>
        <w:t xml:space="preserve"> No.</w:t>
      </w:r>
      <w:r w:rsidRPr="00D134CA">
        <w:rPr>
          <w:rFonts w:ascii="Times New Roman" w:hAnsi="Times New Roman" w:cs="Times New Roman"/>
          <w:b/>
          <w:bCs/>
        </w:rPr>
        <w:t>32</w:t>
      </w:r>
      <w:r w:rsidRPr="00522C66">
        <w:rPr>
          <w:rFonts w:ascii="Times New Roman" w:hAnsi="Times New Roman" w:cs="Times New Roman"/>
          <w:b/>
          <w:bCs/>
        </w:rPr>
        <w:t>”]</w:t>
      </w:r>
      <w:r>
        <w:rPr>
          <w:rFonts w:ascii="Times New Roman" w:hAnsi="Times New Roman" w:cs="Times New Roman"/>
        </w:rPr>
        <w:t>, ¶56 (2007).</w:t>
      </w:r>
    </w:p>
  </w:footnote>
  <w:footnote w:id="197">
    <w:p w14:paraId="6A02A50C" w14:textId="77777777" w:rsidR="00D057AD" w:rsidRDefault="00A07EA8">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proofErr w:type="spellStart"/>
      <w:r>
        <w:rPr>
          <w:rFonts w:ascii="Times New Roman" w:hAnsi="Times New Roman" w:cs="Times New Roman"/>
        </w:rPr>
        <w:t>HRComm</w:t>
      </w:r>
      <w:proofErr w:type="spellEnd"/>
      <w:r>
        <w:rPr>
          <w:rFonts w:ascii="Times New Roman" w:hAnsi="Times New Roman" w:cs="Times New Roman"/>
        </w:rPr>
        <w:t xml:space="preserve">., </w:t>
      </w:r>
      <w:r>
        <w:rPr>
          <w:rFonts w:ascii="Times New Roman" w:hAnsi="Times New Roman" w:cs="Times New Roman"/>
          <w:i/>
          <w:iCs/>
        </w:rPr>
        <w:t>Anderson v. Australia</w:t>
      </w:r>
      <w:r>
        <w:rPr>
          <w:rFonts w:ascii="Times New Roman" w:hAnsi="Times New Roman" w:cs="Times New Roman"/>
        </w:rPr>
        <w:t>, Communication No.1367/2005, U.N. Doc. CCPR/C/88/D/1367/2005, ¶7.5 (2006).</w:t>
      </w:r>
    </w:p>
  </w:footnote>
  <w:footnote w:id="198">
    <w:p w14:paraId="0282BB78"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 xml:space="preserve">Prosecutor v. </w:t>
      </w:r>
      <w:proofErr w:type="spellStart"/>
      <w:r>
        <w:rPr>
          <w:rFonts w:ascii="Times New Roman" w:hAnsi="Times New Roman" w:cs="Times New Roman"/>
          <w:i/>
          <w:iCs/>
        </w:rPr>
        <w:t>Semanza</w:t>
      </w:r>
      <w:proofErr w:type="spellEnd"/>
      <w:r>
        <w:rPr>
          <w:rFonts w:ascii="Times New Roman" w:hAnsi="Times New Roman" w:cs="Times New Roman"/>
        </w:rPr>
        <w:t xml:space="preserve">, Case </w:t>
      </w:r>
      <w:proofErr w:type="gramStart"/>
      <w:r>
        <w:rPr>
          <w:rFonts w:ascii="Times New Roman" w:hAnsi="Times New Roman" w:cs="Times New Roman"/>
        </w:rPr>
        <w:t>No.ICTR</w:t>
      </w:r>
      <w:proofErr w:type="gramEnd"/>
      <w:r>
        <w:rPr>
          <w:rFonts w:ascii="Times New Roman" w:hAnsi="Times New Roman" w:cs="Times New Roman"/>
        </w:rPr>
        <w:t>-97-20-A, Decision, ¶74 (2000).</w:t>
      </w:r>
    </w:p>
  </w:footnote>
  <w:footnote w:id="199">
    <w:p w14:paraId="6C5E929A" w14:textId="4E249C2B" w:rsidR="00D057AD" w:rsidRDefault="00A07EA8" w:rsidP="005818D7">
      <w:pPr>
        <w:pStyle w:val="ab"/>
        <w:spacing w:after="156"/>
        <w:rPr>
          <w:rFonts w:cs="Times New Roman"/>
        </w:rPr>
      </w:pPr>
      <w:r>
        <w:rPr>
          <w:rStyle w:val="af6"/>
          <w:rFonts w:eastAsia="宋体" w:cs="Times New Roman"/>
        </w:rPr>
        <w:footnoteRef/>
      </w:r>
      <w:r>
        <w:rPr>
          <w:rFonts w:cs="Times New Roman"/>
        </w:rPr>
        <w:t xml:space="preserve"> </w:t>
      </w:r>
      <w:r w:rsidR="005818D7">
        <w:rPr>
          <w:rFonts w:cs="Times New Roman"/>
          <w:i/>
          <w:iCs/>
        </w:rPr>
        <w:t>Prosecutor v. Saif Al-Islam Gaddafi</w:t>
      </w:r>
      <w:r w:rsidR="005818D7">
        <w:rPr>
          <w:rFonts w:cs="Times New Roman"/>
        </w:rPr>
        <w:t xml:space="preserve">, Appeals Chamber Judgment, Case No.ICC-01/11-01/11-695 </w:t>
      </w:r>
      <w:r w:rsidR="005818D7">
        <w:rPr>
          <w:rFonts w:cs="Times New Roman"/>
          <w:b/>
          <w:bCs/>
        </w:rPr>
        <w:t>[“</w:t>
      </w:r>
      <w:r w:rsidR="005818D7">
        <w:rPr>
          <w:rFonts w:cs="Times New Roman"/>
          <w:b/>
          <w:bCs/>
          <w:i/>
          <w:iCs/>
        </w:rPr>
        <w:t xml:space="preserve">Gaddafi </w:t>
      </w:r>
      <w:r w:rsidR="001657C5">
        <w:rPr>
          <w:rFonts w:cs="Times New Roman"/>
          <w:b/>
          <w:bCs/>
          <w:i/>
          <w:iCs/>
        </w:rPr>
        <w:t>C</w:t>
      </w:r>
      <w:r w:rsidR="005818D7">
        <w:rPr>
          <w:rFonts w:cs="Times New Roman"/>
          <w:b/>
          <w:bCs/>
          <w:i/>
          <w:iCs/>
        </w:rPr>
        <w:t>ase</w:t>
      </w:r>
      <w:r w:rsidR="005818D7">
        <w:rPr>
          <w:rFonts w:cs="Times New Roman"/>
          <w:b/>
          <w:bCs/>
        </w:rPr>
        <w:t>”]</w:t>
      </w:r>
      <w:r w:rsidR="005818D7">
        <w:rPr>
          <w:rFonts w:cs="Times New Roman"/>
        </w:rPr>
        <w:t>, ¶¶48,62 (2020).</w:t>
      </w:r>
    </w:p>
  </w:footnote>
  <w:footnote w:id="200">
    <w:p w14:paraId="032B1E01"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sidRPr="000467C3">
        <w:rPr>
          <w:rFonts w:ascii="Times New Roman" w:hAnsi="Times New Roman" w:cs="Times New Roman"/>
          <w:i/>
          <w:iCs/>
        </w:rPr>
        <w:t>Saunders v. United Kingdom</w:t>
      </w:r>
      <w:r>
        <w:rPr>
          <w:rFonts w:ascii="Times New Roman" w:hAnsi="Times New Roman" w:cs="Times New Roman"/>
        </w:rPr>
        <w:t>, Judgment of the Grand Chamber, 1996-VI ECtHR 2044, ¶¶68-69.</w:t>
      </w:r>
    </w:p>
  </w:footnote>
  <w:footnote w:id="201">
    <w:p w14:paraId="282AC0BD" w14:textId="77777777" w:rsidR="00D057AD" w:rsidRDefault="00A07EA8">
      <w:pPr>
        <w:pStyle w:val="af"/>
        <w:snapToGrid w:val="0"/>
        <w:spacing w:beforeAutospacing="0" w:afterLines="50" w:after="156" w:afterAutospacing="0"/>
        <w:jc w:val="both"/>
        <w:rPr>
          <w:rFonts w:ascii="Times New Roman" w:hAnsi="Times New Roman"/>
        </w:rPr>
      </w:pPr>
      <w:r>
        <w:rPr>
          <w:rStyle w:val="af6"/>
          <w:rFonts w:eastAsia="宋体"/>
        </w:rPr>
        <w:footnoteRef/>
      </w:r>
      <w:r>
        <w:rPr>
          <w:rFonts w:ascii="Times New Roman" w:hAnsi="Times New Roman"/>
        </w:rPr>
        <w:t xml:space="preserve"> </w:t>
      </w:r>
      <w:r>
        <w:rPr>
          <w:rFonts w:ascii="Times New Roman" w:hAnsi="Times New Roman"/>
          <w:i/>
          <w:iCs/>
        </w:rPr>
        <w:t>Ajavon v. Benin</w:t>
      </w:r>
      <w:r>
        <w:rPr>
          <w:rFonts w:ascii="Times New Roman" w:hAnsi="Times New Roman"/>
        </w:rPr>
        <w:t xml:space="preserve">, App. No.013/2017, Judgment, </w:t>
      </w:r>
      <w:proofErr w:type="spellStart"/>
      <w:r>
        <w:rPr>
          <w:rFonts w:ascii="Times New Roman" w:hAnsi="Times New Roman"/>
        </w:rPr>
        <w:t>ACtHPR</w:t>
      </w:r>
      <w:proofErr w:type="spellEnd"/>
      <w:r>
        <w:rPr>
          <w:rFonts w:ascii="Times New Roman" w:hAnsi="Times New Roman"/>
        </w:rPr>
        <w:t>, ¶137 (2019).</w:t>
      </w:r>
    </w:p>
  </w:footnote>
  <w:footnote w:id="202">
    <w:p w14:paraId="0B30EB3B"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Case C-467/04, </w:t>
      </w:r>
      <w:r>
        <w:rPr>
          <w:rFonts w:ascii="Times New Roman" w:hAnsi="Times New Roman" w:cs="Times New Roman"/>
          <w:i/>
          <w:iCs/>
        </w:rPr>
        <w:t>Criminal Proceedings Against Gasparini</w:t>
      </w:r>
      <w:r>
        <w:rPr>
          <w:rFonts w:ascii="Times New Roman" w:hAnsi="Times New Roman" w:cs="Times New Roman"/>
        </w:rPr>
        <w:t>, ¶28 (2006).</w:t>
      </w:r>
    </w:p>
  </w:footnote>
  <w:footnote w:id="203">
    <w:p w14:paraId="6EBCF55F"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Id.</w:t>
      </w:r>
      <w:r>
        <w:rPr>
          <w:rFonts w:ascii="Times New Roman" w:hAnsi="Times New Roman" w:cs="Times New Roman"/>
        </w:rPr>
        <w:t>, ¶¶28-32.</w:t>
      </w:r>
    </w:p>
  </w:footnote>
  <w:footnote w:id="204">
    <w:p w14:paraId="621E2D87"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sidRPr="00361253">
        <w:rPr>
          <w:rFonts w:cs="Times New Roman"/>
          <w:i/>
          <w:iCs/>
        </w:rPr>
        <w:t>Compromis</w:t>
      </w:r>
      <w:r>
        <w:rPr>
          <w:rFonts w:cs="Times New Roman"/>
        </w:rPr>
        <w:t>, ¶¶43,46.</w:t>
      </w:r>
    </w:p>
  </w:footnote>
  <w:footnote w:id="205">
    <w:p w14:paraId="3AC5832A" w14:textId="11699AFB" w:rsidR="00D057AD" w:rsidRDefault="00A07EA8">
      <w:pPr>
        <w:pStyle w:val="ab"/>
        <w:spacing w:after="156"/>
        <w:rPr>
          <w:rFonts w:cs="Times New Roman"/>
        </w:rPr>
      </w:pPr>
      <w:r>
        <w:rPr>
          <w:rStyle w:val="af6"/>
          <w:rFonts w:cs="Times New Roman"/>
        </w:rPr>
        <w:footnoteRef/>
      </w:r>
      <w:r>
        <w:rPr>
          <w:rFonts w:cs="Times New Roman"/>
        </w:rPr>
        <w:t xml:space="preserve"> Clarifications, ¶4</w:t>
      </w:r>
      <w:r w:rsidR="003707CF">
        <w:rPr>
          <w:rFonts w:cs="Times New Roman"/>
        </w:rPr>
        <w:t>.</w:t>
      </w:r>
    </w:p>
  </w:footnote>
  <w:footnote w:id="206">
    <w:p w14:paraId="4645A40B" w14:textId="4C307201" w:rsidR="00D057AD" w:rsidRDefault="00A07EA8">
      <w:pPr>
        <w:pStyle w:val="ab"/>
        <w:spacing w:after="156"/>
        <w:rPr>
          <w:rFonts w:cs="Times New Roman"/>
        </w:rPr>
      </w:pPr>
      <w:r>
        <w:rPr>
          <w:rStyle w:val="af6"/>
          <w:rFonts w:cs="Times New Roman"/>
        </w:rPr>
        <w:footnoteRef/>
      </w:r>
      <w:r>
        <w:rPr>
          <w:rFonts w:cs="Times New Roman"/>
        </w:rPr>
        <w:t xml:space="preserve"> </w:t>
      </w:r>
      <w:r w:rsidRPr="00361253">
        <w:rPr>
          <w:rFonts w:cs="Times New Roman"/>
          <w:i/>
          <w:iCs/>
        </w:rPr>
        <w:t>Compromis</w:t>
      </w:r>
      <w:r>
        <w:rPr>
          <w:rFonts w:cs="Times New Roman"/>
        </w:rPr>
        <w:t>, ¶¶42</w:t>
      </w:r>
      <w:r w:rsidR="00485E65">
        <w:rPr>
          <w:rFonts w:cs="Times New Roman"/>
        </w:rPr>
        <w:t>,</w:t>
      </w:r>
      <w:r>
        <w:rPr>
          <w:rFonts w:cs="Times New Roman"/>
        </w:rPr>
        <w:t>43.</w:t>
      </w:r>
    </w:p>
  </w:footnote>
  <w:footnote w:id="207">
    <w:p w14:paraId="78B32644" w14:textId="00C9727E" w:rsidR="00D057AD" w:rsidRDefault="00A07EA8">
      <w:pPr>
        <w:pStyle w:val="ab"/>
        <w:spacing w:after="156"/>
        <w:rPr>
          <w:rFonts w:cs="Times New Roman"/>
        </w:rPr>
      </w:pPr>
      <w:r>
        <w:rPr>
          <w:rStyle w:val="af6"/>
          <w:rFonts w:cs="Times New Roman"/>
        </w:rPr>
        <w:footnoteRef/>
      </w:r>
      <w:r>
        <w:rPr>
          <w:rFonts w:cs="Times New Roman"/>
        </w:rPr>
        <w:t xml:space="preserve"> </w:t>
      </w:r>
      <w:r w:rsidRPr="00D134CA">
        <w:rPr>
          <w:rFonts w:cs="Times New Roman"/>
        </w:rPr>
        <w:t>GC</w:t>
      </w:r>
      <w:r w:rsidR="00D134CA" w:rsidRPr="00D134CA">
        <w:rPr>
          <w:rFonts w:cs="Times New Roman" w:hint="eastAsia"/>
        </w:rPr>
        <w:t xml:space="preserve"> </w:t>
      </w:r>
      <w:r w:rsidR="00D134CA" w:rsidRPr="00D134CA">
        <w:rPr>
          <w:rFonts w:cs="Times New Roman"/>
        </w:rPr>
        <w:t>No.</w:t>
      </w:r>
      <w:r w:rsidRPr="00D134CA">
        <w:rPr>
          <w:rFonts w:cs="Times New Roman"/>
        </w:rPr>
        <w:t>32</w:t>
      </w:r>
      <w:r>
        <w:rPr>
          <w:rFonts w:cs="Times New Roman"/>
        </w:rPr>
        <w:t xml:space="preserve">, </w:t>
      </w:r>
      <w:r>
        <w:rPr>
          <w:rFonts w:eastAsiaTheme="minorEastAsia" w:cs="Times New Roman"/>
        </w:rPr>
        <w:t>¶</w:t>
      </w:r>
      <w:r>
        <w:rPr>
          <w:rFonts w:cs="Times New Roman"/>
        </w:rPr>
        <w:t>56;</w:t>
      </w:r>
      <w:r>
        <w:rPr>
          <w:rFonts w:eastAsiaTheme="minorEastAsia" w:cs="Times New Roman"/>
        </w:rPr>
        <w:t xml:space="preserve"> ICC Diplomatic Conference, Summary Record, U.N. Doc. A/CONF.183/C.1/SR.12, ¶¶3,18 (1998).</w:t>
      </w:r>
    </w:p>
  </w:footnote>
  <w:footnote w:id="208">
    <w:p w14:paraId="0BCFEA9A" w14:textId="6D20E72D" w:rsidR="00D057AD" w:rsidRDefault="00A07EA8">
      <w:pPr>
        <w:widowControl w:val="0"/>
        <w:snapToGrid w:val="0"/>
        <w:spacing w:after="50"/>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eastAsiaTheme="minorEastAsia" w:hAnsi="Times New Roman" w:cs="Times New Roman"/>
          <w:kern w:val="2"/>
        </w:rPr>
        <w:t xml:space="preserve">Robert Roth, </w:t>
      </w:r>
      <w:r>
        <w:rPr>
          <w:rFonts w:ascii="Times New Roman" w:hAnsi="Times New Roman" w:cs="Times New Roman"/>
          <w:i/>
          <w:iCs/>
        </w:rPr>
        <w:t>Restrictions on Extradition/Non Bis in Idem</w:t>
      </w:r>
      <w:r w:rsidRPr="00F6261E">
        <w:rPr>
          <w:rFonts w:ascii="Times New Roman" w:hAnsi="Times New Roman" w:cs="Times New Roman"/>
        </w:rPr>
        <w:t>,</w:t>
      </w:r>
      <w:r>
        <w:rPr>
          <w:rFonts w:ascii="Times New Roman" w:hAnsi="Times New Roman" w:cs="Times New Roman"/>
          <w:i/>
          <w:iCs/>
        </w:rPr>
        <w:t xml:space="preserve"> in</w:t>
      </w:r>
      <w:r>
        <w:rPr>
          <w:rFonts w:ascii="Times New Roman" w:hAnsi="Times New Roman" w:cs="Times New Roman"/>
          <w:smallCaps/>
        </w:rPr>
        <w:t xml:space="preserve"> The United Nations Principles to Combat Impunity: A Commentary </w:t>
      </w:r>
      <w:r w:rsidR="00AB4CDE">
        <w:rPr>
          <w:rFonts w:ascii="Times New Roman" w:hAnsi="Times New Roman" w:cs="Times New Roman"/>
          <w:smallCaps/>
        </w:rPr>
        <w:t xml:space="preserve">281, </w:t>
      </w:r>
      <w:r>
        <w:rPr>
          <w:rFonts w:ascii="Times New Roman" w:hAnsi="Times New Roman" w:cs="Times New Roman"/>
          <w:smallCaps/>
        </w:rPr>
        <w:t>287</w:t>
      </w:r>
      <w:r>
        <w:rPr>
          <w:rFonts w:ascii="Times New Roman" w:hAnsi="Times New Roman" w:cs="Times New Roman"/>
        </w:rPr>
        <w:t xml:space="preserve"> (Frank Haldemann et al. eds., 2018).</w:t>
      </w:r>
    </w:p>
  </w:footnote>
  <w:footnote w:id="209">
    <w:p w14:paraId="4267DF00" w14:textId="77777777" w:rsidR="00D057AD" w:rsidRDefault="00A07EA8">
      <w:pPr>
        <w:widowControl w:val="0"/>
        <w:snapToGrid w:val="0"/>
        <w:spacing w:after="50"/>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G.A. Res. 2131 (XX), </w:t>
      </w:r>
      <w:r>
        <w:rPr>
          <w:rFonts w:ascii="Times New Roman" w:hAnsi="Times New Roman" w:cs="Times New Roman"/>
          <w:i/>
          <w:iCs/>
        </w:rPr>
        <w:t>Declaration on the Inadmissibility of Intervention in the Domestic Affairs of States and the Protection of Their Independence and Sovereignty</w:t>
      </w:r>
      <w:r>
        <w:rPr>
          <w:rFonts w:ascii="Times New Roman" w:hAnsi="Times New Roman" w:cs="Times New Roman"/>
        </w:rPr>
        <w:t>, ¶1 (1965).</w:t>
      </w:r>
    </w:p>
  </w:footnote>
  <w:footnote w:id="210">
    <w:p w14:paraId="25E2E0AA" w14:textId="7A6DE5EB" w:rsidR="00D057AD" w:rsidRDefault="00A07EA8">
      <w:pPr>
        <w:snapToGrid w:val="0"/>
        <w:spacing w:afterLines="50" w:after="156"/>
        <w:jc w:val="both"/>
        <w:rPr>
          <w:rFonts w:ascii="Times New Roman" w:hAnsi="Times New Roman" w:cs="Times New Roman"/>
          <w:i/>
          <w:iCs/>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Prosecutor v. Al-Senussi</w:t>
      </w:r>
      <w:r>
        <w:rPr>
          <w:rFonts w:ascii="Times New Roman" w:hAnsi="Times New Roman" w:cs="Times New Roman"/>
        </w:rPr>
        <w:t xml:space="preserve">, Appeals Chamber Judgment, ICC-01/11-01/11-565 </w:t>
      </w:r>
      <w:r w:rsidRPr="00522C66">
        <w:rPr>
          <w:rFonts w:ascii="Times New Roman" w:hAnsi="Times New Roman" w:cs="Times New Roman"/>
          <w:b/>
          <w:bCs/>
        </w:rPr>
        <w:t>[“</w:t>
      </w:r>
      <w:r w:rsidRPr="00522C66">
        <w:rPr>
          <w:rFonts w:ascii="Times New Roman" w:hAnsi="Times New Roman" w:cs="Times New Roman"/>
          <w:b/>
          <w:bCs/>
          <w:i/>
          <w:iCs/>
        </w:rPr>
        <w:t>Al-Senussi</w:t>
      </w:r>
      <w:r w:rsidR="006647BE">
        <w:rPr>
          <w:rFonts w:ascii="Times New Roman" w:hAnsi="Times New Roman" w:cs="Times New Roman"/>
          <w:b/>
          <w:bCs/>
          <w:i/>
          <w:iCs/>
        </w:rPr>
        <w:t xml:space="preserve"> </w:t>
      </w:r>
      <w:r w:rsidR="001657C5">
        <w:rPr>
          <w:rFonts w:ascii="Times New Roman" w:hAnsi="Times New Roman" w:cs="Times New Roman"/>
          <w:b/>
          <w:bCs/>
          <w:i/>
          <w:iCs/>
        </w:rPr>
        <w:t>C</w:t>
      </w:r>
      <w:r w:rsidR="006647BE">
        <w:rPr>
          <w:rFonts w:ascii="Times New Roman" w:hAnsi="Times New Roman" w:cs="Times New Roman"/>
          <w:b/>
          <w:bCs/>
          <w:i/>
          <w:iCs/>
        </w:rPr>
        <w:t>ase</w:t>
      </w:r>
      <w:r w:rsidRPr="00522C66">
        <w:rPr>
          <w:rFonts w:ascii="Times New Roman" w:hAnsi="Times New Roman" w:cs="Times New Roman"/>
          <w:b/>
          <w:bCs/>
        </w:rPr>
        <w:t>”]</w:t>
      </w:r>
      <w:r>
        <w:rPr>
          <w:rFonts w:ascii="Times New Roman" w:hAnsi="Times New Roman" w:cs="Times New Roman"/>
        </w:rPr>
        <w:t>, ¶250 (2014).</w:t>
      </w:r>
    </w:p>
  </w:footnote>
  <w:footnote w:id="211">
    <w:p w14:paraId="0BD18F2F" w14:textId="6E09545E" w:rsidR="00D057AD" w:rsidRPr="005818D7" w:rsidRDefault="00A07EA8" w:rsidP="005818D7">
      <w:pPr>
        <w:snapToGrid w:val="0"/>
        <w:spacing w:afterLines="50" w:after="156"/>
        <w:jc w:val="both"/>
        <w:rPr>
          <w:rFonts w:ascii="Times New Roman" w:hAnsi="Times New Roman" w:cs="Times New Roman"/>
        </w:rPr>
      </w:pPr>
      <w:r>
        <w:rPr>
          <w:rStyle w:val="af6"/>
          <w:rFonts w:eastAsia="宋体" w:cs="Times New Roman"/>
        </w:rPr>
        <w:footnoteRef/>
      </w:r>
      <w:r>
        <w:rPr>
          <w:rFonts w:cs="Times New Roman"/>
        </w:rPr>
        <w:t xml:space="preserve"> </w:t>
      </w:r>
      <w:r w:rsidR="005818D7">
        <w:rPr>
          <w:rFonts w:ascii="Times New Roman" w:hAnsi="Times New Roman" w:cs="Times New Roman"/>
          <w:i/>
          <w:iCs/>
        </w:rPr>
        <w:t>Gaddafi</w:t>
      </w:r>
      <w:r w:rsidR="00312E04">
        <w:rPr>
          <w:rFonts w:ascii="Times New Roman" w:hAnsi="Times New Roman" w:cs="Times New Roman"/>
          <w:i/>
          <w:iCs/>
        </w:rPr>
        <w:t xml:space="preserve"> </w:t>
      </w:r>
      <w:r w:rsidR="001657C5">
        <w:rPr>
          <w:rFonts w:ascii="Times New Roman" w:hAnsi="Times New Roman" w:cs="Times New Roman"/>
          <w:i/>
          <w:iCs/>
        </w:rPr>
        <w:t>C</w:t>
      </w:r>
      <w:r w:rsidR="00312E04">
        <w:rPr>
          <w:rFonts w:ascii="Times New Roman" w:hAnsi="Times New Roman" w:cs="Times New Roman"/>
          <w:i/>
          <w:iCs/>
        </w:rPr>
        <w:t>ase</w:t>
      </w:r>
      <w:r w:rsidR="005818D7">
        <w:rPr>
          <w:rFonts w:ascii="Times New Roman" w:hAnsi="Times New Roman" w:cs="Times New Roman"/>
        </w:rPr>
        <w:t>, ¶49</w:t>
      </w:r>
      <w:r>
        <w:rPr>
          <w:rFonts w:cs="Times New Roman"/>
        </w:rPr>
        <w:t>.</w:t>
      </w:r>
    </w:p>
  </w:footnote>
  <w:footnote w:id="212">
    <w:p w14:paraId="016EC51C" w14:textId="319869C6"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Al-Senussi</w:t>
      </w:r>
      <w:r w:rsidR="006647BE">
        <w:rPr>
          <w:rFonts w:cs="Times New Roman"/>
          <w:i/>
          <w:iCs/>
        </w:rPr>
        <w:t xml:space="preserve"> </w:t>
      </w:r>
      <w:r w:rsidR="001657C5">
        <w:rPr>
          <w:rFonts w:cs="Times New Roman"/>
          <w:i/>
          <w:iCs/>
        </w:rPr>
        <w:t>C</w:t>
      </w:r>
      <w:r w:rsidR="006647BE">
        <w:rPr>
          <w:rFonts w:cs="Times New Roman"/>
          <w:i/>
          <w:iCs/>
        </w:rPr>
        <w:t>ase</w:t>
      </w:r>
      <w:r>
        <w:rPr>
          <w:rFonts w:cs="Times New Roman"/>
        </w:rPr>
        <w:t>, ¶227.</w:t>
      </w:r>
    </w:p>
  </w:footnote>
  <w:footnote w:id="213">
    <w:p w14:paraId="118C7E25" w14:textId="12376B08" w:rsidR="00D057AD" w:rsidRDefault="00A07EA8">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proofErr w:type="spellStart"/>
      <w:r>
        <w:rPr>
          <w:rFonts w:ascii="Times New Roman" w:hAnsi="Times New Roman" w:cs="Times New Roman"/>
          <w:i/>
          <w:iCs/>
          <w:kern w:val="2"/>
        </w:rPr>
        <w:t>Dorzema</w:t>
      </w:r>
      <w:proofErr w:type="spellEnd"/>
      <w:r>
        <w:rPr>
          <w:rFonts w:ascii="Times New Roman" w:hAnsi="Times New Roman" w:cs="Times New Roman"/>
          <w:i/>
          <w:iCs/>
          <w:kern w:val="2"/>
        </w:rPr>
        <w:t xml:space="preserve"> v. Dominican Republic</w:t>
      </w:r>
      <w:r>
        <w:rPr>
          <w:rFonts w:ascii="Times New Roman" w:hAnsi="Times New Roman" w:cs="Times New Roman"/>
        </w:rPr>
        <w:t xml:space="preserve">, Merits, Reparations and Costs, Judgment, </w:t>
      </w:r>
      <w:proofErr w:type="spellStart"/>
      <w:r w:rsidR="006A0B28" w:rsidRPr="006A0B28">
        <w:rPr>
          <w:rFonts w:ascii="Times New Roman" w:hAnsi="Times New Roman" w:cs="Times New Roman"/>
        </w:rPr>
        <w:t>IACtHR</w:t>
      </w:r>
      <w:proofErr w:type="spellEnd"/>
      <w:r w:rsidR="006A0B28" w:rsidRPr="006A0B28">
        <w:rPr>
          <w:rFonts w:ascii="Times New Roman" w:hAnsi="Times New Roman" w:cs="Times New Roman"/>
        </w:rPr>
        <w:t xml:space="preserve"> (ser. C)</w:t>
      </w:r>
      <w:r w:rsidR="006A0B28">
        <w:t xml:space="preserve"> </w:t>
      </w:r>
      <w:r>
        <w:rPr>
          <w:rFonts w:ascii="Times New Roman" w:hAnsi="Times New Roman" w:cs="Times New Roman"/>
        </w:rPr>
        <w:t xml:space="preserve">No.251 </w:t>
      </w:r>
      <w:r>
        <w:rPr>
          <w:rFonts w:ascii="Times New Roman" w:hAnsi="Times New Roman" w:cs="Times New Roman"/>
          <w:b/>
          <w:bCs/>
        </w:rPr>
        <w:t>[“</w:t>
      </w:r>
      <w:proofErr w:type="spellStart"/>
      <w:r>
        <w:rPr>
          <w:rFonts w:ascii="Times New Roman" w:hAnsi="Times New Roman" w:cs="Times New Roman"/>
          <w:b/>
          <w:bCs/>
          <w:i/>
          <w:iCs/>
          <w:kern w:val="2"/>
        </w:rPr>
        <w:t>Dorzema</w:t>
      </w:r>
      <w:proofErr w:type="spellEnd"/>
      <w:r w:rsidR="006647BE">
        <w:rPr>
          <w:rFonts w:ascii="Times New Roman" w:hAnsi="Times New Roman" w:cs="Times New Roman"/>
          <w:b/>
          <w:bCs/>
          <w:i/>
          <w:iCs/>
          <w:kern w:val="2"/>
        </w:rPr>
        <w:t xml:space="preserve"> </w:t>
      </w:r>
      <w:r w:rsidR="001657C5">
        <w:rPr>
          <w:rFonts w:ascii="Times New Roman" w:hAnsi="Times New Roman" w:cs="Times New Roman"/>
          <w:b/>
          <w:bCs/>
          <w:i/>
          <w:iCs/>
          <w:kern w:val="2"/>
        </w:rPr>
        <w:t>C</w:t>
      </w:r>
      <w:r w:rsidR="006647BE">
        <w:rPr>
          <w:rFonts w:ascii="Times New Roman" w:hAnsi="Times New Roman" w:cs="Times New Roman"/>
          <w:b/>
          <w:bCs/>
          <w:i/>
          <w:iCs/>
          <w:kern w:val="2"/>
        </w:rPr>
        <w:t>ase</w:t>
      </w:r>
      <w:r>
        <w:rPr>
          <w:rFonts w:ascii="Times New Roman" w:hAnsi="Times New Roman" w:cs="Times New Roman"/>
          <w:b/>
          <w:bCs/>
        </w:rPr>
        <w:t>”]</w:t>
      </w:r>
      <w:r>
        <w:rPr>
          <w:rFonts w:ascii="Times New Roman" w:hAnsi="Times New Roman" w:cs="Times New Roman"/>
        </w:rPr>
        <w:t>, ¶196 (2012).</w:t>
      </w:r>
    </w:p>
  </w:footnote>
  <w:footnote w:id="214">
    <w:p w14:paraId="55D0030B" w14:textId="6C83D7BA" w:rsidR="00D057AD" w:rsidRDefault="00A07EA8">
      <w:pPr>
        <w:pStyle w:val="af"/>
        <w:snapToGrid w:val="0"/>
        <w:spacing w:before="0" w:beforeAutospacing="0" w:afterLines="50" w:after="156" w:afterAutospacing="0"/>
        <w:jc w:val="both"/>
        <w:rPr>
          <w:rFonts w:ascii="Times New Roman" w:hAnsi="Times New Roman"/>
        </w:rPr>
      </w:pPr>
      <w:r>
        <w:rPr>
          <w:rStyle w:val="af6"/>
          <w:rFonts w:eastAsia="宋体"/>
        </w:rPr>
        <w:footnoteRef/>
      </w:r>
      <w:r>
        <w:rPr>
          <w:rFonts w:ascii="Times New Roman" w:hAnsi="Times New Roman"/>
        </w:rPr>
        <w:t xml:space="preserve"> </w:t>
      </w:r>
      <w:r>
        <w:rPr>
          <w:rFonts w:ascii="Times New Roman" w:hAnsi="Times New Roman"/>
          <w:kern w:val="2"/>
        </w:rPr>
        <w:t>ECtHR,</w:t>
      </w:r>
      <w:r>
        <w:rPr>
          <w:rFonts w:ascii="Times New Roman" w:hAnsi="Times New Roman"/>
          <w:i/>
          <w:iCs/>
          <w:kern w:val="2"/>
        </w:rPr>
        <w:t xml:space="preserve"> </w:t>
      </w:r>
      <w:proofErr w:type="spellStart"/>
      <w:r>
        <w:rPr>
          <w:rFonts w:ascii="Times New Roman" w:hAnsi="Times New Roman"/>
          <w:i/>
          <w:iCs/>
          <w:kern w:val="2"/>
        </w:rPr>
        <w:t>Enukidze</w:t>
      </w:r>
      <w:proofErr w:type="spellEnd"/>
      <w:r>
        <w:rPr>
          <w:rFonts w:ascii="Times New Roman" w:hAnsi="Times New Roman"/>
          <w:i/>
          <w:iCs/>
          <w:kern w:val="2"/>
        </w:rPr>
        <w:t xml:space="preserve"> &amp; </w:t>
      </w:r>
      <w:proofErr w:type="spellStart"/>
      <w:r>
        <w:rPr>
          <w:rFonts w:ascii="Times New Roman" w:hAnsi="Times New Roman"/>
          <w:i/>
          <w:iCs/>
          <w:kern w:val="2"/>
        </w:rPr>
        <w:t>Girgvliani</w:t>
      </w:r>
      <w:proofErr w:type="spellEnd"/>
      <w:r>
        <w:rPr>
          <w:rFonts w:ascii="Times New Roman" w:hAnsi="Times New Roman"/>
          <w:i/>
          <w:iCs/>
          <w:kern w:val="2"/>
        </w:rPr>
        <w:t xml:space="preserve"> v. Georgia</w:t>
      </w:r>
      <w:r>
        <w:rPr>
          <w:rFonts w:ascii="Times New Roman" w:hAnsi="Times New Roman"/>
        </w:rPr>
        <w:t xml:space="preserve">, App. No.25091/07, ¶¶255-66; </w:t>
      </w:r>
      <w:r>
        <w:rPr>
          <w:rFonts w:ascii="Times New Roman" w:hAnsi="Times New Roman"/>
          <w:i/>
          <w:iCs/>
        </w:rPr>
        <w:t>Gaddafi</w:t>
      </w:r>
      <w:r w:rsidR="006647BE">
        <w:rPr>
          <w:rFonts w:ascii="Times New Roman" w:hAnsi="Times New Roman"/>
          <w:i/>
          <w:iCs/>
        </w:rPr>
        <w:t xml:space="preserve"> </w:t>
      </w:r>
      <w:r w:rsidR="001657C5">
        <w:rPr>
          <w:rFonts w:ascii="Times New Roman" w:hAnsi="Times New Roman"/>
          <w:i/>
          <w:iCs/>
        </w:rPr>
        <w:t>C</w:t>
      </w:r>
      <w:r w:rsidR="006647BE">
        <w:rPr>
          <w:rFonts w:ascii="Times New Roman" w:hAnsi="Times New Roman"/>
          <w:i/>
          <w:iCs/>
        </w:rPr>
        <w:t>ase</w:t>
      </w:r>
      <w:r w:rsidR="006647BE">
        <w:rPr>
          <w:rFonts w:ascii="Times New Roman" w:hAnsi="Times New Roman"/>
        </w:rPr>
        <w:t xml:space="preserve">, </w:t>
      </w:r>
      <w:r>
        <w:rPr>
          <w:rFonts w:ascii="Times New Roman" w:hAnsi="Times New Roman"/>
        </w:rPr>
        <w:t>¶59.</w:t>
      </w:r>
    </w:p>
  </w:footnote>
  <w:footnote w:id="215">
    <w:p w14:paraId="2811ABC8" w14:textId="77777777" w:rsidR="00D057AD" w:rsidRDefault="00A07EA8">
      <w:pPr>
        <w:pStyle w:val="af"/>
        <w:snapToGrid w:val="0"/>
        <w:spacing w:before="0" w:beforeAutospacing="0" w:afterLines="50" w:after="156" w:afterAutospacing="0"/>
        <w:jc w:val="both"/>
        <w:rPr>
          <w:rFonts w:ascii="Times New Roman" w:hAnsi="Times New Roman"/>
        </w:rPr>
      </w:pPr>
      <w:r>
        <w:rPr>
          <w:rStyle w:val="af6"/>
          <w:rFonts w:eastAsia="宋体"/>
        </w:rPr>
        <w:footnoteRef/>
      </w:r>
      <w:r>
        <w:rPr>
          <w:rFonts w:ascii="Times New Roman" w:hAnsi="Times New Roman"/>
        </w:rPr>
        <w:t xml:space="preserve"> </w:t>
      </w:r>
      <w:r>
        <w:rPr>
          <w:rFonts w:ascii="Times New Roman" w:hAnsi="Times New Roman"/>
          <w:i/>
          <w:iCs/>
        </w:rPr>
        <w:t>Id.</w:t>
      </w:r>
    </w:p>
  </w:footnote>
  <w:footnote w:id="216">
    <w:p w14:paraId="48F7CD4E"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¶43.</w:t>
      </w:r>
    </w:p>
  </w:footnote>
  <w:footnote w:id="217">
    <w:p w14:paraId="658C0545" w14:textId="77777777" w:rsidR="00D057AD" w:rsidRDefault="00A07EA8">
      <w:pPr>
        <w:pStyle w:val="ab"/>
        <w:spacing w:after="156"/>
        <w:rPr>
          <w:rFonts w:cs="Times New Roman"/>
        </w:rPr>
      </w:pPr>
      <w:r>
        <w:rPr>
          <w:rStyle w:val="af6"/>
          <w:rFonts w:cs="Times New Roman"/>
        </w:rPr>
        <w:footnoteRef/>
      </w:r>
      <w:r>
        <w:rPr>
          <w:rFonts w:cs="Times New Roman"/>
        </w:rPr>
        <w:t xml:space="preserve"> ECtHR,</w:t>
      </w:r>
      <w:r>
        <w:rPr>
          <w:rFonts w:cs="Times New Roman"/>
          <w:i/>
          <w:iCs/>
        </w:rPr>
        <w:t xml:space="preserve"> </w:t>
      </w:r>
      <w:proofErr w:type="spellStart"/>
      <w:r>
        <w:rPr>
          <w:rFonts w:cs="Times New Roman"/>
          <w:i/>
          <w:iCs/>
        </w:rPr>
        <w:t>Kadusic</w:t>
      </w:r>
      <w:proofErr w:type="spellEnd"/>
      <w:r>
        <w:rPr>
          <w:rFonts w:cs="Times New Roman"/>
          <w:i/>
          <w:iCs/>
        </w:rPr>
        <w:t xml:space="preserve"> v. Switzerland</w:t>
      </w:r>
      <w:r>
        <w:rPr>
          <w:rFonts w:cs="Times New Roman"/>
        </w:rPr>
        <w:t>, App. No.43977/13, ¶24.</w:t>
      </w:r>
    </w:p>
  </w:footnote>
  <w:footnote w:id="218">
    <w:p w14:paraId="47B32366" w14:textId="77777777" w:rsidR="00D057AD" w:rsidRDefault="00A07EA8" w:rsidP="001657C5">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kern w:val="2"/>
        </w:rPr>
        <w:t>Id.</w:t>
      </w:r>
    </w:p>
  </w:footnote>
  <w:footnote w:id="219">
    <w:p w14:paraId="3E61D925" w14:textId="6056B5EA" w:rsidR="00D057AD" w:rsidRDefault="00A07EA8" w:rsidP="00CF07DE">
      <w:pPr>
        <w:widowControl w:val="0"/>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proofErr w:type="spellStart"/>
      <w:r>
        <w:rPr>
          <w:rFonts w:ascii="Times New Roman" w:hAnsi="Times New Roman" w:cs="Times New Roman"/>
        </w:rPr>
        <w:t>HRComm</w:t>
      </w:r>
      <w:proofErr w:type="spellEnd"/>
      <w:r>
        <w:rPr>
          <w:rFonts w:ascii="Times New Roman" w:hAnsi="Times New Roman" w:cs="Times New Roman"/>
        </w:rPr>
        <w:t xml:space="preserve">., </w:t>
      </w:r>
      <w:proofErr w:type="spellStart"/>
      <w:r>
        <w:rPr>
          <w:rFonts w:ascii="Times New Roman" w:hAnsi="Times New Roman" w:cs="Times New Roman"/>
          <w:i/>
          <w:iCs/>
        </w:rPr>
        <w:t>Almirati</w:t>
      </w:r>
      <w:proofErr w:type="spellEnd"/>
      <w:r>
        <w:rPr>
          <w:rFonts w:ascii="Times New Roman" w:hAnsi="Times New Roman" w:cs="Times New Roman"/>
          <w:i/>
          <w:iCs/>
        </w:rPr>
        <w:t xml:space="preserve"> Nieto v. Uruguay</w:t>
      </w:r>
      <w:r>
        <w:rPr>
          <w:rFonts w:ascii="Times New Roman" w:hAnsi="Times New Roman" w:cs="Times New Roman"/>
        </w:rPr>
        <w:t xml:space="preserve">, Communication No.92/1981, U.N. Doc. CCPR/C/19/D/92/1981, ¶10.5 (1983); </w:t>
      </w:r>
      <w:proofErr w:type="spellStart"/>
      <w:r>
        <w:rPr>
          <w:rFonts w:ascii="Times New Roman" w:hAnsi="Times New Roman" w:cs="Times New Roman"/>
          <w:i/>
          <w:iCs/>
          <w:kern w:val="2"/>
        </w:rPr>
        <w:t>Dorzema</w:t>
      </w:r>
      <w:proofErr w:type="spellEnd"/>
      <w:r w:rsidR="006647BE">
        <w:rPr>
          <w:rFonts w:ascii="Times New Roman" w:hAnsi="Times New Roman" w:cs="Times New Roman"/>
          <w:i/>
          <w:iCs/>
          <w:kern w:val="2"/>
        </w:rPr>
        <w:t xml:space="preserve"> </w:t>
      </w:r>
      <w:r w:rsidR="001657C5">
        <w:rPr>
          <w:rFonts w:ascii="Times New Roman" w:hAnsi="Times New Roman" w:cs="Times New Roman"/>
          <w:i/>
          <w:iCs/>
          <w:kern w:val="2"/>
        </w:rPr>
        <w:t>C</w:t>
      </w:r>
      <w:r w:rsidR="006647BE">
        <w:rPr>
          <w:rFonts w:ascii="Times New Roman" w:hAnsi="Times New Roman" w:cs="Times New Roman"/>
          <w:i/>
          <w:iCs/>
          <w:kern w:val="2"/>
        </w:rPr>
        <w:t>ase</w:t>
      </w:r>
      <w:r>
        <w:rPr>
          <w:rFonts w:ascii="Times New Roman" w:hAnsi="Times New Roman" w:cs="Times New Roman"/>
          <w:lang w:val="es-ES"/>
        </w:rPr>
        <w:t>,</w:t>
      </w:r>
      <w:r>
        <w:rPr>
          <w:rFonts w:ascii="Times New Roman" w:hAnsi="Times New Roman" w:cs="Times New Roman"/>
        </w:rPr>
        <w:t xml:space="preserve"> ¶</w:t>
      </w:r>
      <w:r>
        <w:rPr>
          <w:rFonts w:ascii="Times New Roman" w:hAnsi="Times New Roman" w:cs="Times New Roman"/>
          <w:lang w:val="es-ES"/>
        </w:rPr>
        <w:t>195.</w:t>
      </w:r>
    </w:p>
  </w:footnote>
  <w:footnote w:id="220">
    <w:p w14:paraId="4AD43928" w14:textId="77777777" w:rsidR="00D057AD" w:rsidRDefault="00A07EA8" w:rsidP="00CF07DE">
      <w:pPr>
        <w:pStyle w:val="af"/>
        <w:snapToGrid w:val="0"/>
        <w:spacing w:before="0" w:beforeAutospacing="0" w:afterLines="50" w:after="156" w:afterAutospacing="0"/>
        <w:jc w:val="both"/>
        <w:rPr>
          <w:rFonts w:ascii="Times New Roman" w:hAnsi="Times New Roman"/>
        </w:rPr>
      </w:pPr>
      <w:r>
        <w:rPr>
          <w:rStyle w:val="af6"/>
          <w:rFonts w:eastAsia="宋体"/>
        </w:rPr>
        <w:footnoteRef/>
      </w:r>
      <w:r>
        <w:rPr>
          <w:rFonts w:ascii="Times New Roman" w:hAnsi="Times New Roman"/>
        </w:rPr>
        <w:t xml:space="preserve"> </w:t>
      </w:r>
      <w:r>
        <w:rPr>
          <w:rFonts w:ascii="Times New Roman" w:hAnsi="Times New Roman"/>
          <w:i/>
          <w:iCs/>
        </w:rPr>
        <w:t>Id.</w:t>
      </w:r>
    </w:p>
  </w:footnote>
  <w:footnote w:id="221">
    <w:p w14:paraId="4AA18FC5"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¶45.</w:t>
      </w:r>
    </w:p>
  </w:footnote>
  <w:footnote w:id="222">
    <w:p w14:paraId="3315430C"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¶¶41-43.</w:t>
      </w:r>
    </w:p>
  </w:footnote>
  <w:footnote w:id="223">
    <w:p w14:paraId="51B9EBF7"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¶¶41,45.</w:t>
      </w:r>
    </w:p>
  </w:footnote>
  <w:footnote w:id="224">
    <w:p w14:paraId="649E3CF1" w14:textId="6AAA0F74"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Jurisdictional Immunities of the State (Ger. v. It.; Greece intervening)</w:t>
      </w:r>
      <w:r>
        <w:rPr>
          <w:rFonts w:ascii="Times New Roman" w:hAnsi="Times New Roman" w:cs="Times New Roman"/>
        </w:rPr>
        <w:t>, Judgment, 2012 I.C.J. 99, ¶56.</w:t>
      </w:r>
    </w:p>
  </w:footnote>
  <w:footnote w:id="225">
    <w:p w14:paraId="2594DE11"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Id.</w:t>
      </w:r>
      <w:r>
        <w:rPr>
          <w:rFonts w:cs="Times New Roman"/>
        </w:rPr>
        <w:t>, ¶57.</w:t>
      </w:r>
    </w:p>
  </w:footnote>
  <w:footnote w:id="226">
    <w:p w14:paraId="5B17F6F5" w14:textId="77777777" w:rsidR="00D057AD" w:rsidRDefault="00A07EA8">
      <w:pPr>
        <w:snapToGrid w:val="0"/>
        <w:spacing w:afterLines="50" w:after="156"/>
        <w:jc w:val="both"/>
        <w:rPr>
          <w:rFonts w:ascii="Times New Roman" w:hAnsi="Times New Roman" w:cs="Times New Roman"/>
          <w:color w:val="0E0E0E"/>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 xml:space="preserve">United States Fidelity v. </w:t>
      </w:r>
      <w:proofErr w:type="spellStart"/>
      <w:r>
        <w:rPr>
          <w:rFonts w:ascii="Times New Roman" w:hAnsi="Times New Roman" w:cs="Times New Roman"/>
          <w:i/>
          <w:iCs/>
        </w:rPr>
        <w:t>Braspetro</w:t>
      </w:r>
      <w:proofErr w:type="spellEnd"/>
      <w:r>
        <w:rPr>
          <w:rFonts w:ascii="Times New Roman" w:hAnsi="Times New Roman" w:cs="Times New Roman"/>
          <w:i/>
          <w:iCs/>
        </w:rPr>
        <w:t xml:space="preserve"> Oil Services</w:t>
      </w:r>
      <w:r>
        <w:rPr>
          <w:rFonts w:ascii="Times New Roman" w:hAnsi="Times New Roman" w:cs="Times New Roman"/>
        </w:rPr>
        <w:t>, [2002] 219 F.Supp.2d 403, 411 (S.D.N.Y.)</w:t>
      </w:r>
      <w:r>
        <w:rPr>
          <w:rFonts w:ascii="Times New Roman" w:hAnsi="Times New Roman" w:cs="Times New Roman"/>
          <w:color w:val="2A2A2A"/>
          <w:shd w:val="clear" w:color="auto" w:fill="FFFFFF"/>
        </w:rPr>
        <w:t xml:space="preserve">; </w:t>
      </w:r>
      <w:r>
        <w:rPr>
          <w:rFonts w:ascii="Times New Roman" w:hAnsi="Times New Roman" w:cs="Times New Roman"/>
          <w:i/>
          <w:iCs/>
        </w:rPr>
        <w:t>NIOC Pipeline Contracts Case</w:t>
      </w:r>
      <w:r>
        <w:rPr>
          <w:rFonts w:ascii="Times New Roman" w:hAnsi="Times New Roman" w:cs="Times New Roman"/>
        </w:rPr>
        <w:t>, [1982] 65 I.L.R. 212 (Ger.).</w:t>
      </w:r>
    </w:p>
  </w:footnote>
  <w:footnote w:id="227">
    <w:p w14:paraId="416A0B77" w14:textId="51A52922" w:rsidR="00D057AD" w:rsidRDefault="00A07EA8">
      <w:pPr>
        <w:snapToGrid w:val="0"/>
        <w:spacing w:afterLines="50" w:after="156"/>
        <w:jc w:val="both"/>
        <w:rPr>
          <w:rFonts w:ascii="Times New Roman" w:eastAsia="等线" w:hAnsi="Times New Roman" w:cs="Times New Roman"/>
        </w:rPr>
      </w:pPr>
      <w:r>
        <w:rPr>
          <w:rStyle w:val="af6"/>
          <w:rFonts w:eastAsia="宋体" w:cs="Times New Roman"/>
        </w:rPr>
        <w:footnoteRef/>
      </w:r>
      <w:r>
        <w:rPr>
          <w:rFonts w:ascii="Times New Roman" w:hAnsi="Times New Roman" w:cs="Times New Roman"/>
        </w:rPr>
        <w:t xml:space="preserve"> United Nations Convention on Jurisdictional Immunities of States and Their Property, Dec. 2, 2004, 2845 U.N.T.S. 13</w:t>
      </w:r>
      <w:r w:rsidR="00DE140B">
        <w:rPr>
          <w:rFonts w:ascii="Times New Roman" w:hAnsi="Times New Roman" w:cs="Times New Roman"/>
        </w:rPr>
        <w:t xml:space="preserve"> </w:t>
      </w:r>
      <w:r w:rsidR="00DE140B" w:rsidRPr="00DE140B">
        <w:rPr>
          <w:rFonts w:ascii="Times New Roman" w:hAnsi="Times New Roman" w:cs="Times New Roman"/>
          <w:b/>
          <w:bCs/>
        </w:rPr>
        <w:t>[“UNCJISP”]</w:t>
      </w:r>
      <w:r>
        <w:rPr>
          <w:rFonts w:ascii="Times New Roman" w:eastAsia="等线" w:hAnsi="Times New Roman" w:cs="Times New Roman"/>
        </w:rPr>
        <w:t>, art.2(1)(b)(iii); European Convention on State Immunity, May 16, 1972, 1495 U.N.T.S. 181, art.27.</w:t>
      </w:r>
    </w:p>
  </w:footnote>
  <w:footnote w:id="228">
    <w:p w14:paraId="1C46B4BE"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sidRPr="004C5D73">
        <w:rPr>
          <w:rFonts w:ascii="Times New Roman" w:hAnsi="Times New Roman" w:cs="Times New Roman"/>
          <w:i/>
          <w:iCs/>
        </w:rPr>
        <w:t>Supra</w:t>
      </w:r>
      <w:r>
        <w:rPr>
          <w:rFonts w:ascii="Times New Roman" w:hAnsi="Times New Roman" w:cs="Times New Roman"/>
        </w:rPr>
        <w:t xml:space="preserve"> </w:t>
      </w:r>
      <w:r>
        <w:rPr>
          <w:rFonts w:ascii="Times New Roman" w:hAnsi="Times New Roman" w:cs="Times New Roman"/>
          <w:color w:val="000000"/>
        </w:rPr>
        <w:t>§IV(A)(1).</w:t>
      </w:r>
    </w:p>
  </w:footnote>
  <w:footnote w:id="229">
    <w:p w14:paraId="5F908EB3"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ILC,</w:t>
      </w:r>
      <w:r>
        <w:rPr>
          <w:rFonts w:ascii="Times New Roman" w:hAnsi="Times New Roman" w:cs="Times New Roman"/>
          <w:i/>
          <w:iCs/>
        </w:rPr>
        <w:t xml:space="preserve"> Draft Articles on Jurisdictional Immunities of States and Their Property with Commentaries</w:t>
      </w:r>
      <w:r>
        <w:rPr>
          <w:rFonts w:ascii="Times New Roman" w:hAnsi="Times New Roman" w:cs="Times New Roman"/>
        </w:rPr>
        <w:t xml:space="preserve">, U.N. Doc. A/46/10 </w:t>
      </w:r>
      <w:r w:rsidRPr="00522C66">
        <w:rPr>
          <w:rFonts w:ascii="Times New Roman" w:hAnsi="Times New Roman" w:cs="Times New Roman"/>
          <w:b/>
          <w:bCs/>
        </w:rPr>
        <w:t>[</w:t>
      </w:r>
      <w:r w:rsidRPr="00522C66">
        <w:rPr>
          <w:rFonts w:ascii="Times New Roman" w:hAnsi="Times New Roman" w:cs="Times New Roman"/>
          <w:b/>
          <w:bCs/>
          <w:iCs/>
        </w:rPr>
        <w:t>“</w:t>
      </w:r>
      <w:r w:rsidRPr="0008358D">
        <w:rPr>
          <w:rFonts w:ascii="Times New Roman" w:hAnsi="Times New Roman" w:cs="Times New Roman"/>
          <w:b/>
          <w:bCs/>
        </w:rPr>
        <w:t>Immunity Commentaries</w:t>
      </w:r>
      <w:r w:rsidRPr="00522C66">
        <w:rPr>
          <w:rFonts w:ascii="Times New Roman" w:hAnsi="Times New Roman" w:cs="Times New Roman"/>
          <w:b/>
          <w:bCs/>
          <w:iCs/>
        </w:rPr>
        <w:t>”]</w:t>
      </w:r>
      <w:r>
        <w:rPr>
          <w:rFonts w:ascii="Times New Roman" w:hAnsi="Times New Roman" w:cs="Times New Roman"/>
        </w:rPr>
        <w:t>, 17 (1991).</w:t>
      </w:r>
    </w:p>
  </w:footnote>
  <w:footnote w:id="230">
    <w:p w14:paraId="47BF5347"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proofErr w:type="spellStart"/>
      <w:r>
        <w:rPr>
          <w:rFonts w:ascii="Times New Roman" w:hAnsi="Times New Roman" w:cs="Times New Roman"/>
          <w:i/>
          <w:iCs/>
        </w:rPr>
        <w:t>Maffezini</w:t>
      </w:r>
      <w:proofErr w:type="spellEnd"/>
      <w:r>
        <w:rPr>
          <w:rFonts w:ascii="Times New Roman" w:hAnsi="Times New Roman" w:cs="Times New Roman"/>
          <w:i/>
          <w:iCs/>
        </w:rPr>
        <w:t xml:space="preserve"> v. Spain</w:t>
      </w:r>
      <w:r>
        <w:rPr>
          <w:rFonts w:ascii="Times New Roman" w:hAnsi="Times New Roman" w:cs="Times New Roman"/>
        </w:rPr>
        <w:t xml:space="preserve">, Decision on Jurisdiction, ICSID Case </w:t>
      </w:r>
      <w:proofErr w:type="spellStart"/>
      <w:r>
        <w:rPr>
          <w:rFonts w:ascii="Times New Roman" w:hAnsi="Times New Roman" w:cs="Times New Roman"/>
        </w:rPr>
        <w:t>No.ARB</w:t>
      </w:r>
      <w:proofErr w:type="spellEnd"/>
      <w:r>
        <w:rPr>
          <w:rFonts w:ascii="Times New Roman" w:hAnsi="Times New Roman" w:cs="Times New Roman"/>
        </w:rPr>
        <w:t xml:space="preserve">/97/7, </w:t>
      </w:r>
      <w:r>
        <w:rPr>
          <w:rFonts w:ascii="Times New Roman" w:hAnsi="Times New Roman" w:cs="Times New Roman"/>
          <w:color w:val="000000"/>
        </w:rPr>
        <w:t>¶</w:t>
      </w:r>
      <w:r>
        <w:rPr>
          <w:rFonts w:ascii="Times New Roman" w:hAnsi="Times New Roman" w:cs="Times New Roman"/>
        </w:rPr>
        <w:t>86 (2000);</w:t>
      </w:r>
      <w:r>
        <w:rPr>
          <w:rFonts w:ascii="Times New Roman" w:hAnsi="Times New Roman" w:cs="Times New Roman"/>
          <w:i/>
          <w:iCs/>
        </w:rPr>
        <w:t xml:space="preserve"> Hamester v. Ghana</w:t>
      </w:r>
      <w:r>
        <w:rPr>
          <w:rFonts w:ascii="Times New Roman" w:hAnsi="Times New Roman" w:cs="Times New Roman"/>
        </w:rPr>
        <w:t xml:space="preserve">, Award, ICSID Case </w:t>
      </w:r>
      <w:proofErr w:type="spellStart"/>
      <w:r>
        <w:rPr>
          <w:rFonts w:ascii="Times New Roman" w:hAnsi="Times New Roman" w:cs="Times New Roman"/>
        </w:rPr>
        <w:t>No.ARB</w:t>
      </w:r>
      <w:proofErr w:type="spellEnd"/>
      <w:r>
        <w:rPr>
          <w:rFonts w:ascii="Times New Roman" w:hAnsi="Times New Roman" w:cs="Times New Roman"/>
        </w:rPr>
        <w:t xml:space="preserve">/07/24, </w:t>
      </w:r>
      <w:r>
        <w:rPr>
          <w:rFonts w:ascii="Times New Roman" w:hAnsi="Times New Roman" w:cs="Times New Roman"/>
          <w:color w:val="000000"/>
        </w:rPr>
        <w:t>¶</w:t>
      </w:r>
      <w:r>
        <w:rPr>
          <w:rFonts w:ascii="Times New Roman" w:eastAsia="AppleExternalUIFontSimplifiedCh" w:hAnsi="Times New Roman" w:cs="Times New Roman"/>
        </w:rPr>
        <w:t xml:space="preserve">190 </w:t>
      </w:r>
      <w:r>
        <w:rPr>
          <w:rFonts w:ascii="Times New Roman" w:hAnsi="Times New Roman" w:cs="Times New Roman"/>
        </w:rPr>
        <w:t>(2010)</w:t>
      </w:r>
      <w:r>
        <w:rPr>
          <w:rFonts w:ascii="Times New Roman" w:eastAsia="AppleExternalUIFontSimplifiedCh" w:hAnsi="Times New Roman" w:cs="Times New Roman"/>
        </w:rPr>
        <w:t>.</w:t>
      </w:r>
    </w:p>
  </w:footnote>
  <w:footnote w:id="231">
    <w:p w14:paraId="11EA9400"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¶¶24,26.</w:t>
      </w:r>
    </w:p>
  </w:footnote>
  <w:footnote w:id="232">
    <w:p w14:paraId="6F3C893B" w14:textId="77777777" w:rsidR="00D057AD" w:rsidRDefault="00A07EA8">
      <w:pPr>
        <w:snapToGrid w:val="0"/>
        <w:spacing w:afterLines="50" w:after="156"/>
        <w:jc w:val="both"/>
        <w:rPr>
          <w:rFonts w:ascii="Times New Roman" w:hAnsi="Times New Roman" w:cs="Times New Roman"/>
          <w:i/>
          <w:iCs/>
        </w:rPr>
      </w:pPr>
      <w:r>
        <w:rPr>
          <w:rStyle w:val="af6"/>
          <w:rFonts w:eastAsia="宋体" w:cs="Times New Roman"/>
        </w:rPr>
        <w:footnoteRef/>
      </w:r>
      <w:r>
        <w:rPr>
          <w:rFonts w:ascii="Times New Roman" w:hAnsi="Times New Roman" w:cs="Times New Roman"/>
        </w:rPr>
        <w:t xml:space="preserve"> ILC, </w:t>
      </w:r>
      <w:r>
        <w:rPr>
          <w:rFonts w:ascii="Times New Roman" w:hAnsi="Times New Roman" w:cs="Times New Roman"/>
          <w:i/>
          <w:iCs/>
        </w:rPr>
        <w:t>Report of the Working Group on Jurisdictional Immunities of States and Their Property</w:t>
      </w:r>
      <w:r>
        <w:rPr>
          <w:rFonts w:ascii="Times New Roman" w:hAnsi="Times New Roman" w:cs="Times New Roman"/>
        </w:rPr>
        <w:t xml:space="preserve">, U.N. Doc. A/CN.4/L.576 </w:t>
      </w:r>
      <w:r w:rsidRPr="00522C66">
        <w:rPr>
          <w:rFonts w:ascii="Times New Roman" w:hAnsi="Times New Roman" w:cs="Times New Roman"/>
          <w:b/>
          <w:bCs/>
        </w:rPr>
        <w:t>[“</w:t>
      </w:r>
      <w:r w:rsidRPr="005A2185">
        <w:rPr>
          <w:rFonts w:ascii="Times New Roman" w:hAnsi="Times New Roman" w:cs="Times New Roman"/>
          <w:b/>
          <w:bCs/>
          <w:iCs/>
        </w:rPr>
        <w:t>ILC Immunity Report</w:t>
      </w:r>
      <w:r w:rsidRPr="00522C66">
        <w:rPr>
          <w:rFonts w:ascii="Times New Roman" w:hAnsi="Times New Roman" w:cs="Times New Roman"/>
          <w:b/>
          <w:bCs/>
        </w:rPr>
        <w:t>”]</w:t>
      </w:r>
      <w:r>
        <w:rPr>
          <w:rFonts w:ascii="Times New Roman" w:hAnsi="Times New Roman" w:cs="Times New Roman"/>
        </w:rPr>
        <w:t>, 13 (1999).</w:t>
      </w:r>
    </w:p>
  </w:footnote>
  <w:footnote w:id="233">
    <w:p w14:paraId="00699659" w14:textId="77777777" w:rsidR="00D057AD" w:rsidRDefault="00A07EA8">
      <w:pPr>
        <w:pStyle w:val="ab"/>
        <w:spacing w:after="156"/>
        <w:rPr>
          <w:rFonts w:cs="Times New Roman"/>
        </w:rPr>
      </w:pPr>
      <w:r>
        <w:rPr>
          <w:rStyle w:val="af6"/>
          <w:rFonts w:cs="Times New Roman"/>
        </w:rPr>
        <w:footnoteRef/>
      </w:r>
      <w:r>
        <w:rPr>
          <w:rFonts w:cs="Times New Roman"/>
        </w:rPr>
        <w:t xml:space="preserve"> </w:t>
      </w:r>
      <w:proofErr w:type="spellStart"/>
      <w:r>
        <w:rPr>
          <w:rFonts w:cs="Times New Roman"/>
          <w:i/>
          <w:iCs/>
        </w:rPr>
        <w:t>Roxford</w:t>
      </w:r>
      <w:proofErr w:type="spellEnd"/>
      <w:r>
        <w:rPr>
          <w:rFonts w:cs="Times New Roman"/>
          <w:i/>
          <w:iCs/>
        </w:rPr>
        <w:t xml:space="preserve"> v. Cuba</w:t>
      </w:r>
      <w:r>
        <w:rPr>
          <w:rFonts w:cs="Times New Roman"/>
        </w:rPr>
        <w:t xml:space="preserve">, [2003] 4 F.C. 1182 (Can.); </w:t>
      </w:r>
      <w:r>
        <w:rPr>
          <w:rFonts w:cs="Times New Roman"/>
          <w:i/>
          <w:iCs/>
        </w:rPr>
        <w:t>Adeang v. Nauru</w:t>
      </w:r>
      <w:r>
        <w:rPr>
          <w:rFonts w:cs="Times New Roman"/>
        </w:rPr>
        <w:t>, [1992] 14 Aust. Y.B. Int’l L. 340 (Austl.).</w:t>
      </w:r>
    </w:p>
  </w:footnote>
  <w:footnote w:id="234">
    <w:p w14:paraId="6DB975D3" w14:textId="77777777" w:rsidR="00D057AD" w:rsidRDefault="00A07EA8">
      <w:pPr>
        <w:autoSpaceDE w:val="0"/>
        <w:autoSpaceDN w:val="0"/>
        <w:adjustRightInd w:val="0"/>
        <w:snapToGrid w:val="0"/>
        <w:spacing w:afterLines="50" w:after="156"/>
        <w:jc w:val="both"/>
        <w:rPr>
          <w:rFonts w:ascii="Times New Roman" w:eastAsia="AppleExternalUIFontSimplifiedCh" w:hAnsi="Times New Roman" w:cs="Times New Roman"/>
        </w:rPr>
      </w:pPr>
      <w:r>
        <w:rPr>
          <w:rStyle w:val="af6"/>
          <w:rFonts w:eastAsia="宋体" w:cs="Times New Roman"/>
        </w:rPr>
        <w:footnoteRef/>
      </w:r>
      <w:r>
        <w:rPr>
          <w:rFonts w:ascii="Times New Roman" w:hAnsi="Times New Roman" w:cs="Times New Roman"/>
        </w:rPr>
        <w:t xml:space="preserve"> </w:t>
      </w:r>
      <w:r w:rsidRPr="005A2185">
        <w:rPr>
          <w:rFonts w:ascii="Times New Roman" w:hAnsi="Times New Roman" w:cs="Times New Roman"/>
          <w:bCs/>
          <w:iCs/>
        </w:rPr>
        <w:t>ILC Immunity Report</w:t>
      </w:r>
      <w:r>
        <w:rPr>
          <w:rFonts w:ascii="Times New Roman" w:hAnsi="Times New Roman" w:cs="Times New Roman"/>
          <w:bCs/>
        </w:rPr>
        <w:t xml:space="preserve">, </w:t>
      </w:r>
      <w:r>
        <w:rPr>
          <w:rFonts w:ascii="Times New Roman" w:hAnsi="Times New Roman" w:cs="Times New Roman"/>
        </w:rPr>
        <w:t>13</w:t>
      </w:r>
      <w:r>
        <w:rPr>
          <w:rFonts w:ascii="Times New Roman" w:hAnsi="Times New Roman" w:cs="Times New Roman"/>
          <w:color w:val="000000"/>
        </w:rPr>
        <w:t>.</w:t>
      </w:r>
    </w:p>
  </w:footnote>
  <w:footnote w:id="235">
    <w:p w14:paraId="7EEA00E8" w14:textId="661618D3" w:rsidR="00D057AD" w:rsidRDefault="00A07EA8">
      <w:pPr>
        <w:snapToGrid w:val="0"/>
        <w:spacing w:afterLines="50" w:after="156"/>
        <w:jc w:val="both"/>
        <w:rPr>
          <w:rFonts w:ascii="Times New Roman" w:hAnsi="Times New Roman" w:cs="Times New Roman"/>
          <w:color w:val="000000"/>
        </w:rPr>
      </w:pPr>
      <w:r>
        <w:rPr>
          <w:rStyle w:val="af6"/>
          <w:rFonts w:eastAsia="宋体" w:cs="Times New Roman"/>
        </w:rPr>
        <w:footnoteRef/>
      </w:r>
      <w:r>
        <w:rPr>
          <w:rFonts w:ascii="Times New Roman" w:hAnsi="Times New Roman" w:cs="Times New Roman"/>
        </w:rPr>
        <w:t xml:space="preserve"> US,</w:t>
      </w:r>
      <w:r>
        <w:rPr>
          <w:rFonts w:ascii="Times New Roman" w:hAnsi="Times New Roman" w:cs="Times New Roman"/>
          <w:color w:val="000000"/>
        </w:rPr>
        <w:t xml:space="preserve"> </w:t>
      </w:r>
      <w:r>
        <w:rPr>
          <w:rFonts w:ascii="Times New Roman" w:hAnsi="Times New Roman" w:cs="Times New Roman"/>
          <w:i/>
          <w:iCs/>
          <w:color w:val="000000"/>
        </w:rPr>
        <w:t xml:space="preserve">Jurisdiction of United States </w:t>
      </w:r>
      <w:r w:rsidR="00023382">
        <w:rPr>
          <w:rFonts w:ascii="Times New Roman" w:hAnsi="Times New Roman" w:cs="Times New Roman"/>
          <w:i/>
          <w:iCs/>
          <w:color w:val="000000"/>
        </w:rPr>
        <w:t>C</w:t>
      </w:r>
      <w:r>
        <w:rPr>
          <w:rFonts w:ascii="Times New Roman" w:hAnsi="Times New Roman" w:cs="Times New Roman"/>
          <w:i/>
          <w:iCs/>
          <w:color w:val="000000"/>
        </w:rPr>
        <w:t xml:space="preserve">ourts in </w:t>
      </w:r>
      <w:r w:rsidR="00023382">
        <w:rPr>
          <w:rFonts w:ascii="Times New Roman" w:hAnsi="Times New Roman" w:cs="Times New Roman"/>
          <w:i/>
          <w:iCs/>
          <w:color w:val="000000"/>
        </w:rPr>
        <w:t>S</w:t>
      </w:r>
      <w:r>
        <w:rPr>
          <w:rFonts w:ascii="Times New Roman" w:hAnsi="Times New Roman" w:cs="Times New Roman"/>
          <w:i/>
          <w:iCs/>
          <w:color w:val="000000"/>
        </w:rPr>
        <w:t xml:space="preserve">uits against </w:t>
      </w:r>
      <w:r w:rsidR="00023382">
        <w:rPr>
          <w:rFonts w:ascii="Times New Roman" w:hAnsi="Times New Roman" w:cs="Times New Roman"/>
          <w:i/>
          <w:iCs/>
          <w:color w:val="000000"/>
        </w:rPr>
        <w:t>F</w:t>
      </w:r>
      <w:r>
        <w:rPr>
          <w:rFonts w:ascii="Times New Roman" w:hAnsi="Times New Roman" w:cs="Times New Roman"/>
          <w:i/>
          <w:iCs/>
          <w:color w:val="000000"/>
        </w:rPr>
        <w:t xml:space="preserve">oreign </w:t>
      </w:r>
      <w:r w:rsidR="00023382">
        <w:rPr>
          <w:rFonts w:ascii="Times New Roman" w:hAnsi="Times New Roman" w:cs="Times New Roman"/>
          <w:i/>
          <w:iCs/>
          <w:color w:val="000000"/>
        </w:rPr>
        <w:t>S</w:t>
      </w:r>
      <w:r>
        <w:rPr>
          <w:rFonts w:ascii="Times New Roman" w:hAnsi="Times New Roman" w:cs="Times New Roman"/>
          <w:i/>
          <w:iCs/>
          <w:color w:val="000000"/>
        </w:rPr>
        <w:t>tates</w:t>
      </w:r>
      <w:r>
        <w:rPr>
          <w:rFonts w:ascii="Times New Roman" w:hAnsi="Times New Roman" w:cs="Times New Roman"/>
          <w:color w:val="000000"/>
        </w:rPr>
        <w:t>, H.R. Rep. No.94-1487, 15.</w:t>
      </w:r>
    </w:p>
  </w:footnote>
  <w:footnote w:id="236">
    <w:p w14:paraId="7231CA07"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sidRPr="005A2185">
        <w:rPr>
          <w:rFonts w:ascii="Times New Roman" w:hAnsi="Times New Roman" w:cs="Times New Roman"/>
          <w:bCs/>
          <w:iCs/>
        </w:rPr>
        <w:t>ILC Immunity Report</w:t>
      </w:r>
      <w:r>
        <w:rPr>
          <w:rFonts w:ascii="Times New Roman" w:hAnsi="Times New Roman" w:cs="Times New Roman"/>
          <w:bCs/>
        </w:rPr>
        <w:t xml:space="preserve">, </w:t>
      </w:r>
      <w:r>
        <w:rPr>
          <w:rFonts w:ascii="Times New Roman" w:hAnsi="Times New Roman" w:cs="Times New Roman"/>
        </w:rPr>
        <w:t>13</w:t>
      </w:r>
      <w:r>
        <w:rPr>
          <w:rFonts w:ascii="Times New Roman" w:hAnsi="Times New Roman" w:cs="Times New Roman"/>
          <w:color w:val="000000"/>
        </w:rPr>
        <w:t xml:space="preserve">; </w:t>
      </w:r>
      <w:r>
        <w:rPr>
          <w:rFonts w:ascii="Times New Roman" w:hAnsi="Times New Roman" w:cs="Times New Roman"/>
          <w:i/>
          <w:iCs/>
        </w:rPr>
        <w:t>EIE Guam v. Long Term Credit Bank of Japan</w:t>
      </w:r>
      <w:r>
        <w:rPr>
          <w:rFonts w:ascii="Times New Roman" w:hAnsi="Times New Roman" w:cs="Times New Roman"/>
        </w:rPr>
        <w:t xml:space="preserve">, [2003] 322 F.3d 635 (9th Cir.); </w:t>
      </w:r>
      <w:r>
        <w:rPr>
          <w:rFonts w:ascii="Times New Roman" w:hAnsi="Times New Roman" w:cs="Times New Roman"/>
          <w:i/>
          <w:iCs/>
        </w:rPr>
        <w:t>California Lockyer v. NRG Energy</w:t>
      </w:r>
      <w:r>
        <w:rPr>
          <w:rFonts w:ascii="Times New Roman" w:hAnsi="Times New Roman" w:cs="Times New Roman"/>
        </w:rPr>
        <w:t>, [2004] 391 F.3d 1011 (9th Cir.).</w:t>
      </w:r>
    </w:p>
  </w:footnote>
  <w:footnote w:id="237">
    <w:p w14:paraId="7B205138" w14:textId="77777777" w:rsidR="00D057AD" w:rsidRDefault="00A07EA8">
      <w:pPr>
        <w:pStyle w:val="ab"/>
        <w:spacing w:after="156"/>
        <w:rPr>
          <w:rFonts w:cs="Times New Roman"/>
          <w:i/>
          <w:iCs/>
        </w:rPr>
      </w:pPr>
      <w:r>
        <w:rPr>
          <w:rStyle w:val="af6"/>
          <w:rFonts w:cs="Times New Roman"/>
        </w:rPr>
        <w:footnoteRef/>
      </w:r>
      <w:r>
        <w:rPr>
          <w:rFonts w:cs="Times New Roman"/>
        </w:rPr>
        <w:t xml:space="preserve"> </w:t>
      </w:r>
      <w:r>
        <w:rPr>
          <w:rFonts w:cs="Times New Roman"/>
          <w:i/>
          <w:iCs/>
        </w:rPr>
        <w:t>Id.</w:t>
      </w:r>
    </w:p>
  </w:footnote>
  <w:footnote w:id="238">
    <w:p w14:paraId="21D8DA17"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Id.</w:t>
      </w:r>
    </w:p>
  </w:footnote>
  <w:footnote w:id="239">
    <w:p w14:paraId="17336ADE"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¶24.</w:t>
      </w:r>
    </w:p>
  </w:footnote>
  <w:footnote w:id="240">
    <w:p w14:paraId="2A977734"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sidRPr="005A2185">
        <w:rPr>
          <w:rFonts w:cs="Times New Roman"/>
          <w:bCs/>
          <w:iCs/>
        </w:rPr>
        <w:t>ILC Immunity Report</w:t>
      </w:r>
      <w:r>
        <w:rPr>
          <w:rFonts w:cs="Times New Roman"/>
          <w:bCs/>
        </w:rPr>
        <w:t xml:space="preserve">, </w:t>
      </w:r>
      <w:r>
        <w:rPr>
          <w:rFonts w:cs="Times New Roman"/>
        </w:rPr>
        <w:t>13.</w:t>
      </w:r>
    </w:p>
  </w:footnote>
  <w:footnote w:id="241">
    <w:p w14:paraId="0FC4D458"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sidRPr="004C5D73">
        <w:rPr>
          <w:rFonts w:cs="Times New Roman"/>
          <w:i/>
          <w:iCs/>
        </w:rPr>
        <w:t>Supra</w:t>
      </w:r>
      <w:r>
        <w:rPr>
          <w:rFonts w:cs="Times New Roman"/>
        </w:rPr>
        <w:t xml:space="preserve"> §IV(A)(2).</w:t>
      </w:r>
    </w:p>
  </w:footnote>
  <w:footnote w:id="242">
    <w:p w14:paraId="0D12EE44" w14:textId="65662A02" w:rsidR="00D057AD" w:rsidRDefault="00A07EA8" w:rsidP="004C5D73">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Almås v. Poland</w:t>
      </w:r>
      <w:r>
        <w:rPr>
          <w:rFonts w:ascii="Times New Roman" w:hAnsi="Times New Roman" w:cs="Times New Roman"/>
        </w:rPr>
        <w:t xml:space="preserve">, Award, PCA Case No.2015-13 </w:t>
      </w:r>
      <w:r w:rsidRPr="00522C66">
        <w:rPr>
          <w:rFonts w:ascii="Times New Roman" w:hAnsi="Times New Roman" w:cs="Times New Roman"/>
          <w:b/>
          <w:bCs/>
        </w:rPr>
        <w:t>[“</w:t>
      </w:r>
      <w:r w:rsidRPr="00522C66">
        <w:rPr>
          <w:rFonts w:ascii="Times New Roman" w:hAnsi="Times New Roman" w:cs="Times New Roman"/>
          <w:b/>
          <w:bCs/>
          <w:i/>
          <w:iCs/>
        </w:rPr>
        <w:t>Almås</w:t>
      </w:r>
      <w:r w:rsidR="006647BE">
        <w:rPr>
          <w:rFonts w:ascii="Times New Roman" w:hAnsi="Times New Roman" w:cs="Times New Roman"/>
          <w:b/>
          <w:bCs/>
          <w:i/>
          <w:iCs/>
        </w:rPr>
        <w:t xml:space="preserve"> </w:t>
      </w:r>
      <w:r w:rsidR="001657C5">
        <w:rPr>
          <w:rFonts w:ascii="Times New Roman" w:hAnsi="Times New Roman" w:cs="Times New Roman"/>
          <w:b/>
          <w:bCs/>
          <w:i/>
          <w:iCs/>
        </w:rPr>
        <w:t>A</w:t>
      </w:r>
      <w:r w:rsidR="006647BE">
        <w:rPr>
          <w:rFonts w:ascii="Times New Roman" w:hAnsi="Times New Roman" w:cs="Times New Roman"/>
          <w:b/>
          <w:bCs/>
          <w:i/>
          <w:iCs/>
        </w:rPr>
        <w:t>rbitration</w:t>
      </w:r>
      <w:r w:rsidRPr="00522C66">
        <w:rPr>
          <w:rFonts w:ascii="Times New Roman" w:hAnsi="Times New Roman" w:cs="Times New Roman"/>
          <w:b/>
          <w:bCs/>
        </w:rPr>
        <w:t>”]</w:t>
      </w:r>
      <w:r>
        <w:rPr>
          <w:rFonts w:ascii="Times New Roman" w:hAnsi="Times New Roman" w:cs="Times New Roman"/>
        </w:rPr>
        <w:t xml:space="preserve">, ¶207 (June 27, 2016); </w:t>
      </w:r>
      <w:r>
        <w:rPr>
          <w:rFonts w:ascii="Times New Roman" w:hAnsi="Times New Roman" w:cs="Times New Roman"/>
          <w:i/>
          <w:iCs/>
        </w:rPr>
        <w:t>Mason Capital v. Korea</w:t>
      </w:r>
      <w:r>
        <w:rPr>
          <w:rFonts w:ascii="Times New Roman" w:hAnsi="Times New Roman" w:cs="Times New Roman"/>
        </w:rPr>
        <w:t>, Final Award, PCA Case No.2018-55</w:t>
      </w:r>
      <w:r w:rsidR="006E6131">
        <w:rPr>
          <w:rFonts w:ascii="Times New Roman" w:hAnsi="Times New Roman" w:cs="Times New Roman"/>
        </w:rPr>
        <w:t xml:space="preserve"> </w:t>
      </w:r>
      <w:r w:rsidR="006E6131" w:rsidRPr="006E6131">
        <w:rPr>
          <w:rFonts w:ascii="Times New Roman" w:hAnsi="Times New Roman" w:cs="Times New Roman"/>
          <w:b/>
          <w:bCs/>
        </w:rPr>
        <w:t>[“</w:t>
      </w:r>
      <w:r w:rsidR="006E6131" w:rsidRPr="006E6131">
        <w:rPr>
          <w:rFonts w:ascii="Times New Roman" w:hAnsi="Times New Roman" w:cs="Times New Roman"/>
          <w:b/>
          <w:bCs/>
          <w:i/>
          <w:iCs/>
        </w:rPr>
        <w:t>Mason</w:t>
      </w:r>
      <w:r w:rsidR="006647BE">
        <w:rPr>
          <w:rFonts w:ascii="Times New Roman" w:hAnsi="Times New Roman" w:cs="Times New Roman"/>
          <w:b/>
          <w:bCs/>
          <w:i/>
          <w:iCs/>
        </w:rPr>
        <w:t xml:space="preserve"> </w:t>
      </w:r>
      <w:r w:rsidR="001657C5">
        <w:rPr>
          <w:rFonts w:ascii="Times New Roman" w:hAnsi="Times New Roman" w:cs="Times New Roman"/>
          <w:b/>
          <w:bCs/>
          <w:i/>
          <w:iCs/>
        </w:rPr>
        <w:t>A</w:t>
      </w:r>
      <w:r w:rsidR="006647BE">
        <w:rPr>
          <w:rFonts w:ascii="Times New Roman" w:hAnsi="Times New Roman" w:cs="Times New Roman"/>
          <w:b/>
          <w:bCs/>
          <w:i/>
          <w:iCs/>
        </w:rPr>
        <w:t>rbitration</w:t>
      </w:r>
      <w:r w:rsidR="006E6131" w:rsidRPr="006E6131">
        <w:rPr>
          <w:rFonts w:ascii="Times New Roman" w:hAnsi="Times New Roman" w:cs="Times New Roman"/>
          <w:b/>
          <w:bCs/>
        </w:rPr>
        <w:t>”]</w:t>
      </w:r>
      <w:r>
        <w:rPr>
          <w:rFonts w:ascii="Times New Roman" w:hAnsi="Times New Roman" w:cs="Times New Roman"/>
        </w:rPr>
        <w:t>, ¶495 (2024).</w:t>
      </w:r>
    </w:p>
  </w:footnote>
  <w:footnote w:id="243">
    <w:p w14:paraId="2A4B6652" w14:textId="77777777" w:rsidR="00D057AD" w:rsidRDefault="00A07EA8" w:rsidP="004C5D73">
      <w:pPr>
        <w:snapToGrid w:val="0"/>
        <w:spacing w:afterLines="50" w:after="156"/>
        <w:jc w:val="both"/>
        <w:rPr>
          <w:rFonts w:ascii="Times New Roman" w:hAnsi="Times New Roman" w:cs="Times New Roman"/>
          <w:color w:val="0E0E0E"/>
        </w:rPr>
      </w:pPr>
      <w:r>
        <w:rPr>
          <w:rStyle w:val="af6"/>
          <w:rFonts w:eastAsia="宋体" w:cs="Times New Roman"/>
        </w:rPr>
        <w:footnoteRef/>
      </w:r>
      <w:r>
        <w:rPr>
          <w:rFonts w:ascii="Times New Roman" w:hAnsi="Times New Roman" w:cs="Times New Roman"/>
        </w:rPr>
        <w:t xml:space="preserve"> </w:t>
      </w:r>
      <w:r>
        <w:rPr>
          <w:rFonts w:ascii="Times New Roman" w:eastAsia="等线" w:hAnsi="Times New Roman" w:cs="Times New Roman"/>
          <w:i/>
          <w:iCs/>
        </w:rPr>
        <w:t>Niko Resources v. Bangladesh</w:t>
      </w:r>
      <w:r>
        <w:rPr>
          <w:rFonts w:ascii="Times New Roman" w:hAnsi="Times New Roman" w:cs="Times New Roman"/>
        </w:rPr>
        <w:t xml:space="preserve">, Decision on Jurisdiction, ICSID Case </w:t>
      </w:r>
      <w:proofErr w:type="spellStart"/>
      <w:r>
        <w:rPr>
          <w:rFonts w:ascii="Times New Roman" w:hAnsi="Times New Roman" w:cs="Times New Roman"/>
        </w:rPr>
        <w:t>No.ARB</w:t>
      </w:r>
      <w:proofErr w:type="spellEnd"/>
      <w:r>
        <w:rPr>
          <w:rFonts w:ascii="Times New Roman" w:hAnsi="Times New Roman" w:cs="Times New Roman"/>
        </w:rPr>
        <w:t>/10/18, ¶228 (2013).</w:t>
      </w:r>
    </w:p>
  </w:footnote>
  <w:footnote w:id="244">
    <w:p w14:paraId="29A1136F" w14:textId="10E3BE13" w:rsidR="00D057AD" w:rsidRDefault="00A07EA8" w:rsidP="004C5D73">
      <w:pPr>
        <w:pStyle w:val="ab"/>
        <w:spacing w:after="156"/>
        <w:rPr>
          <w:rFonts w:cs="Times New Roman"/>
        </w:rPr>
      </w:pPr>
      <w:r>
        <w:rPr>
          <w:rStyle w:val="af6"/>
          <w:rFonts w:cs="Times New Roman"/>
        </w:rPr>
        <w:footnoteRef/>
      </w:r>
      <w:r>
        <w:rPr>
          <w:rFonts w:cs="Times New Roman"/>
        </w:rPr>
        <w:t xml:space="preserve"> </w:t>
      </w:r>
      <w:r>
        <w:rPr>
          <w:rFonts w:cs="Times New Roman"/>
          <w:i/>
          <w:iCs/>
        </w:rPr>
        <w:t>Almås</w:t>
      </w:r>
      <w:r w:rsidR="006647BE">
        <w:rPr>
          <w:rFonts w:cs="Times New Roman"/>
          <w:i/>
          <w:iCs/>
        </w:rPr>
        <w:t xml:space="preserve"> </w:t>
      </w:r>
      <w:r w:rsidR="001657C5">
        <w:rPr>
          <w:rFonts w:cs="Times New Roman"/>
          <w:i/>
          <w:iCs/>
        </w:rPr>
        <w:t>A</w:t>
      </w:r>
      <w:r w:rsidR="006647BE">
        <w:rPr>
          <w:rFonts w:cs="Times New Roman"/>
          <w:i/>
          <w:iCs/>
        </w:rPr>
        <w:t>rbitration</w:t>
      </w:r>
      <w:r>
        <w:rPr>
          <w:rFonts w:cs="Times New Roman"/>
          <w:color w:val="000000"/>
          <w:shd w:val="clear" w:color="auto" w:fill="FFFFFF"/>
        </w:rPr>
        <w:t xml:space="preserve">, </w:t>
      </w:r>
      <w:r>
        <w:rPr>
          <w:rFonts w:cs="Times New Roman"/>
        </w:rPr>
        <w:t>¶</w:t>
      </w:r>
      <w:r>
        <w:rPr>
          <w:rFonts w:cs="Times New Roman"/>
          <w:color w:val="000000"/>
          <w:shd w:val="clear" w:color="auto" w:fill="FFFFFF"/>
        </w:rPr>
        <w:t>207.</w:t>
      </w:r>
    </w:p>
  </w:footnote>
  <w:footnote w:id="245">
    <w:p w14:paraId="23735348" w14:textId="456CB5D4" w:rsidR="00D057AD" w:rsidRDefault="00A07EA8" w:rsidP="004C5D73">
      <w:pPr>
        <w:pStyle w:val="ab"/>
        <w:spacing w:after="156"/>
        <w:rPr>
          <w:rFonts w:cs="Times New Roman"/>
        </w:rPr>
      </w:pPr>
      <w:r>
        <w:rPr>
          <w:rStyle w:val="af6"/>
          <w:rFonts w:cs="Times New Roman"/>
        </w:rPr>
        <w:footnoteRef/>
      </w:r>
      <w:r>
        <w:rPr>
          <w:rFonts w:cs="Times New Roman"/>
        </w:rPr>
        <w:t xml:space="preserve"> </w:t>
      </w:r>
      <w:r w:rsidR="006E6131" w:rsidRPr="006E6131">
        <w:rPr>
          <w:rFonts w:cs="Times New Roman"/>
          <w:i/>
          <w:iCs/>
        </w:rPr>
        <w:t>Mason</w:t>
      </w:r>
      <w:r w:rsidR="006647BE" w:rsidRPr="006647BE">
        <w:rPr>
          <w:rFonts w:cs="Times New Roman"/>
          <w:i/>
          <w:iCs/>
        </w:rPr>
        <w:t xml:space="preserve"> </w:t>
      </w:r>
      <w:r w:rsidR="001657C5">
        <w:rPr>
          <w:rFonts w:cs="Times New Roman"/>
          <w:i/>
          <w:iCs/>
        </w:rPr>
        <w:t>A</w:t>
      </w:r>
      <w:r w:rsidR="006647BE">
        <w:rPr>
          <w:rFonts w:cs="Times New Roman"/>
          <w:i/>
          <w:iCs/>
        </w:rPr>
        <w:t>rbitration</w:t>
      </w:r>
      <w:r w:rsidR="006E6131" w:rsidRPr="006E6131">
        <w:rPr>
          <w:rFonts w:cs="Times New Roman"/>
        </w:rPr>
        <w:t xml:space="preserve">, </w:t>
      </w:r>
      <w:r w:rsidR="006E6131">
        <w:rPr>
          <w:rFonts w:cs="Times New Roman"/>
        </w:rPr>
        <w:t xml:space="preserve">¶495; </w:t>
      </w:r>
      <w:r>
        <w:rPr>
          <w:rFonts w:cs="Times New Roman"/>
        </w:rPr>
        <w:t xml:space="preserve">Sompong </w:t>
      </w:r>
      <w:proofErr w:type="spellStart"/>
      <w:r>
        <w:rPr>
          <w:rFonts w:cs="Times New Roman"/>
        </w:rPr>
        <w:t>Sucharitkul</w:t>
      </w:r>
      <w:proofErr w:type="spellEnd"/>
      <w:r>
        <w:rPr>
          <w:rFonts w:cs="Times New Roman"/>
        </w:rPr>
        <w:t xml:space="preserve"> (Special Rapporteur), </w:t>
      </w:r>
      <w:r>
        <w:rPr>
          <w:rFonts w:cs="Times New Roman"/>
          <w:i/>
          <w:iCs/>
        </w:rPr>
        <w:t>Second Report on Jurisdictional Immunities of States and Their Property</w:t>
      </w:r>
      <w:r>
        <w:rPr>
          <w:rFonts w:cs="Times New Roman"/>
        </w:rPr>
        <w:t xml:space="preserve">, U.N. Doc. A/CN.4/331 &amp; </w:t>
      </w:r>
      <w:proofErr w:type="gramStart"/>
      <w:r>
        <w:rPr>
          <w:rFonts w:cs="Times New Roman"/>
        </w:rPr>
        <w:t>Add</w:t>
      </w:r>
      <w:proofErr w:type="gramEnd"/>
      <w:r>
        <w:rPr>
          <w:rFonts w:cs="Times New Roman"/>
        </w:rPr>
        <w:t>.1, ¶42 (1980).</w:t>
      </w:r>
    </w:p>
  </w:footnote>
  <w:footnote w:id="246">
    <w:p w14:paraId="1A4EAF59" w14:textId="77777777" w:rsidR="00D057AD" w:rsidRDefault="00A07EA8" w:rsidP="004C5D73">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¶24.</w:t>
      </w:r>
    </w:p>
  </w:footnote>
  <w:footnote w:id="247">
    <w:p w14:paraId="57A9BA07" w14:textId="77777777" w:rsidR="00D057AD" w:rsidRDefault="00A07EA8" w:rsidP="004C5D73">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¶¶26,27.</w:t>
      </w:r>
    </w:p>
  </w:footnote>
  <w:footnote w:id="248">
    <w:p w14:paraId="25529070" w14:textId="087A0340" w:rsidR="00D057AD" w:rsidRDefault="00A07EA8" w:rsidP="004C5D73">
      <w:pPr>
        <w:pStyle w:val="p1"/>
        <w:snapToGrid w:val="0"/>
        <w:spacing w:before="0" w:beforeAutospacing="0" w:afterLines="50" w:after="156" w:afterAutospacing="0"/>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Appellate Body Report, </w:t>
      </w:r>
      <w:r>
        <w:rPr>
          <w:rFonts w:ascii="Times New Roman" w:hAnsi="Times New Roman" w:cs="Times New Roman"/>
          <w:i/>
          <w:iCs/>
        </w:rPr>
        <w:t xml:space="preserve">United States - </w:t>
      </w:r>
      <w:r w:rsidR="0008358D" w:rsidRPr="0008358D">
        <w:rPr>
          <w:rFonts w:ascii="Times New Roman" w:hAnsi="Times New Roman" w:cs="Times New Roman"/>
          <w:i/>
          <w:iCs/>
        </w:rPr>
        <w:t xml:space="preserve">Definitive Anti-Dumping and </w:t>
      </w:r>
      <w:r>
        <w:rPr>
          <w:rFonts w:ascii="Times New Roman" w:hAnsi="Times New Roman" w:cs="Times New Roman"/>
          <w:i/>
          <w:iCs/>
        </w:rPr>
        <w:t>Countervailing Duty Measures on Certain Products from China</w:t>
      </w:r>
      <w:r>
        <w:rPr>
          <w:rFonts w:ascii="Times New Roman" w:hAnsi="Times New Roman" w:cs="Times New Roman"/>
        </w:rPr>
        <w:t>, WTO Doc. WT/DS437/AB/R, ¶5.67 (2015)</w:t>
      </w:r>
      <w:r>
        <w:rPr>
          <w:rFonts w:ascii="Times New Roman" w:hAnsi="Times New Roman" w:cs="Times New Roman"/>
          <w:color w:val="0E0E0E"/>
        </w:rPr>
        <w:t>.</w:t>
      </w:r>
    </w:p>
  </w:footnote>
  <w:footnote w:id="249">
    <w:p w14:paraId="6B7BCFC2"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¶26.</w:t>
      </w:r>
    </w:p>
  </w:footnote>
  <w:footnote w:id="250">
    <w:p w14:paraId="07DE32BA" w14:textId="327FC10F" w:rsidR="00D057AD" w:rsidRDefault="00A07EA8">
      <w:pPr>
        <w:snapToGrid w:val="0"/>
        <w:spacing w:after="50"/>
        <w:jc w:val="both"/>
        <w:rPr>
          <w:rFonts w:ascii="Times New Roman" w:hAnsi="Times New Roman" w:cs="Times New Roman"/>
          <w:color w:val="0E0E0E"/>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Svenska Petroleum v. Lithuania</w:t>
      </w:r>
      <w:r>
        <w:rPr>
          <w:rFonts w:ascii="Times New Roman" w:hAnsi="Times New Roman" w:cs="Times New Roman"/>
        </w:rPr>
        <w:t xml:space="preserve">, [2006] EWCA (Civ) 1529 (Eng.) </w:t>
      </w:r>
      <w:r w:rsidRPr="00522C66">
        <w:rPr>
          <w:rFonts w:ascii="Times New Roman" w:hAnsi="Times New Roman" w:cs="Times New Roman"/>
          <w:b/>
          <w:bCs/>
        </w:rPr>
        <w:t>[“</w:t>
      </w:r>
      <w:bookmarkStart w:id="198" w:name="OLE_LINK9"/>
      <w:r w:rsidRPr="00522C66">
        <w:rPr>
          <w:rFonts w:ascii="Times New Roman" w:hAnsi="Times New Roman" w:cs="Times New Roman"/>
          <w:b/>
          <w:bCs/>
          <w:i/>
          <w:iCs/>
        </w:rPr>
        <w:t xml:space="preserve">Svenska </w:t>
      </w:r>
      <w:bookmarkEnd w:id="198"/>
      <w:r w:rsidRPr="00522C66">
        <w:rPr>
          <w:rFonts w:ascii="Times New Roman" w:hAnsi="Times New Roman" w:cs="Times New Roman"/>
          <w:b/>
          <w:bCs/>
          <w:i/>
          <w:iCs/>
        </w:rPr>
        <w:t>Petroleum</w:t>
      </w:r>
      <w:r w:rsidR="00E55A7E">
        <w:rPr>
          <w:rFonts w:ascii="Times New Roman" w:hAnsi="Times New Roman" w:cs="Times New Roman"/>
          <w:b/>
          <w:bCs/>
          <w:i/>
          <w:iCs/>
        </w:rPr>
        <w:t xml:space="preserve"> </w:t>
      </w:r>
      <w:r w:rsidR="001657C5">
        <w:rPr>
          <w:rFonts w:ascii="Times New Roman" w:hAnsi="Times New Roman" w:cs="Times New Roman"/>
          <w:b/>
          <w:bCs/>
          <w:i/>
          <w:iCs/>
        </w:rPr>
        <w:t>C</w:t>
      </w:r>
      <w:r w:rsidR="00E55A7E">
        <w:rPr>
          <w:rFonts w:ascii="Times New Roman" w:hAnsi="Times New Roman" w:cs="Times New Roman"/>
          <w:b/>
          <w:bCs/>
          <w:i/>
          <w:iCs/>
        </w:rPr>
        <w:t>ase</w:t>
      </w:r>
      <w:r w:rsidRPr="00522C66">
        <w:rPr>
          <w:rFonts w:ascii="Times New Roman" w:hAnsi="Times New Roman" w:cs="Times New Roman"/>
          <w:b/>
          <w:bCs/>
        </w:rPr>
        <w:t>”]</w:t>
      </w:r>
      <w:r>
        <w:rPr>
          <w:rFonts w:ascii="Times New Roman" w:hAnsi="Times New Roman" w:cs="Times New Roman"/>
          <w:color w:val="000000"/>
          <w:shd w:val="clear" w:color="auto" w:fill="FFFFFF"/>
        </w:rPr>
        <w:t xml:space="preserve">; </w:t>
      </w:r>
      <w:r>
        <w:rPr>
          <w:rFonts w:ascii="Times New Roman" w:eastAsia="等线" w:hAnsi="Times New Roman" w:cs="Times New Roman"/>
          <w:i/>
          <w:iCs/>
        </w:rPr>
        <w:t>Jam v. International Finance Corporation</w:t>
      </w:r>
      <w:r>
        <w:rPr>
          <w:rFonts w:ascii="Times New Roman" w:hAnsi="Times New Roman" w:cs="Times New Roman"/>
        </w:rPr>
        <w:t>, [2021] 3 F.4th 405 (D.C. Cir.).</w:t>
      </w:r>
    </w:p>
  </w:footnote>
  <w:footnote w:id="251">
    <w:p w14:paraId="724CB699"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¶36.</w:t>
      </w:r>
    </w:p>
  </w:footnote>
  <w:footnote w:id="252">
    <w:p w14:paraId="04061228"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Id.</w:t>
      </w:r>
    </w:p>
  </w:footnote>
  <w:footnote w:id="253">
    <w:p w14:paraId="77F344B2"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Id.</w:t>
      </w:r>
    </w:p>
  </w:footnote>
  <w:footnote w:id="254">
    <w:p w14:paraId="4A9F5B65" w14:textId="77777777" w:rsidR="00D057AD" w:rsidRDefault="00A07EA8" w:rsidP="001E0499">
      <w:pPr>
        <w:pStyle w:val="ab"/>
        <w:spacing w:after="156"/>
        <w:rPr>
          <w:rFonts w:eastAsia="仿宋" w:cs="Times New Roman"/>
        </w:rPr>
      </w:pPr>
      <w:r>
        <w:rPr>
          <w:rStyle w:val="af6"/>
          <w:rFonts w:eastAsia="仿宋" w:cs="Times New Roman"/>
        </w:rPr>
        <w:footnoteRef/>
      </w:r>
      <w:r>
        <w:rPr>
          <w:rFonts w:eastAsia="仿宋" w:cs="Times New Roman"/>
        </w:rPr>
        <w:t xml:space="preserve"> UNCJISP, art.10.2(a); European Convention on State Immunity, art.4.1;</w:t>
      </w:r>
      <w:r>
        <w:rPr>
          <w:rFonts w:eastAsia="仿宋" w:cs="Times New Roman"/>
          <w:bCs/>
          <w:i/>
          <w:iCs/>
        </w:rPr>
        <w:t xml:space="preserve"> Immunity Commentaries</w:t>
      </w:r>
      <w:r>
        <w:rPr>
          <w:rFonts w:eastAsia="仿宋" w:cs="Times New Roman"/>
          <w:bCs/>
        </w:rPr>
        <w:t>, 34.</w:t>
      </w:r>
    </w:p>
  </w:footnote>
  <w:footnote w:id="255">
    <w:p w14:paraId="5E821FC2" w14:textId="77777777" w:rsidR="00D057AD" w:rsidRDefault="00A07EA8" w:rsidP="001E0499">
      <w:pPr>
        <w:pStyle w:val="ab"/>
        <w:spacing w:after="156"/>
        <w:rPr>
          <w:rFonts w:eastAsia="仿宋" w:cs="Times New Roman"/>
        </w:rPr>
      </w:pPr>
      <w:r>
        <w:rPr>
          <w:rStyle w:val="af6"/>
          <w:rFonts w:eastAsia="仿宋" w:cs="Times New Roman"/>
        </w:rPr>
        <w:footnoteRef/>
      </w:r>
      <w:r>
        <w:rPr>
          <w:rFonts w:eastAsia="仿宋" w:cs="Times New Roman"/>
        </w:rPr>
        <w:t xml:space="preserve"> </w:t>
      </w:r>
      <w:r w:rsidRPr="0008358D">
        <w:rPr>
          <w:rFonts w:eastAsia="仿宋" w:cs="Times New Roman"/>
          <w:bCs/>
        </w:rPr>
        <w:t>Immunity Commentaries</w:t>
      </w:r>
      <w:r>
        <w:rPr>
          <w:rFonts w:eastAsia="仿宋" w:cs="Times New Roman"/>
          <w:bCs/>
        </w:rPr>
        <w:t>, 34.</w:t>
      </w:r>
    </w:p>
  </w:footnote>
  <w:footnote w:id="256">
    <w:p w14:paraId="41094F29" w14:textId="637FBF94" w:rsidR="00D057AD" w:rsidRDefault="00A07EA8" w:rsidP="001E0499">
      <w:pPr>
        <w:snapToGrid w:val="0"/>
        <w:spacing w:afterLines="50" w:after="156"/>
        <w:jc w:val="both"/>
        <w:rPr>
          <w:rFonts w:ascii="Times New Roman" w:eastAsia="仿宋" w:hAnsi="Times New Roman" w:cs="Times New Roman"/>
        </w:rPr>
      </w:pPr>
      <w:r>
        <w:rPr>
          <w:rStyle w:val="af6"/>
          <w:rFonts w:eastAsia="仿宋" w:cs="Times New Roman"/>
        </w:rPr>
        <w:footnoteRef/>
      </w:r>
      <w:r>
        <w:rPr>
          <w:rFonts w:ascii="Times New Roman" w:eastAsia="仿宋" w:hAnsi="Times New Roman" w:cs="Times New Roman"/>
          <w:bCs/>
        </w:rPr>
        <w:t xml:space="preserve"> </w:t>
      </w:r>
      <w:r w:rsidRPr="008B3DBB">
        <w:rPr>
          <w:rFonts w:ascii="Times New Roman" w:eastAsia="仿宋" w:hAnsi="Times New Roman" w:cs="Times New Roman"/>
          <w:bCs/>
          <w:i/>
          <w:iCs/>
        </w:rPr>
        <w:t>Id</w:t>
      </w:r>
      <w:r w:rsidR="008B3DBB">
        <w:rPr>
          <w:rFonts w:ascii="Times New Roman" w:eastAsia="仿宋" w:hAnsi="Times New Roman" w:cs="Times New Roman"/>
          <w:bCs/>
          <w:i/>
          <w:iCs/>
        </w:rPr>
        <w:t>.</w:t>
      </w:r>
      <w:r>
        <w:rPr>
          <w:rFonts w:ascii="Times New Roman" w:eastAsia="仿宋" w:hAnsi="Times New Roman" w:cs="Times New Roman"/>
          <w:bCs/>
        </w:rPr>
        <w:t>, 19.</w:t>
      </w:r>
    </w:p>
  </w:footnote>
  <w:footnote w:id="257">
    <w:p w14:paraId="1D2EB123" w14:textId="77777777" w:rsidR="00D057AD" w:rsidRDefault="00A07EA8" w:rsidP="001E0499">
      <w:pPr>
        <w:snapToGrid w:val="0"/>
        <w:spacing w:afterLines="50" w:after="156"/>
        <w:jc w:val="both"/>
        <w:rPr>
          <w:rFonts w:ascii="Times New Roman" w:eastAsia="仿宋" w:hAnsi="Times New Roman" w:cs="Times New Roman"/>
        </w:rPr>
      </w:pPr>
      <w:r>
        <w:rPr>
          <w:rStyle w:val="af6"/>
          <w:rFonts w:eastAsia="仿宋" w:cs="Times New Roman"/>
        </w:rPr>
        <w:footnoteRef/>
      </w:r>
      <w:r>
        <w:rPr>
          <w:rFonts w:ascii="Times New Roman" w:eastAsia="仿宋" w:hAnsi="Times New Roman" w:cs="Times New Roman"/>
        </w:rPr>
        <w:t xml:space="preserve"> </w:t>
      </w:r>
      <w:r>
        <w:rPr>
          <w:rFonts w:ascii="Times New Roman" w:eastAsia="仿宋" w:hAnsi="Times New Roman" w:cs="Times New Roman"/>
          <w:i/>
          <w:iCs/>
        </w:rPr>
        <w:t>United States v. Friedland</w:t>
      </w:r>
      <w:r>
        <w:rPr>
          <w:rFonts w:ascii="Times New Roman" w:eastAsia="仿宋" w:hAnsi="Times New Roman" w:cs="Times New Roman"/>
        </w:rPr>
        <w:t>, [1999] 46 O.R.3d 321 (Can.).</w:t>
      </w:r>
    </w:p>
  </w:footnote>
  <w:footnote w:id="258">
    <w:p w14:paraId="234E4C01" w14:textId="77777777" w:rsidR="00D057AD" w:rsidRDefault="00A07EA8" w:rsidP="0006566B">
      <w:pPr>
        <w:snapToGrid w:val="0"/>
        <w:spacing w:afterLines="50" w:after="156"/>
        <w:jc w:val="both"/>
        <w:rPr>
          <w:rFonts w:ascii="Times New Roman" w:eastAsia="仿宋" w:hAnsi="Times New Roman" w:cs="Times New Roman"/>
        </w:rPr>
      </w:pPr>
      <w:r>
        <w:rPr>
          <w:rStyle w:val="af6"/>
          <w:rFonts w:eastAsia="仿宋" w:cs="Times New Roman"/>
        </w:rPr>
        <w:footnoteRef/>
      </w:r>
      <w:r>
        <w:rPr>
          <w:rFonts w:ascii="Times New Roman" w:eastAsia="仿宋" w:hAnsi="Times New Roman" w:cs="Times New Roman"/>
        </w:rPr>
        <w:t xml:space="preserve"> </w:t>
      </w:r>
      <w:r>
        <w:rPr>
          <w:rFonts w:ascii="Times New Roman" w:eastAsia="仿宋" w:hAnsi="Times New Roman" w:cs="Times New Roman"/>
          <w:i/>
          <w:iCs/>
        </w:rPr>
        <w:t>Victoria Aircraft Leasing Ltd. v. United States</w:t>
      </w:r>
      <w:r>
        <w:rPr>
          <w:rFonts w:ascii="Times New Roman" w:eastAsia="仿宋" w:hAnsi="Times New Roman" w:cs="Times New Roman"/>
        </w:rPr>
        <w:t>, [2005] 218 ALR 640 (Austl.).</w:t>
      </w:r>
    </w:p>
  </w:footnote>
  <w:footnote w:id="259">
    <w:p w14:paraId="0DC6965C" w14:textId="77777777" w:rsidR="00D057AD" w:rsidRDefault="00A07EA8" w:rsidP="001E0499">
      <w:pPr>
        <w:pStyle w:val="ab"/>
        <w:spacing w:after="156"/>
        <w:rPr>
          <w:rFonts w:eastAsia="仿宋" w:cs="Times New Roman"/>
        </w:rPr>
      </w:pPr>
      <w:r>
        <w:rPr>
          <w:rStyle w:val="af6"/>
          <w:rFonts w:eastAsia="仿宋" w:cs="Times New Roman"/>
        </w:rPr>
        <w:footnoteRef/>
      </w:r>
      <w:r>
        <w:rPr>
          <w:rFonts w:eastAsia="仿宋" w:cs="Times New Roman"/>
        </w:rPr>
        <w:t xml:space="preserve"> </w:t>
      </w:r>
      <w:r>
        <w:rPr>
          <w:rFonts w:eastAsia="仿宋" w:cs="Times New Roman"/>
          <w:i/>
          <w:iCs/>
        </w:rPr>
        <w:t>Compromis</w:t>
      </w:r>
      <w:r>
        <w:rPr>
          <w:rFonts w:eastAsia="仿宋" w:cs="Times New Roman"/>
        </w:rPr>
        <w:t>, ¶35.</w:t>
      </w:r>
    </w:p>
  </w:footnote>
  <w:footnote w:id="260">
    <w:p w14:paraId="168312A7" w14:textId="52DAEA1A" w:rsidR="00D057AD" w:rsidRDefault="00A07EA8" w:rsidP="001E0499">
      <w:pPr>
        <w:pStyle w:val="ab"/>
        <w:spacing w:after="156"/>
        <w:rPr>
          <w:rFonts w:eastAsia="仿宋" w:cs="Times New Roman"/>
        </w:rPr>
      </w:pPr>
      <w:r>
        <w:rPr>
          <w:rStyle w:val="af6"/>
          <w:rFonts w:eastAsia="仿宋" w:cs="Times New Roman"/>
        </w:rPr>
        <w:footnoteRef/>
      </w:r>
      <w:r>
        <w:rPr>
          <w:rFonts w:eastAsia="仿宋" w:cs="Times New Roman"/>
        </w:rPr>
        <w:t xml:space="preserve"> </w:t>
      </w:r>
      <w:r>
        <w:rPr>
          <w:rFonts w:eastAsia="仿宋" w:cs="Times New Roman"/>
          <w:i/>
          <w:iCs/>
        </w:rPr>
        <w:t>Svenska Petroleum</w:t>
      </w:r>
      <w:r w:rsidR="006647BE">
        <w:rPr>
          <w:rFonts w:eastAsia="仿宋" w:cs="Times New Roman"/>
          <w:i/>
          <w:iCs/>
        </w:rPr>
        <w:t xml:space="preserve"> </w:t>
      </w:r>
      <w:r w:rsidR="001657C5">
        <w:rPr>
          <w:rFonts w:eastAsia="仿宋" w:cs="Times New Roman"/>
          <w:i/>
          <w:iCs/>
        </w:rPr>
        <w:t>C</w:t>
      </w:r>
      <w:r w:rsidR="006647BE">
        <w:rPr>
          <w:rFonts w:eastAsia="仿宋" w:cs="Times New Roman"/>
          <w:i/>
          <w:iCs/>
        </w:rPr>
        <w:t>ase</w:t>
      </w:r>
      <w:r>
        <w:rPr>
          <w:rFonts w:eastAsia="仿宋" w:cs="Times New Roman"/>
        </w:rPr>
        <w:t>, ¶131.</w:t>
      </w:r>
    </w:p>
  </w:footnote>
  <w:footnote w:id="261">
    <w:p w14:paraId="3D6F523B" w14:textId="77777777" w:rsidR="00D057AD" w:rsidRDefault="00A07EA8" w:rsidP="001E0499">
      <w:pPr>
        <w:snapToGrid w:val="0"/>
        <w:spacing w:afterLines="50" w:after="156"/>
        <w:jc w:val="both"/>
        <w:rPr>
          <w:rFonts w:ascii="Times New Roman" w:eastAsia="仿宋" w:hAnsi="Times New Roman" w:cs="Times New Roman"/>
          <w:i/>
          <w:iCs/>
        </w:rPr>
      </w:pPr>
      <w:r>
        <w:rPr>
          <w:rStyle w:val="af6"/>
          <w:rFonts w:eastAsia="仿宋" w:cs="Times New Roman"/>
        </w:rPr>
        <w:footnoteRef/>
      </w:r>
      <w:r>
        <w:rPr>
          <w:rFonts w:ascii="Times New Roman" w:eastAsia="仿宋" w:hAnsi="Times New Roman" w:cs="Times New Roman"/>
        </w:rPr>
        <w:t xml:space="preserve"> </w:t>
      </w:r>
      <w:r>
        <w:rPr>
          <w:rFonts w:ascii="Times New Roman" w:eastAsia="仿宋" w:hAnsi="Times New Roman" w:cs="Times New Roman"/>
          <w:i/>
          <w:iCs/>
        </w:rPr>
        <w:t>Butters v. Vance International</w:t>
      </w:r>
      <w:r>
        <w:rPr>
          <w:rFonts w:ascii="Times New Roman" w:eastAsia="仿宋" w:hAnsi="Times New Roman" w:cs="Times New Roman"/>
        </w:rPr>
        <w:t>, [2000] 225 F.3d 462 (4th Cir.)</w:t>
      </w:r>
      <w:r>
        <w:rPr>
          <w:rFonts w:ascii="Times New Roman" w:eastAsia="仿宋" w:hAnsi="Times New Roman" w:cs="Times New Roman"/>
          <w:color w:val="0E0E0E"/>
        </w:rPr>
        <w:t xml:space="preserve">; </w:t>
      </w:r>
      <w:r>
        <w:rPr>
          <w:rFonts w:ascii="Times New Roman" w:eastAsia="仿宋" w:hAnsi="Times New Roman" w:cs="Times New Roman"/>
          <w:i/>
          <w:iCs/>
        </w:rPr>
        <w:t>International Association of Machinists v. OPEC</w:t>
      </w:r>
      <w:r>
        <w:rPr>
          <w:rFonts w:ascii="Times New Roman" w:eastAsia="仿宋" w:hAnsi="Times New Roman" w:cs="Times New Roman"/>
        </w:rPr>
        <w:t>, [1979] 477 F. Supp. 553 (C.D. Cal.).</w:t>
      </w:r>
    </w:p>
  </w:footnote>
  <w:footnote w:id="262">
    <w:p w14:paraId="72B278CC" w14:textId="77777777" w:rsidR="00D057AD" w:rsidRDefault="00A07EA8" w:rsidP="001E0499">
      <w:pPr>
        <w:snapToGrid w:val="0"/>
        <w:spacing w:after="50"/>
        <w:jc w:val="both"/>
        <w:rPr>
          <w:color w:val="0E0E0E"/>
        </w:rPr>
      </w:pPr>
      <w:r>
        <w:rPr>
          <w:rStyle w:val="af6"/>
          <w:rFonts w:eastAsia="仿宋" w:cs="Times New Roman"/>
        </w:rPr>
        <w:footnoteRef/>
      </w:r>
      <w:r>
        <w:rPr>
          <w:rFonts w:ascii="Times New Roman" w:eastAsia="仿宋" w:hAnsi="Times New Roman" w:cs="Times New Roman"/>
        </w:rPr>
        <w:t xml:space="preserve"> </w:t>
      </w:r>
      <w:r>
        <w:rPr>
          <w:rFonts w:ascii="Times New Roman" w:eastAsia="仿宋" w:hAnsi="Times New Roman" w:cs="Times New Roman"/>
          <w:i/>
          <w:iCs/>
          <w:color w:val="0E0E0E"/>
        </w:rPr>
        <w:t>Id.</w:t>
      </w:r>
    </w:p>
  </w:footnote>
  <w:footnote w:id="263">
    <w:p w14:paraId="43D1225F"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¶35.</w:t>
      </w:r>
    </w:p>
  </w:footnote>
  <w:footnote w:id="264">
    <w:p w14:paraId="49205E84"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¶20.</w:t>
      </w:r>
    </w:p>
  </w:footnote>
  <w:footnote w:id="265">
    <w:p w14:paraId="79D6DD25"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¶35.</w:t>
      </w:r>
    </w:p>
  </w:footnote>
  <w:footnote w:id="266">
    <w:p w14:paraId="42EEC38F"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sidRPr="0008358D">
        <w:rPr>
          <w:rFonts w:cs="Times New Roman"/>
          <w:bCs/>
        </w:rPr>
        <w:t>Immunity Commentaries</w:t>
      </w:r>
      <w:r>
        <w:rPr>
          <w:rFonts w:cs="Times New Roman"/>
          <w:bCs/>
        </w:rPr>
        <w:t xml:space="preserve">, 20; </w:t>
      </w:r>
      <w:r>
        <w:rPr>
          <w:rFonts w:cs="Times New Roman"/>
          <w:i/>
          <w:iCs/>
        </w:rPr>
        <w:t>Naira X v. Saudi Arabia</w:t>
      </w:r>
      <w:r>
        <w:rPr>
          <w:rFonts w:cs="Times New Roman"/>
        </w:rPr>
        <w:t>, [2003] 127 I.L.R. 163 (Fr.).</w:t>
      </w:r>
    </w:p>
  </w:footnote>
  <w:footnote w:id="267">
    <w:p w14:paraId="5CD12D2C" w14:textId="77777777" w:rsidR="00D057AD" w:rsidRDefault="00A07EA8">
      <w:pPr>
        <w:snapToGrid w:val="0"/>
        <w:spacing w:after="50"/>
        <w:jc w:val="both"/>
        <w:rPr>
          <w:rFonts w:ascii="Times New Roman" w:hAnsi="Times New Roman" w:cs="Times New Roman"/>
          <w:i/>
          <w:iCs/>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United States v. Public Service Alliance of Canada</w:t>
      </w:r>
      <w:r>
        <w:rPr>
          <w:rFonts w:ascii="Times New Roman" w:hAnsi="Times New Roman" w:cs="Times New Roman"/>
        </w:rPr>
        <w:t>, [1992] 2 S.C.R. 50 (Can.).</w:t>
      </w:r>
    </w:p>
  </w:footnote>
  <w:footnote w:id="268">
    <w:p w14:paraId="5FBEE439"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¶26.</w:t>
      </w:r>
    </w:p>
  </w:footnote>
  <w:footnote w:id="269">
    <w:p w14:paraId="3946467C"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Certain Iranian Assets (Iran v. U.S.)</w:t>
      </w:r>
      <w:r>
        <w:rPr>
          <w:rFonts w:cs="Times New Roman"/>
        </w:rPr>
        <w:t>, Judgment, 2023 I.C.J. 51, ¶51-52.</w:t>
      </w:r>
    </w:p>
  </w:footnote>
  <w:footnote w:id="270">
    <w:p w14:paraId="580ACC7A" w14:textId="77777777" w:rsidR="00D057AD" w:rsidRDefault="00A07EA8">
      <w:pPr>
        <w:snapToGrid w:val="0"/>
        <w:spacing w:after="50"/>
        <w:jc w:val="both"/>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I Congreso del Partido</w:t>
      </w:r>
      <w:r>
        <w:rPr>
          <w:rFonts w:ascii="Times New Roman" w:hAnsi="Times New Roman" w:cs="Times New Roman"/>
        </w:rPr>
        <w:t xml:space="preserve">, [1983] 1 A.C. 244, 262 (Eng.); </w:t>
      </w:r>
      <w:proofErr w:type="spellStart"/>
      <w:r>
        <w:rPr>
          <w:rFonts w:ascii="Times New Roman" w:eastAsia="等线" w:hAnsi="Times New Roman" w:cs="Times New Roman"/>
          <w:i/>
          <w:iCs/>
        </w:rPr>
        <w:t>Västerås</w:t>
      </w:r>
      <w:proofErr w:type="spellEnd"/>
      <w:r>
        <w:rPr>
          <w:rFonts w:ascii="Times New Roman" w:eastAsia="等线" w:hAnsi="Times New Roman" w:cs="Times New Roman"/>
          <w:i/>
          <w:iCs/>
        </w:rPr>
        <w:t xml:space="preserve"> v. Iceland</w:t>
      </w:r>
      <w:r w:rsidRPr="00E25FD3">
        <w:rPr>
          <w:rFonts w:ascii="Times New Roman" w:eastAsia="等线" w:hAnsi="Times New Roman" w:cs="Times New Roman"/>
        </w:rPr>
        <w:t>,</w:t>
      </w:r>
      <w:r>
        <w:rPr>
          <w:rFonts w:ascii="Times New Roman" w:eastAsia="等线" w:hAnsi="Times New Roman" w:cs="Times New Roman"/>
          <w:i/>
          <w:iCs/>
        </w:rPr>
        <w:t xml:space="preserve"> </w:t>
      </w:r>
      <w:r>
        <w:rPr>
          <w:rFonts w:ascii="Times New Roman" w:hAnsi="Times New Roman" w:cs="Times New Roman"/>
        </w:rPr>
        <w:t>[</w:t>
      </w:r>
      <w:r>
        <w:rPr>
          <w:rFonts w:ascii="Times New Roman" w:eastAsia="等线" w:hAnsi="Times New Roman" w:cs="Times New Roman"/>
        </w:rPr>
        <w:t>1999</w:t>
      </w:r>
      <w:r>
        <w:rPr>
          <w:rFonts w:ascii="Times New Roman" w:hAnsi="Times New Roman" w:cs="Times New Roman"/>
        </w:rPr>
        <w:t xml:space="preserve">] </w:t>
      </w:r>
      <w:r>
        <w:rPr>
          <w:rFonts w:ascii="Times New Roman" w:eastAsia="等线" w:hAnsi="Times New Roman" w:cs="Times New Roman"/>
        </w:rPr>
        <w:t>128 I.L.R. 705 (Swed.)</w:t>
      </w:r>
      <w:r>
        <w:rPr>
          <w:rFonts w:ascii="Times New Roman" w:hAnsi="Times New Roman" w:cs="Times New Roman"/>
        </w:rPr>
        <w:t>.</w:t>
      </w:r>
    </w:p>
  </w:footnote>
  <w:footnote w:id="271">
    <w:p w14:paraId="31533E76" w14:textId="77777777"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eastAsia="等线" w:hAnsi="Times New Roman" w:cs="Times New Roman"/>
          <w:i/>
          <w:iCs/>
        </w:rPr>
        <w:t>Borri v. Argentina</w:t>
      </w:r>
      <w:r>
        <w:rPr>
          <w:rFonts w:ascii="Times New Roman" w:eastAsia="等线" w:hAnsi="Times New Roman" w:cs="Times New Roman"/>
        </w:rPr>
        <w:t xml:space="preserve">, </w:t>
      </w:r>
      <w:r>
        <w:rPr>
          <w:rFonts w:ascii="Times New Roman" w:hAnsi="Times New Roman" w:cs="Times New Roman"/>
        </w:rPr>
        <w:t>[</w:t>
      </w:r>
      <w:r>
        <w:rPr>
          <w:rFonts w:ascii="Times New Roman" w:eastAsia="等线" w:hAnsi="Times New Roman" w:cs="Times New Roman"/>
        </w:rPr>
        <w:t>2005</w:t>
      </w:r>
      <w:r>
        <w:rPr>
          <w:rFonts w:ascii="Times New Roman" w:hAnsi="Times New Roman" w:cs="Times New Roman"/>
        </w:rPr>
        <w:t xml:space="preserve">] </w:t>
      </w:r>
      <w:r>
        <w:rPr>
          <w:rFonts w:ascii="Times New Roman" w:eastAsia="等线" w:hAnsi="Times New Roman" w:cs="Times New Roman"/>
        </w:rPr>
        <w:t>88 Riv. dir. int’l 785 (It.)</w:t>
      </w:r>
      <w:r>
        <w:rPr>
          <w:rFonts w:ascii="Times New Roman" w:hAnsi="Times New Roman" w:cs="Times New Roman"/>
        </w:rPr>
        <w:t>.</w:t>
      </w:r>
    </w:p>
  </w:footnote>
  <w:footnote w:id="272">
    <w:p w14:paraId="618FFC0C" w14:textId="77777777" w:rsidR="00D057AD" w:rsidRDefault="00A07EA8">
      <w:pPr>
        <w:snapToGrid w:val="0"/>
        <w:spacing w:afterLines="50" w:after="156"/>
        <w:jc w:val="both"/>
        <w:rPr>
          <w:rFonts w:ascii="Times New Roman" w:hAnsi="Times New Roman" w:cs="Times New Roman"/>
          <w:i/>
          <w:iCs/>
        </w:rPr>
      </w:pPr>
      <w:r>
        <w:rPr>
          <w:rStyle w:val="af6"/>
          <w:rFonts w:eastAsia="宋体" w:cs="Times New Roman"/>
        </w:rPr>
        <w:footnoteRef/>
      </w:r>
      <w:r>
        <w:rPr>
          <w:rFonts w:ascii="Times New Roman" w:hAnsi="Times New Roman" w:cs="Times New Roman"/>
        </w:rPr>
        <w:t xml:space="preserve"> </w:t>
      </w:r>
      <w:proofErr w:type="spellStart"/>
      <w:r>
        <w:rPr>
          <w:rFonts w:ascii="Times New Roman" w:hAnsi="Times New Roman" w:cs="Times New Roman"/>
          <w:i/>
          <w:iCs/>
        </w:rPr>
        <w:t>Royaume</w:t>
      </w:r>
      <w:proofErr w:type="spellEnd"/>
      <w:r>
        <w:rPr>
          <w:rFonts w:ascii="Times New Roman" w:hAnsi="Times New Roman" w:cs="Times New Roman"/>
          <w:i/>
          <w:iCs/>
        </w:rPr>
        <w:t xml:space="preserve"> des Pays-Bas v. De Nederlandsche Bank</w:t>
      </w:r>
      <w:r>
        <w:rPr>
          <w:rFonts w:ascii="Times New Roman" w:hAnsi="Times New Roman" w:cs="Times New Roman"/>
        </w:rPr>
        <w:t>, [2015] No.C.</w:t>
      </w:r>
      <w:proofErr w:type="gramStart"/>
      <w:r>
        <w:rPr>
          <w:rFonts w:ascii="Times New Roman" w:hAnsi="Times New Roman" w:cs="Times New Roman"/>
        </w:rPr>
        <w:t>14.0322.F</w:t>
      </w:r>
      <w:proofErr w:type="gramEnd"/>
      <w:r>
        <w:rPr>
          <w:rFonts w:ascii="Times New Roman" w:hAnsi="Times New Roman" w:cs="Times New Roman"/>
        </w:rPr>
        <w:t>/1 (Belg.).</w:t>
      </w:r>
    </w:p>
  </w:footnote>
  <w:footnote w:id="273">
    <w:p w14:paraId="6BC547A0"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¶26.</w:t>
      </w:r>
    </w:p>
  </w:footnote>
  <w:footnote w:id="274">
    <w:p w14:paraId="0A59BB37"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¶20.</w:t>
      </w:r>
    </w:p>
  </w:footnote>
  <w:footnote w:id="275">
    <w:p w14:paraId="2F6FEAA6" w14:textId="4AB2ADAF"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ILC,</w:t>
      </w:r>
      <w:r>
        <w:rPr>
          <w:rFonts w:ascii="Times New Roman" w:hAnsi="Times New Roman" w:cs="Times New Roman"/>
          <w:i/>
          <w:iCs/>
        </w:rPr>
        <w:t xml:space="preserve"> Comments and </w:t>
      </w:r>
      <w:r w:rsidR="0008358D">
        <w:rPr>
          <w:rFonts w:ascii="Times New Roman" w:hAnsi="Times New Roman" w:cs="Times New Roman"/>
          <w:i/>
          <w:iCs/>
        </w:rPr>
        <w:t>O</w:t>
      </w:r>
      <w:r>
        <w:rPr>
          <w:rFonts w:ascii="Times New Roman" w:hAnsi="Times New Roman" w:cs="Times New Roman"/>
          <w:i/>
          <w:iCs/>
        </w:rPr>
        <w:t xml:space="preserve">bservations </w:t>
      </w:r>
      <w:r w:rsidR="0008358D">
        <w:rPr>
          <w:rFonts w:ascii="Times New Roman" w:hAnsi="Times New Roman" w:cs="Times New Roman"/>
          <w:i/>
          <w:iCs/>
        </w:rPr>
        <w:t>R</w:t>
      </w:r>
      <w:r>
        <w:rPr>
          <w:rFonts w:ascii="Times New Roman" w:hAnsi="Times New Roman" w:cs="Times New Roman"/>
          <w:i/>
          <w:iCs/>
        </w:rPr>
        <w:t>eceived from Governments</w:t>
      </w:r>
      <w:r>
        <w:rPr>
          <w:rFonts w:ascii="Times New Roman" w:hAnsi="Times New Roman" w:cs="Times New Roman"/>
        </w:rPr>
        <w:t xml:space="preserve">, U.N. Doc. A/CN.4/410 &amp; </w:t>
      </w:r>
      <w:proofErr w:type="gramStart"/>
      <w:r>
        <w:rPr>
          <w:rFonts w:ascii="Times New Roman" w:hAnsi="Times New Roman" w:cs="Times New Roman"/>
        </w:rPr>
        <w:t>Add</w:t>
      </w:r>
      <w:proofErr w:type="gramEnd"/>
      <w:r>
        <w:rPr>
          <w:rFonts w:ascii="Times New Roman" w:hAnsi="Times New Roman" w:cs="Times New Roman"/>
        </w:rPr>
        <w:t>.1-5, 58-66 (1988).</w:t>
      </w:r>
    </w:p>
  </w:footnote>
  <w:footnote w:id="276">
    <w:p w14:paraId="7389A896" w14:textId="237EF95A" w:rsidR="00D057AD" w:rsidRDefault="00A07E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McElhinney v. Ireland</w:t>
      </w:r>
      <w:r>
        <w:rPr>
          <w:rFonts w:ascii="Times New Roman" w:hAnsi="Times New Roman" w:cs="Times New Roman"/>
        </w:rPr>
        <w:t xml:space="preserve">, App. No.31253/96, 2001-XI </w:t>
      </w:r>
      <w:bookmarkStart w:id="214" w:name="OLE_LINK10"/>
      <w:r>
        <w:rPr>
          <w:rFonts w:ascii="Times New Roman" w:hAnsi="Times New Roman" w:cs="Times New Roman"/>
        </w:rPr>
        <w:t>ECtHR</w:t>
      </w:r>
      <w:bookmarkEnd w:id="214"/>
      <w:r>
        <w:rPr>
          <w:rFonts w:ascii="Times New Roman" w:hAnsi="Times New Roman" w:cs="Times New Roman"/>
        </w:rPr>
        <w:t>, ¶38 (2001); S.E. Sawah,</w:t>
      </w:r>
      <w:r>
        <w:rPr>
          <w:rFonts w:ascii="Times New Roman" w:hAnsi="Times New Roman" w:cs="Times New Roman"/>
          <w:smallCaps/>
        </w:rPr>
        <w:t xml:space="preserve"> </w:t>
      </w:r>
      <w:r>
        <w:rPr>
          <w:rFonts w:ascii="Times New Roman" w:hAnsi="Times New Roman" w:cs="Times New Roman"/>
          <w:i/>
          <w:iCs/>
        </w:rPr>
        <w:t>Jurisdictional Immunity of States and Non-commercial Torts</w:t>
      </w:r>
      <w:r w:rsidRPr="002F18E6">
        <w:rPr>
          <w:rFonts w:ascii="Times New Roman" w:hAnsi="Times New Roman" w:cs="Times New Roman"/>
        </w:rPr>
        <w:t>,</w:t>
      </w:r>
      <w:r>
        <w:rPr>
          <w:rFonts w:ascii="Times New Roman" w:hAnsi="Times New Roman" w:cs="Times New Roman"/>
          <w:i/>
          <w:iCs/>
        </w:rPr>
        <w:t xml:space="preserve"> in</w:t>
      </w:r>
      <w:r>
        <w:rPr>
          <w:rFonts w:ascii="Times New Roman" w:hAnsi="Times New Roman" w:cs="Times New Roman"/>
          <w:smallCaps/>
        </w:rPr>
        <w:t xml:space="preserve"> </w:t>
      </w:r>
      <w:r>
        <w:rPr>
          <w:rFonts w:ascii="Times New Roman" w:hAnsi="Times New Roman" w:cs="Times New Roman"/>
        </w:rPr>
        <w:t>T</w:t>
      </w:r>
      <w:r>
        <w:rPr>
          <w:rFonts w:ascii="Times New Roman" w:hAnsi="Times New Roman" w:cs="Times New Roman"/>
          <w:smallCaps/>
        </w:rPr>
        <w:t xml:space="preserve">he Cambridge Handbook of Immunities and International Law 166 </w:t>
      </w:r>
      <w:r>
        <w:rPr>
          <w:rFonts w:ascii="Times New Roman" w:hAnsi="Times New Roman" w:cs="Times New Roman"/>
        </w:rPr>
        <w:t>(Tom Ruys et al. eds., 2019).</w:t>
      </w:r>
    </w:p>
  </w:footnote>
  <w:footnote w:id="277">
    <w:p w14:paraId="03156ADF"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sidRPr="0008358D">
        <w:rPr>
          <w:rFonts w:cs="Times New Roman"/>
          <w:bCs/>
        </w:rPr>
        <w:t>Immunity Commentaries</w:t>
      </w:r>
      <w:r>
        <w:rPr>
          <w:rFonts w:cs="Times New Roman"/>
          <w:bCs/>
        </w:rPr>
        <w:t>, 45.</w:t>
      </w:r>
    </w:p>
  </w:footnote>
  <w:footnote w:id="278">
    <w:p w14:paraId="67B1A189"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Id.</w:t>
      </w:r>
    </w:p>
  </w:footnote>
  <w:footnote w:id="279">
    <w:p w14:paraId="248EEB47"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Id.</w:t>
      </w:r>
    </w:p>
  </w:footnote>
  <w:footnote w:id="280">
    <w:p w14:paraId="19E4B97E"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Id.</w:t>
      </w:r>
    </w:p>
  </w:footnote>
  <w:footnote w:id="281">
    <w:p w14:paraId="76ACE12D"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¶38.</w:t>
      </w:r>
    </w:p>
  </w:footnote>
  <w:footnote w:id="282">
    <w:p w14:paraId="61476359" w14:textId="77777777" w:rsidR="00D057AD" w:rsidRDefault="00A07EA8" w:rsidP="001E0499">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Broidy Capital Management v. Qatar</w:t>
      </w:r>
      <w:r>
        <w:rPr>
          <w:rFonts w:ascii="Times New Roman" w:hAnsi="Times New Roman" w:cs="Times New Roman"/>
        </w:rPr>
        <w:t xml:space="preserve">, [2018] WL 6074570 (C.D. Cal.); </w:t>
      </w:r>
      <w:r>
        <w:rPr>
          <w:rFonts w:ascii="Times New Roman" w:hAnsi="Times New Roman" w:cs="Times New Roman"/>
          <w:i/>
          <w:iCs/>
        </w:rPr>
        <w:t>Kidane v. Ethiopia</w:t>
      </w:r>
      <w:r>
        <w:rPr>
          <w:rFonts w:ascii="Times New Roman" w:hAnsi="Times New Roman" w:cs="Times New Roman"/>
        </w:rPr>
        <w:t>, [2017] 851 F.3d 7 (D.C. Cir.).</w:t>
      </w:r>
    </w:p>
  </w:footnote>
  <w:footnote w:id="283">
    <w:p w14:paraId="0ABB2BAC" w14:textId="77777777" w:rsidR="00D057AD" w:rsidRDefault="00A07EA8" w:rsidP="001E0499">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Al-</w:t>
      </w:r>
      <w:proofErr w:type="spellStart"/>
      <w:r>
        <w:rPr>
          <w:rFonts w:ascii="Times New Roman" w:hAnsi="Times New Roman" w:cs="Times New Roman"/>
          <w:i/>
          <w:iCs/>
        </w:rPr>
        <w:t>Masarir</w:t>
      </w:r>
      <w:proofErr w:type="spellEnd"/>
      <w:r>
        <w:rPr>
          <w:rFonts w:ascii="Times New Roman" w:hAnsi="Times New Roman" w:cs="Times New Roman"/>
          <w:i/>
          <w:iCs/>
        </w:rPr>
        <w:t xml:space="preserve"> v. Saudi Arabia</w:t>
      </w:r>
      <w:r>
        <w:rPr>
          <w:rFonts w:ascii="Times New Roman" w:hAnsi="Times New Roman" w:cs="Times New Roman"/>
        </w:rPr>
        <w:t xml:space="preserve">, [2023] 2 W.L.R. 549 (Eng.) </w:t>
      </w:r>
      <w:r w:rsidRPr="00522C66">
        <w:rPr>
          <w:rFonts w:ascii="Times New Roman" w:hAnsi="Times New Roman" w:cs="Times New Roman"/>
          <w:b/>
          <w:bCs/>
          <w:color w:val="333333"/>
          <w:shd w:val="clear" w:color="auto" w:fill="FFFFFF"/>
        </w:rPr>
        <w:t>[“</w:t>
      </w:r>
      <w:r w:rsidRPr="00522C66">
        <w:rPr>
          <w:rFonts w:ascii="Times New Roman" w:hAnsi="Times New Roman" w:cs="Times New Roman"/>
          <w:b/>
          <w:bCs/>
          <w:i/>
          <w:iCs/>
          <w:color w:val="333333"/>
          <w:shd w:val="clear" w:color="auto" w:fill="FFFFFF"/>
        </w:rPr>
        <w:t>Al-</w:t>
      </w:r>
      <w:proofErr w:type="spellStart"/>
      <w:r w:rsidRPr="00522C66">
        <w:rPr>
          <w:rFonts w:ascii="Times New Roman" w:hAnsi="Times New Roman" w:cs="Times New Roman"/>
          <w:b/>
          <w:bCs/>
          <w:i/>
          <w:iCs/>
          <w:color w:val="333333"/>
          <w:shd w:val="clear" w:color="auto" w:fill="FFFFFF"/>
        </w:rPr>
        <w:t>Masarir</w:t>
      </w:r>
      <w:proofErr w:type="spellEnd"/>
      <w:r w:rsidRPr="00522C66">
        <w:rPr>
          <w:rFonts w:ascii="Times New Roman" w:hAnsi="Times New Roman" w:cs="Times New Roman"/>
          <w:b/>
          <w:bCs/>
          <w:color w:val="333333"/>
          <w:shd w:val="clear" w:color="auto" w:fill="FFFFFF"/>
        </w:rPr>
        <w:t>”]</w:t>
      </w:r>
      <w:r>
        <w:rPr>
          <w:rFonts w:ascii="Times New Roman" w:hAnsi="Times New Roman" w:cs="Times New Roman"/>
        </w:rPr>
        <w:t xml:space="preserve">; </w:t>
      </w:r>
      <w:r>
        <w:rPr>
          <w:rFonts w:ascii="Times New Roman" w:hAnsi="Times New Roman" w:cs="Times New Roman"/>
          <w:i/>
          <w:iCs/>
        </w:rPr>
        <w:t>Shehabi v. Bahrain</w:t>
      </w:r>
      <w:r>
        <w:rPr>
          <w:rFonts w:ascii="Times New Roman" w:hAnsi="Times New Roman" w:cs="Times New Roman"/>
        </w:rPr>
        <w:t>, [2023] EWHC (KB) 89 (Eng.).</w:t>
      </w:r>
    </w:p>
  </w:footnote>
  <w:footnote w:id="284">
    <w:p w14:paraId="49870CE5"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¶38.</w:t>
      </w:r>
    </w:p>
  </w:footnote>
  <w:footnote w:id="285">
    <w:p w14:paraId="5D069BDC" w14:textId="1E6AEB08" w:rsidR="00D057AD" w:rsidRDefault="00A07EA8">
      <w:pPr>
        <w:pStyle w:val="ab"/>
        <w:spacing w:after="156"/>
        <w:rPr>
          <w:rFonts w:cs="Times New Roman"/>
        </w:rPr>
      </w:pPr>
      <w:r>
        <w:rPr>
          <w:rStyle w:val="af6"/>
          <w:rFonts w:cs="Times New Roman"/>
        </w:rPr>
        <w:footnoteRef/>
      </w:r>
      <w:r>
        <w:rPr>
          <w:rFonts w:cs="Times New Roman"/>
        </w:rPr>
        <w:t xml:space="preserve"> </w:t>
      </w:r>
      <w:r w:rsidRPr="006F4A61">
        <w:rPr>
          <w:rFonts w:cs="Times New Roman"/>
          <w:bCs/>
          <w:iCs/>
        </w:rPr>
        <w:t>ILC Immunity</w:t>
      </w:r>
      <w:r w:rsidR="006F4A61" w:rsidRPr="006F4A61">
        <w:rPr>
          <w:rFonts w:cs="Times New Roman" w:hint="eastAsia"/>
          <w:bCs/>
          <w:iCs/>
        </w:rPr>
        <w:t xml:space="preserve"> </w:t>
      </w:r>
      <w:r w:rsidR="006F4A61" w:rsidRPr="006F4A61">
        <w:rPr>
          <w:rFonts w:cs="Times New Roman"/>
          <w:bCs/>
          <w:iCs/>
        </w:rPr>
        <w:t>Report</w:t>
      </w:r>
      <w:r>
        <w:rPr>
          <w:rFonts w:cs="Times New Roman"/>
          <w:bCs/>
        </w:rPr>
        <w:t xml:space="preserve">, </w:t>
      </w:r>
      <w:r>
        <w:rPr>
          <w:rFonts w:cs="Times New Roman"/>
        </w:rPr>
        <w:t>13.</w:t>
      </w:r>
    </w:p>
  </w:footnote>
  <w:footnote w:id="286">
    <w:p w14:paraId="61962BA0" w14:textId="77777777" w:rsidR="00D057AD" w:rsidRDefault="00A07E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¶38.</w:t>
      </w:r>
    </w:p>
  </w:footnote>
  <w:footnote w:id="287">
    <w:p w14:paraId="591477C2" w14:textId="77777777" w:rsidR="00D057AD" w:rsidRDefault="00A07EA8" w:rsidP="00505B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Dickerson v. Colonial Pipeline</w:t>
      </w:r>
      <w:r>
        <w:rPr>
          <w:rFonts w:ascii="Times New Roman" w:hAnsi="Times New Roman" w:cs="Times New Roman"/>
        </w:rPr>
        <w:t>, [2022] No.1:21-CV-02098 (N.D. Ga.).</w:t>
      </w:r>
    </w:p>
  </w:footnote>
  <w:footnote w:id="288">
    <w:p w14:paraId="01433721" w14:textId="77777777" w:rsidR="00D057AD" w:rsidRDefault="00A07EA8" w:rsidP="00505BA8">
      <w:pPr>
        <w:pStyle w:val="ab"/>
        <w:spacing w:after="156"/>
        <w:rPr>
          <w:rFonts w:cs="Times New Roman"/>
        </w:rPr>
      </w:pPr>
      <w:r>
        <w:rPr>
          <w:rStyle w:val="af6"/>
          <w:rFonts w:cs="Times New Roman"/>
        </w:rPr>
        <w:footnoteRef/>
      </w:r>
      <w:r>
        <w:rPr>
          <w:rFonts w:cs="Times New Roman"/>
        </w:rPr>
        <w:t xml:space="preserve"> </w:t>
      </w:r>
      <w:r>
        <w:rPr>
          <w:rFonts w:cs="Times New Roman"/>
          <w:i/>
          <w:iCs/>
          <w:color w:val="444444"/>
          <w:shd w:val="clear" w:color="auto" w:fill="FFFFFF"/>
        </w:rPr>
        <w:t>Id.</w:t>
      </w:r>
    </w:p>
  </w:footnote>
  <w:footnote w:id="289">
    <w:p w14:paraId="0AA6A4D0" w14:textId="77777777" w:rsidR="00D057AD" w:rsidRDefault="00A07EA8" w:rsidP="00505BA8">
      <w:pPr>
        <w:pStyle w:val="ab"/>
        <w:spacing w:after="156"/>
        <w:rPr>
          <w:rFonts w:cs="Times New Roman"/>
        </w:rPr>
      </w:pPr>
      <w:r>
        <w:rPr>
          <w:rStyle w:val="af6"/>
          <w:rFonts w:cs="Times New Roman"/>
        </w:rPr>
        <w:footnoteRef/>
      </w:r>
      <w:r>
        <w:rPr>
          <w:rFonts w:cs="Times New Roman"/>
        </w:rPr>
        <w:t xml:space="preserve"> </w:t>
      </w:r>
      <w:r>
        <w:rPr>
          <w:rFonts w:eastAsia="等线" w:cs="Times New Roman"/>
          <w:i/>
          <w:iCs/>
        </w:rPr>
        <w:t>Application of the Terrorism Financing and Racial Discrimination Conventions</w:t>
      </w:r>
      <w:r>
        <w:rPr>
          <w:rFonts w:cs="Times New Roman"/>
        </w:rPr>
        <w:t xml:space="preserve">, </w:t>
      </w:r>
      <w:r>
        <w:rPr>
          <w:rFonts w:cs="Times New Roman"/>
          <w:i/>
          <w:iCs/>
        </w:rPr>
        <w:t>(</w:t>
      </w:r>
      <w:proofErr w:type="spellStart"/>
      <w:r>
        <w:rPr>
          <w:rFonts w:cs="Times New Roman"/>
          <w:i/>
          <w:iCs/>
        </w:rPr>
        <w:t>Ukr</w:t>
      </w:r>
      <w:proofErr w:type="spellEnd"/>
      <w:r>
        <w:rPr>
          <w:rFonts w:cs="Times New Roman"/>
          <w:i/>
          <w:iCs/>
        </w:rPr>
        <w:t>. v. Russ. Fed.)</w:t>
      </w:r>
      <w:r>
        <w:rPr>
          <w:rFonts w:cs="Times New Roman"/>
        </w:rPr>
        <w:t>, Judgment, 2024 I.C.J 78, ¶</w:t>
      </w:r>
      <w:r>
        <w:rPr>
          <w:rFonts w:cs="Times New Roman"/>
          <w:shd w:val="clear" w:color="auto" w:fill="FFFFFF"/>
        </w:rPr>
        <w:t>175.</w:t>
      </w:r>
    </w:p>
  </w:footnote>
  <w:footnote w:id="290">
    <w:p w14:paraId="360D7F67" w14:textId="77777777" w:rsidR="00D057AD" w:rsidRDefault="00A07EA8" w:rsidP="00505B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¶¶38,39.</w:t>
      </w:r>
    </w:p>
  </w:footnote>
  <w:footnote w:id="291">
    <w:p w14:paraId="3EDD6E78" w14:textId="77777777" w:rsidR="00D057AD" w:rsidRDefault="00A07EA8" w:rsidP="00505B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¶¶37,38.</w:t>
      </w:r>
    </w:p>
  </w:footnote>
  <w:footnote w:id="292">
    <w:p w14:paraId="4FE3BDDF" w14:textId="77777777" w:rsidR="00D057AD" w:rsidRDefault="00A07EA8" w:rsidP="00505B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Blaxland v. Commonwealth</w:t>
      </w:r>
      <w:r>
        <w:rPr>
          <w:rFonts w:ascii="Times New Roman" w:hAnsi="Times New Roman" w:cs="Times New Roman"/>
        </w:rPr>
        <w:t xml:space="preserve">, [2003] 323 F.3d 1198 (9th Cir.); </w:t>
      </w:r>
      <w:r>
        <w:rPr>
          <w:rFonts w:ascii="Times New Roman" w:hAnsi="Times New Roman" w:cs="Times New Roman"/>
          <w:i/>
          <w:iCs/>
        </w:rPr>
        <w:t>Al-</w:t>
      </w:r>
      <w:proofErr w:type="spellStart"/>
      <w:r>
        <w:rPr>
          <w:rFonts w:ascii="Times New Roman" w:hAnsi="Times New Roman" w:cs="Times New Roman"/>
          <w:i/>
          <w:iCs/>
        </w:rPr>
        <w:t>Adsani</w:t>
      </w:r>
      <w:proofErr w:type="spellEnd"/>
      <w:r>
        <w:rPr>
          <w:rFonts w:ascii="Times New Roman" w:hAnsi="Times New Roman" w:cs="Times New Roman"/>
          <w:i/>
          <w:iCs/>
        </w:rPr>
        <w:t xml:space="preserve"> v. Kuwait</w:t>
      </w:r>
      <w:r>
        <w:rPr>
          <w:rFonts w:ascii="Times New Roman" w:hAnsi="Times New Roman" w:cs="Times New Roman"/>
        </w:rPr>
        <w:t>, [1996] 107 I.L.R. 536 (Eng.).</w:t>
      </w:r>
    </w:p>
  </w:footnote>
  <w:footnote w:id="293">
    <w:p w14:paraId="6EF7EA67" w14:textId="77777777" w:rsidR="00D057AD" w:rsidRDefault="00A07EA8" w:rsidP="00505BA8">
      <w:pPr>
        <w:pStyle w:val="ab"/>
        <w:spacing w:after="156"/>
        <w:rPr>
          <w:rFonts w:cs="Times New Roman"/>
        </w:rPr>
      </w:pPr>
      <w:r>
        <w:rPr>
          <w:rStyle w:val="af6"/>
          <w:rFonts w:cs="Times New Roman"/>
        </w:rPr>
        <w:footnoteRef/>
      </w:r>
      <w:r>
        <w:rPr>
          <w:rFonts w:cs="Times New Roman"/>
        </w:rPr>
        <w:t xml:space="preserve"> </w:t>
      </w:r>
      <w:r>
        <w:rPr>
          <w:rFonts w:cs="Times New Roman"/>
          <w:i/>
          <w:iCs/>
          <w:color w:val="333333"/>
          <w:shd w:val="clear" w:color="auto" w:fill="FFFFFF"/>
        </w:rPr>
        <w:t>Al-Masarir</w:t>
      </w:r>
      <w:r>
        <w:rPr>
          <w:rFonts w:cs="Times New Roman"/>
          <w:color w:val="333333"/>
          <w:shd w:val="clear" w:color="auto" w:fill="FFFFFF"/>
        </w:rPr>
        <w:t>,</w:t>
      </w:r>
      <w:r>
        <w:rPr>
          <w:rFonts w:cs="Times New Roman"/>
          <w:i/>
          <w:iCs/>
          <w:color w:val="333333"/>
          <w:shd w:val="clear" w:color="auto" w:fill="FFFFFF"/>
        </w:rPr>
        <w:t xml:space="preserve"> </w:t>
      </w:r>
      <w:r w:rsidRPr="002C4609">
        <w:rPr>
          <w:rFonts w:cs="Times New Roman"/>
          <w:color w:val="333333"/>
          <w:shd w:val="clear" w:color="auto" w:fill="FFFFFF"/>
        </w:rPr>
        <w:t>1</w:t>
      </w:r>
      <w:r>
        <w:rPr>
          <w:rFonts w:cs="Times New Roman"/>
          <w:color w:val="333333"/>
          <w:shd w:val="clear" w:color="auto" w:fill="FFFFFF"/>
        </w:rPr>
        <w:t>32.</w:t>
      </w:r>
    </w:p>
  </w:footnote>
  <w:footnote w:id="294">
    <w:p w14:paraId="37E85BD1" w14:textId="77777777" w:rsidR="00D057AD" w:rsidRDefault="00A07EA8" w:rsidP="00505BA8">
      <w:pPr>
        <w:pStyle w:val="ab"/>
        <w:spacing w:after="156"/>
        <w:rPr>
          <w:rFonts w:cs="Times New Roman"/>
        </w:rPr>
      </w:pPr>
      <w:r>
        <w:rPr>
          <w:rStyle w:val="af6"/>
          <w:rFonts w:cs="Times New Roman"/>
        </w:rPr>
        <w:footnoteRef/>
      </w:r>
      <w:r>
        <w:rPr>
          <w:rFonts w:cs="Times New Roman"/>
        </w:rPr>
        <w:t xml:space="preserve"> </w:t>
      </w:r>
      <w:r>
        <w:rPr>
          <w:rFonts w:cs="Times New Roman"/>
          <w:smallCaps/>
        </w:rPr>
        <w:t>Michael S. Moore,</w:t>
      </w:r>
      <w:r>
        <w:rPr>
          <w:rFonts w:cs="Times New Roman"/>
        </w:rPr>
        <w:t xml:space="preserve"> </w:t>
      </w:r>
      <w:r>
        <w:rPr>
          <w:rFonts w:cs="Times New Roman"/>
          <w:smallCaps/>
        </w:rPr>
        <w:t>Causation and Responsibility: An Essay in Law, Morals, and Metaphysics</w:t>
      </w:r>
      <w:r>
        <w:rPr>
          <w:rFonts w:cs="Times New Roman"/>
        </w:rPr>
        <w:t xml:space="preserve"> 234 (2009).</w:t>
      </w:r>
    </w:p>
  </w:footnote>
  <w:footnote w:id="295">
    <w:p w14:paraId="68173811" w14:textId="77777777" w:rsidR="00D057AD" w:rsidRDefault="00A07EA8" w:rsidP="00505BA8">
      <w:pPr>
        <w:snapToGrid w:val="0"/>
        <w:spacing w:afterLines="50" w:after="156"/>
        <w:jc w:val="both"/>
        <w:rPr>
          <w:rFonts w:ascii="Times New Roman" w:hAnsi="Times New Roman" w:cs="Times New Roman"/>
        </w:rPr>
      </w:pPr>
      <w:r>
        <w:rPr>
          <w:rStyle w:val="af6"/>
          <w:rFonts w:eastAsia="宋体" w:cs="Times New Roman"/>
          <w:color w:val="000000"/>
        </w:rPr>
        <w:footnoteRef/>
      </w:r>
      <w:r>
        <w:rPr>
          <w:rFonts w:ascii="Times New Roman" w:hAnsi="Times New Roman" w:cs="Times New Roman"/>
          <w:color w:val="000000"/>
        </w:rPr>
        <w:t xml:space="preserve"> </w:t>
      </w:r>
      <w:r>
        <w:rPr>
          <w:rFonts w:ascii="Times New Roman" w:hAnsi="Times New Roman" w:cs="Times New Roman"/>
          <w:smallCaps/>
          <w:color w:val="000000"/>
        </w:rPr>
        <w:t>H.L.A. Hart &amp; T. Honore, Causation in the Law</w:t>
      </w:r>
      <w:r>
        <w:rPr>
          <w:rFonts w:ascii="Times New Roman" w:hAnsi="Times New Roman" w:cs="Times New Roman"/>
          <w:color w:val="000000"/>
        </w:rPr>
        <w:t xml:space="preserve"> 163 (1985); </w:t>
      </w:r>
      <w:r>
        <w:rPr>
          <w:rFonts w:ascii="Times New Roman" w:hAnsi="Times New Roman" w:cs="Times New Roman"/>
          <w:i/>
          <w:iCs/>
        </w:rPr>
        <w:t>M/V “Norstar” (Pan. v. It.)</w:t>
      </w:r>
      <w:r>
        <w:rPr>
          <w:rFonts w:ascii="Times New Roman" w:hAnsi="Times New Roman" w:cs="Times New Roman"/>
        </w:rPr>
        <w:t>, Case No.25, Judgment, 2019 ITLOS Rep. 7, 99 (2019).</w:t>
      </w:r>
    </w:p>
  </w:footnote>
  <w:footnote w:id="296">
    <w:p w14:paraId="5DCEC787" w14:textId="77777777" w:rsidR="00D057AD" w:rsidRDefault="00A07EA8" w:rsidP="00505BA8">
      <w:pPr>
        <w:snapToGrid w:val="0"/>
        <w:spacing w:afterLines="50" w:after="156"/>
        <w:jc w:val="both"/>
        <w:rPr>
          <w:rFonts w:ascii="Times New Roman" w:hAnsi="Times New Roman" w:cs="Times New Roman"/>
        </w:rPr>
      </w:pPr>
      <w:r>
        <w:rPr>
          <w:rStyle w:val="af6"/>
          <w:rFonts w:eastAsia="宋体" w:cs="Times New Roman"/>
        </w:rPr>
        <w:footnoteRef/>
      </w:r>
      <w:r>
        <w:rPr>
          <w:rFonts w:ascii="Times New Roman" w:hAnsi="Times New Roman" w:cs="Times New Roman"/>
        </w:rPr>
        <w:t xml:space="preserve"> </w:t>
      </w:r>
      <w:r>
        <w:rPr>
          <w:rFonts w:ascii="Times New Roman" w:hAnsi="Times New Roman" w:cs="Times New Roman"/>
          <w:i/>
          <w:iCs/>
        </w:rPr>
        <w:t>Warren v. DSG Retail Ltd.</w:t>
      </w:r>
      <w:r>
        <w:rPr>
          <w:rFonts w:ascii="Times New Roman" w:hAnsi="Times New Roman" w:cs="Times New Roman"/>
        </w:rPr>
        <w:t>, [2021] EWHC (QB) 2168 (Eng.)</w:t>
      </w:r>
    </w:p>
  </w:footnote>
  <w:footnote w:id="297">
    <w:p w14:paraId="60C980B3" w14:textId="77777777" w:rsidR="00D057AD" w:rsidRDefault="00A07EA8" w:rsidP="00505B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¶36.</w:t>
      </w:r>
    </w:p>
  </w:footnote>
  <w:footnote w:id="298">
    <w:p w14:paraId="2D5B3A21" w14:textId="77777777" w:rsidR="00D057AD" w:rsidRDefault="00A07EA8" w:rsidP="00505B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¶35.</w:t>
      </w:r>
    </w:p>
  </w:footnote>
  <w:footnote w:id="299">
    <w:p w14:paraId="1FD1DB6F" w14:textId="77777777" w:rsidR="00D057AD" w:rsidRDefault="00A07EA8" w:rsidP="00505BA8">
      <w:pPr>
        <w:pStyle w:val="ab"/>
        <w:spacing w:after="156"/>
        <w:rPr>
          <w:rFonts w:cs="Times New Roman"/>
        </w:rPr>
      </w:pPr>
      <w:r>
        <w:rPr>
          <w:rStyle w:val="af6"/>
          <w:rFonts w:cs="Times New Roman"/>
        </w:rPr>
        <w:footnoteRef/>
      </w:r>
      <w:r>
        <w:rPr>
          <w:rFonts w:cs="Times New Roman"/>
        </w:rPr>
        <w:t xml:space="preserve"> </w:t>
      </w:r>
      <w:r>
        <w:rPr>
          <w:rFonts w:cs="Times New Roman"/>
          <w:i/>
          <w:iCs/>
        </w:rPr>
        <w:t>Compromis</w:t>
      </w:r>
      <w:r>
        <w:rPr>
          <w:rFonts w:cs="Times New Roman"/>
        </w:rPr>
        <w:t>, ¶38.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removeDateAndTim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C9"/>
    <w:rsid w:val="0000011E"/>
    <w:rsid w:val="00003AC4"/>
    <w:rsid w:val="00012376"/>
    <w:rsid w:val="00013276"/>
    <w:rsid w:val="00023382"/>
    <w:rsid w:val="00024A21"/>
    <w:rsid w:val="00031037"/>
    <w:rsid w:val="0003492A"/>
    <w:rsid w:val="0003650F"/>
    <w:rsid w:val="0003661E"/>
    <w:rsid w:val="000467C3"/>
    <w:rsid w:val="000655D9"/>
    <w:rsid w:val="0006566B"/>
    <w:rsid w:val="00066079"/>
    <w:rsid w:val="00071E82"/>
    <w:rsid w:val="00077DF1"/>
    <w:rsid w:val="0008358D"/>
    <w:rsid w:val="00084B3B"/>
    <w:rsid w:val="00086F92"/>
    <w:rsid w:val="00090AE3"/>
    <w:rsid w:val="00090FDE"/>
    <w:rsid w:val="00097050"/>
    <w:rsid w:val="00097A12"/>
    <w:rsid w:val="000B55EA"/>
    <w:rsid w:val="000B569E"/>
    <w:rsid w:val="000C0CF4"/>
    <w:rsid w:val="000E3421"/>
    <w:rsid w:val="000E59B3"/>
    <w:rsid w:val="000E78F2"/>
    <w:rsid w:val="000E7D4F"/>
    <w:rsid w:val="00101013"/>
    <w:rsid w:val="00107522"/>
    <w:rsid w:val="00111999"/>
    <w:rsid w:val="00112FCC"/>
    <w:rsid w:val="001209DA"/>
    <w:rsid w:val="001349A2"/>
    <w:rsid w:val="001428F7"/>
    <w:rsid w:val="00146B32"/>
    <w:rsid w:val="0016242E"/>
    <w:rsid w:val="001657C5"/>
    <w:rsid w:val="00176024"/>
    <w:rsid w:val="00187649"/>
    <w:rsid w:val="00192EF7"/>
    <w:rsid w:val="001A6D1B"/>
    <w:rsid w:val="001B380D"/>
    <w:rsid w:val="001C0E22"/>
    <w:rsid w:val="001C5F00"/>
    <w:rsid w:val="001E0499"/>
    <w:rsid w:val="001E1B89"/>
    <w:rsid w:val="001F3788"/>
    <w:rsid w:val="001F7656"/>
    <w:rsid w:val="001F7C4A"/>
    <w:rsid w:val="002117B8"/>
    <w:rsid w:val="00216B2A"/>
    <w:rsid w:val="0021733E"/>
    <w:rsid w:val="002173A8"/>
    <w:rsid w:val="00217879"/>
    <w:rsid w:val="002275F1"/>
    <w:rsid w:val="00233476"/>
    <w:rsid w:val="0023662B"/>
    <w:rsid w:val="00241908"/>
    <w:rsid w:val="00262392"/>
    <w:rsid w:val="00270923"/>
    <w:rsid w:val="002717D6"/>
    <w:rsid w:val="002805B1"/>
    <w:rsid w:val="00297BAF"/>
    <w:rsid w:val="002A25FB"/>
    <w:rsid w:val="002A31D2"/>
    <w:rsid w:val="002A3F27"/>
    <w:rsid w:val="002A7DF2"/>
    <w:rsid w:val="002C4609"/>
    <w:rsid w:val="002D43D6"/>
    <w:rsid w:val="002E06BA"/>
    <w:rsid w:val="002E6CD0"/>
    <w:rsid w:val="002F18E6"/>
    <w:rsid w:val="002F7CD6"/>
    <w:rsid w:val="00304117"/>
    <w:rsid w:val="003075E5"/>
    <w:rsid w:val="00312E04"/>
    <w:rsid w:val="00316A7B"/>
    <w:rsid w:val="00332C87"/>
    <w:rsid w:val="003367F9"/>
    <w:rsid w:val="00343BD6"/>
    <w:rsid w:val="003459E3"/>
    <w:rsid w:val="00350836"/>
    <w:rsid w:val="0035154E"/>
    <w:rsid w:val="00361253"/>
    <w:rsid w:val="00361CDD"/>
    <w:rsid w:val="00361EA1"/>
    <w:rsid w:val="0036474D"/>
    <w:rsid w:val="003707CF"/>
    <w:rsid w:val="003810B2"/>
    <w:rsid w:val="0038178F"/>
    <w:rsid w:val="00387C0C"/>
    <w:rsid w:val="00387E26"/>
    <w:rsid w:val="003A6E34"/>
    <w:rsid w:val="003B564D"/>
    <w:rsid w:val="003B6783"/>
    <w:rsid w:val="003B7CC6"/>
    <w:rsid w:val="003D5AE3"/>
    <w:rsid w:val="003F0213"/>
    <w:rsid w:val="003F6572"/>
    <w:rsid w:val="00402FF4"/>
    <w:rsid w:val="00406FA6"/>
    <w:rsid w:val="004243BB"/>
    <w:rsid w:val="00425DE5"/>
    <w:rsid w:val="00427DEA"/>
    <w:rsid w:val="00433D41"/>
    <w:rsid w:val="00433E3D"/>
    <w:rsid w:val="00437736"/>
    <w:rsid w:val="004412E0"/>
    <w:rsid w:val="004632EB"/>
    <w:rsid w:val="00464815"/>
    <w:rsid w:val="00470C14"/>
    <w:rsid w:val="00471052"/>
    <w:rsid w:val="00471307"/>
    <w:rsid w:val="00471D6B"/>
    <w:rsid w:val="004839BF"/>
    <w:rsid w:val="00485E65"/>
    <w:rsid w:val="00487890"/>
    <w:rsid w:val="004A1F7B"/>
    <w:rsid w:val="004A7538"/>
    <w:rsid w:val="004B5302"/>
    <w:rsid w:val="004C0694"/>
    <w:rsid w:val="004C2BD8"/>
    <w:rsid w:val="004C3969"/>
    <w:rsid w:val="004C5D73"/>
    <w:rsid w:val="004C639D"/>
    <w:rsid w:val="004D2104"/>
    <w:rsid w:val="004D3346"/>
    <w:rsid w:val="004E0602"/>
    <w:rsid w:val="004E6B8D"/>
    <w:rsid w:val="004F51B0"/>
    <w:rsid w:val="00505462"/>
    <w:rsid w:val="00505BA8"/>
    <w:rsid w:val="00522C66"/>
    <w:rsid w:val="00526921"/>
    <w:rsid w:val="00534267"/>
    <w:rsid w:val="00537654"/>
    <w:rsid w:val="0054251A"/>
    <w:rsid w:val="00543BB2"/>
    <w:rsid w:val="00551641"/>
    <w:rsid w:val="00555E46"/>
    <w:rsid w:val="00556212"/>
    <w:rsid w:val="0055740A"/>
    <w:rsid w:val="005574AC"/>
    <w:rsid w:val="00563228"/>
    <w:rsid w:val="00564FF5"/>
    <w:rsid w:val="0057061A"/>
    <w:rsid w:val="00570B02"/>
    <w:rsid w:val="005766C1"/>
    <w:rsid w:val="005818D7"/>
    <w:rsid w:val="00582135"/>
    <w:rsid w:val="00590840"/>
    <w:rsid w:val="005A2185"/>
    <w:rsid w:val="005A4BB9"/>
    <w:rsid w:val="005B48AC"/>
    <w:rsid w:val="005C3524"/>
    <w:rsid w:val="005C36E0"/>
    <w:rsid w:val="005C5984"/>
    <w:rsid w:val="005D0E5E"/>
    <w:rsid w:val="005D0FDE"/>
    <w:rsid w:val="005E30AE"/>
    <w:rsid w:val="005E4FFD"/>
    <w:rsid w:val="005F1733"/>
    <w:rsid w:val="005F24F7"/>
    <w:rsid w:val="005F3A22"/>
    <w:rsid w:val="00604CDB"/>
    <w:rsid w:val="00610656"/>
    <w:rsid w:val="006129D1"/>
    <w:rsid w:val="00633A21"/>
    <w:rsid w:val="006431FD"/>
    <w:rsid w:val="006509C6"/>
    <w:rsid w:val="00651BB9"/>
    <w:rsid w:val="00651FC3"/>
    <w:rsid w:val="00655292"/>
    <w:rsid w:val="006647BE"/>
    <w:rsid w:val="006662E5"/>
    <w:rsid w:val="006704F6"/>
    <w:rsid w:val="00672DD3"/>
    <w:rsid w:val="00675175"/>
    <w:rsid w:val="00694EA7"/>
    <w:rsid w:val="00697DD9"/>
    <w:rsid w:val="006A0B28"/>
    <w:rsid w:val="006A1041"/>
    <w:rsid w:val="006A7C65"/>
    <w:rsid w:val="006B21AC"/>
    <w:rsid w:val="006B449A"/>
    <w:rsid w:val="006B4AAA"/>
    <w:rsid w:val="006B6067"/>
    <w:rsid w:val="006B7CF8"/>
    <w:rsid w:val="006C3130"/>
    <w:rsid w:val="006C3607"/>
    <w:rsid w:val="006C4F53"/>
    <w:rsid w:val="006D31FD"/>
    <w:rsid w:val="006E430C"/>
    <w:rsid w:val="006E6131"/>
    <w:rsid w:val="006E69CE"/>
    <w:rsid w:val="006F05E1"/>
    <w:rsid w:val="006F4A61"/>
    <w:rsid w:val="006F5365"/>
    <w:rsid w:val="006F560F"/>
    <w:rsid w:val="006F795E"/>
    <w:rsid w:val="006F7E29"/>
    <w:rsid w:val="0070307F"/>
    <w:rsid w:val="00703BD4"/>
    <w:rsid w:val="0070791F"/>
    <w:rsid w:val="00710703"/>
    <w:rsid w:val="00711AB4"/>
    <w:rsid w:val="00711DB5"/>
    <w:rsid w:val="00717534"/>
    <w:rsid w:val="00735F06"/>
    <w:rsid w:val="00741FD6"/>
    <w:rsid w:val="00743EF3"/>
    <w:rsid w:val="0075071C"/>
    <w:rsid w:val="00753B3E"/>
    <w:rsid w:val="007579FD"/>
    <w:rsid w:val="007604A4"/>
    <w:rsid w:val="0076382A"/>
    <w:rsid w:val="007673C1"/>
    <w:rsid w:val="007674B3"/>
    <w:rsid w:val="00771747"/>
    <w:rsid w:val="00777305"/>
    <w:rsid w:val="00782646"/>
    <w:rsid w:val="00782CE9"/>
    <w:rsid w:val="007A60AF"/>
    <w:rsid w:val="007A668E"/>
    <w:rsid w:val="007C11EC"/>
    <w:rsid w:val="007C480B"/>
    <w:rsid w:val="007C50AA"/>
    <w:rsid w:val="007D0CDA"/>
    <w:rsid w:val="007D29B5"/>
    <w:rsid w:val="007D46DF"/>
    <w:rsid w:val="007F2908"/>
    <w:rsid w:val="007F739D"/>
    <w:rsid w:val="008171F7"/>
    <w:rsid w:val="00821299"/>
    <w:rsid w:val="00821440"/>
    <w:rsid w:val="00823CB1"/>
    <w:rsid w:val="008276DE"/>
    <w:rsid w:val="0083167F"/>
    <w:rsid w:val="00843311"/>
    <w:rsid w:val="008471FD"/>
    <w:rsid w:val="00850DBF"/>
    <w:rsid w:val="00851DB0"/>
    <w:rsid w:val="00852D4E"/>
    <w:rsid w:val="008542E0"/>
    <w:rsid w:val="00861922"/>
    <w:rsid w:val="008636E5"/>
    <w:rsid w:val="0086385D"/>
    <w:rsid w:val="00866F39"/>
    <w:rsid w:val="00873B80"/>
    <w:rsid w:val="008762EA"/>
    <w:rsid w:val="00881413"/>
    <w:rsid w:val="00887666"/>
    <w:rsid w:val="008913A7"/>
    <w:rsid w:val="00897CC9"/>
    <w:rsid w:val="008A1283"/>
    <w:rsid w:val="008B3DBB"/>
    <w:rsid w:val="008C098B"/>
    <w:rsid w:val="008D4849"/>
    <w:rsid w:val="008D5172"/>
    <w:rsid w:val="008E1328"/>
    <w:rsid w:val="008E2D7D"/>
    <w:rsid w:val="00903089"/>
    <w:rsid w:val="009077B0"/>
    <w:rsid w:val="00907BDC"/>
    <w:rsid w:val="0091413E"/>
    <w:rsid w:val="00914EA5"/>
    <w:rsid w:val="0092434F"/>
    <w:rsid w:val="009260AE"/>
    <w:rsid w:val="00926279"/>
    <w:rsid w:val="00927D6C"/>
    <w:rsid w:val="00927E20"/>
    <w:rsid w:val="00937C19"/>
    <w:rsid w:val="00937E17"/>
    <w:rsid w:val="0094213A"/>
    <w:rsid w:val="00961B87"/>
    <w:rsid w:val="00964937"/>
    <w:rsid w:val="00971E01"/>
    <w:rsid w:val="00972C6D"/>
    <w:rsid w:val="00986C67"/>
    <w:rsid w:val="00993978"/>
    <w:rsid w:val="00993FFD"/>
    <w:rsid w:val="00996631"/>
    <w:rsid w:val="009A3F16"/>
    <w:rsid w:val="009A5CE3"/>
    <w:rsid w:val="009B7FC4"/>
    <w:rsid w:val="009C13C5"/>
    <w:rsid w:val="009C14EC"/>
    <w:rsid w:val="009C36E6"/>
    <w:rsid w:val="009C6DAD"/>
    <w:rsid w:val="009D04F9"/>
    <w:rsid w:val="009D4C0D"/>
    <w:rsid w:val="009E338A"/>
    <w:rsid w:val="009E4277"/>
    <w:rsid w:val="009E7855"/>
    <w:rsid w:val="009F343A"/>
    <w:rsid w:val="00A07EA8"/>
    <w:rsid w:val="00A13399"/>
    <w:rsid w:val="00A17F4B"/>
    <w:rsid w:val="00A23610"/>
    <w:rsid w:val="00A250FE"/>
    <w:rsid w:val="00A25B1B"/>
    <w:rsid w:val="00A2767B"/>
    <w:rsid w:val="00A37983"/>
    <w:rsid w:val="00A40A38"/>
    <w:rsid w:val="00A479E6"/>
    <w:rsid w:val="00A528D6"/>
    <w:rsid w:val="00A53FAB"/>
    <w:rsid w:val="00A54211"/>
    <w:rsid w:val="00A609F7"/>
    <w:rsid w:val="00A6148D"/>
    <w:rsid w:val="00A638A8"/>
    <w:rsid w:val="00A63F57"/>
    <w:rsid w:val="00A72BDF"/>
    <w:rsid w:val="00A74285"/>
    <w:rsid w:val="00A77156"/>
    <w:rsid w:val="00A8468D"/>
    <w:rsid w:val="00A91759"/>
    <w:rsid w:val="00AA2031"/>
    <w:rsid w:val="00AA2B40"/>
    <w:rsid w:val="00AA6946"/>
    <w:rsid w:val="00AB08C1"/>
    <w:rsid w:val="00AB4737"/>
    <w:rsid w:val="00AB4CDE"/>
    <w:rsid w:val="00AC0E62"/>
    <w:rsid w:val="00AC2176"/>
    <w:rsid w:val="00AE5672"/>
    <w:rsid w:val="00AE6414"/>
    <w:rsid w:val="00AE685C"/>
    <w:rsid w:val="00AE7332"/>
    <w:rsid w:val="00AF2759"/>
    <w:rsid w:val="00B019FB"/>
    <w:rsid w:val="00B07DA9"/>
    <w:rsid w:val="00B211E0"/>
    <w:rsid w:val="00B2534A"/>
    <w:rsid w:val="00B532CA"/>
    <w:rsid w:val="00B54CE8"/>
    <w:rsid w:val="00B62C49"/>
    <w:rsid w:val="00B63CED"/>
    <w:rsid w:val="00B70F89"/>
    <w:rsid w:val="00B91FF1"/>
    <w:rsid w:val="00B941EC"/>
    <w:rsid w:val="00B9501F"/>
    <w:rsid w:val="00BA4F6A"/>
    <w:rsid w:val="00BA6710"/>
    <w:rsid w:val="00BB032A"/>
    <w:rsid w:val="00BB7F6C"/>
    <w:rsid w:val="00BC1547"/>
    <w:rsid w:val="00BC1BB0"/>
    <w:rsid w:val="00BC1D6B"/>
    <w:rsid w:val="00BC7A7D"/>
    <w:rsid w:val="00BD32D5"/>
    <w:rsid w:val="00BD4BD6"/>
    <w:rsid w:val="00BD4F28"/>
    <w:rsid w:val="00BE5C74"/>
    <w:rsid w:val="00BF7D19"/>
    <w:rsid w:val="00C1413B"/>
    <w:rsid w:val="00C24E64"/>
    <w:rsid w:val="00C2568F"/>
    <w:rsid w:val="00C25B1B"/>
    <w:rsid w:val="00C3372E"/>
    <w:rsid w:val="00C35671"/>
    <w:rsid w:val="00C35AB7"/>
    <w:rsid w:val="00C41E65"/>
    <w:rsid w:val="00C44DAC"/>
    <w:rsid w:val="00C50C6E"/>
    <w:rsid w:val="00C52751"/>
    <w:rsid w:val="00C542F1"/>
    <w:rsid w:val="00C55CCA"/>
    <w:rsid w:val="00C5601D"/>
    <w:rsid w:val="00C61487"/>
    <w:rsid w:val="00C617C7"/>
    <w:rsid w:val="00C63F6B"/>
    <w:rsid w:val="00C64BE4"/>
    <w:rsid w:val="00C7183D"/>
    <w:rsid w:val="00C7482A"/>
    <w:rsid w:val="00C80B0F"/>
    <w:rsid w:val="00CB6D28"/>
    <w:rsid w:val="00CB7E81"/>
    <w:rsid w:val="00CC4C42"/>
    <w:rsid w:val="00CD0C4A"/>
    <w:rsid w:val="00CD1EDF"/>
    <w:rsid w:val="00CD7BAF"/>
    <w:rsid w:val="00CE4AD9"/>
    <w:rsid w:val="00CE5A8B"/>
    <w:rsid w:val="00CF07DE"/>
    <w:rsid w:val="00D032E3"/>
    <w:rsid w:val="00D057AD"/>
    <w:rsid w:val="00D06B78"/>
    <w:rsid w:val="00D10FE8"/>
    <w:rsid w:val="00D134CA"/>
    <w:rsid w:val="00D13C7F"/>
    <w:rsid w:val="00D223F1"/>
    <w:rsid w:val="00D227F7"/>
    <w:rsid w:val="00D2315F"/>
    <w:rsid w:val="00D2576C"/>
    <w:rsid w:val="00D34D07"/>
    <w:rsid w:val="00D4613C"/>
    <w:rsid w:val="00D519FF"/>
    <w:rsid w:val="00D55835"/>
    <w:rsid w:val="00D661D4"/>
    <w:rsid w:val="00D66F96"/>
    <w:rsid w:val="00D75732"/>
    <w:rsid w:val="00D81D58"/>
    <w:rsid w:val="00D90163"/>
    <w:rsid w:val="00DA0FFF"/>
    <w:rsid w:val="00DA145C"/>
    <w:rsid w:val="00DB0024"/>
    <w:rsid w:val="00DC0E7C"/>
    <w:rsid w:val="00DD2A98"/>
    <w:rsid w:val="00DD303C"/>
    <w:rsid w:val="00DD4B0D"/>
    <w:rsid w:val="00DD5734"/>
    <w:rsid w:val="00DE140B"/>
    <w:rsid w:val="00E03BB1"/>
    <w:rsid w:val="00E063C8"/>
    <w:rsid w:val="00E12483"/>
    <w:rsid w:val="00E25FD3"/>
    <w:rsid w:val="00E319C4"/>
    <w:rsid w:val="00E40FB3"/>
    <w:rsid w:val="00E44E11"/>
    <w:rsid w:val="00E510B5"/>
    <w:rsid w:val="00E55A7E"/>
    <w:rsid w:val="00E56619"/>
    <w:rsid w:val="00E711C9"/>
    <w:rsid w:val="00E91077"/>
    <w:rsid w:val="00E9388B"/>
    <w:rsid w:val="00EA0FDF"/>
    <w:rsid w:val="00EA1903"/>
    <w:rsid w:val="00EA38C4"/>
    <w:rsid w:val="00EA458E"/>
    <w:rsid w:val="00EA7B99"/>
    <w:rsid w:val="00EB59CA"/>
    <w:rsid w:val="00EC0004"/>
    <w:rsid w:val="00EC6628"/>
    <w:rsid w:val="00ED19CD"/>
    <w:rsid w:val="00ED2060"/>
    <w:rsid w:val="00ED3627"/>
    <w:rsid w:val="00ED4F2D"/>
    <w:rsid w:val="00EE602C"/>
    <w:rsid w:val="00EE7161"/>
    <w:rsid w:val="00EF5AF0"/>
    <w:rsid w:val="00F07EDB"/>
    <w:rsid w:val="00F11CBC"/>
    <w:rsid w:val="00F148C9"/>
    <w:rsid w:val="00F25B97"/>
    <w:rsid w:val="00F25CDE"/>
    <w:rsid w:val="00F32E31"/>
    <w:rsid w:val="00F3306B"/>
    <w:rsid w:val="00F36FA6"/>
    <w:rsid w:val="00F42223"/>
    <w:rsid w:val="00F44692"/>
    <w:rsid w:val="00F45AC3"/>
    <w:rsid w:val="00F47DA7"/>
    <w:rsid w:val="00F6261E"/>
    <w:rsid w:val="00F84AD7"/>
    <w:rsid w:val="00F8610B"/>
    <w:rsid w:val="00F8717F"/>
    <w:rsid w:val="00F94A61"/>
    <w:rsid w:val="00F94C82"/>
    <w:rsid w:val="00F964CA"/>
    <w:rsid w:val="00F96A67"/>
    <w:rsid w:val="00FA23F4"/>
    <w:rsid w:val="00FA44F5"/>
    <w:rsid w:val="00FA74F6"/>
    <w:rsid w:val="00FA7F1E"/>
    <w:rsid w:val="00FB77CD"/>
    <w:rsid w:val="00FC73E8"/>
    <w:rsid w:val="00FD5819"/>
    <w:rsid w:val="00FD6A83"/>
    <w:rsid w:val="00FF529C"/>
    <w:rsid w:val="00FF67AC"/>
    <w:rsid w:val="5DCFEA5C"/>
    <w:rsid w:val="BFFFC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19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TOC3">
    <w:name w:val="toc 3"/>
    <w:basedOn w:val="11"/>
    <w:next w:val="a"/>
    <w:link w:val="TOC30"/>
    <w:autoRedefine/>
    <w:uiPriority w:val="39"/>
    <w:unhideWhenUsed/>
    <w:rsid w:val="006B6067"/>
    <w:pPr>
      <w:tabs>
        <w:tab w:val="right" w:leader="dot" w:pos="8630"/>
      </w:tabs>
      <w:spacing w:beforeLines="0" w:before="0" w:afterLines="0" w:after="0"/>
      <w:ind w:leftChars="300" w:left="1080" w:hangingChars="150" w:hanging="360"/>
    </w:pPr>
    <w:rPr>
      <w:rFonts w:eastAsia="等线 Light"/>
      <w:b/>
      <w:noProof/>
      <w:lang w:val="en-GB"/>
    </w:rPr>
  </w:style>
  <w:style w:type="paragraph" w:customStyle="1" w:styleId="11">
    <w:name w:val="1三级"/>
    <w:next w:val="memo"/>
    <w:link w:val="12"/>
    <w:autoRedefine/>
    <w:qFormat/>
    <w:pPr>
      <w:spacing w:beforeLines="50" w:before="50" w:afterLines="50" w:after="50"/>
      <w:ind w:leftChars="400" w:left="600" w:hangingChars="200" w:hanging="200"/>
      <w:jc w:val="both"/>
      <w:outlineLvl w:val="2"/>
    </w:pPr>
    <w:rPr>
      <w:rFonts w:ascii="Times New Roman" w:eastAsia="Times New Roman" w:hAnsi="Times New Roman" w:cs="Times New Roman"/>
      <w:bCs/>
      <w:color w:val="000000" w:themeColor="text1"/>
      <w:kern w:val="2"/>
      <w:sz w:val="24"/>
      <w:szCs w:val="24"/>
      <w:u w:color="000000"/>
    </w:rPr>
  </w:style>
  <w:style w:type="paragraph" w:customStyle="1" w:styleId="memo">
    <w:name w:val="memo正文"/>
    <w:link w:val="memo0"/>
    <w:autoRedefine/>
    <w:qFormat/>
    <w:pPr>
      <w:widowControl w:val="0"/>
      <w:spacing w:afterLines="50" w:after="156"/>
      <w:jc w:val="both"/>
    </w:pPr>
    <w:rPr>
      <w:rFonts w:ascii="Times New Roman" w:eastAsia="Times New Roman" w:hAnsi="Times New Roman" w:cs="Times New Roman"/>
      <w:kern w:val="2"/>
      <w:sz w:val="24"/>
      <w:szCs w:val="24"/>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TOC1">
    <w:name w:val="toc 1"/>
    <w:basedOn w:val="I"/>
    <w:next w:val="a"/>
    <w:autoRedefine/>
    <w:uiPriority w:val="39"/>
    <w:unhideWhenUsed/>
    <w:pPr>
      <w:spacing w:beforeLines="0" w:before="0" w:afterLines="0" w:after="0"/>
      <w:ind w:left="200" w:hanging="200"/>
    </w:pPr>
  </w:style>
  <w:style w:type="paragraph" w:customStyle="1" w:styleId="I">
    <w:name w:val="I一级"/>
    <w:next w:val="memo"/>
    <w:link w:val="I0"/>
    <w:autoRedefine/>
    <w:qFormat/>
    <w:pPr>
      <w:spacing w:beforeLines="50" w:before="156" w:afterLines="50" w:after="156"/>
      <w:ind w:left="482" w:hangingChars="200" w:hanging="482"/>
      <w:jc w:val="both"/>
      <w:outlineLvl w:val="0"/>
    </w:pPr>
    <w:rPr>
      <w:rFonts w:ascii="Times New Roman" w:eastAsia="Times New Roman" w:hAnsi="Times New Roman" w:cs="Times New Roman"/>
      <w:b/>
      <w:bCs/>
      <w:smallCaps/>
      <w:kern w:val="2"/>
      <w:sz w:val="24"/>
      <w:szCs w:val="24"/>
    </w:rPr>
  </w:style>
  <w:style w:type="paragraph" w:styleId="TOC4">
    <w:name w:val="toc 4"/>
    <w:basedOn w:val="a9"/>
    <w:next w:val="a"/>
    <w:link w:val="TOC40"/>
    <w:autoRedefine/>
    <w:uiPriority w:val="39"/>
    <w:unhideWhenUsed/>
    <w:rsid w:val="00A07EA8"/>
    <w:pPr>
      <w:tabs>
        <w:tab w:val="right" w:leader="dot" w:pos="8630"/>
      </w:tabs>
      <w:spacing w:beforeLines="0" w:before="0" w:afterLines="0" w:after="0"/>
      <w:ind w:leftChars="450" w:left="1440" w:hangingChars="150" w:hanging="360"/>
    </w:pPr>
    <w:rPr>
      <w:noProof/>
    </w:rPr>
  </w:style>
  <w:style w:type="paragraph" w:customStyle="1" w:styleId="a9">
    <w:name w:val="a四级"/>
    <w:next w:val="memo"/>
    <w:link w:val="aa"/>
    <w:autoRedefine/>
    <w:qFormat/>
    <w:pPr>
      <w:spacing w:beforeLines="50" w:before="156" w:afterLines="50" w:after="156"/>
      <w:ind w:leftChars="600" w:left="1740" w:hangingChars="200" w:hanging="480"/>
      <w:jc w:val="both"/>
      <w:outlineLvl w:val="3"/>
    </w:pPr>
    <w:rPr>
      <w:rFonts w:ascii="Times New Roman" w:eastAsia="Times New Roman" w:hAnsi="Times New Roman" w:cs="Times New Roman"/>
      <w:bCs/>
      <w:i/>
      <w:iCs/>
      <w:color w:val="000000" w:themeColor="text1"/>
      <w:kern w:val="2"/>
      <w:sz w:val="24"/>
      <w:szCs w:val="24"/>
      <w:u w:color="000000"/>
    </w:rPr>
  </w:style>
  <w:style w:type="paragraph" w:styleId="ab">
    <w:name w:val="footnote text"/>
    <w:link w:val="ac"/>
    <w:uiPriority w:val="99"/>
    <w:unhideWhenUsed/>
    <w:qFormat/>
    <w:pPr>
      <w:snapToGrid w:val="0"/>
      <w:spacing w:afterLines="50" w:after="50"/>
      <w:jc w:val="both"/>
    </w:pPr>
    <w:rPr>
      <w:rFonts w:ascii="Times New Roman" w:eastAsia="Times New Roman" w:hAnsi="Times New Roman"/>
      <w:color w:val="000000" w:themeColor="text1"/>
      <w:kern w:val="2"/>
      <w:sz w:val="24"/>
      <w:szCs w:val="18"/>
    </w:rPr>
  </w:style>
  <w:style w:type="paragraph" w:styleId="TOC2">
    <w:name w:val="toc 2"/>
    <w:basedOn w:val="Ad"/>
    <w:next w:val="a"/>
    <w:link w:val="TOC20"/>
    <w:autoRedefine/>
    <w:uiPriority w:val="39"/>
    <w:unhideWhenUsed/>
    <w:rsid w:val="006B6067"/>
    <w:pPr>
      <w:tabs>
        <w:tab w:val="right" w:leader="dot" w:pos="8630"/>
      </w:tabs>
      <w:spacing w:beforeLines="0" w:before="0" w:afterLines="0" w:after="0"/>
      <w:ind w:leftChars="150" w:left="721" w:hangingChars="150" w:hanging="361"/>
    </w:pPr>
  </w:style>
  <w:style w:type="paragraph" w:customStyle="1" w:styleId="Ad">
    <w:name w:val="A二级"/>
    <w:next w:val="memo"/>
    <w:link w:val="Ae"/>
    <w:autoRedefine/>
    <w:qFormat/>
    <w:pPr>
      <w:snapToGrid w:val="0"/>
      <w:spacing w:beforeLines="50" w:before="50" w:afterLines="50" w:after="50"/>
      <w:ind w:leftChars="200" w:left="400" w:hangingChars="200" w:hanging="200"/>
      <w:jc w:val="both"/>
      <w:outlineLvl w:val="1"/>
    </w:pPr>
    <w:rPr>
      <w:rFonts w:ascii="Times New Roman" w:eastAsia="Times New Roman" w:hAnsi="Times New Roman" w:cs="Times New Roman"/>
      <w:b/>
      <w:bCs/>
      <w:color w:val="000000" w:themeColor="text1"/>
      <w:kern w:val="2"/>
      <w:sz w:val="24"/>
      <w:szCs w:val="24"/>
      <w:u w:color="000000"/>
    </w:rPr>
  </w:style>
  <w:style w:type="paragraph" w:styleId="af">
    <w:name w:val="Normal (Web)"/>
    <w:basedOn w:val="a"/>
    <w:uiPriority w:val="99"/>
    <w:unhideWhenUsed/>
    <w:pPr>
      <w:spacing w:before="100" w:beforeAutospacing="1" w:after="100" w:afterAutospacing="1"/>
    </w:pPr>
  </w:style>
  <w:style w:type="paragraph" w:styleId="af0">
    <w:name w:val="annotation subject"/>
    <w:basedOn w:val="a3"/>
    <w:next w:val="a3"/>
    <w:link w:val="af1"/>
    <w:uiPriority w:val="99"/>
    <w:semiHidden/>
    <w:unhideWhenUsed/>
    <w:rPr>
      <w:b/>
      <w:bCs/>
    </w:rPr>
  </w:style>
  <w:style w:type="character" w:styleId="af2">
    <w:name w:val="page number"/>
    <w:basedOn w:val="a0"/>
    <w:uiPriority w:val="99"/>
    <w:semiHidden/>
    <w:unhideWhenUsed/>
  </w:style>
  <w:style w:type="character" w:styleId="af3">
    <w:name w:val="Emphasis"/>
    <w:basedOn w:val="a0"/>
    <w:uiPriority w:val="20"/>
    <w:qFormat/>
    <w:rPr>
      <w:i/>
      <w:iCs/>
    </w:rPr>
  </w:style>
  <w:style w:type="character" w:styleId="af4">
    <w:name w:val="Hyperlink"/>
    <w:basedOn w:val="a0"/>
    <w:uiPriority w:val="99"/>
    <w:unhideWhenUsed/>
    <w:rPr>
      <w:color w:val="0563C1" w:themeColor="hyperlink"/>
      <w:u w:val="single"/>
    </w:rPr>
  </w:style>
  <w:style w:type="character" w:styleId="af5">
    <w:name w:val="annotation reference"/>
    <w:basedOn w:val="a0"/>
    <w:uiPriority w:val="99"/>
    <w:semiHidden/>
    <w:unhideWhenUsed/>
    <w:rPr>
      <w:sz w:val="21"/>
      <w:szCs w:val="21"/>
    </w:rPr>
  </w:style>
  <w:style w:type="character" w:styleId="af6">
    <w:name w:val="footnote reference"/>
    <w:basedOn w:val="a0"/>
    <w:uiPriority w:val="99"/>
    <w:unhideWhenUsed/>
    <w:qFormat/>
    <w:rPr>
      <w:rFonts w:ascii="Times New Roman" w:eastAsia="Times New Roman" w:hAnsi="Times New Roman"/>
      <w:sz w:val="24"/>
      <w:vertAlign w:val="superscript"/>
    </w:rPr>
  </w:style>
  <w:style w:type="paragraph" w:styleId="af7">
    <w:name w:val="List Paragraph"/>
    <w:basedOn w:val="a"/>
    <w:link w:val="af8"/>
    <w:qFormat/>
    <w:rPr>
      <w:rFonts w:ascii="Times New Roman" w:hAnsi="Times New Roman" w:cs="Times New Roman (正文 CS 字体)"/>
      <w:color w:val="000000" w:themeColor="text1"/>
      <w:sz w:val="18"/>
    </w:rPr>
  </w:style>
  <w:style w:type="character" w:customStyle="1" w:styleId="I0">
    <w:name w:val="I一级 字符"/>
    <w:basedOn w:val="a0"/>
    <w:link w:val="I"/>
    <w:qFormat/>
    <w:rPr>
      <w:rFonts w:ascii="Times New Roman" w:eastAsia="Times New Roman" w:hAnsi="Times New Roman" w:cs="Times New Roman"/>
      <w:b/>
      <w:bCs/>
      <w:smallCaps/>
      <w:sz w:val="24"/>
    </w:rPr>
  </w:style>
  <w:style w:type="character" w:customStyle="1" w:styleId="12">
    <w:name w:val="1三级 字符"/>
    <w:basedOn w:val="a0"/>
    <w:link w:val="11"/>
    <w:qFormat/>
    <w:rPr>
      <w:rFonts w:ascii="Times New Roman" w:eastAsia="Times New Roman" w:hAnsi="Times New Roman" w:cs="Times New Roman"/>
      <w:bCs/>
      <w:color w:val="000000" w:themeColor="text1"/>
      <w:sz w:val="24"/>
      <w:u w:color="000000"/>
    </w:rPr>
  </w:style>
  <w:style w:type="character" w:customStyle="1" w:styleId="aa">
    <w:name w:val="a四级 字符"/>
    <w:basedOn w:val="a0"/>
    <w:link w:val="a9"/>
    <w:qFormat/>
    <w:rPr>
      <w:rFonts w:ascii="Times New Roman" w:eastAsia="Times New Roman" w:hAnsi="Times New Roman" w:cs="Times New Roman"/>
      <w:bCs/>
      <w:i/>
      <w:iCs/>
      <w:color w:val="000000" w:themeColor="text1"/>
      <w:sz w:val="24"/>
      <w:u w:color="000000"/>
    </w:rPr>
  </w:style>
  <w:style w:type="character" w:customStyle="1" w:styleId="Ae">
    <w:name w:val="A二级 字符"/>
    <w:basedOn w:val="a0"/>
    <w:link w:val="Ad"/>
    <w:qFormat/>
    <w:rPr>
      <w:rFonts w:ascii="Times New Roman" w:eastAsia="Times New Roman" w:hAnsi="Times New Roman" w:cs="Times New Roman"/>
      <w:b/>
      <w:bCs/>
      <w:color w:val="000000" w:themeColor="text1"/>
      <w:sz w:val="24"/>
      <w:u w:color="000000"/>
    </w:rPr>
  </w:style>
  <w:style w:type="paragraph" w:customStyle="1" w:styleId="i1">
    <w:name w:val="i五级"/>
    <w:next w:val="memo"/>
    <w:link w:val="i2"/>
    <w:autoRedefine/>
    <w:qFormat/>
    <w:pPr>
      <w:snapToGrid w:val="0"/>
      <w:spacing w:beforeLines="50" w:before="50" w:afterLines="50" w:after="50"/>
      <w:ind w:leftChars="600" w:left="800" w:hangingChars="200" w:hanging="200"/>
      <w:jc w:val="both"/>
      <w:outlineLvl w:val="4"/>
    </w:pPr>
    <w:rPr>
      <w:rFonts w:ascii="Times New Roman" w:eastAsia="Times New Roman" w:hAnsi="Times New Roman" w:cs="Times New Roman"/>
      <w:i/>
      <w:iCs/>
      <w:color w:val="000000" w:themeColor="text1"/>
      <w:kern w:val="2"/>
      <w:sz w:val="24"/>
      <w:szCs w:val="24"/>
      <w:u w:color="000000"/>
    </w:rPr>
  </w:style>
  <w:style w:type="character" w:customStyle="1" w:styleId="i2">
    <w:name w:val="i五级 字符"/>
    <w:basedOn w:val="12"/>
    <w:link w:val="i1"/>
    <w:qFormat/>
    <w:rPr>
      <w:rFonts w:ascii="Times New Roman" w:eastAsia="Times New Roman" w:hAnsi="Times New Roman" w:cs="Times New Roman"/>
      <w:bCs w:val="0"/>
      <w:i/>
      <w:iCs/>
      <w:color w:val="000000" w:themeColor="text1"/>
      <w:sz w:val="24"/>
      <w:u w:color="000000"/>
    </w:rPr>
  </w:style>
  <w:style w:type="character" w:customStyle="1" w:styleId="memo0">
    <w:name w:val="memo正文 字符"/>
    <w:basedOn w:val="a0"/>
    <w:link w:val="memo"/>
    <w:qFormat/>
    <w:rPr>
      <w:rFonts w:ascii="Times New Roman" w:eastAsia="Times New Roman" w:hAnsi="Times New Roman" w:cs="Times New Roman"/>
      <w:sz w:val="24"/>
    </w:rPr>
  </w:style>
  <w:style w:type="character" w:customStyle="1" w:styleId="ac">
    <w:name w:val="脚注文本 字符"/>
    <w:basedOn w:val="a0"/>
    <w:link w:val="ab"/>
    <w:uiPriority w:val="99"/>
    <w:qFormat/>
    <w:rPr>
      <w:rFonts w:ascii="Times New Roman" w:eastAsia="Times New Roman" w:hAnsi="Times New Roman"/>
      <w:color w:val="000000" w:themeColor="text1"/>
      <w:sz w:val="24"/>
      <w:szCs w:val="18"/>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4">
    <w:name w:val="批注文字 字符"/>
    <w:basedOn w:val="a0"/>
    <w:link w:val="a3"/>
    <w:uiPriority w:val="99"/>
    <w:semiHidden/>
  </w:style>
  <w:style w:type="character" w:customStyle="1" w:styleId="af1">
    <w:name w:val="批注主题 字符"/>
    <w:basedOn w:val="a4"/>
    <w:link w:val="af0"/>
    <w:uiPriority w:val="99"/>
    <w:semiHidden/>
    <w:rPr>
      <w:b/>
      <w:bCs/>
    </w:rPr>
  </w:style>
  <w:style w:type="character" w:customStyle="1" w:styleId="af8">
    <w:name w:val="列表段落 字符"/>
    <w:basedOn w:val="ac"/>
    <w:link w:val="af7"/>
    <w:qFormat/>
    <w:rPr>
      <w:rFonts w:ascii="Times New Roman" w:eastAsia="宋体" w:hAnsi="Times New Roman" w:cs="Times New Roman (正文 CS 字体)"/>
      <w:color w:val="000000" w:themeColor="text1"/>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pple-converted-space">
    <w:name w:val="apple-converted-space"/>
    <w:basedOn w:val="a0"/>
  </w:style>
  <w:style w:type="character" w:customStyle="1" w:styleId="30">
    <w:name w:val="标题 3 字符"/>
    <w:basedOn w:val="a0"/>
    <w:link w:val="3"/>
    <w:uiPriority w:val="9"/>
    <w:semiHidden/>
    <w:rPr>
      <w:rFonts w:ascii="宋体" w:eastAsia="宋体" w:hAnsi="宋体" w:cs="宋体"/>
      <w:b/>
      <w:bCs/>
      <w:kern w:val="0"/>
      <w:sz w:val="32"/>
      <w:szCs w:val="32"/>
    </w:rPr>
  </w:style>
  <w:style w:type="character" w:customStyle="1" w:styleId="50">
    <w:name w:val="标题 5 字符"/>
    <w:basedOn w:val="a0"/>
    <w:link w:val="5"/>
    <w:uiPriority w:val="9"/>
    <w:semiHidden/>
    <w:rPr>
      <w:rFonts w:ascii="宋体" w:eastAsia="宋体" w:hAnsi="宋体" w:cs="宋体"/>
      <w:b/>
      <w:bCs/>
      <w:kern w:val="0"/>
      <w:sz w:val="28"/>
      <w:szCs w:val="28"/>
    </w:rPr>
  </w:style>
  <w:style w:type="character" w:customStyle="1" w:styleId="60">
    <w:name w:val="标题 6 字符"/>
    <w:basedOn w:val="a0"/>
    <w:link w:val="6"/>
    <w:uiPriority w:val="9"/>
    <w:semiHidden/>
    <w:rPr>
      <w:rFonts w:asciiTheme="majorHAnsi" w:eastAsiaTheme="majorEastAsia" w:hAnsiTheme="majorHAnsi" w:cstheme="majorBidi"/>
      <w:b/>
      <w:bCs/>
      <w:kern w:val="0"/>
      <w:sz w:val="24"/>
    </w:rPr>
  </w:style>
  <w:style w:type="character" w:customStyle="1" w:styleId="10">
    <w:name w:val="标题 1 字符"/>
    <w:basedOn w:val="a0"/>
    <w:link w:val="1"/>
    <w:uiPriority w:val="9"/>
    <w:rPr>
      <w:rFonts w:ascii="宋体" w:eastAsia="宋体" w:hAnsi="宋体" w:cs="宋体"/>
      <w:b/>
      <w:bCs/>
      <w:kern w:val="44"/>
      <w:sz w:val="44"/>
      <w:szCs w:val="44"/>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lang w:val="en-US"/>
    </w:rPr>
  </w:style>
  <w:style w:type="paragraph" w:customStyle="1" w:styleId="13">
    <w:name w:val="脚注文本1"/>
    <w:basedOn w:val="a"/>
    <w:semiHidden/>
    <w:pPr>
      <w:snapToGrid w:val="0"/>
      <w:spacing w:before="100" w:beforeAutospacing="1" w:afterLines="50"/>
      <w:jc w:val="both"/>
    </w:pPr>
    <w:rPr>
      <w:rFonts w:ascii="Times New Roman" w:eastAsia="Times New Roman" w:hAnsi="Times New Roman" w:cs="Times New Roman"/>
      <w:color w:val="000000"/>
      <w:kern w:val="2"/>
      <w:lang w:val="en-GB"/>
    </w:rPr>
  </w:style>
  <w:style w:type="paragraph" w:customStyle="1" w:styleId="21">
    <w:name w:val="正文2"/>
    <w:rPr>
      <w:rFonts w:ascii="宋体" w:eastAsia="宋体" w:hAnsi="宋体" w:cs="Times New Roman"/>
      <w:sz w:val="24"/>
      <w:szCs w:val="24"/>
      <w:lang w:val="en-GB"/>
    </w:rPr>
  </w:style>
  <w:style w:type="paragraph" w:customStyle="1" w:styleId="31">
    <w:name w:val="正文3"/>
    <w:pPr>
      <w:widowControl w:val="0"/>
      <w:jc w:val="both"/>
    </w:pPr>
    <w:rPr>
      <w:rFonts w:ascii="Calibri" w:eastAsia="宋体" w:hAnsi="Calibri" w:cs="Times New Roman"/>
      <w:kern w:val="2"/>
      <w:sz w:val="21"/>
      <w:szCs w:val="21"/>
      <w:lang w:val="en-GB"/>
    </w:rPr>
  </w:style>
  <w:style w:type="paragraph" w:customStyle="1" w:styleId="p1">
    <w:name w:val="p1"/>
    <w:basedOn w:val="a"/>
    <w:qFormat/>
    <w:pPr>
      <w:spacing w:before="100" w:beforeAutospacing="1" w:after="100" w:afterAutospacing="1"/>
    </w:pPr>
  </w:style>
  <w:style w:type="paragraph" w:customStyle="1" w:styleId="memo1">
    <w:name w:val="脚注文本memo"/>
    <w:basedOn w:val="ab"/>
    <w:qFormat/>
    <w:rPr>
      <w:rFonts w:cs="宋体"/>
      <w:color w:val="auto"/>
      <w:kern w:val="0"/>
      <w:szCs w:val="24"/>
    </w:rPr>
  </w:style>
  <w:style w:type="paragraph" w:styleId="TOC5">
    <w:name w:val="toc 5"/>
    <w:basedOn w:val="a"/>
    <w:next w:val="a"/>
    <w:link w:val="TOC50"/>
    <w:autoRedefine/>
    <w:uiPriority w:val="39"/>
    <w:unhideWhenUsed/>
    <w:rsid w:val="00A07EA8"/>
    <w:pPr>
      <w:tabs>
        <w:tab w:val="right" w:leader="dot" w:pos="8630"/>
      </w:tabs>
      <w:ind w:leftChars="450" w:left="1080" w:firstLineChars="200" w:firstLine="480"/>
    </w:pPr>
  </w:style>
  <w:style w:type="character" w:styleId="af9">
    <w:name w:val="FollowedHyperlink"/>
    <w:basedOn w:val="a0"/>
    <w:uiPriority w:val="99"/>
    <w:semiHidden/>
    <w:unhideWhenUsed/>
    <w:rsid w:val="00DD303C"/>
    <w:rPr>
      <w:color w:val="954F72" w:themeColor="followedHyperlink"/>
      <w:u w:val="single"/>
    </w:rPr>
  </w:style>
  <w:style w:type="character" w:styleId="afa">
    <w:name w:val="Unresolved Mention"/>
    <w:basedOn w:val="a0"/>
    <w:uiPriority w:val="99"/>
    <w:semiHidden/>
    <w:unhideWhenUsed/>
    <w:rsid w:val="00023382"/>
    <w:rPr>
      <w:color w:val="605E5C"/>
      <w:shd w:val="clear" w:color="auto" w:fill="E1DFDD"/>
    </w:rPr>
  </w:style>
  <w:style w:type="paragraph" w:styleId="TOC6">
    <w:name w:val="toc 6"/>
    <w:basedOn w:val="a"/>
    <w:next w:val="a"/>
    <w:autoRedefine/>
    <w:uiPriority w:val="39"/>
    <w:unhideWhenUsed/>
    <w:rsid w:val="00C52751"/>
    <w:pPr>
      <w:widowControl w:val="0"/>
      <w:spacing w:after="160" w:line="278" w:lineRule="auto"/>
      <w:ind w:leftChars="1000" w:left="2100"/>
    </w:pPr>
    <w:rPr>
      <w:rFonts w:asciiTheme="minorHAnsi" w:eastAsiaTheme="minorEastAsia" w:hAnsiTheme="minorHAnsi" w:cstheme="minorBidi"/>
      <w:kern w:val="2"/>
      <w:sz w:val="22"/>
      <w14:ligatures w14:val="standardContextual"/>
    </w:rPr>
  </w:style>
  <w:style w:type="paragraph" w:styleId="TOC7">
    <w:name w:val="toc 7"/>
    <w:basedOn w:val="a"/>
    <w:next w:val="a"/>
    <w:autoRedefine/>
    <w:uiPriority w:val="39"/>
    <w:unhideWhenUsed/>
    <w:rsid w:val="00C52751"/>
    <w:pPr>
      <w:widowControl w:val="0"/>
      <w:spacing w:after="160" w:line="278" w:lineRule="auto"/>
      <w:ind w:leftChars="1200" w:left="2520"/>
    </w:pPr>
    <w:rPr>
      <w:rFonts w:asciiTheme="minorHAnsi" w:eastAsiaTheme="minorEastAsia" w:hAnsiTheme="minorHAnsi" w:cstheme="minorBidi"/>
      <w:kern w:val="2"/>
      <w:sz w:val="22"/>
      <w14:ligatures w14:val="standardContextual"/>
    </w:rPr>
  </w:style>
  <w:style w:type="paragraph" w:styleId="TOC8">
    <w:name w:val="toc 8"/>
    <w:basedOn w:val="a"/>
    <w:next w:val="a"/>
    <w:autoRedefine/>
    <w:uiPriority w:val="39"/>
    <w:unhideWhenUsed/>
    <w:rsid w:val="00C52751"/>
    <w:pPr>
      <w:widowControl w:val="0"/>
      <w:spacing w:after="160" w:line="278" w:lineRule="auto"/>
      <w:ind w:leftChars="1400" w:left="2940"/>
    </w:pPr>
    <w:rPr>
      <w:rFonts w:asciiTheme="minorHAnsi" w:eastAsiaTheme="minorEastAsia" w:hAnsiTheme="minorHAnsi" w:cstheme="minorBidi"/>
      <w:kern w:val="2"/>
      <w:sz w:val="22"/>
      <w14:ligatures w14:val="standardContextual"/>
    </w:rPr>
  </w:style>
  <w:style w:type="paragraph" w:styleId="TOC9">
    <w:name w:val="toc 9"/>
    <w:basedOn w:val="a"/>
    <w:next w:val="a"/>
    <w:autoRedefine/>
    <w:uiPriority w:val="39"/>
    <w:unhideWhenUsed/>
    <w:rsid w:val="00C52751"/>
    <w:pPr>
      <w:widowControl w:val="0"/>
      <w:spacing w:after="160" w:line="278" w:lineRule="auto"/>
      <w:ind w:leftChars="1600" w:left="3360"/>
    </w:pPr>
    <w:rPr>
      <w:rFonts w:asciiTheme="minorHAnsi" w:eastAsiaTheme="minorEastAsia" w:hAnsiTheme="minorHAnsi" w:cstheme="minorBidi"/>
      <w:kern w:val="2"/>
      <w:sz w:val="22"/>
      <w14:ligatures w14:val="standardContextual"/>
    </w:rPr>
  </w:style>
  <w:style w:type="paragraph" w:customStyle="1" w:styleId="Afb">
    <w:name w:val="样式A"/>
    <w:basedOn w:val="TOC2"/>
    <w:link w:val="Afc"/>
    <w:qFormat/>
    <w:rsid w:val="00A07EA8"/>
  </w:style>
  <w:style w:type="character" w:customStyle="1" w:styleId="TOC20">
    <w:name w:val="TOC 2 字符"/>
    <w:basedOn w:val="Ae"/>
    <w:link w:val="TOC2"/>
    <w:uiPriority w:val="39"/>
    <w:rsid w:val="006B6067"/>
    <w:rPr>
      <w:rFonts w:ascii="Times New Roman" w:eastAsia="Times New Roman" w:hAnsi="Times New Roman" w:cs="Times New Roman"/>
      <w:b/>
      <w:bCs/>
      <w:color w:val="000000" w:themeColor="text1"/>
      <w:kern w:val="2"/>
      <w:sz w:val="24"/>
      <w:szCs w:val="24"/>
      <w:u w:color="000000"/>
    </w:rPr>
  </w:style>
  <w:style w:type="character" w:customStyle="1" w:styleId="Afc">
    <w:name w:val="样式A 字符"/>
    <w:basedOn w:val="TOC20"/>
    <w:link w:val="Afb"/>
    <w:rsid w:val="00A07EA8"/>
    <w:rPr>
      <w:rFonts w:ascii="Times New Roman" w:eastAsia="Times New Roman" w:hAnsi="Times New Roman" w:cs="Times New Roman"/>
      <w:b/>
      <w:bCs/>
      <w:color w:val="000000" w:themeColor="text1"/>
      <w:kern w:val="2"/>
      <w:sz w:val="24"/>
      <w:szCs w:val="24"/>
      <w:u w:color="000000"/>
    </w:rPr>
  </w:style>
  <w:style w:type="paragraph" w:customStyle="1" w:styleId="14">
    <w:name w:val="样式1"/>
    <w:basedOn w:val="TOC3"/>
    <w:link w:val="15"/>
    <w:qFormat/>
    <w:rsid w:val="00A07EA8"/>
    <w:rPr>
      <w:b w:val="0"/>
    </w:rPr>
  </w:style>
  <w:style w:type="character" w:customStyle="1" w:styleId="TOC30">
    <w:name w:val="TOC 3 字符"/>
    <w:basedOn w:val="12"/>
    <w:link w:val="TOC3"/>
    <w:uiPriority w:val="39"/>
    <w:rsid w:val="006B6067"/>
    <w:rPr>
      <w:rFonts w:ascii="Times New Roman" w:eastAsia="等线 Light" w:hAnsi="Times New Roman" w:cs="Times New Roman"/>
      <w:b/>
      <w:bCs/>
      <w:noProof/>
      <w:color w:val="000000" w:themeColor="text1"/>
      <w:kern w:val="2"/>
      <w:sz w:val="24"/>
      <w:szCs w:val="24"/>
      <w:u w:color="000000"/>
      <w:lang w:val="en-GB"/>
    </w:rPr>
  </w:style>
  <w:style w:type="character" w:customStyle="1" w:styleId="15">
    <w:name w:val="样式1 字符"/>
    <w:basedOn w:val="TOC30"/>
    <w:link w:val="14"/>
    <w:rsid w:val="00A07EA8"/>
    <w:rPr>
      <w:rFonts w:ascii="Times New Roman" w:eastAsia="等线 Light" w:hAnsi="Times New Roman" w:cs="Times New Roman"/>
      <w:b w:val="0"/>
      <w:bCs/>
      <w:noProof/>
      <w:color w:val="000000" w:themeColor="text1"/>
      <w:kern w:val="2"/>
      <w:sz w:val="24"/>
      <w:szCs w:val="24"/>
      <w:u w:color="000000"/>
      <w:lang w:val="en-GB"/>
    </w:rPr>
  </w:style>
  <w:style w:type="paragraph" w:customStyle="1" w:styleId="afd">
    <w:name w:val="样式a"/>
    <w:basedOn w:val="TOC4"/>
    <w:link w:val="afe"/>
    <w:qFormat/>
    <w:rsid w:val="00A07EA8"/>
  </w:style>
  <w:style w:type="character" w:customStyle="1" w:styleId="TOC40">
    <w:name w:val="TOC 4 字符"/>
    <w:basedOn w:val="aa"/>
    <w:link w:val="TOC4"/>
    <w:uiPriority w:val="39"/>
    <w:rsid w:val="00A07EA8"/>
    <w:rPr>
      <w:rFonts w:ascii="Times New Roman" w:eastAsia="Times New Roman" w:hAnsi="Times New Roman" w:cs="Times New Roman"/>
      <w:bCs/>
      <w:i/>
      <w:iCs/>
      <w:noProof/>
      <w:color w:val="000000" w:themeColor="text1"/>
      <w:kern w:val="2"/>
      <w:sz w:val="24"/>
      <w:szCs w:val="24"/>
      <w:u w:color="000000"/>
    </w:rPr>
  </w:style>
  <w:style w:type="character" w:customStyle="1" w:styleId="afe">
    <w:name w:val="样式a 字符"/>
    <w:basedOn w:val="TOC40"/>
    <w:link w:val="afd"/>
    <w:rsid w:val="00A07EA8"/>
    <w:rPr>
      <w:rFonts w:ascii="Times New Roman" w:eastAsia="Times New Roman" w:hAnsi="Times New Roman" w:cs="Times New Roman"/>
      <w:bCs/>
      <w:i/>
      <w:iCs/>
      <w:noProof/>
      <w:color w:val="000000" w:themeColor="text1"/>
      <w:kern w:val="2"/>
      <w:sz w:val="24"/>
      <w:szCs w:val="24"/>
      <w:u w:color="000000"/>
    </w:rPr>
  </w:style>
  <w:style w:type="paragraph" w:customStyle="1" w:styleId="i3">
    <w:name w:val="样式i"/>
    <w:basedOn w:val="TOC5"/>
    <w:link w:val="i4"/>
    <w:qFormat/>
    <w:rsid w:val="00A07EA8"/>
  </w:style>
  <w:style w:type="character" w:customStyle="1" w:styleId="TOC50">
    <w:name w:val="TOC 5 字符"/>
    <w:basedOn w:val="a0"/>
    <w:link w:val="TOC5"/>
    <w:uiPriority w:val="39"/>
    <w:rsid w:val="00A07EA8"/>
    <w:rPr>
      <w:rFonts w:ascii="宋体" w:eastAsia="宋体" w:hAnsi="宋体" w:cs="宋体"/>
      <w:sz w:val="24"/>
      <w:szCs w:val="24"/>
    </w:rPr>
  </w:style>
  <w:style w:type="character" w:customStyle="1" w:styleId="i4">
    <w:name w:val="样式i 字符"/>
    <w:basedOn w:val="TOC50"/>
    <w:link w:val="i3"/>
    <w:rsid w:val="00A07EA8"/>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344426-5A15-9040-9880-7DB839FD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13020</Words>
  <Characters>75910</Characters>
  <Application>Microsoft Office Word</Application>
  <DocSecurity>0</DocSecurity>
  <Lines>1355</Lines>
  <Paragraphs>705</Paragraphs>
  <ScaleCrop>false</ScaleCrop>
  <Company/>
  <LinksUpToDate>false</LinksUpToDate>
  <CharactersWithSpaces>88225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2026-01-12T19:16:00Z</cp:lastPrinted>
  <dcterms:created xsi:type="dcterms:W3CDTF">2026-01-12T21:17:00Z</dcterms:created>
  <dcterms:modified xsi:type="dcterms:W3CDTF">2026-01-12T21:26:00Z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documentId_8834</vt:lpwstr>
  </property>
  <property fmtid="{D5CDD505-2E9C-101B-9397-08002B2CF9AE}" pid="3" name="grammarly_documentContext">
    <vt:lpwstr>{"goals":[],"domain":"general","emotions":[],"dialect":"american"}</vt:lpwstr>
  </property>
  <property fmtid="{D5CDD505-2E9C-101B-9397-08002B2CF9AE}" pid="4" name="KSOProductBuildVer">
    <vt:lpwstr>2052-12.1.24031.24031</vt:lpwstr>
  </property>
  <property fmtid="{D5CDD505-2E9C-101B-9397-08002B2CF9AE}" pid="5" name="ICV">
    <vt:lpwstr>C661EDCC2DE00039ED766369E995B9FA_42</vt:lpwstr>
  </property>
  <property fmtid="{D5CDD505-2E9C-101B-9397-08002B2CF9AE}" pid="6" name="GrammarlyDocumentId">
    <vt:lpwstr>6dc0c8e7a1df4dc46d4b41d72aded41956600e6e48c6d0c49e409807c25992fe</vt:lpwstr>
  </property>
</Properties>
</file>