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1E55" w14:textId="4E98869C" w:rsidR="004A7538" w:rsidRPr="00521E08" w:rsidRDefault="0011492F" w:rsidP="004A7538">
      <w:pPr>
        <w:ind w:right="482"/>
        <w:jc w:val="right"/>
        <w:rPr>
          <w:rFonts w:ascii="Times New Roman" w:eastAsia="楷体" w:hAnsi="Times New Roman" w:cs="Times New Roman"/>
          <w:color w:val="000000"/>
          <w:lang w:bidi="he-IL"/>
        </w:rPr>
      </w:pPr>
      <w:bookmarkStart w:id="0" w:name="_Toc59706075"/>
      <w:bookmarkStart w:id="1" w:name="_Toc60307586"/>
      <w:bookmarkStart w:id="2" w:name="_Toc58067153"/>
      <w:bookmarkStart w:id="3" w:name="_Toc120021296"/>
      <w:bookmarkStart w:id="4" w:name="_Toc120022158"/>
      <w:bookmarkStart w:id="5" w:name="_Toc120028337"/>
      <w:bookmarkStart w:id="6" w:name="_Toc120050092"/>
      <w:bookmarkStart w:id="7" w:name="_Toc120353559"/>
      <w:r w:rsidRPr="0011492F">
        <w:rPr>
          <w:rFonts w:ascii="Times New Roman" w:eastAsia="楷体" w:hAnsi="Times New Roman" w:cs="Times New Roman" w:hint="eastAsia"/>
          <w:color w:val="000000"/>
          <w:lang w:bidi="he-IL"/>
        </w:rPr>
        <w:t>583</w:t>
      </w:r>
      <w:r w:rsidR="00103F12" w:rsidRPr="0011492F">
        <w:rPr>
          <w:rFonts w:ascii="Times New Roman" w:eastAsia="楷体" w:hAnsi="Times New Roman" w:cs="Times New Roman"/>
          <w:color w:val="000000"/>
          <w:lang w:bidi="he-IL"/>
        </w:rPr>
        <w:t>R</w:t>
      </w:r>
    </w:p>
    <w:p w14:paraId="114AAD59" w14:textId="01592057" w:rsidR="004A7538" w:rsidRPr="00521E08" w:rsidRDefault="004A7538" w:rsidP="004A7538">
      <w:pPr>
        <w:spacing w:before="163" w:after="163" w:line="336" w:lineRule="auto"/>
        <w:jc w:val="center"/>
        <w:rPr>
          <w:rFonts w:ascii="Times New Roman" w:eastAsia="楷体" w:hAnsi="Times New Roman" w:cs="Times New Roman"/>
          <w:b/>
          <w:color w:val="000000"/>
          <w:sz w:val="21"/>
          <w:szCs w:val="21"/>
          <w:lang w:bidi="he-IL"/>
        </w:rPr>
      </w:pPr>
      <w:r w:rsidRPr="00521E08">
        <w:rPr>
          <w:rFonts w:ascii="Times New Roman" w:eastAsia="楷体" w:hAnsi="Times New Roman" w:cs="Times New Roman"/>
          <w:b/>
          <w:color w:val="000000"/>
          <w:sz w:val="21"/>
          <w:szCs w:val="21"/>
          <w:lang w:bidi="he-IL"/>
        </w:rPr>
        <w:t>THE 202</w:t>
      </w:r>
      <w:r w:rsidR="003C0177" w:rsidRPr="00521E08">
        <w:rPr>
          <w:rFonts w:ascii="Times New Roman" w:eastAsia="楷体" w:hAnsi="Times New Roman" w:cs="Times New Roman" w:hint="eastAsia"/>
          <w:b/>
          <w:color w:val="000000"/>
          <w:sz w:val="21"/>
          <w:szCs w:val="21"/>
          <w:lang w:bidi="he-IL"/>
        </w:rPr>
        <w:t>6</w:t>
      </w:r>
      <w:r w:rsidRPr="00521E08">
        <w:rPr>
          <w:rFonts w:ascii="Times New Roman" w:eastAsia="楷体" w:hAnsi="Times New Roman" w:cs="Times New Roman"/>
          <w:b/>
          <w:color w:val="000000"/>
          <w:sz w:val="21"/>
          <w:szCs w:val="21"/>
          <w:lang w:bidi="he-IL"/>
        </w:rPr>
        <w:t xml:space="preserve"> PHILIP C. JESSUP INTERNATIONAL LAW MOOT COURT COMPETITION</w:t>
      </w:r>
    </w:p>
    <w:p w14:paraId="78E8FC94" w14:textId="77777777" w:rsidR="004A7538" w:rsidRPr="00521E08" w:rsidRDefault="004A7538" w:rsidP="004A7538">
      <w:pPr>
        <w:spacing w:before="163" w:after="163" w:line="336" w:lineRule="auto"/>
        <w:rPr>
          <w:rFonts w:ascii="Times New Roman" w:eastAsia="楷体" w:hAnsi="Times New Roman" w:cs="Times New Roman"/>
          <w:color w:val="000000"/>
          <w:sz w:val="28"/>
          <w:szCs w:val="28"/>
          <w:u w:val="thick"/>
          <w:lang w:bidi="he-IL"/>
        </w:rPr>
      </w:pPr>
      <w:r w:rsidRPr="00521E08">
        <w:rPr>
          <w:rFonts w:ascii="Times New Roman" w:eastAsia="等线" w:hAnsi="Times New Roman" w:cs="Times New Roman"/>
          <w:noProof/>
        </w:rPr>
        <w:drawing>
          <wp:anchor distT="0" distB="0" distL="114300" distR="114300" simplePos="0" relativeHeight="251658244" behindDoc="1" locked="0" layoutInCell="1" allowOverlap="1" wp14:anchorId="796C4189" wp14:editId="491B1F5A">
            <wp:simplePos x="0" y="0"/>
            <wp:positionH relativeFrom="margin">
              <wp:align>center</wp:align>
            </wp:positionH>
            <wp:positionV relativeFrom="paragraph">
              <wp:posOffset>372110</wp:posOffset>
            </wp:positionV>
            <wp:extent cx="1052195" cy="1052195"/>
            <wp:effectExtent l="19050" t="0" r="0" b="0"/>
            <wp:wrapThrough wrapText="bothSides">
              <wp:wrapPolygon edited="0">
                <wp:start x="-391" y="0"/>
                <wp:lineTo x="-391" y="21118"/>
                <wp:lineTo x="21509" y="21118"/>
                <wp:lineTo x="21509" y="0"/>
                <wp:lineTo x="-391"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52195" cy="1052195"/>
                    </a:xfrm>
                    <a:prstGeom prst="rect">
                      <a:avLst/>
                    </a:prstGeom>
                    <a:noFill/>
                    <a:ln>
                      <a:noFill/>
                    </a:ln>
                  </pic:spPr>
                </pic:pic>
              </a:graphicData>
            </a:graphic>
          </wp:anchor>
        </w:drawing>
      </w:r>
      <w:r w:rsidRPr="00521E08">
        <w:rPr>
          <w:rFonts w:ascii="Times New Roman" w:eastAsia="楷体" w:hAnsi="Times New Roman" w:cs="Times New Roman"/>
          <w:noProof/>
          <w:color w:val="000000"/>
        </w:rPr>
        <mc:AlternateContent>
          <mc:Choice Requires="wps">
            <w:drawing>
              <wp:anchor distT="0" distB="0" distL="114300" distR="114300" simplePos="0" relativeHeight="251658243" behindDoc="0" locked="0" layoutInCell="1" allowOverlap="1" wp14:anchorId="308E9FD4" wp14:editId="6A966393">
                <wp:simplePos x="0" y="0"/>
                <wp:positionH relativeFrom="margin">
                  <wp:align>center</wp:align>
                </wp:positionH>
                <wp:positionV relativeFrom="paragraph">
                  <wp:posOffset>248920</wp:posOffset>
                </wp:positionV>
                <wp:extent cx="5615940" cy="0"/>
                <wp:effectExtent l="0" t="0" r="0" b="0"/>
                <wp:wrapNone/>
                <wp:docPr id="10"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6B143B0" id="直接连接符 2"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9.6pt" to="442.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" strokecolor="windowText" strokeweight="1.5pt">
                <v:stroke joinstyle="miter"/>
                <w10:wrap anchorx="margin"/>
              </v:line>
            </w:pict>
          </mc:Fallback>
        </mc:AlternateContent>
      </w:r>
      <w:bookmarkStart w:id="8" w:name="_Hlk26017742"/>
      <w:bookmarkEnd w:id="8"/>
    </w:p>
    <w:p w14:paraId="1D2EC463" w14:textId="77777777" w:rsidR="004A7538" w:rsidRPr="00521E08" w:rsidRDefault="004A7538" w:rsidP="004A7538">
      <w:pPr>
        <w:spacing w:before="163" w:after="163" w:line="336" w:lineRule="auto"/>
        <w:jc w:val="center"/>
        <w:rPr>
          <w:rFonts w:ascii="Times New Roman" w:eastAsia="楷体" w:hAnsi="Times New Roman" w:cs="Times New Roman"/>
          <w:color w:val="000000"/>
          <w:lang w:bidi="he-IL"/>
        </w:rPr>
      </w:pPr>
    </w:p>
    <w:p w14:paraId="2630BEF1" w14:textId="77777777" w:rsidR="004A7538" w:rsidRPr="00521E08" w:rsidRDefault="004A7538" w:rsidP="004A7538">
      <w:pPr>
        <w:spacing w:before="163" w:after="163" w:line="336" w:lineRule="auto"/>
        <w:rPr>
          <w:rFonts w:ascii="Times New Roman" w:eastAsia="楷体" w:hAnsi="Times New Roman" w:cs="Times New Roman"/>
          <w:color w:val="000000"/>
          <w:lang w:bidi="he-IL"/>
        </w:rPr>
      </w:pPr>
    </w:p>
    <w:p w14:paraId="3719E723" w14:textId="77777777" w:rsidR="004A7538" w:rsidRPr="00521E08" w:rsidRDefault="004A7538" w:rsidP="004A7538">
      <w:pPr>
        <w:spacing w:before="163" w:after="163" w:line="336" w:lineRule="auto"/>
        <w:jc w:val="center"/>
        <w:rPr>
          <w:rFonts w:ascii="Times New Roman" w:eastAsia="楷体" w:hAnsi="Times New Roman" w:cs="Times New Roman"/>
          <w:color w:val="000000"/>
          <w:sz w:val="28"/>
          <w:szCs w:val="28"/>
          <w:u w:val="thick"/>
          <w:lang w:bidi="he-IL"/>
        </w:rPr>
      </w:pPr>
      <w:r w:rsidRPr="00521E08">
        <w:rPr>
          <w:rFonts w:ascii="Times New Roman" w:eastAsia="楷体" w:hAnsi="Times New Roman" w:cs="Times New Roman"/>
          <w:noProof/>
          <w:color w:val="000000"/>
        </w:rPr>
        <mc:AlternateContent>
          <mc:Choice Requires="wps">
            <w:drawing>
              <wp:anchor distT="0" distB="0" distL="114300" distR="114300" simplePos="0" relativeHeight="251658240" behindDoc="0" locked="0" layoutInCell="1" allowOverlap="1" wp14:anchorId="2676FD42" wp14:editId="3DDE944F">
                <wp:simplePos x="0" y="0"/>
                <wp:positionH relativeFrom="margin">
                  <wp:posOffset>-168275</wp:posOffset>
                </wp:positionH>
                <wp:positionV relativeFrom="paragraph">
                  <wp:posOffset>306070</wp:posOffset>
                </wp:positionV>
                <wp:extent cx="5615940" cy="0"/>
                <wp:effectExtent l="0" t="0" r="0" b="0"/>
                <wp:wrapNone/>
                <wp:docPr id="11"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4B60C8C" id="直接连接符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25pt,24.1pt" to="428.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" strokecolor="windowText" strokeweight="1.5pt">
                <v:stroke joinstyle="miter"/>
                <w10:wrap anchorx="margin"/>
              </v:line>
            </w:pict>
          </mc:Fallback>
        </mc:AlternateContent>
      </w:r>
    </w:p>
    <w:p w14:paraId="77C4FD68" w14:textId="77777777" w:rsidR="004A7538" w:rsidRPr="00521E08" w:rsidRDefault="004A7538" w:rsidP="004A7538">
      <w:pPr>
        <w:spacing w:before="163" w:after="163" w:line="336" w:lineRule="auto"/>
        <w:ind w:left="23"/>
        <w:jc w:val="center"/>
        <w:rPr>
          <w:rFonts w:ascii="Times New Roman" w:eastAsia="楷体" w:hAnsi="Times New Roman" w:cs="Times New Roman"/>
          <w:color w:val="000000"/>
          <w:sz w:val="28"/>
          <w:szCs w:val="28"/>
          <w:u w:val="thick"/>
          <w:lang w:bidi="he-IL"/>
        </w:rPr>
      </w:pPr>
      <w:r w:rsidRPr="00521E08">
        <w:rPr>
          <w:rFonts w:ascii="Times New Roman" w:eastAsia="楷体" w:hAnsi="Times New Roman" w:cs="Times New Roman"/>
          <w:color w:val="000000"/>
          <w:sz w:val="28"/>
          <w:szCs w:val="28"/>
          <w:lang w:bidi="he-IL"/>
        </w:rPr>
        <w:t>IN THE</w:t>
      </w:r>
    </w:p>
    <w:p w14:paraId="5B3A7ADC" w14:textId="77777777" w:rsidR="004A7538" w:rsidRPr="00521E08" w:rsidRDefault="004A7538" w:rsidP="004A7538">
      <w:pPr>
        <w:spacing w:before="163" w:after="163" w:line="336" w:lineRule="auto"/>
        <w:ind w:left="23"/>
        <w:jc w:val="center"/>
        <w:rPr>
          <w:rFonts w:ascii="Times New Roman" w:eastAsia="楷体" w:hAnsi="Times New Roman" w:cs="Times New Roman"/>
          <w:b/>
          <w:color w:val="000000"/>
          <w:sz w:val="28"/>
          <w:szCs w:val="28"/>
          <w:lang w:bidi="he-IL"/>
        </w:rPr>
      </w:pPr>
      <w:r w:rsidRPr="00521E08">
        <w:rPr>
          <w:rFonts w:ascii="Times New Roman" w:eastAsia="楷体" w:hAnsi="Times New Roman" w:cs="Times New Roman"/>
          <w:b/>
          <w:color w:val="000000"/>
          <w:sz w:val="28"/>
          <w:szCs w:val="28"/>
          <w:lang w:bidi="he-IL"/>
        </w:rPr>
        <w:t>INTERNATIONAL COURT OF JUSTICE</w:t>
      </w:r>
    </w:p>
    <w:p w14:paraId="6D884254" w14:textId="77777777" w:rsidR="004A7538" w:rsidRPr="00521E08" w:rsidRDefault="004A7538" w:rsidP="004A7538">
      <w:pPr>
        <w:spacing w:before="163" w:after="163" w:line="336" w:lineRule="auto"/>
        <w:ind w:left="23"/>
        <w:jc w:val="center"/>
        <w:rPr>
          <w:rFonts w:ascii="Times New Roman" w:eastAsia="楷体" w:hAnsi="Times New Roman" w:cs="Times New Roman"/>
          <w:color w:val="000000"/>
          <w:sz w:val="28"/>
          <w:szCs w:val="28"/>
          <w:lang w:bidi="he-IL"/>
        </w:rPr>
      </w:pPr>
      <w:r w:rsidRPr="00521E08">
        <w:rPr>
          <w:rFonts w:ascii="Times New Roman" w:eastAsia="楷体" w:hAnsi="Times New Roman" w:cs="Times New Roman"/>
          <w:color w:val="000000"/>
          <w:sz w:val="28"/>
          <w:szCs w:val="28"/>
          <w:lang w:bidi="he-IL"/>
        </w:rPr>
        <w:t>AT THE</w:t>
      </w:r>
    </w:p>
    <w:p w14:paraId="1F658CC0" w14:textId="77777777" w:rsidR="004A7538" w:rsidRPr="00521E08" w:rsidRDefault="004A7538" w:rsidP="004A7538">
      <w:pPr>
        <w:spacing w:before="163" w:after="163" w:line="336" w:lineRule="auto"/>
        <w:jc w:val="center"/>
        <w:rPr>
          <w:rFonts w:ascii="Times New Roman" w:eastAsia="楷体" w:hAnsi="Times New Roman" w:cs="Times New Roman"/>
          <w:color w:val="000000"/>
          <w:sz w:val="28"/>
          <w:szCs w:val="28"/>
          <w:lang w:bidi="he-IL"/>
        </w:rPr>
      </w:pPr>
      <w:r w:rsidRPr="00521E08">
        <w:rPr>
          <w:rFonts w:ascii="Times New Roman" w:eastAsia="楷体" w:hAnsi="Times New Roman" w:cs="Times New Roman"/>
          <w:noProof/>
          <w:color w:val="000000"/>
        </w:rPr>
        <mc:AlternateContent>
          <mc:Choice Requires="wps">
            <w:drawing>
              <wp:anchor distT="0" distB="0" distL="114300" distR="114300" simplePos="0" relativeHeight="251658241" behindDoc="0" locked="0" layoutInCell="1" allowOverlap="1" wp14:anchorId="1EEC718B" wp14:editId="6FCCA8FA">
                <wp:simplePos x="0" y="0"/>
                <wp:positionH relativeFrom="margin">
                  <wp:posOffset>-168275</wp:posOffset>
                </wp:positionH>
                <wp:positionV relativeFrom="paragraph">
                  <wp:posOffset>363220</wp:posOffset>
                </wp:positionV>
                <wp:extent cx="5615940" cy="0"/>
                <wp:effectExtent l="0" t="0" r="0" b="0"/>
                <wp:wrapNone/>
                <wp:docPr id="12"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47D4E9E" id="直接连接符 4"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3.25pt,28.6pt" to="428.9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" strokecolor="windowText" strokeweight="1.5pt">
                <v:stroke joinstyle="miter"/>
                <w10:wrap anchorx="margin"/>
              </v:line>
            </w:pict>
          </mc:Fallback>
        </mc:AlternateContent>
      </w:r>
      <w:r w:rsidRPr="00521E08">
        <w:rPr>
          <w:rFonts w:ascii="Times New Roman" w:eastAsia="楷体" w:hAnsi="Times New Roman" w:cs="Times New Roman"/>
          <w:color w:val="000000"/>
          <w:sz w:val="28"/>
          <w:szCs w:val="28"/>
          <w:lang w:bidi="he-IL"/>
        </w:rPr>
        <w:t>PEACE PALACE, THE HAGUE</w:t>
      </w:r>
    </w:p>
    <w:p w14:paraId="15D55B86" w14:textId="416C1B98" w:rsidR="004A7538" w:rsidRPr="00521E08" w:rsidRDefault="004A7538" w:rsidP="004A7538">
      <w:pPr>
        <w:spacing w:before="163" w:after="163" w:line="336" w:lineRule="auto"/>
        <w:ind w:left="23"/>
        <w:jc w:val="center"/>
        <w:rPr>
          <w:rFonts w:ascii="Times New Roman" w:eastAsia="楷体" w:hAnsi="Times New Roman" w:cs="Times New Roman"/>
          <w:b/>
          <w:color w:val="000000"/>
          <w:sz w:val="28"/>
          <w:szCs w:val="28"/>
          <w:lang w:bidi="he-IL"/>
        </w:rPr>
      </w:pPr>
      <w:r w:rsidRPr="00521E08">
        <w:rPr>
          <w:rFonts w:ascii="Times New Roman" w:eastAsia="楷体" w:hAnsi="Times New Roman" w:cs="Times New Roman"/>
          <w:b/>
          <w:color w:val="000000"/>
          <w:sz w:val="28"/>
          <w:szCs w:val="28"/>
          <w:lang w:bidi="he-IL"/>
        </w:rPr>
        <w:t>CASE CONCERNING THE</w:t>
      </w:r>
      <w:r w:rsidR="003C0177" w:rsidRPr="00521E08">
        <w:rPr>
          <w:rFonts w:ascii="Times New Roman" w:eastAsia="楷体" w:hAnsi="Times New Roman" w:cs="Times New Roman"/>
          <w:b/>
          <w:color w:val="000000"/>
          <w:sz w:val="28"/>
          <w:szCs w:val="28"/>
          <w:lang w:bidi="he-IL"/>
        </w:rPr>
        <w:t xml:space="preserve"> GORDIAN GORGE</w:t>
      </w:r>
    </w:p>
    <w:p w14:paraId="0C9ACA37" w14:textId="77777777" w:rsidR="003C0177" w:rsidRPr="00521E08" w:rsidRDefault="003C0177" w:rsidP="003C0177">
      <w:pPr>
        <w:spacing w:before="163" w:after="163" w:line="336" w:lineRule="auto"/>
        <w:jc w:val="center"/>
        <w:rPr>
          <w:rFonts w:ascii="Times New Roman" w:eastAsia="楷体" w:hAnsi="Times New Roman" w:cs="Times New Roman"/>
          <w:color w:val="000000"/>
          <w:lang w:bidi="he-IL"/>
        </w:rPr>
      </w:pPr>
      <w:r w:rsidRPr="00521E08">
        <w:rPr>
          <w:rFonts w:ascii="Times New Roman" w:eastAsia="楷体" w:hAnsi="Times New Roman" w:cs="Times New Roman"/>
          <w:color w:val="000000"/>
          <w:lang w:bidi="he-IL"/>
        </w:rPr>
        <w:t xml:space="preserve">THE </w:t>
      </w:r>
      <w:r w:rsidRPr="00521E08">
        <w:rPr>
          <w:rFonts w:ascii="Times New Roman" w:eastAsia="楷体" w:hAnsi="Times New Roman" w:cs="Times New Roman"/>
          <w:caps/>
          <w:color w:val="000000"/>
          <w:lang w:bidi="he-IL"/>
        </w:rPr>
        <w:t>Dominion of Alekostria</w:t>
      </w:r>
    </w:p>
    <w:p w14:paraId="61A1083A" w14:textId="77777777" w:rsidR="004A7538" w:rsidRPr="00521E08" w:rsidRDefault="004A7538" w:rsidP="004A7538">
      <w:pPr>
        <w:spacing w:before="163" w:after="163" w:line="336" w:lineRule="auto"/>
        <w:jc w:val="center"/>
        <w:rPr>
          <w:rFonts w:ascii="Times New Roman" w:eastAsia="楷体" w:hAnsi="Times New Roman" w:cs="Times New Roman"/>
          <w:color w:val="000000"/>
          <w:lang w:bidi="he-IL"/>
        </w:rPr>
      </w:pPr>
      <w:r w:rsidRPr="00521E08">
        <w:rPr>
          <w:rFonts w:ascii="Times New Roman" w:eastAsia="楷体" w:hAnsi="Times New Roman" w:cs="Times New Roman"/>
          <w:color w:val="000000"/>
          <w:lang w:bidi="he-IL"/>
        </w:rPr>
        <w:t>Applicant</w:t>
      </w:r>
    </w:p>
    <w:p w14:paraId="79C586C3" w14:textId="77777777" w:rsidR="004A7538" w:rsidRPr="00521E08" w:rsidRDefault="004A7538" w:rsidP="004A7538">
      <w:pPr>
        <w:spacing w:before="163" w:after="163" w:line="336" w:lineRule="auto"/>
        <w:jc w:val="center"/>
        <w:rPr>
          <w:rFonts w:ascii="Times New Roman" w:eastAsia="楷体" w:hAnsi="Times New Roman" w:cs="Times New Roman"/>
          <w:color w:val="000000"/>
          <w:lang w:bidi="he-IL"/>
        </w:rPr>
      </w:pPr>
      <w:r w:rsidRPr="00521E08">
        <w:rPr>
          <w:rFonts w:ascii="Times New Roman" w:eastAsia="楷体" w:hAnsi="Times New Roman" w:cs="Times New Roman"/>
          <w:color w:val="000000"/>
          <w:lang w:bidi="he-IL"/>
        </w:rPr>
        <w:t>v.</w:t>
      </w:r>
    </w:p>
    <w:p w14:paraId="5DF9F76F" w14:textId="77777777" w:rsidR="003C0177" w:rsidRPr="00521E08" w:rsidRDefault="003C0177" w:rsidP="003C0177">
      <w:pPr>
        <w:spacing w:before="163" w:after="163" w:line="336" w:lineRule="auto"/>
        <w:jc w:val="center"/>
        <w:rPr>
          <w:rFonts w:ascii="Times New Roman" w:eastAsia="楷体" w:hAnsi="Times New Roman" w:cs="Times New Roman"/>
          <w:caps/>
          <w:color w:val="000000"/>
          <w:lang w:bidi="he-IL"/>
        </w:rPr>
      </w:pPr>
      <w:r w:rsidRPr="00521E08">
        <w:rPr>
          <w:rFonts w:ascii="Times New Roman" w:eastAsia="楷体" w:hAnsi="Times New Roman" w:cs="Times New Roman"/>
          <w:caps/>
          <w:color w:val="000000"/>
          <w:lang w:bidi="he-IL"/>
        </w:rPr>
        <w:t>THE Republic of Restovia</w:t>
      </w:r>
    </w:p>
    <w:p w14:paraId="276C67EB" w14:textId="77777777" w:rsidR="004A7538" w:rsidRPr="00521E08" w:rsidRDefault="004A7538" w:rsidP="004A7538">
      <w:pPr>
        <w:spacing w:before="163" w:after="163" w:line="336" w:lineRule="auto"/>
        <w:jc w:val="center"/>
        <w:rPr>
          <w:rFonts w:ascii="Times New Roman" w:eastAsia="楷体" w:hAnsi="Times New Roman" w:cs="Times New Roman"/>
          <w:color w:val="000000"/>
          <w:lang w:bidi="he-IL"/>
        </w:rPr>
      </w:pPr>
      <w:r w:rsidRPr="00521E08">
        <w:rPr>
          <w:rFonts w:ascii="Times New Roman" w:eastAsia="楷体" w:hAnsi="Times New Roman" w:cs="Times New Roman"/>
          <w:color w:val="000000"/>
          <w:lang w:bidi="he-IL"/>
        </w:rPr>
        <w:t>Respondent</w:t>
      </w:r>
    </w:p>
    <w:p w14:paraId="04DB67C2" w14:textId="77777777" w:rsidR="004A7538" w:rsidRPr="00521E08" w:rsidRDefault="004A7538" w:rsidP="004A7538">
      <w:pPr>
        <w:spacing w:before="163" w:after="163" w:line="336" w:lineRule="auto"/>
        <w:rPr>
          <w:rFonts w:ascii="Times New Roman" w:eastAsia="楷体" w:hAnsi="Times New Roman" w:cs="Times New Roman"/>
          <w:color w:val="000000"/>
          <w:u w:val="thick"/>
          <w:lang w:bidi="he-IL"/>
        </w:rPr>
      </w:pPr>
      <w:r w:rsidRPr="00521E08">
        <w:rPr>
          <w:rFonts w:ascii="Times New Roman" w:eastAsia="楷体" w:hAnsi="Times New Roman" w:cs="Times New Roman"/>
          <w:noProof/>
          <w:color w:val="000000"/>
        </w:rPr>
        <mc:AlternateContent>
          <mc:Choice Requires="wps">
            <w:drawing>
              <wp:anchor distT="0" distB="0" distL="114300" distR="114300" simplePos="0" relativeHeight="251658242" behindDoc="0" locked="0" layoutInCell="1" allowOverlap="1" wp14:anchorId="197B639A" wp14:editId="2DA8CA43">
                <wp:simplePos x="0" y="0"/>
                <wp:positionH relativeFrom="margin">
                  <wp:align>center</wp:align>
                </wp:positionH>
                <wp:positionV relativeFrom="paragraph">
                  <wp:posOffset>107315</wp:posOffset>
                </wp:positionV>
                <wp:extent cx="5615940" cy="0"/>
                <wp:effectExtent l="0" t="0" r="0" b="0"/>
                <wp:wrapNone/>
                <wp:docPr id="13"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E0C12F6" id="直接连接符 5"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8.45pt" to="442.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" strokecolor="windowText" strokeweight="1.5pt">
                <v:stroke joinstyle="miter"/>
                <w10:wrap anchorx="margin"/>
              </v:line>
            </w:pict>
          </mc:Fallback>
        </mc:AlternateContent>
      </w:r>
    </w:p>
    <w:p w14:paraId="70283898" w14:textId="77777777" w:rsidR="004A7538" w:rsidRPr="00521E08" w:rsidRDefault="004A7538" w:rsidP="004A7538">
      <w:pPr>
        <w:spacing w:before="163" w:after="163" w:line="336" w:lineRule="auto"/>
        <w:jc w:val="center"/>
        <w:rPr>
          <w:rFonts w:ascii="Times New Roman" w:eastAsia="楷体" w:hAnsi="Times New Roman" w:cs="Times New Roman"/>
          <w:b/>
          <w:color w:val="000000"/>
          <w:lang w:bidi="he-IL"/>
        </w:rPr>
      </w:pPr>
      <w:r w:rsidRPr="00521E08">
        <w:rPr>
          <w:rFonts w:ascii="Times New Roman" w:eastAsia="楷体" w:hAnsi="Times New Roman" w:cs="Times New Roman"/>
          <w:b/>
          <w:color w:val="000000"/>
          <w:lang w:bidi="he-IL"/>
        </w:rPr>
        <w:t>ON SUBMISSION TO THE INTERNATIONAL COURT OF JUSTICE</w:t>
      </w:r>
    </w:p>
    <w:p w14:paraId="5210051F" w14:textId="570EAD74" w:rsidR="004A7538" w:rsidRPr="00521E08" w:rsidRDefault="004A7538" w:rsidP="004A7538">
      <w:pPr>
        <w:spacing w:before="163" w:after="163" w:line="336" w:lineRule="auto"/>
        <w:jc w:val="center"/>
        <w:rPr>
          <w:rFonts w:ascii="Times New Roman" w:eastAsia="楷体" w:hAnsi="Times New Roman" w:cs="Times New Roman"/>
          <w:b/>
          <w:color w:val="000000"/>
          <w:lang w:bidi="he-IL"/>
        </w:rPr>
      </w:pPr>
      <w:r w:rsidRPr="00521E08">
        <w:rPr>
          <w:rFonts w:ascii="Times New Roman" w:eastAsia="楷体" w:hAnsi="Times New Roman" w:cs="Times New Roman"/>
          <w:b/>
          <w:color w:val="000000"/>
          <w:lang w:bidi="he-IL"/>
        </w:rPr>
        <w:t xml:space="preserve">MEMORIAL FOR </w:t>
      </w:r>
      <w:r w:rsidR="006145BC" w:rsidRPr="00521E08">
        <w:rPr>
          <w:rFonts w:ascii="Times New Roman" w:eastAsia="楷体" w:hAnsi="Times New Roman" w:cs="Times New Roman" w:hint="eastAsia"/>
          <w:b/>
          <w:color w:val="000000"/>
          <w:lang w:bidi="he-IL"/>
        </w:rPr>
        <w:t>RESPONDENT</w:t>
      </w:r>
    </w:p>
    <w:p w14:paraId="2CBC0245" w14:textId="6DD6FE2A" w:rsidR="00703BD4" w:rsidRPr="00521E08" w:rsidRDefault="00703BD4" w:rsidP="004A7538">
      <w:pPr>
        <w:spacing w:before="163" w:after="163" w:line="336" w:lineRule="auto"/>
        <w:jc w:val="center"/>
        <w:rPr>
          <w:rFonts w:ascii="Times New Roman" w:eastAsia="楷体" w:hAnsi="Times New Roman" w:cs="Times New Roman"/>
          <w:b/>
          <w:color w:val="000000"/>
          <w:lang w:bidi="he-IL"/>
        </w:rPr>
        <w:sectPr w:rsidR="00703BD4" w:rsidRPr="00521E08" w:rsidSect="00703BD4">
          <w:footerReference w:type="even" r:id="rId9"/>
          <w:footerReference w:type="default" r:id="rId10"/>
          <w:pgSz w:w="12240" w:h="15840"/>
          <w:pgMar w:top="1440" w:right="1800" w:bottom="1440" w:left="1800" w:header="851" w:footer="992" w:gutter="0"/>
          <w:cols w:space="425"/>
          <w:titlePg/>
          <w:docGrid w:type="lines" w:linePitch="312"/>
        </w:sectPr>
      </w:pPr>
      <w:r w:rsidRPr="00521E08">
        <w:rPr>
          <w:rFonts w:ascii="Times New Roman" w:eastAsia="楷体" w:hAnsi="Times New Roman" w:cs="Times New Roman"/>
          <w:b/>
          <w:color w:val="000000"/>
          <w:lang w:bidi="he-IL"/>
        </w:rPr>
        <w:t xml:space="preserve">THE </w:t>
      </w:r>
      <w:r w:rsidR="00582633" w:rsidRPr="00521E08">
        <w:rPr>
          <w:rFonts w:ascii="Times New Roman" w:eastAsia="楷体" w:hAnsi="Times New Roman" w:cs="Times New Roman" w:hint="eastAsia"/>
          <w:b/>
          <w:color w:val="000000"/>
          <w:lang w:bidi="he-IL"/>
        </w:rPr>
        <w:t>REPUBLIC</w:t>
      </w:r>
      <w:r w:rsidRPr="00521E08">
        <w:rPr>
          <w:rFonts w:ascii="Times New Roman" w:eastAsia="楷体" w:hAnsi="Times New Roman" w:cs="Times New Roman"/>
          <w:b/>
          <w:color w:val="000000"/>
          <w:lang w:bidi="he-IL"/>
        </w:rPr>
        <w:t xml:space="preserve"> OF </w:t>
      </w:r>
      <w:r w:rsidR="003C0177" w:rsidRPr="00521E08">
        <w:rPr>
          <w:rFonts w:ascii="Times New Roman" w:eastAsia="楷体" w:hAnsi="Times New Roman" w:cs="Times New Roman"/>
          <w:b/>
          <w:color w:val="000000"/>
          <w:lang w:bidi="he-IL"/>
        </w:rPr>
        <w:t>RESTOVIA</w:t>
      </w:r>
    </w:p>
    <w:p w14:paraId="04517CEF" w14:textId="651CB5E2" w:rsidR="004A7538" w:rsidRDefault="00F9738D" w:rsidP="004A7538">
      <w:pPr>
        <w:spacing w:before="163" w:after="163" w:line="480" w:lineRule="auto"/>
        <w:jc w:val="center"/>
        <w:outlineLvl w:val="0"/>
        <w:rPr>
          <w:rFonts w:ascii="Times New Roman" w:hAnsi="Times New Roman" w:cs="Times New Roman"/>
          <w:b/>
          <w:bCs/>
          <w:smallCaps/>
        </w:rPr>
      </w:pPr>
      <w:bookmarkStart w:id="9" w:name="_Toc120517789"/>
      <w:bookmarkStart w:id="10" w:name="_Toc219143757"/>
      <w:bookmarkStart w:id="11" w:name="_Toc219144423"/>
      <w:bookmarkEnd w:id="0"/>
      <w:bookmarkEnd w:id="1"/>
      <w:bookmarkEnd w:id="2"/>
      <w:r w:rsidRPr="00521E08">
        <w:rPr>
          <w:rFonts w:ascii="Times New Roman" w:hAnsi="Times New Roman" w:cs="Times New Roman"/>
          <w:b/>
          <w:bCs/>
          <w:smallCaps/>
        </w:rPr>
        <w:lastRenderedPageBreak/>
        <w:t>TABLE OF CONTENTS</w:t>
      </w:r>
      <w:bookmarkEnd w:id="9"/>
      <w:bookmarkEnd w:id="10"/>
      <w:bookmarkEnd w:id="11"/>
    </w:p>
    <w:sdt>
      <w:sdtPr>
        <w:rPr>
          <w:rFonts w:asciiTheme="majorHAnsi" w:eastAsiaTheme="majorEastAsia" w:hAnsiTheme="majorHAnsi" w:cstheme="majorBidi"/>
          <w:b w:val="0"/>
          <w:bCs w:val="0"/>
          <w:smallCaps w:val="0"/>
          <w:color w:val="2F5496" w:themeColor="accent1" w:themeShade="BF"/>
          <w:kern w:val="0"/>
          <w:sz w:val="32"/>
          <w:szCs w:val="32"/>
          <w:lang w:val="zh-CN"/>
        </w:rPr>
        <w:id w:val="-679342735"/>
        <w:docPartObj>
          <w:docPartGallery w:val="Table of Contents"/>
          <w:docPartUnique/>
        </w:docPartObj>
      </w:sdtPr>
      <w:sdtEndPr/>
      <w:sdtContent>
        <w:p w14:paraId="670C12B4" w14:textId="752E31B0" w:rsidR="001227EA" w:rsidRDefault="001227EA" w:rsidP="00095CEE">
          <w:pPr>
            <w:pStyle w:val="TOC1"/>
            <w:spacing w:line="276" w:lineRule="auto"/>
            <w:ind w:left="640" w:hanging="640"/>
            <w:rPr>
              <w:rFonts w:asciiTheme="minorHAnsi" w:eastAsiaTheme="minorEastAsia" w:hAnsiTheme="minorHAnsi" w:cstheme="minorBidi"/>
              <w:b w:val="0"/>
              <w:bCs w:val="0"/>
              <w:smallCaps w:val="0"/>
              <w:noProof/>
              <w:sz w:val="22"/>
              <w:lang w:val="en-US"/>
              <w14:ligatures w14:val="standardContextual"/>
            </w:rPr>
          </w:pPr>
          <w:r>
            <w:fldChar w:fldCharType="begin"/>
          </w:r>
          <w:r>
            <w:instrText xml:space="preserve"> TOC \o "1-5" \h \z \u </w:instrText>
          </w:r>
          <w:r>
            <w:fldChar w:fldCharType="separate"/>
          </w:r>
          <w:hyperlink w:anchor="_Toc219144424" w:history="1">
            <w:r w:rsidRPr="00DA2AA2">
              <w:rPr>
                <w:rStyle w:val="ac"/>
                <w:noProof/>
              </w:rPr>
              <w:t>INDEX OF AUTHORITIES</w:t>
            </w:r>
            <w:r>
              <w:rPr>
                <w:noProof/>
                <w:webHidden/>
              </w:rPr>
              <w:tab/>
            </w:r>
            <w:r>
              <w:rPr>
                <w:noProof/>
                <w:webHidden/>
              </w:rPr>
              <w:fldChar w:fldCharType="begin"/>
            </w:r>
            <w:r>
              <w:rPr>
                <w:noProof/>
                <w:webHidden/>
              </w:rPr>
              <w:instrText xml:space="preserve"> PAGEREF _Toc219144424 \h </w:instrText>
            </w:r>
            <w:r>
              <w:rPr>
                <w:noProof/>
                <w:webHidden/>
              </w:rPr>
            </w:r>
            <w:r>
              <w:rPr>
                <w:noProof/>
                <w:webHidden/>
              </w:rPr>
              <w:fldChar w:fldCharType="separate"/>
            </w:r>
            <w:r w:rsidR="00C601EF">
              <w:rPr>
                <w:noProof/>
                <w:webHidden/>
              </w:rPr>
              <w:t>V</w:t>
            </w:r>
            <w:r>
              <w:rPr>
                <w:noProof/>
                <w:webHidden/>
              </w:rPr>
              <w:fldChar w:fldCharType="end"/>
            </w:r>
          </w:hyperlink>
        </w:p>
        <w:p w14:paraId="55366A1E" w14:textId="7BB8465A" w:rsidR="001227EA" w:rsidRDefault="001227EA" w:rsidP="00095CEE">
          <w:pPr>
            <w:pStyle w:val="TOC1"/>
            <w:spacing w:line="276" w:lineRule="auto"/>
            <w:rPr>
              <w:rFonts w:asciiTheme="minorHAnsi" w:eastAsiaTheme="minorEastAsia" w:hAnsiTheme="minorHAnsi" w:cstheme="minorBidi"/>
              <w:b w:val="0"/>
              <w:bCs w:val="0"/>
              <w:smallCaps w:val="0"/>
              <w:noProof/>
              <w:sz w:val="22"/>
              <w:lang w:val="en-US"/>
              <w14:ligatures w14:val="standardContextual"/>
            </w:rPr>
          </w:pPr>
          <w:hyperlink w:anchor="_Toc219144425" w:history="1">
            <w:r w:rsidRPr="00DA2AA2">
              <w:rPr>
                <w:rStyle w:val="ac"/>
                <w:noProof/>
              </w:rPr>
              <w:t>STATEMENT OF JURISDICTION</w:t>
            </w:r>
            <w:r>
              <w:rPr>
                <w:noProof/>
                <w:webHidden/>
              </w:rPr>
              <w:tab/>
            </w:r>
            <w:r>
              <w:rPr>
                <w:noProof/>
                <w:webHidden/>
              </w:rPr>
              <w:fldChar w:fldCharType="begin"/>
            </w:r>
            <w:r>
              <w:rPr>
                <w:noProof/>
                <w:webHidden/>
              </w:rPr>
              <w:instrText xml:space="preserve"> PAGEREF _Toc219144425 \h </w:instrText>
            </w:r>
            <w:r>
              <w:rPr>
                <w:noProof/>
                <w:webHidden/>
              </w:rPr>
            </w:r>
            <w:r>
              <w:rPr>
                <w:noProof/>
                <w:webHidden/>
              </w:rPr>
              <w:fldChar w:fldCharType="separate"/>
            </w:r>
            <w:r w:rsidR="00C601EF">
              <w:rPr>
                <w:noProof/>
                <w:webHidden/>
              </w:rPr>
              <w:t>XX</w:t>
            </w:r>
            <w:r>
              <w:rPr>
                <w:noProof/>
                <w:webHidden/>
              </w:rPr>
              <w:fldChar w:fldCharType="end"/>
            </w:r>
          </w:hyperlink>
        </w:p>
        <w:p w14:paraId="2391DBDD" w14:textId="6BE4DB91" w:rsidR="001227EA" w:rsidRDefault="001227EA" w:rsidP="00095CEE">
          <w:pPr>
            <w:pStyle w:val="TOC1"/>
            <w:spacing w:line="276" w:lineRule="auto"/>
            <w:rPr>
              <w:rFonts w:asciiTheme="minorHAnsi" w:eastAsiaTheme="minorEastAsia" w:hAnsiTheme="minorHAnsi" w:cstheme="minorBidi"/>
              <w:b w:val="0"/>
              <w:bCs w:val="0"/>
              <w:smallCaps w:val="0"/>
              <w:noProof/>
              <w:sz w:val="22"/>
              <w:lang w:val="en-US"/>
              <w14:ligatures w14:val="standardContextual"/>
            </w:rPr>
          </w:pPr>
          <w:hyperlink w:anchor="_Toc219144426" w:history="1">
            <w:r w:rsidRPr="00DA2AA2">
              <w:rPr>
                <w:rStyle w:val="ac"/>
                <w:noProof/>
              </w:rPr>
              <w:t>STATEMENT OF FACTS</w:t>
            </w:r>
            <w:r>
              <w:rPr>
                <w:noProof/>
                <w:webHidden/>
              </w:rPr>
              <w:tab/>
            </w:r>
            <w:r>
              <w:rPr>
                <w:noProof/>
                <w:webHidden/>
              </w:rPr>
              <w:fldChar w:fldCharType="begin"/>
            </w:r>
            <w:r>
              <w:rPr>
                <w:noProof/>
                <w:webHidden/>
              </w:rPr>
              <w:instrText xml:space="preserve"> PAGEREF _Toc219144426 \h </w:instrText>
            </w:r>
            <w:r>
              <w:rPr>
                <w:noProof/>
                <w:webHidden/>
              </w:rPr>
            </w:r>
            <w:r>
              <w:rPr>
                <w:noProof/>
                <w:webHidden/>
              </w:rPr>
              <w:fldChar w:fldCharType="separate"/>
            </w:r>
            <w:r w:rsidR="00C601EF">
              <w:rPr>
                <w:noProof/>
                <w:webHidden/>
              </w:rPr>
              <w:t>XXI</w:t>
            </w:r>
            <w:r>
              <w:rPr>
                <w:noProof/>
                <w:webHidden/>
              </w:rPr>
              <w:fldChar w:fldCharType="end"/>
            </w:r>
          </w:hyperlink>
        </w:p>
        <w:p w14:paraId="2DAC7465" w14:textId="7E52335A" w:rsidR="001227EA" w:rsidRDefault="001227EA" w:rsidP="00095CEE">
          <w:pPr>
            <w:pStyle w:val="TOC1"/>
            <w:spacing w:line="276" w:lineRule="auto"/>
            <w:rPr>
              <w:rFonts w:asciiTheme="minorHAnsi" w:eastAsiaTheme="minorEastAsia" w:hAnsiTheme="minorHAnsi" w:cstheme="minorBidi"/>
              <w:b w:val="0"/>
              <w:bCs w:val="0"/>
              <w:smallCaps w:val="0"/>
              <w:noProof/>
              <w:sz w:val="22"/>
              <w:lang w:val="en-US"/>
              <w14:ligatures w14:val="standardContextual"/>
            </w:rPr>
          </w:pPr>
          <w:hyperlink w:anchor="_Toc219144427" w:history="1">
            <w:r w:rsidRPr="00DA2AA2">
              <w:rPr>
                <w:rStyle w:val="ac"/>
                <w:noProof/>
              </w:rPr>
              <w:t>SUMMARY OF PLEADINGS</w:t>
            </w:r>
            <w:r>
              <w:rPr>
                <w:noProof/>
                <w:webHidden/>
              </w:rPr>
              <w:tab/>
            </w:r>
            <w:r>
              <w:rPr>
                <w:noProof/>
                <w:webHidden/>
              </w:rPr>
              <w:fldChar w:fldCharType="begin"/>
            </w:r>
            <w:r>
              <w:rPr>
                <w:noProof/>
                <w:webHidden/>
              </w:rPr>
              <w:instrText xml:space="preserve"> PAGEREF _Toc219144427 \h </w:instrText>
            </w:r>
            <w:r>
              <w:rPr>
                <w:noProof/>
                <w:webHidden/>
              </w:rPr>
            </w:r>
            <w:r>
              <w:rPr>
                <w:noProof/>
                <w:webHidden/>
              </w:rPr>
              <w:fldChar w:fldCharType="separate"/>
            </w:r>
            <w:r w:rsidR="00C601EF">
              <w:rPr>
                <w:noProof/>
                <w:webHidden/>
              </w:rPr>
              <w:t>XXV</w:t>
            </w:r>
            <w:r>
              <w:rPr>
                <w:noProof/>
                <w:webHidden/>
              </w:rPr>
              <w:fldChar w:fldCharType="end"/>
            </w:r>
          </w:hyperlink>
        </w:p>
        <w:p w14:paraId="4BFA08A1" w14:textId="5956E78D" w:rsidR="001227EA" w:rsidRDefault="001227EA" w:rsidP="00095CEE">
          <w:pPr>
            <w:pStyle w:val="TOC1"/>
            <w:spacing w:line="276" w:lineRule="auto"/>
            <w:rPr>
              <w:rFonts w:asciiTheme="minorHAnsi" w:eastAsiaTheme="minorEastAsia" w:hAnsiTheme="minorHAnsi" w:cstheme="minorBidi"/>
              <w:b w:val="0"/>
              <w:bCs w:val="0"/>
              <w:smallCaps w:val="0"/>
              <w:noProof/>
              <w:sz w:val="22"/>
              <w:lang w:val="en-US"/>
              <w14:ligatures w14:val="standardContextual"/>
            </w:rPr>
          </w:pPr>
          <w:hyperlink w:anchor="_Toc219144428" w:history="1">
            <w:r w:rsidRPr="00DA2AA2">
              <w:rPr>
                <w:rStyle w:val="ac"/>
                <w:noProof/>
              </w:rPr>
              <w:t>PLEADINGS</w:t>
            </w:r>
            <w:r>
              <w:rPr>
                <w:noProof/>
                <w:webHidden/>
              </w:rPr>
              <w:tab/>
            </w:r>
            <w:r>
              <w:rPr>
                <w:noProof/>
                <w:webHidden/>
              </w:rPr>
              <w:fldChar w:fldCharType="begin"/>
            </w:r>
            <w:r>
              <w:rPr>
                <w:noProof/>
                <w:webHidden/>
              </w:rPr>
              <w:instrText xml:space="preserve"> PAGEREF _Toc219144428 \h </w:instrText>
            </w:r>
            <w:r>
              <w:rPr>
                <w:noProof/>
                <w:webHidden/>
              </w:rPr>
            </w:r>
            <w:r>
              <w:rPr>
                <w:noProof/>
                <w:webHidden/>
              </w:rPr>
              <w:fldChar w:fldCharType="separate"/>
            </w:r>
            <w:r w:rsidR="00C601EF">
              <w:rPr>
                <w:noProof/>
                <w:webHidden/>
              </w:rPr>
              <w:t>1</w:t>
            </w:r>
            <w:r>
              <w:rPr>
                <w:noProof/>
                <w:webHidden/>
              </w:rPr>
              <w:fldChar w:fldCharType="end"/>
            </w:r>
          </w:hyperlink>
        </w:p>
        <w:p w14:paraId="5229DC55" w14:textId="6373A123" w:rsidR="001227EA" w:rsidRDefault="001227EA" w:rsidP="00095CEE">
          <w:pPr>
            <w:pStyle w:val="TOC1"/>
            <w:spacing w:line="276" w:lineRule="auto"/>
            <w:rPr>
              <w:rFonts w:asciiTheme="minorHAnsi" w:eastAsiaTheme="minorEastAsia" w:hAnsiTheme="minorHAnsi" w:cstheme="minorBidi"/>
              <w:b w:val="0"/>
              <w:bCs w:val="0"/>
              <w:smallCaps w:val="0"/>
              <w:noProof/>
              <w:sz w:val="22"/>
              <w:lang w:val="en-US"/>
              <w14:ligatures w14:val="standardContextual"/>
            </w:rPr>
          </w:pPr>
          <w:hyperlink w:anchor="_Toc219144429" w:history="1">
            <w:r w:rsidRPr="00DA2AA2">
              <w:rPr>
                <w:rStyle w:val="ac"/>
                <w:noProof/>
                <w:lang w:val="en-US"/>
              </w:rPr>
              <w:t>I. SOLLANIA SHALL NOT BE PERMITTED TO INTERVENE IN THESE PROCEEDINGS AS A NON-PARTY.</w:t>
            </w:r>
            <w:r>
              <w:rPr>
                <w:noProof/>
                <w:webHidden/>
              </w:rPr>
              <w:tab/>
            </w:r>
            <w:r>
              <w:rPr>
                <w:noProof/>
                <w:webHidden/>
              </w:rPr>
              <w:fldChar w:fldCharType="begin"/>
            </w:r>
            <w:r>
              <w:rPr>
                <w:noProof/>
                <w:webHidden/>
              </w:rPr>
              <w:instrText xml:space="preserve"> PAGEREF _Toc219144429 \h </w:instrText>
            </w:r>
            <w:r>
              <w:rPr>
                <w:noProof/>
                <w:webHidden/>
              </w:rPr>
            </w:r>
            <w:r>
              <w:rPr>
                <w:noProof/>
                <w:webHidden/>
              </w:rPr>
              <w:fldChar w:fldCharType="separate"/>
            </w:r>
            <w:r w:rsidR="00C601EF">
              <w:rPr>
                <w:noProof/>
                <w:webHidden/>
              </w:rPr>
              <w:t>1</w:t>
            </w:r>
            <w:r>
              <w:rPr>
                <w:noProof/>
                <w:webHidden/>
              </w:rPr>
              <w:fldChar w:fldCharType="end"/>
            </w:r>
          </w:hyperlink>
        </w:p>
        <w:p w14:paraId="2AF68C89" w14:textId="54794809"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30" w:history="1">
            <w:r w:rsidRPr="00DA2AA2">
              <w:rPr>
                <w:rStyle w:val="ac"/>
                <w:noProof/>
                <w:lang w:val="en-US"/>
              </w:rPr>
              <w:t xml:space="preserve">A. Sollania’s Interest in the interpretation of a bilateral treaty is precluded by the principle of </w:t>
            </w:r>
            <w:r w:rsidRPr="00DA2AA2">
              <w:rPr>
                <w:rStyle w:val="ac"/>
                <w:i/>
                <w:iCs/>
                <w:noProof/>
                <w:lang w:val="en-US"/>
              </w:rPr>
              <w:t>res inter alios acta</w:t>
            </w:r>
            <w:r w:rsidRPr="00DA2AA2">
              <w:rPr>
                <w:rStyle w:val="ac"/>
                <w:noProof/>
                <w:lang w:val="en-US"/>
              </w:rPr>
              <w:t>.</w:t>
            </w:r>
            <w:r>
              <w:rPr>
                <w:noProof/>
                <w:webHidden/>
              </w:rPr>
              <w:tab/>
            </w:r>
            <w:r>
              <w:rPr>
                <w:noProof/>
                <w:webHidden/>
              </w:rPr>
              <w:fldChar w:fldCharType="begin"/>
            </w:r>
            <w:r>
              <w:rPr>
                <w:noProof/>
                <w:webHidden/>
              </w:rPr>
              <w:instrText xml:space="preserve"> PAGEREF _Toc219144430 \h </w:instrText>
            </w:r>
            <w:r>
              <w:rPr>
                <w:noProof/>
                <w:webHidden/>
              </w:rPr>
            </w:r>
            <w:r>
              <w:rPr>
                <w:noProof/>
                <w:webHidden/>
              </w:rPr>
              <w:fldChar w:fldCharType="separate"/>
            </w:r>
            <w:r w:rsidR="00C601EF">
              <w:rPr>
                <w:noProof/>
                <w:webHidden/>
              </w:rPr>
              <w:t>1</w:t>
            </w:r>
            <w:r>
              <w:rPr>
                <w:noProof/>
                <w:webHidden/>
              </w:rPr>
              <w:fldChar w:fldCharType="end"/>
            </w:r>
          </w:hyperlink>
        </w:p>
        <w:p w14:paraId="4F7A2D93" w14:textId="2042619A" w:rsidR="001227EA" w:rsidRPr="00A83D73" w:rsidRDefault="001227EA" w:rsidP="00095CEE">
          <w:pPr>
            <w:pStyle w:val="Af9"/>
            <w:outlineLvl w:val="9"/>
          </w:pPr>
          <w:hyperlink w:anchor="_Toc219144431" w:history="1">
            <w:r w:rsidRPr="00A83D73">
              <w:rPr>
                <w:rStyle w:val="ac"/>
                <w:color w:val="000000" w:themeColor="text1"/>
                <w:u w:val="none"/>
              </w:rPr>
              <w:t>1. Sollania lacks a specific legal interest susceptible to being affected by its interpretation.</w:t>
            </w:r>
            <w:r w:rsidRPr="00A83D73">
              <w:rPr>
                <w:webHidden/>
              </w:rPr>
              <w:tab/>
            </w:r>
            <w:r w:rsidRPr="00A83D73">
              <w:rPr>
                <w:webHidden/>
              </w:rPr>
              <w:fldChar w:fldCharType="begin"/>
            </w:r>
            <w:r w:rsidRPr="00A83D73">
              <w:rPr>
                <w:webHidden/>
              </w:rPr>
              <w:instrText xml:space="preserve"> PAGEREF _Toc219144431 \h </w:instrText>
            </w:r>
            <w:r w:rsidRPr="00A83D73">
              <w:rPr>
                <w:webHidden/>
              </w:rPr>
            </w:r>
            <w:r w:rsidRPr="00A83D73">
              <w:rPr>
                <w:webHidden/>
              </w:rPr>
              <w:fldChar w:fldCharType="separate"/>
            </w:r>
            <w:r w:rsidR="00C601EF">
              <w:rPr>
                <w:webHidden/>
              </w:rPr>
              <w:t>1</w:t>
            </w:r>
            <w:r w:rsidRPr="00A83D73">
              <w:rPr>
                <w:webHidden/>
              </w:rPr>
              <w:fldChar w:fldCharType="end"/>
            </w:r>
          </w:hyperlink>
        </w:p>
        <w:p w14:paraId="1D333706" w14:textId="49C25718" w:rsidR="001227EA" w:rsidRPr="00A83D73" w:rsidRDefault="001227EA" w:rsidP="00095CEE">
          <w:pPr>
            <w:pStyle w:val="Af9"/>
            <w:outlineLvl w:val="9"/>
          </w:pPr>
          <w:hyperlink w:anchor="_Toc219144432" w:history="1">
            <w:r w:rsidRPr="00A83D73">
              <w:rPr>
                <w:rStyle w:val="ac"/>
                <w:color w:val="000000" w:themeColor="text1"/>
                <w:u w:val="none"/>
              </w:rPr>
              <w:t>2. Alternatively, Sollania’s application constitutes an abuse of process by using Article 62 to evade the binding effect.</w:t>
            </w:r>
            <w:r w:rsidRPr="00A83D73">
              <w:rPr>
                <w:webHidden/>
              </w:rPr>
              <w:tab/>
            </w:r>
            <w:r w:rsidRPr="00A83D73">
              <w:rPr>
                <w:webHidden/>
              </w:rPr>
              <w:fldChar w:fldCharType="begin"/>
            </w:r>
            <w:r w:rsidRPr="00A83D73">
              <w:rPr>
                <w:webHidden/>
              </w:rPr>
              <w:instrText xml:space="preserve"> PAGEREF _Toc219144432 \h </w:instrText>
            </w:r>
            <w:r w:rsidRPr="00A83D73">
              <w:rPr>
                <w:webHidden/>
              </w:rPr>
            </w:r>
            <w:r w:rsidRPr="00A83D73">
              <w:rPr>
                <w:webHidden/>
              </w:rPr>
              <w:fldChar w:fldCharType="separate"/>
            </w:r>
            <w:r w:rsidR="00C601EF">
              <w:rPr>
                <w:webHidden/>
              </w:rPr>
              <w:t>2</w:t>
            </w:r>
            <w:r w:rsidRPr="00A83D73">
              <w:rPr>
                <w:webHidden/>
              </w:rPr>
              <w:fldChar w:fldCharType="end"/>
            </w:r>
          </w:hyperlink>
        </w:p>
        <w:p w14:paraId="50D293C1" w14:textId="1EE5FF7D"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33" w:history="1">
            <w:r w:rsidRPr="00DA2AA2">
              <w:rPr>
                <w:rStyle w:val="ac"/>
                <w:noProof/>
                <w:lang w:val="en-US"/>
              </w:rPr>
              <w:t xml:space="preserve">B. </w:t>
            </w:r>
            <w:r w:rsidRPr="00DA2AA2">
              <w:rPr>
                <w:rStyle w:val="ac"/>
                <w:noProof/>
                <w:lang w:val="en-US" w:eastAsia="en-US"/>
              </w:rPr>
              <w:t xml:space="preserve">Sollania’s interest in </w:t>
            </w:r>
            <w:r w:rsidRPr="00DA2AA2">
              <w:rPr>
                <w:rStyle w:val="ac"/>
                <w:i/>
                <w:iCs/>
                <w:noProof/>
                <w:lang w:val="en-US" w:eastAsia="en-US"/>
              </w:rPr>
              <w:t>erga omnes</w:t>
            </w:r>
            <w:r w:rsidRPr="00DA2AA2">
              <w:rPr>
                <w:rStyle w:val="ac"/>
                <w:noProof/>
                <w:lang w:val="en-US" w:eastAsia="en-US"/>
              </w:rPr>
              <w:t xml:space="preserve"> </w:t>
            </w:r>
            <w:r w:rsidRPr="00DA2AA2">
              <w:rPr>
                <w:rStyle w:val="ac"/>
                <w:noProof/>
                <w:lang w:val="en-US"/>
              </w:rPr>
              <w:t>obligations is too remote to warrant intervention</w:t>
            </w:r>
            <w:r w:rsidRPr="00DA2AA2">
              <w:rPr>
                <w:rStyle w:val="ac"/>
                <w:noProof/>
                <w:lang w:val="en-US" w:eastAsia="en-US"/>
              </w:rPr>
              <w:t>.</w:t>
            </w:r>
            <w:r>
              <w:rPr>
                <w:noProof/>
                <w:webHidden/>
              </w:rPr>
              <w:tab/>
            </w:r>
            <w:r>
              <w:rPr>
                <w:noProof/>
                <w:webHidden/>
              </w:rPr>
              <w:fldChar w:fldCharType="begin"/>
            </w:r>
            <w:r>
              <w:rPr>
                <w:noProof/>
                <w:webHidden/>
              </w:rPr>
              <w:instrText xml:space="preserve"> PAGEREF _Toc219144433 \h </w:instrText>
            </w:r>
            <w:r>
              <w:rPr>
                <w:noProof/>
                <w:webHidden/>
              </w:rPr>
            </w:r>
            <w:r>
              <w:rPr>
                <w:noProof/>
                <w:webHidden/>
              </w:rPr>
              <w:fldChar w:fldCharType="separate"/>
            </w:r>
            <w:r w:rsidR="00C601EF">
              <w:rPr>
                <w:noProof/>
                <w:webHidden/>
              </w:rPr>
              <w:t>3</w:t>
            </w:r>
            <w:r>
              <w:rPr>
                <w:noProof/>
                <w:webHidden/>
              </w:rPr>
              <w:fldChar w:fldCharType="end"/>
            </w:r>
          </w:hyperlink>
        </w:p>
        <w:p w14:paraId="397B4441" w14:textId="0063F316" w:rsidR="001227EA" w:rsidRPr="0036300E" w:rsidRDefault="001227EA" w:rsidP="00095CEE">
          <w:pPr>
            <w:pStyle w:val="Af9"/>
            <w:outlineLvl w:val="9"/>
            <w:rPr>
              <w:rFonts w:asciiTheme="minorHAnsi" w:eastAsiaTheme="minorEastAsia" w:hAnsiTheme="minorHAnsi" w:cstheme="minorBidi"/>
              <w:color w:val="auto"/>
              <w:sz w:val="22"/>
              <w14:ligatures w14:val="standardContextual"/>
            </w:rPr>
          </w:pPr>
          <w:hyperlink w:anchor="_Toc219144434" w:history="1">
            <w:r w:rsidRPr="0036300E">
              <w:rPr>
                <w:rStyle w:val="ac"/>
              </w:rPr>
              <w:t xml:space="preserve">1. </w:t>
            </w:r>
            <w:r w:rsidRPr="0036300E">
              <w:rPr>
                <w:rStyle w:val="ac"/>
                <w:lang w:eastAsia="en-US"/>
              </w:rPr>
              <w:t>Sollania’s interest based on</w:t>
            </w:r>
            <w:r w:rsidRPr="008B34D0">
              <w:rPr>
                <w:rStyle w:val="ac"/>
                <w:i/>
                <w:iCs/>
                <w:lang w:eastAsia="en-US"/>
              </w:rPr>
              <w:t xml:space="preserve"> erga omnes</w:t>
            </w:r>
            <w:r w:rsidRPr="0036300E">
              <w:rPr>
                <w:rStyle w:val="ac"/>
                <w:lang w:eastAsia="en-US"/>
              </w:rPr>
              <w:t xml:space="preserve"> </w:t>
            </w:r>
            <w:r w:rsidRPr="0036300E">
              <w:rPr>
                <w:rStyle w:val="ac"/>
              </w:rPr>
              <w:t>obligations</w:t>
            </w:r>
            <w:r w:rsidRPr="0036300E">
              <w:rPr>
                <w:rStyle w:val="ac"/>
                <w:lang w:eastAsia="en-US"/>
              </w:rPr>
              <w:t xml:space="preserve"> is too general to be affected.</w:t>
            </w:r>
            <w:r w:rsidRPr="0036300E">
              <w:rPr>
                <w:webHidden/>
              </w:rPr>
              <w:tab/>
            </w:r>
            <w:r w:rsidRPr="0036300E">
              <w:rPr>
                <w:webHidden/>
              </w:rPr>
              <w:fldChar w:fldCharType="begin"/>
            </w:r>
            <w:r w:rsidRPr="0036300E">
              <w:rPr>
                <w:webHidden/>
              </w:rPr>
              <w:instrText xml:space="preserve"> PAGEREF _Toc219144434 \h </w:instrText>
            </w:r>
            <w:r w:rsidRPr="0036300E">
              <w:rPr>
                <w:webHidden/>
              </w:rPr>
            </w:r>
            <w:r w:rsidRPr="0036300E">
              <w:rPr>
                <w:webHidden/>
              </w:rPr>
              <w:fldChar w:fldCharType="separate"/>
            </w:r>
            <w:r w:rsidR="00C601EF">
              <w:rPr>
                <w:webHidden/>
              </w:rPr>
              <w:t>3</w:t>
            </w:r>
            <w:r w:rsidRPr="0036300E">
              <w:rPr>
                <w:webHidden/>
              </w:rPr>
              <w:fldChar w:fldCharType="end"/>
            </w:r>
          </w:hyperlink>
        </w:p>
        <w:p w14:paraId="48F65618" w14:textId="0230EC59" w:rsidR="001227EA" w:rsidRPr="0036300E" w:rsidRDefault="001227EA" w:rsidP="00095CEE">
          <w:pPr>
            <w:pStyle w:val="Af9"/>
            <w:outlineLvl w:val="9"/>
            <w:rPr>
              <w:rFonts w:asciiTheme="minorHAnsi" w:eastAsiaTheme="minorEastAsia" w:hAnsiTheme="minorHAnsi" w:cstheme="minorBidi"/>
              <w:color w:val="auto"/>
              <w:sz w:val="22"/>
              <w14:ligatures w14:val="standardContextual"/>
            </w:rPr>
          </w:pPr>
          <w:hyperlink w:anchor="_Toc219144435" w:history="1">
            <w:r w:rsidRPr="0036300E">
              <w:rPr>
                <w:rStyle w:val="ac"/>
              </w:rPr>
              <w:t xml:space="preserve">2. </w:t>
            </w:r>
            <w:r w:rsidRPr="0036300E">
              <w:rPr>
                <w:rStyle w:val="ac"/>
                <w:lang w:eastAsia="en-US"/>
              </w:rPr>
              <w:t xml:space="preserve">The </w:t>
            </w:r>
            <w:r w:rsidRPr="008B34D0">
              <w:rPr>
                <w:rStyle w:val="ac"/>
                <w:i/>
                <w:iCs/>
                <w:lang w:eastAsia="en-US"/>
              </w:rPr>
              <w:t>erga omnes</w:t>
            </w:r>
            <w:r w:rsidRPr="0036300E">
              <w:rPr>
                <w:rStyle w:val="ac"/>
                <w:lang w:eastAsia="en-US"/>
              </w:rPr>
              <w:t xml:space="preserve"> interest is incompatible with non-party intervention under Article 62</w:t>
            </w:r>
            <w:r w:rsidRPr="0036300E">
              <w:rPr>
                <w:rStyle w:val="ac"/>
              </w:rPr>
              <w:t xml:space="preserve"> of the Statute</w:t>
            </w:r>
            <w:r w:rsidRPr="0036300E">
              <w:rPr>
                <w:rStyle w:val="ac"/>
                <w:lang w:eastAsia="en-US"/>
              </w:rPr>
              <w:t>.</w:t>
            </w:r>
            <w:r w:rsidRPr="0036300E">
              <w:rPr>
                <w:webHidden/>
              </w:rPr>
              <w:tab/>
            </w:r>
            <w:r w:rsidRPr="0036300E">
              <w:rPr>
                <w:webHidden/>
              </w:rPr>
              <w:fldChar w:fldCharType="begin"/>
            </w:r>
            <w:r w:rsidRPr="0036300E">
              <w:rPr>
                <w:webHidden/>
              </w:rPr>
              <w:instrText xml:space="preserve"> PAGEREF _Toc219144435 \h </w:instrText>
            </w:r>
            <w:r w:rsidRPr="0036300E">
              <w:rPr>
                <w:webHidden/>
              </w:rPr>
            </w:r>
            <w:r w:rsidRPr="0036300E">
              <w:rPr>
                <w:webHidden/>
              </w:rPr>
              <w:fldChar w:fldCharType="separate"/>
            </w:r>
            <w:r w:rsidR="00C601EF">
              <w:rPr>
                <w:webHidden/>
              </w:rPr>
              <w:t>5</w:t>
            </w:r>
            <w:r w:rsidRPr="0036300E">
              <w:rPr>
                <w:webHidden/>
              </w:rPr>
              <w:fldChar w:fldCharType="end"/>
            </w:r>
          </w:hyperlink>
        </w:p>
        <w:p w14:paraId="2D51A073" w14:textId="335E9C63"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36" w:history="1">
            <w:r w:rsidRPr="00DA2AA2">
              <w:rPr>
                <w:rStyle w:val="ac"/>
                <w:noProof/>
                <w:lang w:val="en-US"/>
              </w:rPr>
              <w:t>C. Permitting the intervention</w:t>
            </w:r>
            <w:r w:rsidRPr="00DA2AA2">
              <w:rPr>
                <w:rStyle w:val="ac"/>
                <w:noProof/>
                <w:lang w:val="en-US" w:eastAsia="en-US"/>
              </w:rPr>
              <w:t xml:space="preserve"> would </w:t>
            </w:r>
            <w:r w:rsidRPr="00DA2AA2">
              <w:rPr>
                <w:rStyle w:val="ac"/>
                <w:noProof/>
                <w:lang w:val="en-US"/>
              </w:rPr>
              <w:t>be i</w:t>
            </w:r>
            <w:r w:rsidRPr="00DA2AA2">
              <w:rPr>
                <w:rStyle w:val="ac"/>
                <w:noProof/>
                <w:lang w:val="en-US" w:eastAsia="en-US"/>
              </w:rPr>
              <w:t>ncompatible with the</w:t>
            </w:r>
            <w:r w:rsidRPr="00DA2AA2">
              <w:rPr>
                <w:rStyle w:val="ac"/>
                <w:noProof/>
                <w:lang w:val="en-US"/>
              </w:rPr>
              <w:t xml:space="preserve"> </w:t>
            </w:r>
            <w:r w:rsidRPr="00DA2AA2">
              <w:rPr>
                <w:rStyle w:val="ac"/>
                <w:noProof/>
                <w:lang w:val="en-US" w:eastAsia="en-US"/>
              </w:rPr>
              <w:t>principle</w:t>
            </w:r>
            <w:r w:rsidRPr="00DA2AA2">
              <w:rPr>
                <w:rStyle w:val="ac"/>
                <w:noProof/>
                <w:lang w:val="en-US"/>
              </w:rPr>
              <w:t xml:space="preserve"> of</w:t>
            </w:r>
            <w:r w:rsidRPr="00DA2AA2">
              <w:rPr>
                <w:rStyle w:val="ac"/>
                <w:noProof/>
                <w:lang w:val="en-US" w:eastAsia="en-US"/>
              </w:rPr>
              <w:t xml:space="preserve"> sound administration of justice</w:t>
            </w:r>
            <w:r w:rsidRPr="00DA2AA2">
              <w:rPr>
                <w:rStyle w:val="ac"/>
                <w:noProof/>
                <w:lang w:val="en-US"/>
              </w:rPr>
              <w:t>.</w:t>
            </w:r>
            <w:r>
              <w:rPr>
                <w:noProof/>
                <w:webHidden/>
              </w:rPr>
              <w:tab/>
            </w:r>
            <w:r>
              <w:rPr>
                <w:noProof/>
                <w:webHidden/>
              </w:rPr>
              <w:fldChar w:fldCharType="begin"/>
            </w:r>
            <w:r>
              <w:rPr>
                <w:noProof/>
                <w:webHidden/>
              </w:rPr>
              <w:instrText xml:space="preserve"> PAGEREF _Toc219144436 \h </w:instrText>
            </w:r>
            <w:r>
              <w:rPr>
                <w:noProof/>
                <w:webHidden/>
              </w:rPr>
            </w:r>
            <w:r>
              <w:rPr>
                <w:noProof/>
                <w:webHidden/>
              </w:rPr>
              <w:fldChar w:fldCharType="separate"/>
            </w:r>
            <w:r w:rsidR="00C601EF">
              <w:rPr>
                <w:noProof/>
                <w:webHidden/>
              </w:rPr>
              <w:t>5</w:t>
            </w:r>
            <w:r>
              <w:rPr>
                <w:noProof/>
                <w:webHidden/>
              </w:rPr>
              <w:fldChar w:fldCharType="end"/>
            </w:r>
          </w:hyperlink>
        </w:p>
        <w:p w14:paraId="2F852B6D" w14:textId="2D2B005C" w:rsidR="001227EA" w:rsidRPr="0036300E" w:rsidRDefault="001227EA" w:rsidP="00095CEE">
          <w:pPr>
            <w:pStyle w:val="Af9"/>
            <w:outlineLvl w:val="9"/>
            <w:rPr>
              <w:rFonts w:asciiTheme="minorHAnsi" w:eastAsiaTheme="minorEastAsia" w:hAnsiTheme="minorHAnsi" w:cstheme="minorBidi"/>
              <w:color w:val="auto"/>
              <w:sz w:val="22"/>
              <w14:ligatures w14:val="standardContextual"/>
            </w:rPr>
          </w:pPr>
          <w:hyperlink w:anchor="_Toc219144437" w:history="1">
            <w:r w:rsidRPr="0036300E">
              <w:rPr>
                <w:rStyle w:val="ac"/>
              </w:rPr>
              <w:t>1. The intervention is duplicative as Sollania’s interests are adequately represented by Alekostria.</w:t>
            </w:r>
            <w:r w:rsidRPr="0036300E">
              <w:rPr>
                <w:webHidden/>
              </w:rPr>
              <w:tab/>
            </w:r>
            <w:r w:rsidRPr="0036300E">
              <w:rPr>
                <w:webHidden/>
              </w:rPr>
              <w:fldChar w:fldCharType="begin"/>
            </w:r>
            <w:r w:rsidRPr="0036300E">
              <w:rPr>
                <w:webHidden/>
              </w:rPr>
              <w:instrText xml:space="preserve"> PAGEREF _Toc219144437 \h </w:instrText>
            </w:r>
            <w:r w:rsidRPr="0036300E">
              <w:rPr>
                <w:webHidden/>
              </w:rPr>
            </w:r>
            <w:r w:rsidRPr="0036300E">
              <w:rPr>
                <w:webHidden/>
              </w:rPr>
              <w:fldChar w:fldCharType="separate"/>
            </w:r>
            <w:r w:rsidR="00C601EF">
              <w:rPr>
                <w:webHidden/>
              </w:rPr>
              <w:t>6</w:t>
            </w:r>
            <w:r w:rsidRPr="0036300E">
              <w:rPr>
                <w:webHidden/>
              </w:rPr>
              <w:fldChar w:fldCharType="end"/>
            </w:r>
          </w:hyperlink>
        </w:p>
        <w:p w14:paraId="22DFD1A9" w14:textId="7486B39C" w:rsidR="001227EA" w:rsidRPr="0036300E" w:rsidRDefault="001227EA" w:rsidP="00095CEE">
          <w:pPr>
            <w:pStyle w:val="Af9"/>
            <w:outlineLvl w:val="9"/>
            <w:rPr>
              <w:rFonts w:asciiTheme="minorHAnsi" w:eastAsiaTheme="minorEastAsia" w:hAnsiTheme="minorHAnsi" w:cstheme="minorBidi"/>
              <w:color w:val="auto"/>
              <w:sz w:val="22"/>
              <w14:ligatures w14:val="standardContextual"/>
            </w:rPr>
          </w:pPr>
          <w:hyperlink w:anchor="_Toc219144438" w:history="1">
            <w:r w:rsidRPr="0036300E">
              <w:rPr>
                <w:rStyle w:val="ac"/>
              </w:rPr>
              <w:t>2. A</w:t>
            </w:r>
            <w:r w:rsidRPr="0036300E">
              <w:rPr>
                <w:rStyle w:val="ac"/>
                <w:lang w:eastAsia="en-US"/>
              </w:rPr>
              <w:t xml:space="preserve">dmitting such an </w:t>
            </w:r>
            <w:r w:rsidRPr="0036300E">
              <w:rPr>
                <w:rStyle w:val="ac"/>
              </w:rPr>
              <w:t xml:space="preserve">intervention </w:t>
            </w:r>
            <w:r w:rsidRPr="0036300E">
              <w:rPr>
                <w:rStyle w:val="ac"/>
                <w:lang w:eastAsia="en-US"/>
              </w:rPr>
              <w:t>would compel the Court to adjudicate a new dispute, exceeding the limits of its jurisdiction in the present case.</w:t>
            </w:r>
            <w:r w:rsidRPr="0036300E">
              <w:rPr>
                <w:webHidden/>
              </w:rPr>
              <w:tab/>
            </w:r>
            <w:r w:rsidRPr="0036300E">
              <w:rPr>
                <w:webHidden/>
              </w:rPr>
              <w:fldChar w:fldCharType="begin"/>
            </w:r>
            <w:r w:rsidRPr="0036300E">
              <w:rPr>
                <w:webHidden/>
              </w:rPr>
              <w:instrText xml:space="preserve"> PAGEREF _Toc219144438 \h </w:instrText>
            </w:r>
            <w:r w:rsidRPr="0036300E">
              <w:rPr>
                <w:webHidden/>
              </w:rPr>
            </w:r>
            <w:r w:rsidRPr="0036300E">
              <w:rPr>
                <w:webHidden/>
              </w:rPr>
              <w:fldChar w:fldCharType="separate"/>
            </w:r>
            <w:r w:rsidR="00C601EF">
              <w:rPr>
                <w:webHidden/>
              </w:rPr>
              <w:t>7</w:t>
            </w:r>
            <w:r w:rsidRPr="0036300E">
              <w:rPr>
                <w:webHidden/>
              </w:rPr>
              <w:fldChar w:fldCharType="end"/>
            </w:r>
          </w:hyperlink>
        </w:p>
        <w:p w14:paraId="7F7B0ACB" w14:textId="2A160B1E" w:rsidR="001227EA" w:rsidRDefault="001227EA" w:rsidP="00095CEE">
          <w:pPr>
            <w:pStyle w:val="TOC1"/>
            <w:spacing w:line="276" w:lineRule="auto"/>
            <w:rPr>
              <w:rFonts w:asciiTheme="minorHAnsi" w:eastAsiaTheme="minorEastAsia" w:hAnsiTheme="minorHAnsi" w:cstheme="minorBidi"/>
              <w:b w:val="0"/>
              <w:bCs w:val="0"/>
              <w:smallCaps w:val="0"/>
              <w:noProof/>
              <w:sz w:val="22"/>
              <w:lang w:val="en-US"/>
              <w14:ligatures w14:val="standardContextual"/>
            </w:rPr>
          </w:pPr>
          <w:hyperlink w:anchor="_Toc219144439" w:history="1">
            <w:r w:rsidRPr="00DA2AA2">
              <w:rPr>
                <w:rStyle w:val="ac"/>
                <w:noProof/>
                <w:lang w:val="en-US"/>
              </w:rPr>
              <w:t xml:space="preserve">II. </w:t>
            </w:r>
            <w:r w:rsidRPr="00DA2AA2">
              <w:rPr>
                <w:rStyle w:val="ac"/>
                <w:noProof/>
                <w:lang w:val="en-US" w:eastAsia="en-US"/>
              </w:rPr>
              <w:t>RESTOVIA DID NOT BREACH ANY TREATY OR CUSTOMARY INTERNATIONAL LAW OBLIGATION RELATED TO CONSULTATION OR FREE, PRIOR, AND INFORMED CONSENT.</w:t>
            </w:r>
            <w:r>
              <w:rPr>
                <w:noProof/>
                <w:webHidden/>
              </w:rPr>
              <w:tab/>
            </w:r>
            <w:r>
              <w:rPr>
                <w:noProof/>
                <w:webHidden/>
              </w:rPr>
              <w:fldChar w:fldCharType="begin"/>
            </w:r>
            <w:r>
              <w:rPr>
                <w:noProof/>
                <w:webHidden/>
              </w:rPr>
              <w:instrText xml:space="preserve"> PAGEREF _Toc219144439 \h </w:instrText>
            </w:r>
            <w:r>
              <w:rPr>
                <w:noProof/>
                <w:webHidden/>
              </w:rPr>
            </w:r>
            <w:r>
              <w:rPr>
                <w:noProof/>
                <w:webHidden/>
              </w:rPr>
              <w:fldChar w:fldCharType="separate"/>
            </w:r>
            <w:r w:rsidR="00C601EF">
              <w:rPr>
                <w:noProof/>
                <w:webHidden/>
              </w:rPr>
              <w:t>8</w:t>
            </w:r>
            <w:r>
              <w:rPr>
                <w:noProof/>
                <w:webHidden/>
              </w:rPr>
              <w:fldChar w:fldCharType="end"/>
            </w:r>
          </w:hyperlink>
        </w:p>
        <w:p w14:paraId="2E5A1C1C" w14:textId="338D6E75"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40" w:history="1">
            <w:r w:rsidRPr="00DA2AA2">
              <w:rPr>
                <w:rStyle w:val="ac"/>
                <w:noProof/>
                <w:lang w:val="en-US"/>
              </w:rPr>
              <w:t>A. The ARPA, properly interpreted, establishes an obligation related to consultation, not a right to veto.</w:t>
            </w:r>
            <w:r>
              <w:rPr>
                <w:noProof/>
                <w:webHidden/>
              </w:rPr>
              <w:tab/>
            </w:r>
            <w:r>
              <w:rPr>
                <w:noProof/>
                <w:webHidden/>
              </w:rPr>
              <w:fldChar w:fldCharType="begin"/>
            </w:r>
            <w:r>
              <w:rPr>
                <w:noProof/>
                <w:webHidden/>
              </w:rPr>
              <w:instrText xml:space="preserve"> PAGEREF _Toc219144440 \h </w:instrText>
            </w:r>
            <w:r>
              <w:rPr>
                <w:noProof/>
                <w:webHidden/>
              </w:rPr>
            </w:r>
            <w:r>
              <w:rPr>
                <w:noProof/>
                <w:webHidden/>
              </w:rPr>
              <w:fldChar w:fldCharType="separate"/>
            </w:r>
            <w:r w:rsidR="00C601EF">
              <w:rPr>
                <w:noProof/>
                <w:webHidden/>
              </w:rPr>
              <w:t>8</w:t>
            </w:r>
            <w:r>
              <w:rPr>
                <w:noProof/>
                <w:webHidden/>
              </w:rPr>
              <w:fldChar w:fldCharType="end"/>
            </w:r>
          </w:hyperlink>
        </w:p>
        <w:p w14:paraId="51F53C81" w14:textId="4B7D11BE" w:rsidR="001227EA" w:rsidRPr="0036300E" w:rsidRDefault="001227EA" w:rsidP="00095CEE">
          <w:pPr>
            <w:pStyle w:val="Af9"/>
            <w:outlineLvl w:val="9"/>
            <w:rPr>
              <w:rFonts w:asciiTheme="minorHAnsi" w:eastAsiaTheme="minorEastAsia" w:hAnsiTheme="minorHAnsi" w:cstheme="minorBidi"/>
              <w:color w:val="auto"/>
              <w:sz w:val="22"/>
              <w14:ligatures w14:val="standardContextual"/>
            </w:rPr>
          </w:pPr>
          <w:hyperlink w:anchor="_Toc219144441" w:history="1">
            <w:r w:rsidRPr="0036300E">
              <w:rPr>
                <w:rStyle w:val="ac"/>
              </w:rPr>
              <w:t xml:space="preserve">1. </w:t>
            </w:r>
            <w:r w:rsidRPr="0036300E">
              <w:rPr>
                <w:rStyle w:val="ac"/>
                <w:lang w:eastAsia="en-US"/>
              </w:rPr>
              <w:t>The ordinary meaning of Article 18 of the ARPA denotes a</w:t>
            </w:r>
            <w:r w:rsidRPr="0036300E">
              <w:rPr>
                <w:rStyle w:val="ac"/>
              </w:rPr>
              <w:t xml:space="preserve">n obligation to promote </w:t>
            </w:r>
            <w:r w:rsidRPr="0036300E">
              <w:rPr>
                <w:rStyle w:val="ac"/>
                <w:lang w:eastAsia="en-US"/>
              </w:rPr>
              <w:t>participation, not a grant of veto power.</w:t>
            </w:r>
            <w:r w:rsidRPr="0036300E">
              <w:rPr>
                <w:webHidden/>
              </w:rPr>
              <w:tab/>
            </w:r>
            <w:r w:rsidRPr="0036300E">
              <w:rPr>
                <w:webHidden/>
              </w:rPr>
              <w:fldChar w:fldCharType="begin"/>
            </w:r>
            <w:r w:rsidRPr="0036300E">
              <w:rPr>
                <w:webHidden/>
              </w:rPr>
              <w:instrText xml:space="preserve"> PAGEREF _Toc219144441 \h </w:instrText>
            </w:r>
            <w:r w:rsidRPr="0036300E">
              <w:rPr>
                <w:webHidden/>
              </w:rPr>
            </w:r>
            <w:r w:rsidRPr="0036300E">
              <w:rPr>
                <w:webHidden/>
              </w:rPr>
              <w:fldChar w:fldCharType="separate"/>
            </w:r>
            <w:r w:rsidR="00C601EF">
              <w:rPr>
                <w:webHidden/>
              </w:rPr>
              <w:t>8</w:t>
            </w:r>
            <w:r w:rsidRPr="0036300E">
              <w:rPr>
                <w:webHidden/>
              </w:rPr>
              <w:fldChar w:fldCharType="end"/>
            </w:r>
          </w:hyperlink>
        </w:p>
        <w:p w14:paraId="481F1501" w14:textId="76104360" w:rsidR="001227EA" w:rsidRPr="0036300E" w:rsidRDefault="001227EA" w:rsidP="00095CEE">
          <w:pPr>
            <w:pStyle w:val="Af9"/>
            <w:outlineLvl w:val="9"/>
            <w:rPr>
              <w:rFonts w:asciiTheme="minorHAnsi" w:eastAsiaTheme="minorEastAsia" w:hAnsiTheme="minorHAnsi" w:cstheme="minorBidi"/>
              <w:color w:val="auto"/>
              <w:sz w:val="22"/>
              <w14:ligatures w14:val="standardContextual"/>
            </w:rPr>
          </w:pPr>
          <w:hyperlink w:anchor="_Toc219144442" w:history="1">
            <w:r w:rsidRPr="0036300E">
              <w:rPr>
                <w:rStyle w:val="ac"/>
              </w:rPr>
              <w:t xml:space="preserve">2. </w:t>
            </w:r>
            <w:r w:rsidRPr="0036300E">
              <w:rPr>
                <w:rStyle w:val="ac"/>
                <w:lang w:eastAsia="en-US"/>
              </w:rPr>
              <w:t xml:space="preserve">As a living instrument, the ARPA shall be </w:t>
            </w:r>
            <w:r w:rsidRPr="0036300E">
              <w:rPr>
                <w:rStyle w:val="ac"/>
              </w:rPr>
              <w:t>dynamically i</w:t>
            </w:r>
            <w:r w:rsidRPr="0036300E">
              <w:rPr>
                <w:rStyle w:val="ac"/>
                <w:lang w:eastAsia="en-US"/>
              </w:rPr>
              <w:t xml:space="preserve">nterpreted </w:t>
            </w:r>
            <w:r w:rsidRPr="0036300E">
              <w:rPr>
                <w:rStyle w:val="ac"/>
              </w:rPr>
              <w:t xml:space="preserve">with </w:t>
            </w:r>
            <w:r w:rsidRPr="0036300E">
              <w:rPr>
                <w:rStyle w:val="ac"/>
                <w:lang w:eastAsia="en-US"/>
              </w:rPr>
              <w:t xml:space="preserve">international custom </w:t>
            </w:r>
            <w:r w:rsidRPr="0036300E">
              <w:rPr>
                <w:rStyle w:val="ac"/>
              </w:rPr>
              <w:t>under the</w:t>
            </w:r>
            <w:r w:rsidRPr="0036300E">
              <w:rPr>
                <w:rStyle w:val="ac"/>
                <w:lang w:eastAsia="en-US"/>
              </w:rPr>
              <w:t xml:space="preserve"> UNDRIP.</w:t>
            </w:r>
            <w:r w:rsidRPr="0036300E">
              <w:rPr>
                <w:webHidden/>
              </w:rPr>
              <w:tab/>
            </w:r>
            <w:r w:rsidRPr="0036300E">
              <w:rPr>
                <w:webHidden/>
              </w:rPr>
              <w:fldChar w:fldCharType="begin"/>
            </w:r>
            <w:r w:rsidRPr="0036300E">
              <w:rPr>
                <w:webHidden/>
              </w:rPr>
              <w:instrText xml:space="preserve"> PAGEREF _Toc219144442 \h </w:instrText>
            </w:r>
            <w:r w:rsidRPr="0036300E">
              <w:rPr>
                <w:webHidden/>
              </w:rPr>
            </w:r>
            <w:r w:rsidRPr="0036300E">
              <w:rPr>
                <w:webHidden/>
              </w:rPr>
              <w:fldChar w:fldCharType="separate"/>
            </w:r>
            <w:r w:rsidR="00C601EF">
              <w:rPr>
                <w:webHidden/>
              </w:rPr>
              <w:t>9</w:t>
            </w:r>
            <w:r w:rsidRPr="0036300E">
              <w:rPr>
                <w:webHidden/>
              </w:rPr>
              <w:fldChar w:fldCharType="end"/>
            </w:r>
          </w:hyperlink>
        </w:p>
        <w:p w14:paraId="6B758FAB" w14:textId="169B0841"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43" w:history="1">
            <w:r w:rsidRPr="00DA2AA2">
              <w:rPr>
                <w:rStyle w:val="ac"/>
                <w:noProof/>
                <w:lang w:val="en-US"/>
              </w:rPr>
              <w:t>B. T</w:t>
            </w:r>
            <w:r w:rsidRPr="00DA2AA2">
              <w:rPr>
                <w:rStyle w:val="ac"/>
                <w:noProof/>
                <w:lang w:val="en-US" w:eastAsia="en-US"/>
              </w:rPr>
              <w:t xml:space="preserve">he absence of </w:t>
            </w:r>
            <w:r w:rsidRPr="00DA2AA2">
              <w:rPr>
                <w:rStyle w:val="ac"/>
                <w:noProof/>
                <w:lang w:val="en-US"/>
              </w:rPr>
              <w:t>indigenous c</w:t>
            </w:r>
            <w:r w:rsidRPr="00DA2AA2">
              <w:rPr>
                <w:rStyle w:val="ac"/>
                <w:noProof/>
                <w:lang w:val="en-US" w:eastAsia="en-US"/>
              </w:rPr>
              <w:t>onsent does not entail international responsibility.</w:t>
            </w:r>
            <w:r>
              <w:rPr>
                <w:noProof/>
                <w:webHidden/>
              </w:rPr>
              <w:tab/>
            </w:r>
            <w:r>
              <w:rPr>
                <w:noProof/>
                <w:webHidden/>
              </w:rPr>
              <w:fldChar w:fldCharType="begin"/>
            </w:r>
            <w:r>
              <w:rPr>
                <w:noProof/>
                <w:webHidden/>
              </w:rPr>
              <w:instrText xml:space="preserve"> PAGEREF _Toc219144443 \h </w:instrText>
            </w:r>
            <w:r>
              <w:rPr>
                <w:noProof/>
                <w:webHidden/>
              </w:rPr>
            </w:r>
            <w:r>
              <w:rPr>
                <w:noProof/>
                <w:webHidden/>
              </w:rPr>
              <w:fldChar w:fldCharType="separate"/>
            </w:r>
            <w:r w:rsidR="00C601EF">
              <w:rPr>
                <w:noProof/>
                <w:webHidden/>
              </w:rPr>
              <w:t>10</w:t>
            </w:r>
            <w:r>
              <w:rPr>
                <w:noProof/>
                <w:webHidden/>
              </w:rPr>
              <w:fldChar w:fldCharType="end"/>
            </w:r>
          </w:hyperlink>
        </w:p>
        <w:p w14:paraId="181577D4" w14:textId="460BFD59" w:rsidR="001227EA" w:rsidRPr="00856903" w:rsidRDefault="001227EA" w:rsidP="00095CEE">
          <w:pPr>
            <w:pStyle w:val="Af9"/>
            <w:outlineLvl w:val="9"/>
            <w:rPr>
              <w:rFonts w:asciiTheme="minorHAnsi" w:eastAsiaTheme="minorEastAsia" w:hAnsiTheme="minorHAnsi" w:cstheme="minorBidi"/>
              <w:color w:val="auto"/>
              <w:sz w:val="22"/>
              <w14:ligatures w14:val="standardContextual"/>
            </w:rPr>
          </w:pPr>
          <w:hyperlink w:anchor="_Toc219144444" w:history="1">
            <w:r w:rsidRPr="00856903">
              <w:rPr>
                <w:rStyle w:val="ac"/>
              </w:rPr>
              <w:t>1. The customary FPIC requires good faith consultation, instead of an indigenous consent.</w:t>
            </w:r>
            <w:r w:rsidRPr="00856903">
              <w:rPr>
                <w:webHidden/>
              </w:rPr>
              <w:tab/>
            </w:r>
            <w:r w:rsidRPr="00856903">
              <w:rPr>
                <w:webHidden/>
              </w:rPr>
              <w:fldChar w:fldCharType="begin"/>
            </w:r>
            <w:r w:rsidRPr="00856903">
              <w:rPr>
                <w:webHidden/>
              </w:rPr>
              <w:instrText xml:space="preserve"> PAGEREF _Toc219144444 \h </w:instrText>
            </w:r>
            <w:r w:rsidRPr="00856903">
              <w:rPr>
                <w:webHidden/>
              </w:rPr>
            </w:r>
            <w:r w:rsidRPr="00856903">
              <w:rPr>
                <w:webHidden/>
              </w:rPr>
              <w:fldChar w:fldCharType="separate"/>
            </w:r>
            <w:r w:rsidR="00C601EF">
              <w:rPr>
                <w:webHidden/>
              </w:rPr>
              <w:t>10</w:t>
            </w:r>
            <w:r w:rsidRPr="00856903">
              <w:rPr>
                <w:webHidden/>
              </w:rPr>
              <w:fldChar w:fldCharType="end"/>
            </w:r>
          </w:hyperlink>
        </w:p>
        <w:p w14:paraId="0AA2B84A" w14:textId="06D1BEC6" w:rsidR="001227EA" w:rsidRPr="00856903" w:rsidRDefault="001227EA" w:rsidP="00095CEE">
          <w:pPr>
            <w:pStyle w:val="Af9"/>
            <w:outlineLvl w:val="9"/>
            <w:rPr>
              <w:rFonts w:asciiTheme="minorHAnsi" w:eastAsiaTheme="minorEastAsia" w:hAnsiTheme="minorHAnsi" w:cstheme="minorBidi"/>
              <w:color w:val="auto"/>
              <w:sz w:val="22"/>
              <w14:ligatures w14:val="standardContextual"/>
            </w:rPr>
          </w:pPr>
          <w:hyperlink w:anchor="_Toc219144445" w:history="1">
            <w:r w:rsidRPr="00856903">
              <w:rPr>
                <w:rStyle w:val="ac"/>
              </w:rPr>
              <w:t xml:space="preserve">2. Even assuming a right to veto, </w:t>
            </w:r>
            <w:r w:rsidRPr="00856903">
              <w:rPr>
                <w:rStyle w:val="ac"/>
                <w:lang w:eastAsia="en-US"/>
              </w:rPr>
              <w:t>international custom permits justified limitations on it.</w:t>
            </w:r>
            <w:r w:rsidRPr="00856903">
              <w:rPr>
                <w:webHidden/>
              </w:rPr>
              <w:tab/>
            </w:r>
            <w:r w:rsidRPr="00856903">
              <w:rPr>
                <w:webHidden/>
              </w:rPr>
              <w:fldChar w:fldCharType="begin"/>
            </w:r>
            <w:r w:rsidRPr="00856903">
              <w:rPr>
                <w:webHidden/>
              </w:rPr>
              <w:instrText xml:space="preserve"> PAGEREF _Toc219144445 \h </w:instrText>
            </w:r>
            <w:r w:rsidRPr="00856903">
              <w:rPr>
                <w:webHidden/>
              </w:rPr>
            </w:r>
            <w:r w:rsidRPr="00856903">
              <w:rPr>
                <w:webHidden/>
              </w:rPr>
              <w:fldChar w:fldCharType="separate"/>
            </w:r>
            <w:r w:rsidR="00C601EF">
              <w:rPr>
                <w:webHidden/>
              </w:rPr>
              <w:t>11</w:t>
            </w:r>
            <w:r w:rsidRPr="00856903">
              <w:rPr>
                <w:webHidden/>
              </w:rPr>
              <w:fldChar w:fldCharType="end"/>
            </w:r>
          </w:hyperlink>
        </w:p>
        <w:p w14:paraId="1F84B22C" w14:textId="3C817F89" w:rsidR="001227EA" w:rsidRPr="008B1012" w:rsidRDefault="001227EA" w:rsidP="00095CEE">
          <w:pPr>
            <w:pStyle w:val="TOC4"/>
            <w:tabs>
              <w:tab w:val="right" w:leader="dot" w:pos="8630"/>
            </w:tabs>
            <w:spacing w:line="276" w:lineRule="auto"/>
            <w:ind w:left="1440" w:hanging="360"/>
            <w:outlineLvl w:val="9"/>
            <w:rPr>
              <w:rFonts w:asciiTheme="minorHAnsi" w:eastAsiaTheme="minorEastAsia" w:hAnsiTheme="minorHAnsi" w:cstheme="minorBidi"/>
              <w:b w:val="0"/>
              <w:bCs/>
              <w:i w:val="0"/>
              <w:iCs w:val="0"/>
              <w:noProof/>
              <w:color w:val="auto"/>
              <w:sz w:val="22"/>
              <w14:ligatures w14:val="standardContextual"/>
            </w:rPr>
          </w:pPr>
          <w:hyperlink w:anchor="_Toc219144446" w:history="1">
            <w:r w:rsidRPr="008B1012">
              <w:rPr>
                <w:rStyle w:val="ac"/>
                <w:b w:val="0"/>
                <w:bCs/>
                <w:noProof/>
              </w:rPr>
              <w:t>a. The extraction of rare earth oxide serves a valid public purpose.</w:t>
            </w:r>
            <w:r w:rsidRPr="008B1012">
              <w:rPr>
                <w:b w:val="0"/>
                <w:bCs/>
                <w:noProof/>
                <w:webHidden/>
              </w:rPr>
              <w:tab/>
            </w:r>
            <w:r w:rsidRPr="008B1012">
              <w:rPr>
                <w:b w:val="0"/>
                <w:bCs/>
                <w:noProof/>
                <w:webHidden/>
              </w:rPr>
              <w:fldChar w:fldCharType="begin"/>
            </w:r>
            <w:r w:rsidRPr="008B1012">
              <w:rPr>
                <w:b w:val="0"/>
                <w:bCs/>
                <w:noProof/>
                <w:webHidden/>
              </w:rPr>
              <w:instrText xml:space="preserve"> PAGEREF _Toc219144446 \h </w:instrText>
            </w:r>
            <w:r w:rsidRPr="008B1012">
              <w:rPr>
                <w:b w:val="0"/>
                <w:bCs/>
                <w:noProof/>
                <w:webHidden/>
              </w:rPr>
            </w:r>
            <w:r w:rsidRPr="008B1012">
              <w:rPr>
                <w:b w:val="0"/>
                <w:bCs/>
                <w:noProof/>
                <w:webHidden/>
              </w:rPr>
              <w:fldChar w:fldCharType="separate"/>
            </w:r>
            <w:r w:rsidR="00C601EF">
              <w:rPr>
                <w:b w:val="0"/>
                <w:bCs/>
                <w:noProof/>
                <w:webHidden/>
              </w:rPr>
              <w:t>12</w:t>
            </w:r>
            <w:r w:rsidRPr="008B1012">
              <w:rPr>
                <w:b w:val="0"/>
                <w:bCs/>
                <w:noProof/>
                <w:webHidden/>
              </w:rPr>
              <w:fldChar w:fldCharType="end"/>
            </w:r>
          </w:hyperlink>
        </w:p>
        <w:p w14:paraId="40B3F9CE" w14:textId="10EEF2A2" w:rsidR="001227EA" w:rsidRPr="008B1012" w:rsidRDefault="001227EA" w:rsidP="00095CEE">
          <w:pPr>
            <w:pStyle w:val="TOC4"/>
            <w:tabs>
              <w:tab w:val="right" w:leader="dot" w:pos="8630"/>
            </w:tabs>
            <w:spacing w:line="276" w:lineRule="auto"/>
            <w:ind w:left="1440" w:hanging="360"/>
            <w:outlineLvl w:val="9"/>
            <w:rPr>
              <w:rFonts w:asciiTheme="minorHAnsi" w:eastAsiaTheme="minorEastAsia" w:hAnsiTheme="minorHAnsi" w:cstheme="minorBidi"/>
              <w:b w:val="0"/>
              <w:bCs/>
              <w:i w:val="0"/>
              <w:iCs w:val="0"/>
              <w:noProof/>
              <w:color w:val="auto"/>
              <w:sz w:val="22"/>
              <w14:ligatures w14:val="standardContextual"/>
            </w:rPr>
          </w:pPr>
          <w:hyperlink w:anchor="_Toc219144447" w:history="1">
            <w:r w:rsidRPr="008B1012">
              <w:rPr>
                <w:rStyle w:val="ac"/>
                <w:b w:val="0"/>
                <w:bCs/>
                <w:noProof/>
              </w:rPr>
              <w:t>b. The conduct of the project was proportionate to the purpose.</w:t>
            </w:r>
            <w:r w:rsidRPr="008B1012">
              <w:rPr>
                <w:b w:val="0"/>
                <w:bCs/>
                <w:noProof/>
                <w:webHidden/>
              </w:rPr>
              <w:tab/>
            </w:r>
            <w:r w:rsidRPr="008B1012">
              <w:rPr>
                <w:b w:val="0"/>
                <w:bCs/>
                <w:noProof/>
                <w:webHidden/>
              </w:rPr>
              <w:fldChar w:fldCharType="begin"/>
            </w:r>
            <w:r w:rsidRPr="008B1012">
              <w:rPr>
                <w:b w:val="0"/>
                <w:bCs/>
                <w:noProof/>
                <w:webHidden/>
              </w:rPr>
              <w:instrText xml:space="preserve"> PAGEREF _Toc219144447 \h </w:instrText>
            </w:r>
            <w:r w:rsidRPr="008B1012">
              <w:rPr>
                <w:b w:val="0"/>
                <w:bCs/>
                <w:noProof/>
                <w:webHidden/>
              </w:rPr>
            </w:r>
            <w:r w:rsidRPr="008B1012">
              <w:rPr>
                <w:b w:val="0"/>
                <w:bCs/>
                <w:noProof/>
                <w:webHidden/>
              </w:rPr>
              <w:fldChar w:fldCharType="separate"/>
            </w:r>
            <w:r w:rsidR="00C601EF">
              <w:rPr>
                <w:b w:val="0"/>
                <w:bCs/>
                <w:noProof/>
                <w:webHidden/>
              </w:rPr>
              <w:t>13</w:t>
            </w:r>
            <w:r w:rsidRPr="008B1012">
              <w:rPr>
                <w:b w:val="0"/>
                <w:bCs/>
                <w:noProof/>
                <w:webHidden/>
              </w:rPr>
              <w:fldChar w:fldCharType="end"/>
            </w:r>
          </w:hyperlink>
        </w:p>
        <w:p w14:paraId="53833A0A" w14:textId="788ED546" w:rsidR="001227EA" w:rsidRDefault="001227EA" w:rsidP="00095CEE">
          <w:pPr>
            <w:pStyle w:val="TOC4"/>
            <w:tabs>
              <w:tab w:val="right" w:leader="dot" w:pos="8630"/>
            </w:tabs>
            <w:spacing w:line="276" w:lineRule="auto"/>
            <w:ind w:left="1440" w:hanging="360"/>
            <w:outlineLvl w:val="9"/>
            <w:rPr>
              <w:rFonts w:asciiTheme="minorHAnsi" w:eastAsiaTheme="minorEastAsia" w:hAnsiTheme="minorHAnsi" w:cstheme="minorBidi"/>
              <w:b w:val="0"/>
              <w:i w:val="0"/>
              <w:iCs w:val="0"/>
              <w:noProof/>
              <w:color w:val="auto"/>
              <w:sz w:val="22"/>
              <w14:ligatures w14:val="standardContextual"/>
            </w:rPr>
          </w:pPr>
          <w:hyperlink w:anchor="_Toc219144448" w:history="1">
            <w:r w:rsidRPr="008B1012">
              <w:rPr>
                <w:rStyle w:val="ac"/>
                <w:b w:val="0"/>
                <w:bCs/>
                <w:noProof/>
              </w:rPr>
              <w:t>c. The extractive project does not endanger indigenous survival.</w:t>
            </w:r>
            <w:r w:rsidRPr="008B1012">
              <w:rPr>
                <w:b w:val="0"/>
                <w:bCs/>
                <w:noProof/>
                <w:webHidden/>
              </w:rPr>
              <w:tab/>
            </w:r>
            <w:r w:rsidRPr="008B1012">
              <w:rPr>
                <w:b w:val="0"/>
                <w:bCs/>
                <w:noProof/>
                <w:webHidden/>
              </w:rPr>
              <w:fldChar w:fldCharType="begin"/>
            </w:r>
            <w:r w:rsidRPr="008B1012">
              <w:rPr>
                <w:b w:val="0"/>
                <w:bCs/>
                <w:noProof/>
                <w:webHidden/>
              </w:rPr>
              <w:instrText xml:space="preserve"> PAGEREF _Toc219144448 \h </w:instrText>
            </w:r>
            <w:r w:rsidRPr="008B1012">
              <w:rPr>
                <w:b w:val="0"/>
                <w:bCs/>
                <w:noProof/>
                <w:webHidden/>
              </w:rPr>
            </w:r>
            <w:r w:rsidRPr="008B1012">
              <w:rPr>
                <w:b w:val="0"/>
                <w:bCs/>
                <w:noProof/>
                <w:webHidden/>
              </w:rPr>
              <w:fldChar w:fldCharType="separate"/>
            </w:r>
            <w:r w:rsidR="00C601EF">
              <w:rPr>
                <w:b w:val="0"/>
                <w:bCs/>
                <w:noProof/>
                <w:webHidden/>
              </w:rPr>
              <w:t>14</w:t>
            </w:r>
            <w:r w:rsidRPr="008B1012">
              <w:rPr>
                <w:b w:val="0"/>
                <w:bCs/>
                <w:noProof/>
                <w:webHidden/>
              </w:rPr>
              <w:fldChar w:fldCharType="end"/>
            </w:r>
          </w:hyperlink>
        </w:p>
        <w:p w14:paraId="6C56622E" w14:textId="3311F9FC"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49" w:history="1">
            <w:r w:rsidRPr="00DA2AA2">
              <w:rPr>
                <w:rStyle w:val="ac"/>
                <w:noProof/>
                <w:lang w:val="en-US"/>
              </w:rPr>
              <w:t xml:space="preserve">C. </w:t>
            </w:r>
            <w:r w:rsidRPr="00DA2AA2">
              <w:rPr>
                <w:rStyle w:val="ac"/>
                <w:noProof/>
                <w:lang w:val="en-US" w:eastAsia="en-US"/>
              </w:rPr>
              <w:t>Restovia</w:t>
            </w:r>
            <w:r w:rsidRPr="00DA2AA2">
              <w:rPr>
                <w:rStyle w:val="ac"/>
                <w:noProof/>
                <w:lang w:val="en-US"/>
              </w:rPr>
              <w:t xml:space="preserve"> has guaranteed good-faith consultation and effective participation as required under customary international law</w:t>
            </w:r>
            <w:r w:rsidRPr="00DA2AA2">
              <w:rPr>
                <w:rStyle w:val="ac"/>
                <w:noProof/>
                <w:lang w:val="en-US" w:eastAsia="en-US"/>
              </w:rPr>
              <w:t>.</w:t>
            </w:r>
            <w:r>
              <w:rPr>
                <w:noProof/>
                <w:webHidden/>
              </w:rPr>
              <w:tab/>
            </w:r>
            <w:r>
              <w:rPr>
                <w:noProof/>
                <w:webHidden/>
              </w:rPr>
              <w:fldChar w:fldCharType="begin"/>
            </w:r>
            <w:r>
              <w:rPr>
                <w:noProof/>
                <w:webHidden/>
              </w:rPr>
              <w:instrText xml:space="preserve"> PAGEREF _Toc219144449 \h </w:instrText>
            </w:r>
            <w:r>
              <w:rPr>
                <w:noProof/>
                <w:webHidden/>
              </w:rPr>
            </w:r>
            <w:r>
              <w:rPr>
                <w:noProof/>
                <w:webHidden/>
              </w:rPr>
              <w:fldChar w:fldCharType="separate"/>
            </w:r>
            <w:r w:rsidR="00C601EF">
              <w:rPr>
                <w:noProof/>
                <w:webHidden/>
              </w:rPr>
              <w:t>14</w:t>
            </w:r>
            <w:r>
              <w:rPr>
                <w:noProof/>
                <w:webHidden/>
              </w:rPr>
              <w:fldChar w:fldCharType="end"/>
            </w:r>
          </w:hyperlink>
        </w:p>
        <w:p w14:paraId="490162AA" w14:textId="59F80082" w:rsidR="001227EA" w:rsidRPr="00856903" w:rsidRDefault="001227EA" w:rsidP="00095CEE">
          <w:pPr>
            <w:pStyle w:val="Af9"/>
            <w:outlineLvl w:val="9"/>
            <w:rPr>
              <w:rFonts w:asciiTheme="minorHAnsi" w:eastAsiaTheme="minorEastAsia" w:hAnsiTheme="minorHAnsi" w:cstheme="minorBidi"/>
              <w:color w:val="auto"/>
              <w:sz w:val="22"/>
              <w14:ligatures w14:val="standardContextual"/>
            </w:rPr>
          </w:pPr>
          <w:hyperlink w:anchor="_Toc219144450" w:history="1">
            <w:r w:rsidRPr="00856903">
              <w:rPr>
                <w:rStyle w:val="ac"/>
              </w:rPr>
              <w:t xml:space="preserve">1. </w:t>
            </w:r>
            <w:r w:rsidRPr="00856903">
              <w:rPr>
                <w:rStyle w:val="ac"/>
                <w:lang w:eastAsia="en-US"/>
              </w:rPr>
              <w:t xml:space="preserve">Restovia has guaranteed </w:t>
            </w:r>
            <w:r w:rsidRPr="00856903">
              <w:rPr>
                <w:rStyle w:val="ac"/>
              </w:rPr>
              <w:t xml:space="preserve">the </w:t>
            </w:r>
            <w:r w:rsidRPr="00856903">
              <w:rPr>
                <w:rStyle w:val="ac"/>
                <w:lang w:eastAsia="en-US"/>
              </w:rPr>
              <w:t>effective participation</w:t>
            </w:r>
            <w:r w:rsidRPr="00856903">
              <w:rPr>
                <w:rStyle w:val="ac"/>
              </w:rPr>
              <w:t xml:space="preserve"> of Pilemon Elders</w:t>
            </w:r>
            <w:r w:rsidRPr="00856903">
              <w:rPr>
                <w:rStyle w:val="ac"/>
                <w:lang w:eastAsia="en-US"/>
              </w:rPr>
              <w:t>.</w:t>
            </w:r>
            <w:r w:rsidRPr="00856903">
              <w:rPr>
                <w:webHidden/>
              </w:rPr>
              <w:tab/>
            </w:r>
            <w:r w:rsidRPr="00856903">
              <w:rPr>
                <w:webHidden/>
              </w:rPr>
              <w:fldChar w:fldCharType="begin"/>
            </w:r>
            <w:r w:rsidRPr="00856903">
              <w:rPr>
                <w:webHidden/>
              </w:rPr>
              <w:instrText xml:space="preserve"> PAGEREF _Toc219144450 \h </w:instrText>
            </w:r>
            <w:r w:rsidRPr="00856903">
              <w:rPr>
                <w:webHidden/>
              </w:rPr>
            </w:r>
            <w:r w:rsidRPr="00856903">
              <w:rPr>
                <w:webHidden/>
              </w:rPr>
              <w:fldChar w:fldCharType="separate"/>
            </w:r>
            <w:r w:rsidR="00C601EF">
              <w:rPr>
                <w:webHidden/>
              </w:rPr>
              <w:t>14</w:t>
            </w:r>
            <w:r w:rsidRPr="00856903">
              <w:rPr>
                <w:webHidden/>
              </w:rPr>
              <w:fldChar w:fldCharType="end"/>
            </w:r>
          </w:hyperlink>
        </w:p>
        <w:p w14:paraId="5532F996" w14:textId="3D2FE34C" w:rsidR="001227EA" w:rsidRPr="00856903" w:rsidRDefault="001227EA" w:rsidP="00095CEE">
          <w:pPr>
            <w:pStyle w:val="Af9"/>
            <w:outlineLvl w:val="9"/>
            <w:rPr>
              <w:rFonts w:asciiTheme="minorHAnsi" w:eastAsiaTheme="minorEastAsia" w:hAnsiTheme="minorHAnsi" w:cstheme="minorBidi"/>
              <w:color w:val="auto"/>
              <w:sz w:val="22"/>
              <w14:ligatures w14:val="standardContextual"/>
            </w:rPr>
          </w:pPr>
          <w:hyperlink w:anchor="_Toc219144451" w:history="1">
            <w:r w:rsidRPr="00856903">
              <w:rPr>
                <w:rStyle w:val="ac"/>
              </w:rPr>
              <w:t xml:space="preserve">2. </w:t>
            </w:r>
            <w:r w:rsidRPr="00856903">
              <w:rPr>
                <w:rStyle w:val="ac"/>
                <w:lang w:eastAsia="en-US"/>
              </w:rPr>
              <w:t>Restovia has fulfilled its obligation to good-faith consultation.</w:t>
            </w:r>
            <w:r w:rsidRPr="00856903">
              <w:rPr>
                <w:webHidden/>
              </w:rPr>
              <w:tab/>
            </w:r>
            <w:r w:rsidRPr="00856903">
              <w:rPr>
                <w:webHidden/>
              </w:rPr>
              <w:fldChar w:fldCharType="begin"/>
            </w:r>
            <w:r w:rsidRPr="00856903">
              <w:rPr>
                <w:webHidden/>
              </w:rPr>
              <w:instrText xml:space="preserve"> PAGEREF _Toc219144451 \h </w:instrText>
            </w:r>
            <w:r w:rsidRPr="00856903">
              <w:rPr>
                <w:webHidden/>
              </w:rPr>
            </w:r>
            <w:r w:rsidRPr="00856903">
              <w:rPr>
                <w:webHidden/>
              </w:rPr>
              <w:fldChar w:fldCharType="separate"/>
            </w:r>
            <w:r w:rsidR="00C601EF">
              <w:rPr>
                <w:webHidden/>
              </w:rPr>
              <w:t>15</w:t>
            </w:r>
            <w:r w:rsidRPr="00856903">
              <w:rPr>
                <w:webHidden/>
              </w:rPr>
              <w:fldChar w:fldCharType="end"/>
            </w:r>
          </w:hyperlink>
        </w:p>
        <w:p w14:paraId="1F9DC390" w14:textId="5712F95E" w:rsidR="001227EA" w:rsidRPr="008B1012" w:rsidRDefault="001227EA" w:rsidP="00095CEE">
          <w:pPr>
            <w:pStyle w:val="TOC4"/>
            <w:tabs>
              <w:tab w:val="right" w:leader="dot" w:pos="8630"/>
            </w:tabs>
            <w:spacing w:line="276" w:lineRule="auto"/>
            <w:ind w:left="1440" w:hanging="360"/>
            <w:outlineLvl w:val="9"/>
            <w:rPr>
              <w:rFonts w:asciiTheme="minorHAnsi" w:eastAsiaTheme="minorEastAsia" w:hAnsiTheme="minorHAnsi" w:cstheme="minorBidi"/>
              <w:b w:val="0"/>
              <w:bCs/>
              <w:i w:val="0"/>
              <w:iCs w:val="0"/>
              <w:noProof/>
              <w:color w:val="auto"/>
              <w:sz w:val="22"/>
              <w14:ligatures w14:val="standardContextual"/>
            </w:rPr>
          </w:pPr>
          <w:hyperlink w:anchor="_Toc219144452" w:history="1">
            <w:r w:rsidRPr="008B1012">
              <w:rPr>
                <w:rStyle w:val="ac"/>
                <w:b w:val="0"/>
                <w:bCs/>
                <w:noProof/>
              </w:rPr>
              <w:t xml:space="preserve">a. </w:t>
            </w:r>
            <w:r w:rsidRPr="008B1012">
              <w:rPr>
                <w:rStyle w:val="ac"/>
                <w:b w:val="0"/>
                <w:bCs/>
                <w:noProof/>
                <w:lang w:eastAsia="en-US"/>
              </w:rPr>
              <w:t>Consultation was conducted freely and without coercion</w:t>
            </w:r>
            <w:r w:rsidRPr="008B1012">
              <w:rPr>
                <w:rStyle w:val="ac"/>
                <w:b w:val="0"/>
                <w:bCs/>
                <w:noProof/>
              </w:rPr>
              <w:t>.</w:t>
            </w:r>
            <w:r w:rsidRPr="008B1012">
              <w:rPr>
                <w:b w:val="0"/>
                <w:bCs/>
                <w:noProof/>
                <w:webHidden/>
              </w:rPr>
              <w:tab/>
            </w:r>
            <w:r w:rsidRPr="008B1012">
              <w:rPr>
                <w:b w:val="0"/>
                <w:bCs/>
                <w:noProof/>
                <w:webHidden/>
              </w:rPr>
              <w:fldChar w:fldCharType="begin"/>
            </w:r>
            <w:r w:rsidRPr="008B1012">
              <w:rPr>
                <w:b w:val="0"/>
                <w:bCs/>
                <w:noProof/>
                <w:webHidden/>
              </w:rPr>
              <w:instrText xml:space="preserve"> PAGEREF _Toc219144452 \h </w:instrText>
            </w:r>
            <w:r w:rsidRPr="008B1012">
              <w:rPr>
                <w:b w:val="0"/>
                <w:bCs/>
                <w:noProof/>
                <w:webHidden/>
              </w:rPr>
            </w:r>
            <w:r w:rsidRPr="008B1012">
              <w:rPr>
                <w:b w:val="0"/>
                <w:bCs/>
                <w:noProof/>
                <w:webHidden/>
              </w:rPr>
              <w:fldChar w:fldCharType="separate"/>
            </w:r>
            <w:r w:rsidR="00C601EF">
              <w:rPr>
                <w:b w:val="0"/>
                <w:bCs/>
                <w:noProof/>
                <w:webHidden/>
              </w:rPr>
              <w:t>16</w:t>
            </w:r>
            <w:r w:rsidRPr="008B1012">
              <w:rPr>
                <w:b w:val="0"/>
                <w:bCs/>
                <w:noProof/>
                <w:webHidden/>
              </w:rPr>
              <w:fldChar w:fldCharType="end"/>
            </w:r>
          </w:hyperlink>
        </w:p>
        <w:p w14:paraId="02643D83" w14:textId="4290AA4B" w:rsidR="001227EA" w:rsidRPr="008B1012" w:rsidRDefault="001227EA" w:rsidP="00095CEE">
          <w:pPr>
            <w:pStyle w:val="TOC4"/>
            <w:tabs>
              <w:tab w:val="right" w:leader="dot" w:pos="8630"/>
            </w:tabs>
            <w:spacing w:line="276" w:lineRule="auto"/>
            <w:ind w:left="1440" w:hanging="360"/>
            <w:outlineLvl w:val="9"/>
            <w:rPr>
              <w:rFonts w:asciiTheme="minorHAnsi" w:eastAsiaTheme="minorEastAsia" w:hAnsiTheme="minorHAnsi" w:cstheme="minorBidi"/>
              <w:b w:val="0"/>
              <w:bCs/>
              <w:i w:val="0"/>
              <w:iCs w:val="0"/>
              <w:noProof/>
              <w:color w:val="auto"/>
              <w:sz w:val="22"/>
              <w14:ligatures w14:val="standardContextual"/>
            </w:rPr>
          </w:pPr>
          <w:hyperlink w:anchor="_Toc219144453" w:history="1">
            <w:r w:rsidRPr="008B1012">
              <w:rPr>
                <w:rStyle w:val="ac"/>
                <w:b w:val="0"/>
                <w:bCs/>
                <w:noProof/>
              </w:rPr>
              <w:t xml:space="preserve">b. Consultation was prior to </w:t>
            </w:r>
            <w:r w:rsidRPr="008B1012">
              <w:rPr>
                <w:rStyle w:val="ac"/>
                <w:b w:val="0"/>
                <w:bCs/>
                <w:noProof/>
                <w:lang w:eastAsia="en-US"/>
              </w:rPr>
              <w:t>any</w:t>
            </w:r>
            <w:r w:rsidRPr="008B1012">
              <w:rPr>
                <w:rStyle w:val="ac"/>
                <w:b w:val="0"/>
                <w:bCs/>
                <w:noProof/>
              </w:rPr>
              <w:t xml:space="preserve"> </w:t>
            </w:r>
            <w:r w:rsidRPr="008B1012">
              <w:rPr>
                <w:rStyle w:val="ac"/>
                <w:b w:val="0"/>
                <w:bCs/>
                <w:noProof/>
                <w:lang w:eastAsia="en-US"/>
              </w:rPr>
              <w:t>measures affecting</w:t>
            </w:r>
            <w:r w:rsidRPr="008B1012">
              <w:rPr>
                <w:rStyle w:val="ac"/>
                <w:b w:val="0"/>
                <w:bCs/>
                <w:noProof/>
              </w:rPr>
              <w:t xml:space="preserve"> Pilemon.</w:t>
            </w:r>
            <w:r w:rsidRPr="008B1012">
              <w:rPr>
                <w:b w:val="0"/>
                <w:bCs/>
                <w:noProof/>
                <w:webHidden/>
              </w:rPr>
              <w:tab/>
            </w:r>
            <w:r w:rsidRPr="008B1012">
              <w:rPr>
                <w:b w:val="0"/>
                <w:bCs/>
                <w:noProof/>
                <w:webHidden/>
              </w:rPr>
              <w:fldChar w:fldCharType="begin"/>
            </w:r>
            <w:r w:rsidRPr="008B1012">
              <w:rPr>
                <w:b w:val="0"/>
                <w:bCs/>
                <w:noProof/>
                <w:webHidden/>
              </w:rPr>
              <w:instrText xml:space="preserve"> PAGEREF _Toc219144453 \h </w:instrText>
            </w:r>
            <w:r w:rsidRPr="008B1012">
              <w:rPr>
                <w:b w:val="0"/>
                <w:bCs/>
                <w:noProof/>
                <w:webHidden/>
              </w:rPr>
            </w:r>
            <w:r w:rsidRPr="008B1012">
              <w:rPr>
                <w:b w:val="0"/>
                <w:bCs/>
                <w:noProof/>
                <w:webHidden/>
              </w:rPr>
              <w:fldChar w:fldCharType="separate"/>
            </w:r>
            <w:r w:rsidR="00C601EF">
              <w:rPr>
                <w:b w:val="0"/>
                <w:bCs/>
                <w:noProof/>
                <w:webHidden/>
              </w:rPr>
              <w:t>16</w:t>
            </w:r>
            <w:r w:rsidRPr="008B1012">
              <w:rPr>
                <w:b w:val="0"/>
                <w:bCs/>
                <w:noProof/>
                <w:webHidden/>
              </w:rPr>
              <w:fldChar w:fldCharType="end"/>
            </w:r>
          </w:hyperlink>
        </w:p>
        <w:p w14:paraId="5A988808" w14:textId="5FD15E8F" w:rsidR="001227EA" w:rsidRPr="008B1012" w:rsidRDefault="001227EA" w:rsidP="00095CEE">
          <w:pPr>
            <w:pStyle w:val="TOC4"/>
            <w:tabs>
              <w:tab w:val="right" w:leader="dot" w:pos="8630"/>
            </w:tabs>
            <w:spacing w:line="276" w:lineRule="auto"/>
            <w:ind w:left="1440" w:hanging="360"/>
            <w:outlineLvl w:val="9"/>
            <w:rPr>
              <w:rFonts w:asciiTheme="minorHAnsi" w:eastAsiaTheme="minorEastAsia" w:hAnsiTheme="minorHAnsi" w:cstheme="minorBidi"/>
              <w:b w:val="0"/>
              <w:bCs/>
              <w:i w:val="0"/>
              <w:iCs w:val="0"/>
              <w:noProof/>
              <w:color w:val="auto"/>
              <w:sz w:val="22"/>
              <w14:ligatures w14:val="standardContextual"/>
            </w:rPr>
          </w:pPr>
          <w:hyperlink w:anchor="_Toc219144454" w:history="1">
            <w:r w:rsidRPr="008B1012">
              <w:rPr>
                <w:rStyle w:val="ac"/>
                <w:b w:val="0"/>
                <w:bCs/>
                <w:noProof/>
              </w:rPr>
              <w:t>c. Consultation was “Informed” by providing accessible and understandable technical data.</w:t>
            </w:r>
            <w:r w:rsidRPr="008B1012">
              <w:rPr>
                <w:b w:val="0"/>
                <w:bCs/>
                <w:noProof/>
                <w:webHidden/>
              </w:rPr>
              <w:tab/>
            </w:r>
            <w:r w:rsidRPr="008B1012">
              <w:rPr>
                <w:b w:val="0"/>
                <w:bCs/>
                <w:noProof/>
                <w:webHidden/>
              </w:rPr>
              <w:fldChar w:fldCharType="begin"/>
            </w:r>
            <w:r w:rsidRPr="008B1012">
              <w:rPr>
                <w:b w:val="0"/>
                <w:bCs/>
                <w:noProof/>
                <w:webHidden/>
              </w:rPr>
              <w:instrText xml:space="preserve"> PAGEREF _Toc219144454 \h </w:instrText>
            </w:r>
            <w:r w:rsidRPr="008B1012">
              <w:rPr>
                <w:b w:val="0"/>
                <w:bCs/>
                <w:noProof/>
                <w:webHidden/>
              </w:rPr>
            </w:r>
            <w:r w:rsidRPr="008B1012">
              <w:rPr>
                <w:b w:val="0"/>
                <w:bCs/>
                <w:noProof/>
                <w:webHidden/>
              </w:rPr>
              <w:fldChar w:fldCharType="separate"/>
            </w:r>
            <w:r w:rsidR="00C601EF">
              <w:rPr>
                <w:b w:val="0"/>
                <w:bCs/>
                <w:noProof/>
                <w:webHidden/>
              </w:rPr>
              <w:t>17</w:t>
            </w:r>
            <w:r w:rsidRPr="008B1012">
              <w:rPr>
                <w:b w:val="0"/>
                <w:bCs/>
                <w:noProof/>
                <w:webHidden/>
              </w:rPr>
              <w:fldChar w:fldCharType="end"/>
            </w:r>
          </w:hyperlink>
        </w:p>
        <w:p w14:paraId="28A772A7" w14:textId="60E95D73" w:rsidR="001227EA" w:rsidRDefault="001227EA" w:rsidP="00095CEE">
          <w:pPr>
            <w:pStyle w:val="TOC4"/>
            <w:tabs>
              <w:tab w:val="right" w:leader="dot" w:pos="8630"/>
            </w:tabs>
            <w:spacing w:line="276" w:lineRule="auto"/>
            <w:ind w:left="1440" w:hanging="360"/>
            <w:outlineLvl w:val="9"/>
            <w:rPr>
              <w:rFonts w:asciiTheme="minorHAnsi" w:eastAsiaTheme="minorEastAsia" w:hAnsiTheme="minorHAnsi" w:cstheme="minorBidi"/>
              <w:b w:val="0"/>
              <w:i w:val="0"/>
              <w:iCs w:val="0"/>
              <w:noProof/>
              <w:color w:val="auto"/>
              <w:sz w:val="22"/>
              <w14:ligatures w14:val="standardContextual"/>
            </w:rPr>
          </w:pPr>
          <w:hyperlink w:anchor="_Toc219144455" w:history="1">
            <w:r w:rsidRPr="008B1012">
              <w:rPr>
                <w:rStyle w:val="ac"/>
                <w:b w:val="0"/>
                <w:bCs/>
                <w:noProof/>
              </w:rPr>
              <w:t>d. Restovia has facilitated cross-border indigenous participation.</w:t>
            </w:r>
            <w:r w:rsidRPr="008B1012">
              <w:rPr>
                <w:b w:val="0"/>
                <w:bCs/>
                <w:noProof/>
                <w:webHidden/>
              </w:rPr>
              <w:tab/>
            </w:r>
            <w:r w:rsidRPr="008B1012">
              <w:rPr>
                <w:b w:val="0"/>
                <w:bCs/>
                <w:noProof/>
                <w:webHidden/>
              </w:rPr>
              <w:fldChar w:fldCharType="begin"/>
            </w:r>
            <w:r w:rsidRPr="008B1012">
              <w:rPr>
                <w:b w:val="0"/>
                <w:bCs/>
                <w:noProof/>
                <w:webHidden/>
              </w:rPr>
              <w:instrText xml:space="preserve"> PAGEREF _Toc219144455 \h </w:instrText>
            </w:r>
            <w:r w:rsidRPr="008B1012">
              <w:rPr>
                <w:b w:val="0"/>
                <w:bCs/>
                <w:noProof/>
                <w:webHidden/>
              </w:rPr>
            </w:r>
            <w:r w:rsidRPr="008B1012">
              <w:rPr>
                <w:b w:val="0"/>
                <w:bCs/>
                <w:noProof/>
                <w:webHidden/>
              </w:rPr>
              <w:fldChar w:fldCharType="separate"/>
            </w:r>
            <w:r w:rsidR="00C601EF">
              <w:rPr>
                <w:b w:val="0"/>
                <w:bCs/>
                <w:noProof/>
                <w:webHidden/>
              </w:rPr>
              <w:t>17</w:t>
            </w:r>
            <w:r w:rsidRPr="008B1012">
              <w:rPr>
                <w:b w:val="0"/>
                <w:bCs/>
                <w:noProof/>
                <w:webHidden/>
              </w:rPr>
              <w:fldChar w:fldCharType="end"/>
            </w:r>
          </w:hyperlink>
        </w:p>
        <w:p w14:paraId="3AE62FAF" w14:textId="08304EF0" w:rsidR="001227EA" w:rsidRDefault="001227EA" w:rsidP="00095CEE">
          <w:pPr>
            <w:pStyle w:val="TOC1"/>
            <w:spacing w:line="276" w:lineRule="auto"/>
            <w:rPr>
              <w:rFonts w:asciiTheme="minorHAnsi" w:eastAsiaTheme="minorEastAsia" w:hAnsiTheme="minorHAnsi" w:cstheme="minorBidi"/>
              <w:b w:val="0"/>
              <w:bCs w:val="0"/>
              <w:smallCaps w:val="0"/>
              <w:noProof/>
              <w:sz w:val="22"/>
              <w:lang w:val="en-US"/>
              <w14:ligatures w14:val="standardContextual"/>
            </w:rPr>
          </w:pPr>
          <w:hyperlink w:anchor="_Toc219144456" w:history="1">
            <w:r w:rsidRPr="00DA2AA2">
              <w:rPr>
                <w:rStyle w:val="ac"/>
                <w:noProof/>
                <w:lang w:val="en-US" w:eastAsia="en-US"/>
              </w:rPr>
              <w:t>III. ALEKOSTRIA VIOLATED THE EXTRADITION TREATY WHEN IT REFUSED TO SURRENDER MS. SCOTT, AS NE BIS IN IDEM IS NOT A GENERAL PRINCIPLE OF LAW, AND IN ANY EVENT WOULD NOT BE VIOLATED BY HER TRIAL IN RESTOVIA.</w:t>
            </w:r>
            <w:r>
              <w:rPr>
                <w:noProof/>
                <w:webHidden/>
              </w:rPr>
              <w:tab/>
            </w:r>
            <w:r>
              <w:rPr>
                <w:noProof/>
                <w:webHidden/>
              </w:rPr>
              <w:fldChar w:fldCharType="begin"/>
            </w:r>
            <w:r>
              <w:rPr>
                <w:noProof/>
                <w:webHidden/>
              </w:rPr>
              <w:instrText xml:space="preserve"> PAGEREF _Toc219144456 \h </w:instrText>
            </w:r>
            <w:r>
              <w:rPr>
                <w:noProof/>
                <w:webHidden/>
              </w:rPr>
            </w:r>
            <w:r>
              <w:rPr>
                <w:noProof/>
                <w:webHidden/>
              </w:rPr>
              <w:fldChar w:fldCharType="separate"/>
            </w:r>
            <w:r w:rsidR="00C601EF">
              <w:rPr>
                <w:noProof/>
                <w:webHidden/>
              </w:rPr>
              <w:t>19</w:t>
            </w:r>
            <w:r>
              <w:rPr>
                <w:noProof/>
                <w:webHidden/>
              </w:rPr>
              <w:fldChar w:fldCharType="end"/>
            </w:r>
          </w:hyperlink>
        </w:p>
        <w:p w14:paraId="2BC01D33" w14:textId="3638AC28"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57" w:history="1">
            <w:r w:rsidRPr="00DA2AA2">
              <w:rPr>
                <w:rStyle w:val="ac"/>
                <w:noProof/>
                <w:lang w:val="en-US"/>
              </w:rPr>
              <w:t>A. Article 14 of the Extradition Treaty Must Be Interpreted Restrictively to Preserve the Treaty’s Object and Purpose.</w:t>
            </w:r>
            <w:r>
              <w:rPr>
                <w:noProof/>
                <w:webHidden/>
              </w:rPr>
              <w:tab/>
            </w:r>
            <w:r>
              <w:rPr>
                <w:noProof/>
                <w:webHidden/>
              </w:rPr>
              <w:fldChar w:fldCharType="begin"/>
            </w:r>
            <w:r>
              <w:rPr>
                <w:noProof/>
                <w:webHidden/>
              </w:rPr>
              <w:instrText xml:space="preserve"> PAGEREF _Toc219144457 \h </w:instrText>
            </w:r>
            <w:r>
              <w:rPr>
                <w:noProof/>
                <w:webHidden/>
              </w:rPr>
            </w:r>
            <w:r>
              <w:rPr>
                <w:noProof/>
                <w:webHidden/>
              </w:rPr>
              <w:fldChar w:fldCharType="separate"/>
            </w:r>
            <w:r w:rsidR="00C601EF">
              <w:rPr>
                <w:noProof/>
                <w:webHidden/>
              </w:rPr>
              <w:t>19</w:t>
            </w:r>
            <w:r>
              <w:rPr>
                <w:noProof/>
                <w:webHidden/>
              </w:rPr>
              <w:fldChar w:fldCharType="end"/>
            </w:r>
          </w:hyperlink>
        </w:p>
        <w:p w14:paraId="042CF217" w14:textId="1DDB6414"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58" w:history="1">
            <w:r w:rsidRPr="00DA2AA2">
              <w:rPr>
                <w:rStyle w:val="ac"/>
                <w:noProof/>
              </w:rPr>
              <w:t xml:space="preserve">B. As </w:t>
            </w:r>
            <w:r w:rsidRPr="00DA2AA2">
              <w:rPr>
                <w:rStyle w:val="ac"/>
                <w:i/>
                <w:iCs/>
                <w:noProof/>
              </w:rPr>
              <w:t>n</w:t>
            </w:r>
            <w:r w:rsidRPr="00DA2AA2">
              <w:rPr>
                <w:rStyle w:val="ac"/>
                <w:i/>
                <w:iCs/>
                <w:noProof/>
                <w:lang w:eastAsia="en-US"/>
              </w:rPr>
              <w:t>e bis in idem</w:t>
            </w:r>
            <w:r w:rsidRPr="00DA2AA2">
              <w:rPr>
                <w:rStyle w:val="ac"/>
                <w:noProof/>
                <w:lang w:eastAsia="en-US"/>
              </w:rPr>
              <w:t xml:space="preserve"> is not a general principle of law, </w:t>
            </w:r>
            <w:r w:rsidRPr="00DA2AA2">
              <w:rPr>
                <w:rStyle w:val="ac"/>
                <w:noProof/>
              </w:rPr>
              <w:t xml:space="preserve">Alekostria’s refusal to surrender Ms. Scott violated the </w:t>
            </w:r>
            <w:r w:rsidRPr="00DA2AA2">
              <w:rPr>
                <w:rStyle w:val="ac"/>
                <w:noProof/>
                <w:lang w:eastAsia="en-US"/>
              </w:rPr>
              <w:t>Extradition Treaty</w:t>
            </w:r>
            <w:r w:rsidRPr="00DA2AA2">
              <w:rPr>
                <w:rStyle w:val="ac"/>
                <w:noProof/>
              </w:rPr>
              <w:t>.</w:t>
            </w:r>
            <w:r>
              <w:rPr>
                <w:noProof/>
                <w:webHidden/>
              </w:rPr>
              <w:tab/>
            </w:r>
            <w:r>
              <w:rPr>
                <w:noProof/>
                <w:webHidden/>
              </w:rPr>
              <w:fldChar w:fldCharType="begin"/>
            </w:r>
            <w:r>
              <w:rPr>
                <w:noProof/>
                <w:webHidden/>
              </w:rPr>
              <w:instrText xml:space="preserve"> PAGEREF _Toc219144458 \h </w:instrText>
            </w:r>
            <w:r>
              <w:rPr>
                <w:noProof/>
                <w:webHidden/>
              </w:rPr>
            </w:r>
            <w:r>
              <w:rPr>
                <w:noProof/>
                <w:webHidden/>
              </w:rPr>
              <w:fldChar w:fldCharType="separate"/>
            </w:r>
            <w:r w:rsidR="00C601EF">
              <w:rPr>
                <w:noProof/>
                <w:webHidden/>
              </w:rPr>
              <w:t>19</w:t>
            </w:r>
            <w:r>
              <w:rPr>
                <w:noProof/>
                <w:webHidden/>
              </w:rPr>
              <w:fldChar w:fldCharType="end"/>
            </w:r>
          </w:hyperlink>
        </w:p>
        <w:p w14:paraId="4B50178C" w14:textId="46556192" w:rsidR="001227EA" w:rsidRPr="00856903" w:rsidRDefault="001227EA" w:rsidP="00095CEE">
          <w:pPr>
            <w:pStyle w:val="TOC3"/>
            <w:outlineLvl w:val="9"/>
            <w:rPr>
              <w:rFonts w:asciiTheme="minorHAnsi" w:eastAsiaTheme="minorEastAsia" w:hAnsiTheme="minorHAnsi" w:cstheme="minorBidi"/>
              <w:color w:val="auto"/>
              <w:sz w:val="22"/>
              <w14:ligatures w14:val="standardContextual"/>
            </w:rPr>
          </w:pPr>
          <w:hyperlink w:anchor="_Toc219144459" w:history="1">
            <w:r w:rsidRPr="00856903">
              <w:rPr>
                <w:rStyle w:val="ac"/>
                <w:i w:val="0"/>
                <w:iCs w:val="0"/>
              </w:rPr>
              <w:t xml:space="preserve">1. </w:t>
            </w:r>
            <w:r w:rsidRPr="00650E67">
              <w:rPr>
                <w:rStyle w:val="ac"/>
                <w:lang w:eastAsia="en-US"/>
              </w:rPr>
              <w:t>Ne bis in idem</w:t>
            </w:r>
            <w:r w:rsidRPr="00856903">
              <w:rPr>
                <w:rStyle w:val="ac"/>
                <w:i w:val="0"/>
                <w:iCs w:val="0"/>
                <w:lang w:eastAsia="en-US"/>
              </w:rPr>
              <w:t xml:space="preserve"> is not a general principle of law derived from national legal systems.</w:t>
            </w:r>
            <w:r w:rsidRPr="00856903">
              <w:rPr>
                <w:webHidden/>
              </w:rPr>
              <w:tab/>
            </w:r>
            <w:r w:rsidRPr="00856903">
              <w:rPr>
                <w:webHidden/>
              </w:rPr>
              <w:fldChar w:fldCharType="begin"/>
            </w:r>
            <w:r w:rsidRPr="00856903">
              <w:rPr>
                <w:webHidden/>
              </w:rPr>
              <w:instrText xml:space="preserve"> PAGEREF _Toc219144459 \h </w:instrText>
            </w:r>
            <w:r w:rsidRPr="00856903">
              <w:rPr>
                <w:webHidden/>
              </w:rPr>
            </w:r>
            <w:r w:rsidRPr="00856903">
              <w:rPr>
                <w:webHidden/>
              </w:rPr>
              <w:fldChar w:fldCharType="separate"/>
            </w:r>
            <w:r w:rsidR="00C601EF">
              <w:rPr>
                <w:webHidden/>
              </w:rPr>
              <w:t>20</w:t>
            </w:r>
            <w:r w:rsidRPr="00856903">
              <w:rPr>
                <w:webHidden/>
              </w:rPr>
              <w:fldChar w:fldCharType="end"/>
            </w:r>
          </w:hyperlink>
        </w:p>
        <w:p w14:paraId="5AA442BB" w14:textId="07058C61" w:rsidR="001227EA" w:rsidRPr="008B1012" w:rsidRDefault="001227EA" w:rsidP="00095CEE">
          <w:pPr>
            <w:pStyle w:val="TOC4"/>
            <w:tabs>
              <w:tab w:val="right" w:leader="dot" w:pos="8630"/>
            </w:tabs>
            <w:spacing w:line="276" w:lineRule="auto"/>
            <w:ind w:left="1440" w:hanging="360"/>
            <w:outlineLvl w:val="9"/>
            <w:rPr>
              <w:rFonts w:asciiTheme="minorHAnsi" w:eastAsiaTheme="minorEastAsia" w:hAnsiTheme="minorHAnsi" w:cstheme="minorBidi"/>
              <w:b w:val="0"/>
              <w:bCs/>
              <w:i w:val="0"/>
              <w:iCs w:val="0"/>
              <w:noProof/>
              <w:color w:val="auto"/>
              <w:sz w:val="22"/>
              <w14:ligatures w14:val="standardContextual"/>
            </w:rPr>
          </w:pPr>
          <w:hyperlink w:anchor="_Toc219144460" w:history="1">
            <w:r w:rsidRPr="008B1012">
              <w:rPr>
                <w:rStyle w:val="ac"/>
                <w:b w:val="0"/>
                <w:bCs/>
                <w:noProof/>
              </w:rPr>
              <w:t xml:space="preserve">a. Profound Divergences in the Understanding and Application of </w:t>
            </w:r>
            <w:r w:rsidRPr="00650E67">
              <w:rPr>
                <w:rStyle w:val="ac"/>
                <w:b w:val="0"/>
                <w:bCs/>
                <w:i w:val="0"/>
                <w:iCs w:val="0"/>
                <w:noProof/>
              </w:rPr>
              <w:t>Ne Bis In Idem</w:t>
            </w:r>
            <w:r w:rsidRPr="008B1012">
              <w:rPr>
                <w:rStyle w:val="ac"/>
                <w:b w:val="0"/>
                <w:bCs/>
                <w:noProof/>
              </w:rPr>
              <w:t xml:space="preserve"> Preclude Its Recognition as a General Principle of Law.</w:t>
            </w:r>
            <w:r w:rsidRPr="008B1012">
              <w:rPr>
                <w:b w:val="0"/>
                <w:bCs/>
                <w:noProof/>
                <w:webHidden/>
              </w:rPr>
              <w:tab/>
            </w:r>
            <w:r w:rsidRPr="008B1012">
              <w:rPr>
                <w:b w:val="0"/>
                <w:bCs/>
                <w:noProof/>
                <w:webHidden/>
              </w:rPr>
              <w:fldChar w:fldCharType="begin"/>
            </w:r>
            <w:r w:rsidRPr="008B1012">
              <w:rPr>
                <w:b w:val="0"/>
                <w:bCs/>
                <w:noProof/>
                <w:webHidden/>
              </w:rPr>
              <w:instrText xml:space="preserve"> PAGEREF _Toc219144460 \h </w:instrText>
            </w:r>
            <w:r w:rsidRPr="008B1012">
              <w:rPr>
                <w:b w:val="0"/>
                <w:bCs/>
                <w:noProof/>
                <w:webHidden/>
              </w:rPr>
            </w:r>
            <w:r w:rsidRPr="008B1012">
              <w:rPr>
                <w:b w:val="0"/>
                <w:bCs/>
                <w:noProof/>
                <w:webHidden/>
              </w:rPr>
              <w:fldChar w:fldCharType="separate"/>
            </w:r>
            <w:r w:rsidR="00C601EF">
              <w:rPr>
                <w:b w:val="0"/>
                <w:bCs/>
                <w:noProof/>
                <w:webHidden/>
              </w:rPr>
              <w:t>20</w:t>
            </w:r>
            <w:r w:rsidRPr="008B1012">
              <w:rPr>
                <w:b w:val="0"/>
                <w:bCs/>
                <w:noProof/>
                <w:webHidden/>
              </w:rPr>
              <w:fldChar w:fldCharType="end"/>
            </w:r>
          </w:hyperlink>
        </w:p>
        <w:p w14:paraId="6AA0D6D9" w14:textId="7D42D257" w:rsidR="001227EA" w:rsidRPr="008B1012" w:rsidRDefault="001227EA" w:rsidP="00095CEE">
          <w:pPr>
            <w:pStyle w:val="TOC4"/>
            <w:tabs>
              <w:tab w:val="right" w:leader="dot" w:pos="8630"/>
            </w:tabs>
            <w:spacing w:line="276" w:lineRule="auto"/>
            <w:ind w:left="1440" w:hanging="360"/>
            <w:outlineLvl w:val="9"/>
            <w:rPr>
              <w:rFonts w:asciiTheme="minorHAnsi" w:eastAsiaTheme="minorEastAsia" w:hAnsiTheme="minorHAnsi" w:cstheme="minorBidi"/>
              <w:b w:val="0"/>
              <w:bCs/>
              <w:i w:val="0"/>
              <w:iCs w:val="0"/>
              <w:noProof/>
              <w:color w:val="auto"/>
              <w:sz w:val="22"/>
              <w14:ligatures w14:val="standardContextual"/>
            </w:rPr>
          </w:pPr>
          <w:hyperlink w:anchor="_Toc219144461" w:history="1">
            <w:r w:rsidRPr="008B1012">
              <w:rPr>
                <w:rStyle w:val="ac"/>
                <w:b w:val="0"/>
                <w:bCs/>
                <w:noProof/>
              </w:rPr>
              <w:t xml:space="preserve">b. </w:t>
            </w:r>
            <w:r w:rsidRPr="00650E67">
              <w:rPr>
                <w:rStyle w:val="ac"/>
                <w:b w:val="0"/>
                <w:bCs/>
                <w:i w:val="0"/>
                <w:iCs w:val="0"/>
                <w:noProof/>
              </w:rPr>
              <w:t>Ne bis in idem</w:t>
            </w:r>
            <w:r w:rsidRPr="008B1012">
              <w:rPr>
                <w:rStyle w:val="ac"/>
                <w:b w:val="0"/>
                <w:bCs/>
                <w:noProof/>
              </w:rPr>
              <w:t xml:space="preserve"> is unable to transpose to the international legal system as it is incompatible with that system, conflicting with State sovereignty.</w:t>
            </w:r>
            <w:r w:rsidRPr="008B1012">
              <w:rPr>
                <w:b w:val="0"/>
                <w:bCs/>
                <w:noProof/>
                <w:webHidden/>
              </w:rPr>
              <w:tab/>
            </w:r>
            <w:r w:rsidRPr="008B1012">
              <w:rPr>
                <w:b w:val="0"/>
                <w:bCs/>
                <w:noProof/>
                <w:webHidden/>
              </w:rPr>
              <w:fldChar w:fldCharType="begin"/>
            </w:r>
            <w:r w:rsidRPr="008B1012">
              <w:rPr>
                <w:b w:val="0"/>
                <w:bCs/>
                <w:noProof/>
                <w:webHidden/>
              </w:rPr>
              <w:instrText xml:space="preserve"> PAGEREF _Toc219144461 \h </w:instrText>
            </w:r>
            <w:r w:rsidRPr="008B1012">
              <w:rPr>
                <w:b w:val="0"/>
                <w:bCs/>
                <w:noProof/>
                <w:webHidden/>
              </w:rPr>
            </w:r>
            <w:r w:rsidRPr="008B1012">
              <w:rPr>
                <w:b w:val="0"/>
                <w:bCs/>
                <w:noProof/>
                <w:webHidden/>
              </w:rPr>
              <w:fldChar w:fldCharType="separate"/>
            </w:r>
            <w:r w:rsidR="00C601EF">
              <w:rPr>
                <w:b w:val="0"/>
                <w:bCs/>
                <w:noProof/>
                <w:webHidden/>
              </w:rPr>
              <w:t>21</w:t>
            </w:r>
            <w:r w:rsidRPr="008B1012">
              <w:rPr>
                <w:b w:val="0"/>
                <w:bCs/>
                <w:noProof/>
                <w:webHidden/>
              </w:rPr>
              <w:fldChar w:fldCharType="end"/>
            </w:r>
          </w:hyperlink>
        </w:p>
        <w:p w14:paraId="375F37A5" w14:textId="55C8E02A" w:rsidR="001227EA" w:rsidRPr="00095CEE" w:rsidRDefault="001227EA" w:rsidP="00095CEE">
          <w:pPr>
            <w:pStyle w:val="TOC3"/>
            <w:outlineLvl w:val="9"/>
            <w:rPr>
              <w:rFonts w:asciiTheme="minorHAnsi" w:eastAsiaTheme="minorEastAsia" w:hAnsiTheme="minorHAnsi" w:cstheme="minorBidi"/>
              <w:i w:val="0"/>
              <w:iCs w:val="0"/>
              <w:color w:val="auto"/>
              <w:sz w:val="22"/>
              <w14:ligatures w14:val="standardContextual"/>
            </w:rPr>
          </w:pPr>
          <w:hyperlink w:anchor="_Toc219144462" w:history="1">
            <w:r w:rsidRPr="00095CEE">
              <w:rPr>
                <w:rStyle w:val="ac"/>
                <w:i w:val="0"/>
                <w:iCs w:val="0"/>
              </w:rPr>
              <w:t xml:space="preserve">2. </w:t>
            </w:r>
            <w:r w:rsidRPr="00650E67">
              <w:rPr>
                <w:rStyle w:val="ac"/>
                <w:lang w:eastAsia="en-US"/>
              </w:rPr>
              <w:t>Ne bis in idem</w:t>
            </w:r>
            <w:r w:rsidRPr="00095CEE">
              <w:rPr>
                <w:rStyle w:val="ac"/>
                <w:i w:val="0"/>
                <w:iCs w:val="0"/>
                <w:lang w:eastAsia="en-US"/>
              </w:rPr>
              <w:t xml:space="preserve"> is not a general principle of law formed within the international legal system.</w:t>
            </w:r>
            <w:r w:rsidRPr="00095CEE">
              <w:rPr>
                <w:i w:val="0"/>
                <w:iCs w:val="0"/>
                <w:webHidden/>
              </w:rPr>
              <w:tab/>
            </w:r>
            <w:r w:rsidRPr="00095CEE">
              <w:rPr>
                <w:i w:val="0"/>
                <w:iCs w:val="0"/>
                <w:webHidden/>
              </w:rPr>
              <w:fldChar w:fldCharType="begin"/>
            </w:r>
            <w:r w:rsidRPr="00095CEE">
              <w:rPr>
                <w:i w:val="0"/>
                <w:iCs w:val="0"/>
                <w:webHidden/>
              </w:rPr>
              <w:instrText xml:space="preserve"> PAGEREF _Toc219144462 \h </w:instrText>
            </w:r>
            <w:r w:rsidRPr="00095CEE">
              <w:rPr>
                <w:i w:val="0"/>
                <w:iCs w:val="0"/>
                <w:webHidden/>
              </w:rPr>
            </w:r>
            <w:r w:rsidRPr="00095CEE">
              <w:rPr>
                <w:i w:val="0"/>
                <w:iCs w:val="0"/>
                <w:webHidden/>
              </w:rPr>
              <w:fldChar w:fldCharType="separate"/>
            </w:r>
            <w:r w:rsidR="00C601EF">
              <w:rPr>
                <w:i w:val="0"/>
                <w:iCs w:val="0"/>
                <w:webHidden/>
              </w:rPr>
              <w:t>22</w:t>
            </w:r>
            <w:r w:rsidRPr="00095CEE">
              <w:rPr>
                <w:i w:val="0"/>
                <w:iCs w:val="0"/>
                <w:webHidden/>
              </w:rPr>
              <w:fldChar w:fldCharType="end"/>
            </w:r>
          </w:hyperlink>
        </w:p>
        <w:p w14:paraId="5AE69599" w14:textId="0D720E8C"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63" w:history="1">
            <w:r w:rsidRPr="00DA2AA2">
              <w:rPr>
                <w:rStyle w:val="ac"/>
                <w:noProof/>
              </w:rPr>
              <w:t xml:space="preserve">C. </w:t>
            </w:r>
            <w:r w:rsidRPr="00DA2AA2">
              <w:rPr>
                <w:rStyle w:val="ac"/>
                <w:i/>
                <w:iCs/>
                <w:noProof/>
                <w:lang w:eastAsia="en-US"/>
              </w:rPr>
              <w:t>Arguendo</w:t>
            </w:r>
            <w:r w:rsidRPr="00DA2AA2">
              <w:rPr>
                <w:rStyle w:val="ac"/>
                <w:noProof/>
                <w:lang w:eastAsia="en-US"/>
              </w:rPr>
              <w:t>,</w:t>
            </w:r>
            <w:r w:rsidRPr="00DA2AA2">
              <w:rPr>
                <w:rStyle w:val="ac"/>
                <w:i/>
                <w:iCs/>
                <w:noProof/>
                <w:lang w:eastAsia="en-US"/>
              </w:rPr>
              <w:t xml:space="preserve"> ne bis in idem</w:t>
            </w:r>
            <w:r w:rsidRPr="00DA2AA2">
              <w:rPr>
                <w:rStyle w:val="ac"/>
                <w:noProof/>
                <w:lang w:eastAsia="en-US"/>
              </w:rPr>
              <w:t xml:space="preserve"> is inapplicable in this case.</w:t>
            </w:r>
            <w:r>
              <w:rPr>
                <w:noProof/>
                <w:webHidden/>
              </w:rPr>
              <w:tab/>
            </w:r>
            <w:r>
              <w:rPr>
                <w:noProof/>
                <w:webHidden/>
              </w:rPr>
              <w:fldChar w:fldCharType="begin"/>
            </w:r>
            <w:r>
              <w:rPr>
                <w:noProof/>
                <w:webHidden/>
              </w:rPr>
              <w:instrText xml:space="preserve"> PAGEREF _Toc219144463 \h </w:instrText>
            </w:r>
            <w:r>
              <w:rPr>
                <w:noProof/>
                <w:webHidden/>
              </w:rPr>
            </w:r>
            <w:r>
              <w:rPr>
                <w:noProof/>
                <w:webHidden/>
              </w:rPr>
              <w:fldChar w:fldCharType="separate"/>
            </w:r>
            <w:r w:rsidR="00C601EF">
              <w:rPr>
                <w:noProof/>
                <w:webHidden/>
              </w:rPr>
              <w:t>23</w:t>
            </w:r>
            <w:r>
              <w:rPr>
                <w:noProof/>
                <w:webHidden/>
              </w:rPr>
              <w:fldChar w:fldCharType="end"/>
            </w:r>
          </w:hyperlink>
        </w:p>
        <w:p w14:paraId="5B05F48F" w14:textId="39E723A4"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64" w:history="1">
            <w:r w:rsidRPr="00DA2AA2">
              <w:rPr>
                <w:rStyle w:val="ac"/>
              </w:rPr>
              <w:t xml:space="preserve">1. </w:t>
            </w:r>
            <w:r w:rsidRPr="00DA2AA2">
              <w:rPr>
                <w:rStyle w:val="ac"/>
                <w:lang w:eastAsia="en-US"/>
              </w:rPr>
              <w:t xml:space="preserve">Current international law does not fully support an application of </w:t>
            </w:r>
            <w:r w:rsidRPr="00DA2AA2">
              <w:rPr>
                <w:rStyle w:val="ac"/>
                <w:i/>
                <w:iCs/>
                <w:lang w:eastAsia="en-US"/>
              </w:rPr>
              <w:t>ne bis in idem</w:t>
            </w:r>
            <w:r w:rsidRPr="00DA2AA2">
              <w:rPr>
                <w:rStyle w:val="ac"/>
                <w:lang w:eastAsia="en-US"/>
              </w:rPr>
              <w:t xml:space="preserve"> between </w:t>
            </w:r>
            <w:r w:rsidRPr="00DA2AA2">
              <w:rPr>
                <w:rStyle w:val="ac"/>
              </w:rPr>
              <w:t>S</w:t>
            </w:r>
            <w:r w:rsidRPr="00DA2AA2">
              <w:rPr>
                <w:rStyle w:val="ac"/>
                <w:lang w:eastAsia="en-US"/>
              </w:rPr>
              <w:t>tates.</w:t>
            </w:r>
            <w:r>
              <w:rPr>
                <w:webHidden/>
              </w:rPr>
              <w:tab/>
            </w:r>
            <w:r>
              <w:rPr>
                <w:webHidden/>
              </w:rPr>
              <w:fldChar w:fldCharType="begin"/>
            </w:r>
            <w:r>
              <w:rPr>
                <w:webHidden/>
              </w:rPr>
              <w:instrText xml:space="preserve"> PAGEREF _Toc219144464 \h </w:instrText>
            </w:r>
            <w:r>
              <w:rPr>
                <w:webHidden/>
              </w:rPr>
            </w:r>
            <w:r>
              <w:rPr>
                <w:webHidden/>
              </w:rPr>
              <w:fldChar w:fldCharType="separate"/>
            </w:r>
            <w:r w:rsidR="00C601EF">
              <w:rPr>
                <w:webHidden/>
              </w:rPr>
              <w:t>23</w:t>
            </w:r>
            <w:r>
              <w:rPr>
                <w:webHidden/>
              </w:rPr>
              <w:fldChar w:fldCharType="end"/>
            </w:r>
          </w:hyperlink>
        </w:p>
        <w:p w14:paraId="0E83F3F5" w14:textId="494EA75E"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65" w:history="1">
            <w:r w:rsidRPr="00DA2AA2">
              <w:rPr>
                <w:rStyle w:val="ac"/>
              </w:rPr>
              <w:t xml:space="preserve">2. </w:t>
            </w:r>
            <w:r w:rsidRPr="00DA2AA2">
              <w:rPr>
                <w:rStyle w:val="ac"/>
                <w:lang w:eastAsia="en-US"/>
              </w:rPr>
              <w:t>R</w:t>
            </w:r>
            <w:r w:rsidRPr="00DA2AA2">
              <w:rPr>
                <w:rStyle w:val="ac"/>
              </w:rPr>
              <w:t>estov</w:t>
            </w:r>
            <w:r w:rsidRPr="00DA2AA2">
              <w:rPr>
                <w:rStyle w:val="ac"/>
                <w:lang w:eastAsia="en-US"/>
              </w:rPr>
              <w:t>ia’s extradition request falls within the exceptions</w:t>
            </w:r>
            <w:r w:rsidRPr="00DA2AA2">
              <w:rPr>
                <w:rStyle w:val="ac"/>
              </w:rPr>
              <w:t xml:space="preserve"> of </w:t>
            </w:r>
            <w:r w:rsidRPr="00DA2AA2">
              <w:rPr>
                <w:rStyle w:val="ac"/>
                <w:i/>
                <w:iCs/>
              </w:rPr>
              <w:t>ne bis in idem</w:t>
            </w:r>
            <w:r w:rsidRPr="00DA2AA2">
              <w:rPr>
                <w:rStyle w:val="ac"/>
                <w:lang w:eastAsia="en-US"/>
              </w:rPr>
              <w:t>.</w:t>
            </w:r>
            <w:r>
              <w:rPr>
                <w:webHidden/>
              </w:rPr>
              <w:tab/>
            </w:r>
            <w:r>
              <w:rPr>
                <w:webHidden/>
              </w:rPr>
              <w:fldChar w:fldCharType="begin"/>
            </w:r>
            <w:r>
              <w:rPr>
                <w:webHidden/>
              </w:rPr>
              <w:instrText xml:space="preserve"> PAGEREF _Toc219144465 \h </w:instrText>
            </w:r>
            <w:r>
              <w:rPr>
                <w:webHidden/>
              </w:rPr>
            </w:r>
            <w:r>
              <w:rPr>
                <w:webHidden/>
              </w:rPr>
              <w:fldChar w:fldCharType="separate"/>
            </w:r>
            <w:r w:rsidR="00C601EF">
              <w:rPr>
                <w:webHidden/>
              </w:rPr>
              <w:t>24</w:t>
            </w:r>
            <w:r>
              <w:rPr>
                <w:webHidden/>
              </w:rPr>
              <w:fldChar w:fldCharType="end"/>
            </w:r>
          </w:hyperlink>
        </w:p>
        <w:p w14:paraId="7732C7F5" w14:textId="62AE39EA" w:rsidR="001227EA" w:rsidRDefault="001227EA" w:rsidP="00095CEE">
          <w:pPr>
            <w:pStyle w:val="afb"/>
            <w:outlineLvl w:val="9"/>
            <w:rPr>
              <w:rFonts w:asciiTheme="minorHAnsi" w:eastAsiaTheme="minorEastAsia" w:hAnsiTheme="minorHAnsi" w:cstheme="minorBidi"/>
              <w:b/>
              <w:color w:val="auto"/>
              <w:sz w:val="22"/>
              <w14:ligatures w14:val="standardContextual"/>
            </w:rPr>
          </w:pPr>
          <w:hyperlink w:anchor="_Toc219144466" w:history="1">
            <w:r w:rsidRPr="00DA2AA2">
              <w:rPr>
                <w:rStyle w:val="ac"/>
              </w:rPr>
              <w:t>a. Restovia’s request constitutes the new evidence exception.</w:t>
            </w:r>
            <w:r>
              <w:rPr>
                <w:webHidden/>
              </w:rPr>
              <w:tab/>
            </w:r>
            <w:r>
              <w:rPr>
                <w:webHidden/>
              </w:rPr>
              <w:fldChar w:fldCharType="begin"/>
            </w:r>
            <w:r>
              <w:rPr>
                <w:webHidden/>
              </w:rPr>
              <w:instrText xml:space="preserve"> PAGEREF _Toc219144466 \h </w:instrText>
            </w:r>
            <w:r>
              <w:rPr>
                <w:webHidden/>
              </w:rPr>
            </w:r>
            <w:r>
              <w:rPr>
                <w:webHidden/>
              </w:rPr>
              <w:fldChar w:fldCharType="separate"/>
            </w:r>
            <w:r w:rsidR="00C601EF">
              <w:rPr>
                <w:webHidden/>
              </w:rPr>
              <w:t>24</w:t>
            </w:r>
            <w:r>
              <w:rPr>
                <w:webHidden/>
              </w:rPr>
              <w:fldChar w:fldCharType="end"/>
            </w:r>
          </w:hyperlink>
        </w:p>
        <w:p w14:paraId="722DE68E" w14:textId="620E9377" w:rsidR="001227EA" w:rsidRDefault="001227EA" w:rsidP="00095CEE">
          <w:pPr>
            <w:pStyle w:val="afb"/>
            <w:outlineLvl w:val="9"/>
            <w:rPr>
              <w:rFonts w:asciiTheme="minorHAnsi" w:eastAsiaTheme="minorEastAsia" w:hAnsiTheme="minorHAnsi" w:cstheme="minorBidi"/>
              <w:b/>
              <w:color w:val="auto"/>
              <w:sz w:val="22"/>
              <w14:ligatures w14:val="standardContextual"/>
            </w:rPr>
          </w:pPr>
          <w:hyperlink w:anchor="_Toc219144467" w:history="1">
            <w:r w:rsidRPr="00DA2AA2">
              <w:rPr>
                <w:rStyle w:val="ac"/>
              </w:rPr>
              <w:t>b. Restovia’s request constitutes the national security exception.</w:t>
            </w:r>
            <w:r>
              <w:rPr>
                <w:webHidden/>
              </w:rPr>
              <w:tab/>
            </w:r>
            <w:r>
              <w:rPr>
                <w:webHidden/>
              </w:rPr>
              <w:fldChar w:fldCharType="begin"/>
            </w:r>
            <w:r>
              <w:rPr>
                <w:webHidden/>
              </w:rPr>
              <w:instrText xml:space="preserve"> PAGEREF _Toc219144467 \h </w:instrText>
            </w:r>
            <w:r>
              <w:rPr>
                <w:webHidden/>
              </w:rPr>
            </w:r>
            <w:r>
              <w:rPr>
                <w:webHidden/>
              </w:rPr>
              <w:fldChar w:fldCharType="separate"/>
            </w:r>
            <w:r w:rsidR="00C601EF">
              <w:rPr>
                <w:webHidden/>
              </w:rPr>
              <w:t>24</w:t>
            </w:r>
            <w:r>
              <w:rPr>
                <w:webHidden/>
              </w:rPr>
              <w:fldChar w:fldCharType="end"/>
            </w:r>
          </w:hyperlink>
        </w:p>
        <w:p w14:paraId="65F2CCCB" w14:textId="7786A4F9" w:rsidR="001227EA" w:rsidRDefault="001227EA" w:rsidP="00095CEE">
          <w:pPr>
            <w:pStyle w:val="afb"/>
            <w:outlineLvl w:val="9"/>
            <w:rPr>
              <w:rFonts w:asciiTheme="minorHAnsi" w:eastAsiaTheme="minorEastAsia" w:hAnsiTheme="minorHAnsi" w:cstheme="minorBidi"/>
              <w:b/>
              <w:color w:val="auto"/>
              <w:sz w:val="22"/>
              <w14:ligatures w14:val="standardContextual"/>
            </w:rPr>
          </w:pPr>
          <w:hyperlink w:anchor="_Toc219144468" w:history="1">
            <w:r w:rsidRPr="00DA2AA2">
              <w:rPr>
                <w:rStyle w:val="ac"/>
              </w:rPr>
              <w:t>c. Restovia’s request constitutes the exception of Substantial Failure of Due Process.</w:t>
            </w:r>
            <w:r>
              <w:rPr>
                <w:webHidden/>
              </w:rPr>
              <w:tab/>
            </w:r>
            <w:r>
              <w:rPr>
                <w:webHidden/>
              </w:rPr>
              <w:fldChar w:fldCharType="begin"/>
            </w:r>
            <w:r>
              <w:rPr>
                <w:webHidden/>
              </w:rPr>
              <w:instrText xml:space="preserve"> PAGEREF _Toc219144468 \h </w:instrText>
            </w:r>
            <w:r>
              <w:rPr>
                <w:webHidden/>
              </w:rPr>
            </w:r>
            <w:r>
              <w:rPr>
                <w:webHidden/>
              </w:rPr>
              <w:fldChar w:fldCharType="separate"/>
            </w:r>
            <w:r w:rsidR="00C601EF">
              <w:rPr>
                <w:webHidden/>
              </w:rPr>
              <w:t>25</w:t>
            </w:r>
            <w:r>
              <w:rPr>
                <w:webHidden/>
              </w:rPr>
              <w:fldChar w:fldCharType="end"/>
            </w:r>
          </w:hyperlink>
        </w:p>
        <w:p w14:paraId="2EA787A6" w14:textId="562F9631"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69" w:history="1">
            <w:r w:rsidRPr="00DA2AA2">
              <w:rPr>
                <w:rStyle w:val="ac"/>
                <w:noProof/>
              </w:rPr>
              <w:t xml:space="preserve">D. </w:t>
            </w:r>
            <w:r w:rsidRPr="00DA2AA2">
              <w:rPr>
                <w:rStyle w:val="ac"/>
                <w:noProof/>
                <w:lang w:eastAsia="en-US"/>
              </w:rPr>
              <w:t xml:space="preserve">In any event, Restovia’s </w:t>
            </w:r>
            <w:r w:rsidRPr="00DA2AA2">
              <w:rPr>
                <w:rStyle w:val="ac"/>
                <w:noProof/>
              </w:rPr>
              <w:t>trial</w:t>
            </w:r>
            <w:r w:rsidRPr="00DA2AA2">
              <w:rPr>
                <w:rStyle w:val="ac"/>
                <w:noProof/>
                <w:lang w:eastAsia="en-US"/>
              </w:rPr>
              <w:t xml:space="preserve"> on Ms. Scott would not violate </w:t>
            </w:r>
            <w:r w:rsidRPr="00DA2AA2">
              <w:rPr>
                <w:rStyle w:val="ac"/>
                <w:i/>
                <w:iCs/>
                <w:noProof/>
                <w:lang w:eastAsia="en-US"/>
              </w:rPr>
              <w:t>ne bis in idem</w:t>
            </w:r>
            <w:r w:rsidRPr="00DA2AA2">
              <w:rPr>
                <w:rStyle w:val="ac"/>
                <w:noProof/>
                <w:lang w:eastAsia="en-US"/>
              </w:rPr>
              <w:t xml:space="preserve"> since neither the elements of “</w:t>
            </w:r>
            <w:r w:rsidRPr="00F56F93">
              <w:rPr>
                <w:rStyle w:val="ac"/>
                <w:i/>
                <w:iCs/>
                <w:noProof/>
                <w:lang w:eastAsia="en-US"/>
              </w:rPr>
              <w:t>bis</w:t>
            </w:r>
            <w:r w:rsidRPr="00DA2AA2">
              <w:rPr>
                <w:rStyle w:val="ac"/>
                <w:noProof/>
                <w:lang w:eastAsia="en-US"/>
              </w:rPr>
              <w:t>” nor “</w:t>
            </w:r>
            <w:r w:rsidRPr="00F56F93">
              <w:rPr>
                <w:rStyle w:val="ac"/>
                <w:i/>
                <w:iCs/>
                <w:noProof/>
                <w:lang w:eastAsia="en-US"/>
              </w:rPr>
              <w:t>idem</w:t>
            </w:r>
            <w:r w:rsidRPr="00DA2AA2">
              <w:rPr>
                <w:rStyle w:val="ac"/>
                <w:noProof/>
                <w:lang w:eastAsia="en-US"/>
              </w:rPr>
              <w:t>” is satisfied.</w:t>
            </w:r>
            <w:r>
              <w:rPr>
                <w:noProof/>
                <w:webHidden/>
              </w:rPr>
              <w:tab/>
            </w:r>
            <w:r>
              <w:rPr>
                <w:noProof/>
                <w:webHidden/>
              </w:rPr>
              <w:fldChar w:fldCharType="begin"/>
            </w:r>
            <w:r>
              <w:rPr>
                <w:noProof/>
                <w:webHidden/>
              </w:rPr>
              <w:instrText xml:space="preserve"> PAGEREF _Toc219144469 \h </w:instrText>
            </w:r>
            <w:r>
              <w:rPr>
                <w:noProof/>
                <w:webHidden/>
              </w:rPr>
            </w:r>
            <w:r>
              <w:rPr>
                <w:noProof/>
                <w:webHidden/>
              </w:rPr>
              <w:fldChar w:fldCharType="separate"/>
            </w:r>
            <w:r w:rsidR="00C601EF">
              <w:rPr>
                <w:noProof/>
                <w:webHidden/>
              </w:rPr>
              <w:t>26</w:t>
            </w:r>
            <w:r>
              <w:rPr>
                <w:noProof/>
                <w:webHidden/>
              </w:rPr>
              <w:fldChar w:fldCharType="end"/>
            </w:r>
          </w:hyperlink>
        </w:p>
        <w:p w14:paraId="6C0BC777" w14:textId="2D7A842A"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70" w:history="1">
            <w:r w:rsidRPr="00DA2AA2">
              <w:rPr>
                <w:rStyle w:val="ac"/>
              </w:rPr>
              <w:t xml:space="preserve">1. </w:t>
            </w:r>
            <w:r w:rsidRPr="00DA2AA2">
              <w:rPr>
                <w:rStyle w:val="ac"/>
                <w:lang w:eastAsia="en-US"/>
              </w:rPr>
              <w:t>Alekostria</w:t>
            </w:r>
            <w:r w:rsidRPr="00DA2AA2">
              <w:rPr>
                <w:rStyle w:val="ac"/>
              </w:rPr>
              <w:t>’s</w:t>
            </w:r>
            <w:r w:rsidRPr="00DA2AA2">
              <w:rPr>
                <w:rStyle w:val="ac"/>
                <w:lang w:eastAsia="en-US"/>
              </w:rPr>
              <w:t xml:space="preserve"> dismissal of the charges is not a final decision</w:t>
            </w:r>
            <w:r w:rsidRPr="00DA2AA2">
              <w:rPr>
                <w:rStyle w:val="ac"/>
              </w:rPr>
              <w:t xml:space="preserve"> that satisfies the element of “</w:t>
            </w:r>
            <w:r w:rsidRPr="00DA2AA2">
              <w:rPr>
                <w:rStyle w:val="ac"/>
                <w:i/>
                <w:iCs/>
              </w:rPr>
              <w:t>bis</w:t>
            </w:r>
            <w:r w:rsidRPr="00DA2AA2">
              <w:rPr>
                <w:rStyle w:val="ac"/>
              </w:rPr>
              <w:t>”</w:t>
            </w:r>
            <w:r w:rsidRPr="00DA2AA2">
              <w:rPr>
                <w:rStyle w:val="ac"/>
                <w:lang w:eastAsia="en-US"/>
              </w:rPr>
              <w:t>.</w:t>
            </w:r>
            <w:r>
              <w:rPr>
                <w:webHidden/>
              </w:rPr>
              <w:tab/>
            </w:r>
            <w:r>
              <w:rPr>
                <w:webHidden/>
              </w:rPr>
              <w:fldChar w:fldCharType="begin"/>
            </w:r>
            <w:r>
              <w:rPr>
                <w:webHidden/>
              </w:rPr>
              <w:instrText xml:space="preserve"> PAGEREF _Toc219144470 \h </w:instrText>
            </w:r>
            <w:r>
              <w:rPr>
                <w:webHidden/>
              </w:rPr>
            </w:r>
            <w:r>
              <w:rPr>
                <w:webHidden/>
              </w:rPr>
              <w:fldChar w:fldCharType="separate"/>
            </w:r>
            <w:r w:rsidR="00C601EF">
              <w:rPr>
                <w:webHidden/>
              </w:rPr>
              <w:t>26</w:t>
            </w:r>
            <w:r>
              <w:rPr>
                <w:webHidden/>
              </w:rPr>
              <w:fldChar w:fldCharType="end"/>
            </w:r>
          </w:hyperlink>
        </w:p>
        <w:p w14:paraId="1AF00A1B" w14:textId="025D01F1"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71" w:history="1">
            <w:r w:rsidRPr="00DA2AA2">
              <w:rPr>
                <w:rStyle w:val="ac"/>
              </w:rPr>
              <w:t xml:space="preserve">2. </w:t>
            </w:r>
            <w:r w:rsidRPr="00DA2AA2">
              <w:rPr>
                <w:rStyle w:val="ac"/>
                <w:lang w:eastAsia="en-US"/>
              </w:rPr>
              <w:t>The trial of Ms. Scott in Restovia would not violate the “</w:t>
            </w:r>
            <w:r w:rsidRPr="00DA2AA2">
              <w:rPr>
                <w:rStyle w:val="ac"/>
                <w:i/>
                <w:iCs/>
                <w:lang w:eastAsia="en-US"/>
              </w:rPr>
              <w:t>idem</w:t>
            </w:r>
            <w:r w:rsidRPr="00DA2AA2">
              <w:rPr>
                <w:rStyle w:val="ac"/>
                <w:lang w:eastAsia="en-US"/>
              </w:rPr>
              <w:t>” element.</w:t>
            </w:r>
            <w:r>
              <w:rPr>
                <w:webHidden/>
              </w:rPr>
              <w:tab/>
            </w:r>
            <w:r>
              <w:rPr>
                <w:webHidden/>
              </w:rPr>
              <w:fldChar w:fldCharType="begin"/>
            </w:r>
            <w:r>
              <w:rPr>
                <w:webHidden/>
              </w:rPr>
              <w:instrText xml:space="preserve"> PAGEREF _Toc219144471 \h </w:instrText>
            </w:r>
            <w:r>
              <w:rPr>
                <w:webHidden/>
              </w:rPr>
            </w:r>
            <w:r>
              <w:rPr>
                <w:webHidden/>
              </w:rPr>
              <w:fldChar w:fldCharType="separate"/>
            </w:r>
            <w:r w:rsidR="00C601EF">
              <w:rPr>
                <w:webHidden/>
              </w:rPr>
              <w:t>27</w:t>
            </w:r>
            <w:r>
              <w:rPr>
                <w:webHidden/>
              </w:rPr>
              <w:fldChar w:fldCharType="end"/>
            </w:r>
          </w:hyperlink>
        </w:p>
        <w:p w14:paraId="05C07A9D" w14:textId="4BD38D2B" w:rsidR="001227EA" w:rsidRDefault="001227EA" w:rsidP="00095CEE">
          <w:pPr>
            <w:pStyle w:val="afb"/>
            <w:outlineLvl w:val="9"/>
            <w:rPr>
              <w:rFonts w:asciiTheme="minorHAnsi" w:eastAsiaTheme="minorEastAsia" w:hAnsiTheme="minorHAnsi" w:cstheme="minorBidi"/>
              <w:b/>
              <w:color w:val="auto"/>
              <w:sz w:val="22"/>
              <w14:ligatures w14:val="standardContextual"/>
            </w:rPr>
          </w:pPr>
          <w:hyperlink w:anchor="_Toc219144472" w:history="1">
            <w:r w:rsidRPr="00DA2AA2">
              <w:rPr>
                <w:rStyle w:val="ac"/>
              </w:rPr>
              <w:t xml:space="preserve">a. “Same conduct” test remains a contested regional approach without uniform </w:t>
            </w:r>
            <w:r w:rsidRPr="00F56F93">
              <w:rPr>
                <w:rStyle w:val="ac"/>
                <w:i w:val="0"/>
                <w:iCs w:val="0"/>
              </w:rPr>
              <w:t>opinio juris</w:t>
            </w:r>
            <w:r w:rsidRPr="00DA2AA2">
              <w:rPr>
                <w:rStyle w:val="ac"/>
              </w:rPr>
              <w:t xml:space="preserve"> even within the EU.</w:t>
            </w:r>
            <w:r>
              <w:rPr>
                <w:webHidden/>
              </w:rPr>
              <w:tab/>
            </w:r>
            <w:r>
              <w:rPr>
                <w:webHidden/>
              </w:rPr>
              <w:fldChar w:fldCharType="begin"/>
            </w:r>
            <w:r>
              <w:rPr>
                <w:webHidden/>
              </w:rPr>
              <w:instrText xml:space="preserve"> PAGEREF _Toc219144472 \h </w:instrText>
            </w:r>
            <w:r>
              <w:rPr>
                <w:webHidden/>
              </w:rPr>
            </w:r>
            <w:r>
              <w:rPr>
                <w:webHidden/>
              </w:rPr>
              <w:fldChar w:fldCharType="separate"/>
            </w:r>
            <w:r w:rsidR="00C601EF">
              <w:rPr>
                <w:webHidden/>
              </w:rPr>
              <w:t>27</w:t>
            </w:r>
            <w:r>
              <w:rPr>
                <w:webHidden/>
              </w:rPr>
              <w:fldChar w:fldCharType="end"/>
            </w:r>
          </w:hyperlink>
        </w:p>
        <w:p w14:paraId="442C937B" w14:textId="1DE31F8A" w:rsidR="001227EA" w:rsidRDefault="001227EA" w:rsidP="00095CEE">
          <w:pPr>
            <w:pStyle w:val="afb"/>
            <w:outlineLvl w:val="9"/>
            <w:rPr>
              <w:rFonts w:asciiTheme="minorHAnsi" w:eastAsiaTheme="minorEastAsia" w:hAnsiTheme="minorHAnsi" w:cstheme="minorBidi"/>
              <w:b/>
              <w:color w:val="auto"/>
              <w:sz w:val="22"/>
              <w14:ligatures w14:val="standardContextual"/>
            </w:rPr>
          </w:pPr>
          <w:hyperlink w:anchor="_Toc219144473" w:history="1">
            <w:r w:rsidRPr="00DA2AA2">
              <w:rPr>
                <w:rStyle w:val="ac"/>
              </w:rPr>
              <w:t>b. Restovia would not violate the “</w:t>
            </w:r>
            <w:r w:rsidRPr="00650E67">
              <w:rPr>
                <w:rStyle w:val="ac"/>
                <w:i w:val="0"/>
                <w:iCs w:val="0"/>
              </w:rPr>
              <w:t>idem</w:t>
            </w:r>
            <w:r w:rsidRPr="00DA2AA2">
              <w:rPr>
                <w:rStyle w:val="ac"/>
              </w:rPr>
              <w:t>” element under the “same offence” test.</w:t>
            </w:r>
            <w:r>
              <w:rPr>
                <w:webHidden/>
              </w:rPr>
              <w:tab/>
            </w:r>
            <w:r>
              <w:rPr>
                <w:webHidden/>
              </w:rPr>
              <w:fldChar w:fldCharType="begin"/>
            </w:r>
            <w:r>
              <w:rPr>
                <w:webHidden/>
              </w:rPr>
              <w:instrText xml:space="preserve"> PAGEREF _Toc219144473 \h </w:instrText>
            </w:r>
            <w:r>
              <w:rPr>
                <w:webHidden/>
              </w:rPr>
            </w:r>
            <w:r>
              <w:rPr>
                <w:webHidden/>
              </w:rPr>
              <w:fldChar w:fldCharType="separate"/>
            </w:r>
            <w:r w:rsidR="00C601EF">
              <w:rPr>
                <w:webHidden/>
              </w:rPr>
              <w:t>27</w:t>
            </w:r>
            <w:r>
              <w:rPr>
                <w:webHidden/>
              </w:rPr>
              <w:fldChar w:fldCharType="end"/>
            </w:r>
          </w:hyperlink>
        </w:p>
        <w:p w14:paraId="7D22A33B" w14:textId="14D53587" w:rsidR="001227EA" w:rsidRDefault="001227EA" w:rsidP="00095CEE">
          <w:pPr>
            <w:pStyle w:val="TOC1"/>
            <w:spacing w:line="276" w:lineRule="auto"/>
            <w:rPr>
              <w:rFonts w:asciiTheme="minorHAnsi" w:eastAsiaTheme="minorEastAsia" w:hAnsiTheme="minorHAnsi" w:cstheme="minorBidi"/>
              <w:b w:val="0"/>
              <w:bCs w:val="0"/>
              <w:smallCaps w:val="0"/>
              <w:noProof/>
              <w:sz w:val="22"/>
              <w:lang w:val="en-US"/>
              <w14:ligatures w14:val="standardContextual"/>
            </w:rPr>
          </w:pPr>
          <w:hyperlink w:anchor="_Toc219144474" w:history="1">
            <w:r w:rsidRPr="00DA2AA2">
              <w:rPr>
                <w:rStyle w:val="ac"/>
                <w:noProof/>
                <w:lang w:eastAsia="en-US"/>
              </w:rPr>
              <w:t xml:space="preserve">IV. </w:t>
            </w:r>
            <w:r w:rsidR="0098687A" w:rsidRPr="00DA2AA2">
              <w:rPr>
                <w:rStyle w:val="ac"/>
                <w:noProof/>
                <w:lang w:eastAsia="en-US"/>
              </w:rPr>
              <w:t>RESTOVIA DID NOT VIOLATE INTERNATIONAL LAW WHEN IT REFUSED TO GRANT STATE IMMUNITY TO NEXCA IN THE WRONGFUL DEATH SUIT FILED BY THE ESTATE OF MR. MONTOYA.</w:t>
            </w:r>
            <w:r>
              <w:rPr>
                <w:noProof/>
                <w:webHidden/>
              </w:rPr>
              <w:tab/>
            </w:r>
            <w:r>
              <w:rPr>
                <w:noProof/>
                <w:webHidden/>
              </w:rPr>
              <w:fldChar w:fldCharType="begin"/>
            </w:r>
            <w:r>
              <w:rPr>
                <w:noProof/>
                <w:webHidden/>
              </w:rPr>
              <w:instrText xml:space="preserve"> PAGEREF _Toc219144474 \h </w:instrText>
            </w:r>
            <w:r>
              <w:rPr>
                <w:noProof/>
                <w:webHidden/>
              </w:rPr>
            </w:r>
            <w:r>
              <w:rPr>
                <w:noProof/>
                <w:webHidden/>
              </w:rPr>
              <w:fldChar w:fldCharType="separate"/>
            </w:r>
            <w:r w:rsidR="00C601EF">
              <w:rPr>
                <w:noProof/>
                <w:webHidden/>
              </w:rPr>
              <w:t>29</w:t>
            </w:r>
            <w:r>
              <w:rPr>
                <w:noProof/>
                <w:webHidden/>
              </w:rPr>
              <w:fldChar w:fldCharType="end"/>
            </w:r>
          </w:hyperlink>
        </w:p>
        <w:p w14:paraId="34DD0E90" w14:textId="4E5300FA"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75" w:history="1">
            <w:r w:rsidRPr="00DA2AA2">
              <w:rPr>
                <w:rStyle w:val="ac"/>
                <w:noProof/>
              </w:rPr>
              <w:t>A. NEXCA is not entitled to State immunity under customary international law.</w:t>
            </w:r>
            <w:r>
              <w:rPr>
                <w:noProof/>
                <w:webHidden/>
              </w:rPr>
              <w:tab/>
            </w:r>
            <w:r>
              <w:rPr>
                <w:noProof/>
                <w:webHidden/>
              </w:rPr>
              <w:fldChar w:fldCharType="begin"/>
            </w:r>
            <w:r>
              <w:rPr>
                <w:noProof/>
                <w:webHidden/>
              </w:rPr>
              <w:instrText xml:space="preserve"> PAGEREF _Toc219144475 \h </w:instrText>
            </w:r>
            <w:r>
              <w:rPr>
                <w:noProof/>
                <w:webHidden/>
              </w:rPr>
            </w:r>
            <w:r>
              <w:rPr>
                <w:noProof/>
                <w:webHidden/>
              </w:rPr>
              <w:fldChar w:fldCharType="separate"/>
            </w:r>
            <w:r w:rsidR="00C601EF">
              <w:rPr>
                <w:noProof/>
                <w:webHidden/>
              </w:rPr>
              <w:t>29</w:t>
            </w:r>
            <w:r>
              <w:rPr>
                <w:noProof/>
                <w:webHidden/>
              </w:rPr>
              <w:fldChar w:fldCharType="end"/>
            </w:r>
          </w:hyperlink>
        </w:p>
        <w:p w14:paraId="1F84752B" w14:textId="43A71478"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76" w:history="1">
            <w:r w:rsidRPr="00DA2AA2">
              <w:rPr>
                <w:rStyle w:val="ac"/>
              </w:rPr>
              <w:t xml:space="preserve">1. </w:t>
            </w:r>
            <w:r w:rsidRPr="00DA2AA2">
              <w:rPr>
                <w:rStyle w:val="ac"/>
                <w:lang w:eastAsia="en-US"/>
              </w:rPr>
              <w:t>NEXCA, as a separate legal entity from Alekostria, is not entitled to State immunity.</w:t>
            </w:r>
            <w:r>
              <w:rPr>
                <w:webHidden/>
              </w:rPr>
              <w:tab/>
            </w:r>
            <w:r>
              <w:rPr>
                <w:webHidden/>
              </w:rPr>
              <w:fldChar w:fldCharType="begin"/>
            </w:r>
            <w:r>
              <w:rPr>
                <w:webHidden/>
              </w:rPr>
              <w:instrText xml:space="preserve"> PAGEREF _Toc219144476 \h </w:instrText>
            </w:r>
            <w:r>
              <w:rPr>
                <w:webHidden/>
              </w:rPr>
            </w:r>
            <w:r>
              <w:rPr>
                <w:webHidden/>
              </w:rPr>
              <w:fldChar w:fldCharType="separate"/>
            </w:r>
            <w:r w:rsidR="00C601EF">
              <w:rPr>
                <w:webHidden/>
              </w:rPr>
              <w:t>29</w:t>
            </w:r>
            <w:r>
              <w:rPr>
                <w:webHidden/>
              </w:rPr>
              <w:fldChar w:fldCharType="end"/>
            </w:r>
          </w:hyperlink>
        </w:p>
        <w:p w14:paraId="378FB7B5" w14:textId="46F19702" w:rsidR="001227EA" w:rsidRDefault="001227EA" w:rsidP="00095CEE">
          <w:pPr>
            <w:pStyle w:val="afb"/>
            <w:outlineLvl w:val="9"/>
            <w:rPr>
              <w:rFonts w:asciiTheme="minorHAnsi" w:eastAsiaTheme="minorEastAsia" w:hAnsiTheme="minorHAnsi" w:cstheme="minorBidi"/>
              <w:b/>
              <w:color w:val="auto"/>
              <w:sz w:val="22"/>
              <w14:ligatures w14:val="standardContextual"/>
            </w:rPr>
          </w:pPr>
          <w:hyperlink w:anchor="_Toc219144477" w:history="1">
            <w:r w:rsidRPr="00DA2AA2">
              <w:rPr>
                <w:rStyle w:val="ac"/>
              </w:rPr>
              <w:t>a. NEXCA has a separate legal personality and is therefore presumed not to enjoy personal immunity.</w:t>
            </w:r>
            <w:r>
              <w:rPr>
                <w:webHidden/>
              </w:rPr>
              <w:tab/>
            </w:r>
            <w:r>
              <w:rPr>
                <w:webHidden/>
              </w:rPr>
              <w:fldChar w:fldCharType="begin"/>
            </w:r>
            <w:r>
              <w:rPr>
                <w:webHidden/>
              </w:rPr>
              <w:instrText xml:space="preserve"> PAGEREF _Toc219144477 \h </w:instrText>
            </w:r>
            <w:r>
              <w:rPr>
                <w:webHidden/>
              </w:rPr>
            </w:r>
            <w:r>
              <w:rPr>
                <w:webHidden/>
              </w:rPr>
              <w:fldChar w:fldCharType="separate"/>
            </w:r>
            <w:r w:rsidR="00C601EF">
              <w:rPr>
                <w:webHidden/>
              </w:rPr>
              <w:t>29</w:t>
            </w:r>
            <w:r>
              <w:rPr>
                <w:webHidden/>
              </w:rPr>
              <w:fldChar w:fldCharType="end"/>
            </w:r>
          </w:hyperlink>
        </w:p>
        <w:p w14:paraId="1F87605D" w14:textId="45E20427" w:rsidR="001227EA" w:rsidRDefault="001227EA" w:rsidP="00095CEE">
          <w:pPr>
            <w:pStyle w:val="afb"/>
            <w:outlineLvl w:val="9"/>
            <w:rPr>
              <w:rFonts w:asciiTheme="minorHAnsi" w:eastAsiaTheme="minorEastAsia" w:hAnsiTheme="minorHAnsi" w:cstheme="minorBidi"/>
              <w:b/>
              <w:color w:val="auto"/>
              <w:sz w:val="22"/>
              <w14:ligatures w14:val="standardContextual"/>
            </w:rPr>
          </w:pPr>
          <w:hyperlink w:anchor="_Toc219144478" w:history="1">
            <w:r w:rsidRPr="00DA2AA2">
              <w:rPr>
                <w:rStyle w:val="ac"/>
              </w:rPr>
              <w:t>b. Alternatively, NEXCA does not exercise sovereign authority and thus cannot enjoy State immunity.</w:t>
            </w:r>
            <w:r>
              <w:rPr>
                <w:webHidden/>
              </w:rPr>
              <w:tab/>
            </w:r>
            <w:r>
              <w:rPr>
                <w:webHidden/>
              </w:rPr>
              <w:fldChar w:fldCharType="begin"/>
            </w:r>
            <w:r>
              <w:rPr>
                <w:webHidden/>
              </w:rPr>
              <w:instrText xml:space="preserve"> PAGEREF _Toc219144478 \h </w:instrText>
            </w:r>
            <w:r>
              <w:rPr>
                <w:webHidden/>
              </w:rPr>
            </w:r>
            <w:r>
              <w:rPr>
                <w:webHidden/>
              </w:rPr>
              <w:fldChar w:fldCharType="separate"/>
            </w:r>
            <w:r w:rsidR="00C601EF">
              <w:rPr>
                <w:webHidden/>
              </w:rPr>
              <w:t>30</w:t>
            </w:r>
            <w:r>
              <w:rPr>
                <w:webHidden/>
              </w:rPr>
              <w:fldChar w:fldCharType="end"/>
            </w:r>
          </w:hyperlink>
        </w:p>
        <w:p w14:paraId="27889FCF" w14:textId="35B16946"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79" w:history="1">
            <w:r w:rsidRPr="00DA2AA2">
              <w:rPr>
                <w:rStyle w:val="ac"/>
              </w:rPr>
              <w:t>2. Alekostria cannot derive State immunity for NEXCA from their structural or operational linkages.</w:t>
            </w:r>
            <w:r>
              <w:rPr>
                <w:webHidden/>
              </w:rPr>
              <w:tab/>
            </w:r>
            <w:r>
              <w:rPr>
                <w:webHidden/>
              </w:rPr>
              <w:fldChar w:fldCharType="begin"/>
            </w:r>
            <w:r>
              <w:rPr>
                <w:webHidden/>
              </w:rPr>
              <w:instrText xml:space="preserve"> PAGEREF _Toc219144479 \h </w:instrText>
            </w:r>
            <w:r>
              <w:rPr>
                <w:webHidden/>
              </w:rPr>
            </w:r>
            <w:r>
              <w:rPr>
                <w:webHidden/>
              </w:rPr>
              <w:fldChar w:fldCharType="separate"/>
            </w:r>
            <w:r w:rsidR="00C601EF">
              <w:rPr>
                <w:webHidden/>
              </w:rPr>
              <w:t>31</w:t>
            </w:r>
            <w:r>
              <w:rPr>
                <w:webHidden/>
              </w:rPr>
              <w:fldChar w:fldCharType="end"/>
            </w:r>
          </w:hyperlink>
        </w:p>
        <w:p w14:paraId="3F67A1BD" w14:textId="51C38D1D"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80" w:history="1">
            <w:r w:rsidRPr="00DA2AA2">
              <w:rPr>
                <w:rStyle w:val="ac"/>
                <w:noProof/>
              </w:rPr>
              <w:t>B. Even if NEXCA were assimilated to Alekostria, it is not entitled to State immunity for its survey of the Gorge, which qualifies as jure gestionis.</w:t>
            </w:r>
            <w:r>
              <w:rPr>
                <w:noProof/>
                <w:webHidden/>
              </w:rPr>
              <w:tab/>
            </w:r>
            <w:r>
              <w:rPr>
                <w:noProof/>
                <w:webHidden/>
              </w:rPr>
              <w:fldChar w:fldCharType="begin"/>
            </w:r>
            <w:r>
              <w:rPr>
                <w:noProof/>
                <w:webHidden/>
              </w:rPr>
              <w:instrText xml:space="preserve"> PAGEREF _Toc219144480 \h </w:instrText>
            </w:r>
            <w:r>
              <w:rPr>
                <w:noProof/>
                <w:webHidden/>
              </w:rPr>
            </w:r>
            <w:r>
              <w:rPr>
                <w:noProof/>
                <w:webHidden/>
              </w:rPr>
              <w:fldChar w:fldCharType="separate"/>
            </w:r>
            <w:r w:rsidR="00C601EF">
              <w:rPr>
                <w:noProof/>
                <w:webHidden/>
              </w:rPr>
              <w:t>32</w:t>
            </w:r>
            <w:r>
              <w:rPr>
                <w:noProof/>
                <w:webHidden/>
              </w:rPr>
              <w:fldChar w:fldCharType="end"/>
            </w:r>
          </w:hyperlink>
        </w:p>
        <w:p w14:paraId="05B4ABD3" w14:textId="703CAD94"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81" w:history="1">
            <w:r w:rsidRPr="00DA2AA2">
              <w:rPr>
                <w:rStyle w:val="ac"/>
                <w:lang w:eastAsia="en-US"/>
              </w:rPr>
              <w:t xml:space="preserve">1. </w:t>
            </w:r>
            <w:r w:rsidRPr="00DA2AA2">
              <w:rPr>
                <w:rStyle w:val="ac"/>
                <w:i/>
                <w:iCs/>
              </w:rPr>
              <w:t>J</w:t>
            </w:r>
            <w:r w:rsidRPr="00DA2AA2">
              <w:rPr>
                <w:rStyle w:val="ac"/>
                <w:i/>
                <w:iCs/>
                <w:lang w:eastAsia="en-US"/>
              </w:rPr>
              <w:t>ure gestionis</w:t>
            </w:r>
            <w:r w:rsidRPr="00DA2AA2">
              <w:rPr>
                <w:rStyle w:val="ac"/>
                <w:lang w:eastAsia="en-US"/>
              </w:rPr>
              <w:t xml:space="preserve"> is determined by the nature of the act, not the purpose or vague context</w:t>
            </w:r>
            <w:r w:rsidRPr="00DA2AA2">
              <w:rPr>
                <w:rStyle w:val="ac"/>
              </w:rPr>
              <w:t>.</w:t>
            </w:r>
            <w:r>
              <w:rPr>
                <w:webHidden/>
              </w:rPr>
              <w:tab/>
            </w:r>
            <w:r>
              <w:rPr>
                <w:webHidden/>
              </w:rPr>
              <w:fldChar w:fldCharType="begin"/>
            </w:r>
            <w:r>
              <w:rPr>
                <w:webHidden/>
              </w:rPr>
              <w:instrText xml:space="preserve"> PAGEREF _Toc219144481 \h </w:instrText>
            </w:r>
            <w:r>
              <w:rPr>
                <w:webHidden/>
              </w:rPr>
            </w:r>
            <w:r>
              <w:rPr>
                <w:webHidden/>
              </w:rPr>
              <w:fldChar w:fldCharType="separate"/>
            </w:r>
            <w:r w:rsidR="00C601EF">
              <w:rPr>
                <w:webHidden/>
              </w:rPr>
              <w:t>32</w:t>
            </w:r>
            <w:r>
              <w:rPr>
                <w:webHidden/>
              </w:rPr>
              <w:fldChar w:fldCharType="end"/>
            </w:r>
          </w:hyperlink>
        </w:p>
        <w:p w14:paraId="7F308129" w14:textId="570A0EC9"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82" w:history="1">
            <w:r w:rsidRPr="00DA2AA2">
              <w:rPr>
                <w:rStyle w:val="ac"/>
              </w:rPr>
              <w:t xml:space="preserve">2. </w:t>
            </w:r>
            <w:r w:rsidRPr="00DA2AA2">
              <w:rPr>
                <w:rStyle w:val="ac"/>
                <w:lang w:eastAsia="en-US"/>
              </w:rPr>
              <w:t xml:space="preserve">NEXCA’s survey of the Gorge constitutes </w:t>
            </w:r>
            <w:r w:rsidRPr="00DA2AA2">
              <w:rPr>
                <w:rStyle w:val="ac"/>
                <w:i/>
                <w:iCs/>
                <w:lang w:eastAsia="en-US"/>
              </w:rPr>
              <w:t>jure gestionis</w:t>
            </w:r>
            <w:r w:rsidRPr="00DA2AA2">
              <w:rPr>
                <w:rStyle w:val="ac"/>
                <w:i/>
                <w:iCs/>
              </w:rPr>
              <w:t xml:space="preserve"> </w:t>
            </w:r>
            <w:r w:rsidRPr="00F56F93">
              <w:rPr>
                <w:rStyle w:val="ac"/>
              </w:rPr>
              <w:t>in nature</w:t>
            </w:r>
            <w:r w:rsidRPr="00F56F93">
              <w:rPr>
                <w:rStyle w:val="ac"/>
                <w:lang w:eastAsia="en-US"/>
              </w:rPr>
              <w:t>.</w:t>
            </w:r>
            <w:r>
              <w:rPr>
                <w:webHidden/>
              </w:rPr>
              <w:tab/>
            </w:r>
            <w:r>
              <w:rPr>
                <w:webHidden/>
              </w:rPr>
              <w:fldChar w:fldCharType="begin"/>
            </w:r>
            <w:r>
              <w:rPr>
                <w:webHidden/>
              </w:rPr>
              <w:instrText xml:space="preserve"> PAGEREF _Toc219144482 \h </w:instrText>
            </w:r>
            <w:r>
              <w:rPr>
                <w:webHidden/>
              </w:rPr>
            </w:r>
            <w:r>
              <w:rPr>
                <w:webHidden/>
              </w:rPr>
              <w:fldChar w:fldCharType="separate"/>
            </w:r>
            <w:r w:rsidR="00C601EF">
              <w:rPr>
                <w:webHidden/>
              </w:rPr>
              <w:t>33</w:t>
            </w:r>
            <w:r>
              <w:rPr>
                <w:webHidden/>
              </w:rPr>
              <w:fldChar w:fldCharType="end"/>
            </w:r>
          </w:hyperlink>
        </w:p>
        <w:p w14:paraId="02D7F4FD" w14:textId="1980EB98"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83" w:history="1">
            <w:r w:rsidRPr="00DA2AA2">
              <w:rPr>
                <w:rStyle w:val="ac"/>
              </w:rPr>
              <w:t xml:space="preserve">3. </w:t>
            </w:r>
            <w:r w:rsidRPr="00DA2AA2">
              <w:rPr>
                <w:rStyle w:val="ac"/>
                <w:lang w:eastAsia="en-US"/>
              </w:rPr>
              <w:t>Even considering its purpose, NEXCA’s survey remains</w:t>
            </w:r>
            <w:r w:rsidRPr="00F56F93">
              <w:rPr>
                <w:rStyle w:val="ac"/>
                <w:i/>
                <w:iCs/>
                <w:lang w:eastAsia="en-US"/>
              </w:rPr>
              <w:t xml:space="preserve"> jure gestionis</w:t>
            </w:r>
            <w:r w:rsidRPr="00DA2AA2">
              <w:rPr>
                <w:rStyle w:val="ac"/>
                <w:lang w:eastAsia="en-US"/>
              </w:rPr>
              <w:t>.</w:t>
            </w:r>
            <w:r>
              <w:rPr>
                <w:webHidden/>
              </w:rPr>
              <w:tab/>
            </w:r>
            <w:r>
              <w:rPr>
                <w:webHidden/>
              </w:rPr>
              <w:fldChar w:fldCharType="begin"/>
            </w:r>
            <w:r>
              <w:rPr>
                <w:webHidden/>
              </w:rPr>
              <w:instrText xml:space="preserve"> PAGEREF _Toc219144483 \h </w:instrText>
            </w:r>
            <w:r>
              <w:rPr>
                <w:webHidden/>
              </w:rPr>
            </w:r>
            <w:r>
              <w:rPr>
                <w:webHidden/>
              </w:rPr>
              <w:fldChar w:fldCharType="separate"/>
            </w:r>
            <w:r w:rsidR="00C601EF">
              <w:rPr>
                <w:webHidden/>
              </w:rPr>
              <w:t>33</w:t>
            </w:r>
            <w:r>
              <w:rPr>
                <w:webHidden/>
              </w:rPr>
              <w:fldChar w:fldCharType="end"/>
            </w:r>
          </w:hyperlink>
        </w:p>
        <w:p w14:paraId="31DE4163" w14:textId="77F2A73A" w:rsidR="001227EA" w:rsidRDefault="001227EA" w:rsidP="00095CEE">
          <w:pPr>
            <w:pStyle w:val="TOC2"/>
            <w:tabs>
              <w:tab w:val="right" w:leader="dot" w:pos="8630"/>
            </w:tabs>
            <w:spacing w:line="276" w:lineRule="auto"/>
            <w:outlineLvl w:val="9"/>
            <w:rPr>
              <w:rFonts w:asciiTheme="minorHAnsi" w:eastAsiaTheme="minorEastAsia" w:hAnsiTheme="minorHAnsi" w:cstheme="minorBidi"/>
              <w:b w:val="0"/>
              <w:bCs w:val="0"/>
              <w:noProof/>
              <w:color w:val="auto"/>
              <w:sz w:val="22"/>
              <w:lang w:val="en-US"/>
              <w14:ligatures w14:val="standardContextual"/>
            </w:rPr>
          </w:pPr>
          <w:hyperlink w:anchor="_Toc219144484" w:history="1">
            <w:r w:rsidRPr="00DA2AA2">
              <w:rPr>
                <w:rStyle w:val="ac"/>
                <w:noProof/>
              </w:rPr>
              <w:t>C. In any event, NEXCA’s conduct falls within the tort exception and is excluded from immunity.</w:t>
            </w:r>
            <w:r>
              <w:rPr>
                <w:noProof/>
                <w:webHidden/>
              </w:rPr>
              <w:tab/>
            </w:r>
            <w:r>
              <w:rPr>
                <w:noProof/>
                <w:webHidden/>
              </w:rPr>
              <w:fldChar w:fldCharType="begin"/>
            </w:r>
            <w:r>
              <w:rPr>
                <w:noProof/>
                <w:webHidden/>
              </w:rPr>
              <w:instrText xml:space="preserve"> PAGEREF _Toc219144484 \h </w:instrText>
            </w:r>
            <w:r>
              <w:rPr>
                <w:noProof/>
                <w:webHidden/>
              </w:rPr>
            </w:r>
            <w:r>
              <w:rPr>
                <w:noProof/>
                <w:webHidden/>
              </w:rPr>
              <w:fldChar w:fldCharType="separate"/>
            </w:r>
            <w:r w:rsidR="00C601EF">
              <w:rPr>
                <w:noProof/>
                <w:webHidden/>
              </w:rPr>
              <w:t>34</w:t>
            </w:r>
            <w:r>
              <w:rPr>
                <w:noProof/>
                <w:webHidden/>
              </w:rPr>
              <w:fldChar w:fldCharType="end"/>
            </w:r>
          </w:hyperlink>
        </w:p>
        <w:p w14:paraId="367F44A4" w14:textId="74A3FA44"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85" w:history="1">
            <w:r w:rsidRPr="00DA2AA2">
              <w:rPr>
                <w:rStyle w:val="ac"/>
              </w:rPr>
              <w:t>1. Tort exception constitutes customary international law.</w:t>
            </w:r>
            <w:r>
              <w:rPr>
                <w:webHidden/>
              </w:rPr>
              <w:tab/>
            </w:r>
            <w:r>
              <w:rPr>
                <w:webHidden/>
              </w:rPr>
              <w:fldChar w:fldCharType="begin"/>
            </w:r>
            <w:r>
              <w:rPr>
                <w:webHidden/>
              </w:rPr>
              <w:instrText xml:space="preserve"> PAGEREF _Toc219144485 \h </w:instrText>
            </w:r>
            <w:r>
              <w:rPr>
                <w:webHidden/>
              </w:rPr>
            </w:r>
            <w:r>
              <w:rPr>
                <w:webHidden/>
              </w:rPr>
              <w:fldChar w:fldCharType="separate"/>
            </w:r>
            <w:r w:rsidR="00C601EF">
              <w:rPr>
                <w:webHidden/>
              </w:rPr>
              <w:t>34</w:t>
            </w:r>
            <w:r>
              <w:rPr>
                <w:webHidden/>
              </w:rPr>
              <w:fldChar w:fldCharType="end"/>
            </w:r>
          </w:hyperlink>
        </w:p>
        <w:p w14:paraId="4B79119B" w14:textId="38A51A9D"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86" w:history="1">
            <w:r w:rsidRPr="00DA2AA2">
              <w:rPr>
                <w:rStyle w:val="ac"/>
              </w:rPr>
              <w:t xml:space="preserve">2. Tort exception applies irrespective of whether the conduct is characterized as </w:t>
            </w:r>
            <w:r w:rsidRPr="00DA2AA2">
              <w:rPr>
                <w:rStyle w:val="ac"/>
                <w:i/>
                <w:iCs/>
              </w:rPr>
              <w:t>jure imperii</w:t>
            </w:r>
            <w:r w:rsidRPr="00DA2AA2">
              <w:rPr>
                <w:rStyle w:val="ac"/>
              </w:rPr>
              <w:t xml:space="preserve"> or </w:t>
            </w:r>
            <w:r w:rsidRPr="00DA2AA2">
              <w:rPr>
                <w:rStyle w:val="ac"/>
                <w:i/>
                <w:iCs/>
              </w:rPr>
              <w:t>jure gestionis</w:t>
            </w:r>
            <w:r w:rsidRPr="00DA2AA2">
              <w:rPr>
                <w:rStyle w:val="ac"/>
              </w:rPr>
              <w:t>.</w:t>
            </w:r>
            <w:r>
              <w:rPr>
                <w:webHidden/>
              </w:rPr>
              <w:tab/>
            </w:r>
            <w:r>
              <w:rPr>
                <w:webHidden/>
              </w:rPr>
              <w:fldChar w:fldCharType="begin"/>
            </w:r>
            <w:r>
              <w:rPr>
                <w:webHidden/>
              </w:rPr>
              <w:instrText xml:space="preserve"> PAGEREF _Toc219144486 \h </w:instrText>
            </w:r>
            <w:r>
              <w:rPr>
                <w:webHidden/>
              </w:rPr>
            </w:r>
            <w:r>
              <w:rPr>
                <w:webHidden/>
              </w:rPr>
              <w:fldChar w:fldCharType="separate"/>
            </w:r>
            <w:r w:rsidR="00C601EF">
              <w:rPr>
                <w:webHidden/>
              </w:rPr>
              <w:t>35</w:t>
            </w:r>
            <w:r>
              <w:rPr>
                <w:webHidden/>
              </w:rPr>
              <w:fldChar w:fldCharType="end"/>
            </w:r>
          </w:hyperlink>
        </w:p>
        <w:p w14:paraId="7EA552D4" w14:textId="3EAA9D34" w:rsidR="001227EA" w:rsidRDefault="001227EA" w:rsidP="00095CEE">
          <w:pPr>
            <w:pStyle w:val="Af9"/>
            <w:outlineLvl w:val="9"/>
            <w:rPr>
              <w:rFonts w:asciiTheme="minorHAnsi" w:eastAsiaTheme="minorEastAsia" w:hAnsiTheme="minorHAnsi" w:cstheme="minorBidi"/>
              <w:b/>
              <w:color w:val="auto"/>
              <w:sz w:val="22"/>
              <w14:ligatures w14:val="standardContextual"/>
            </w:rPr>
          </w:pPr>
          <w:hyperlink w:anchor="_Toc219144487" w:history="1">
            <w:r w:rsidRPr="00DA2AA2">
              <w:rPr>
                <w:rStyle w:val="ac"/>
              </w:rPr>
              <w:t>3. NEXCA’s conduct causing the death falls within tort exception.</w:t>
            </w:r>
            <w:r>
              <w:rPr>
                <w:webHidden/>
              </w:rPr>
              <w:tab/>
            </w:r>
            <w:r>
              <w:rPr>
                <w:webHidden/>
              </w:rPr>
              <w:fldChar w:fldCharType="begin"/>
            </w:r>
            <w:r>
              <w:rPr>
                <w:webHidden/>
              </w:rPr>
              <w:instrText xml:space="preserve"> PAGEREF _Toc219144487 \h </w:instrText>
            </w:r>
            <w:r>
              <w:rPr>
                <w:webHidden/>
              </w:rPr>
            </w:r>
            <w:r>
              <w:rPr>
                <w:webHidden/>
              </w:rPr>
              <w:fldChar w:fldCharType="separate"/>
            </w:r>
            <w:r w:rsidR="00C601EF">
              <w:rPr>
                <w:webHidden/>
              </w:rPr>
              <w:t>35</w:t>
            </w:r>
            <w:r>
              <w:rPr>
                <w:webHidden/>
              </w:rPr>
              <w:fldChar w:fldCharType="end"/>
            </w:r>
          </w:hyperlink>
        </w:p>
        <w:p w14:paraId="276781F5" w14:textId="1CBB0BA1" w:rsidR="001227EA" w:rsidRDefault="001227EA" w:rsidP="00095CEE">
          <w:pPr>
            <w:pStyle w:val="afb"/>
            <w:outlineLvl w:val="9"/>
            <w:rPr>
              <w:rFonts w:asciiTheme="minorHAnsi" w:eastAsiaTheme="minorEastAsia" w:hAnsiTheme="minorHAnsi" w:cstheme="minorBidi"/>
              <w:b/>
              <w:color w:val="auto"/>
              <w:sz w:val="22"/>
              <w14:ligatures w14:val="standardContextual"/>
            </w:rPr>
          </w:pPr>
          <w:hyperlink w:anchor="_Toc219144488" w:history="1">
            <w:r w:rsidRPr="00DA2AA2">
              <w:rPr>
                <w:rStyle w:val="ac"/>
              </w:rPr>
              <w:t>a. NEXCA’s conduct constitutes a tortious act.</w:t>
            </w:r>
            <w:r>
              <w:rPr>
                <w:webHidden/>
              </w:rPr>
              <w:tab/>
            </w:r>
            <w:r>
              <w:rPr>
                <w:webHidden/>
              </w:rPr>
              <w:fldChar w:fldCharType="begin"/>
            </w:r>
            <w:r>
              <w:rPr>
                <w:webHidden/>
              </w:rPr>
              <w:instrText xml:space="preserve"> PAGEREF _Toc219144488 \h </w:instrText>
            </w:r>
            <w:r>
              <w:rPr>
                <w:webHidden/>
              </w:rPr>
            </w:r>
            <w:r>
              <w:rPr>
                <w:webHidden/>
              </w:rPr>
              <w:fldChar w:fldCharType="separate"/>
            </w:r>
            <w:r w:rsidR="00C601EF">
              <w:rPr>
                <w:webHidden/>
              </w:rPr>
              <w:t>35</w:t>
            </w:r>
            <w:r>
              <w:rPr>
                <w:webHidden/>
              </w:rPr>
              <w:fldChar w:fldCharType="end"/>
            </w:r>
          </w:hyperlink>
        </w:p>
        <w:p w14:paraId="48F1600E" w14:textId="096D2ABE" w:rsidR="001227EA" w:rsidRDefault="001227EA" w:rsidP="00095CEE">
          <w:pPr>
            <w:pStyle w:val="afb"/>
            <w:outlineLvl w:val="9"/>
            <w:rPr>
              <w:rFonts w:asciiTheme="minorHAnsi" w:eastAsiaTheme="minorEastAsia" w:hAnsiTheme="minorHAnsi" w:cstheme="minorBidi"/>
              <w:b/>
              <w:color w:val="auto"/>
              <w:sz w:val="22"/>
              <w14:ligatures w14:val="standardContextual"/>
            </w:rPr>
          </w:pPr>
          <w:hyperlink w:anchor="_Toc219144489" w:history="1">
            <w:r w:rsidRPr="00DA2AA2">
              <w:rPr>
                <w:rStyle w:val="ac"/>
              </w:rPr>
              <w:t xml:space="preserve">b. A </w:t>
            </w:r>
            <w:r w:rsidRPr="00F56F93">
              <w:rPr>
                <w:rStyle w:val="ac"/>
                <w:i w:val="0"/>
                <w:iCs w:val="0"/>
              </w:rPr>
              <w:t xml:space="preserve">prima facie </w:t>
            </w:r>
            <w:r w:rsidRPr="00DA2AA2">
              <w:rPr>
                <w:rStyle w:val="ac"/>
              </w:rPr>
              <w:t>causation is established between NEXCA’s conduct and the death.</w:t>
            </w:r>
            <w:r>
              <w:rPr>
                <w:webHidden/>
              </w:rPr>
              <w:tab/>
            </w:r>
            <w:r>
              <w:rPr>
                <w:webHidden/>
              </w:rPr>
              <w:fldChar w:fldCharType="begin"/>
            </w:r>
            <w:r>
              <w:rPr>
                <w:webHidden/>
              </w:rPr>
              <w:instrText xml:space="preserve"> PAGEREF _Toc219144489 \h </w:instrText>
            </w:r>
            <w:r>
              <w:rPr>
                <w:webHidden/>
              </w:rPr>
            </w:r>
            <w:r>
              <w:rPr>
                <w:webHidden/>
              </w:rPr>
              <w:fldChar w:fldCharType="separate"/>
            </w:r>
            <w:r w:rsidR="00C601EF">
              <w:rPr>
                <w:webHidden/>
              </w:rPr>
              <w:t>36</w:t>
            </w:r>
            <w:r>
              <w:rPr>
                <w:webHidden/>
              </w:rPr>
              <w:fldChar w:fldCharType="end"/>
            </w:r>
          </w:hyperlink>
        </w:p>
        <w:p w14:paraId="6EFEE0EF" w14:textId="374B6684" w:rsidR="001227EA" w:rsidRDefault="001227EA" w:rsidP="00095CEE">
          <w:pPr>
            <w:pStyle w:val="afb"/>
            <w:outlineLvl w:val="9"/>
            <w:rPr>
              <w:rFonts w:asciiTheme="minorHAnsi" w:eastAsiaTheme="minorEastAsia" w:hAnsiTheme="minorHAnsi" w:cstheme="minorBidi"/>
              <w:b/>
              <w:color w:val="auto"/>
              <w:sz w:val="22"/>
              <w14:ligatures w14:val="standardContextual"/>
            </w:rPr>
          </w:pPr>
          <w:hyperlink w:anchor="_Toc219144490" w:history="1">
            <w:r w:rsidRPr="00DA2AA2">
              <w:rPr>
                <w:rStyle w:val="ac"/>
              </w:rPr>
              <w:t>c. The alleged tort has a sufficient territorial nexus with Restovia.</w:t>
            </w:r>
            <w:r>
              <w:rPr>
                <w:webHidden/>
              </w:rPr>
              <w:tab/>
            </w:r>
            <w:r>
              <w:rPr>
                <w:webHidden/>
              </w:rPr>
              <w:fldChar w:fldCharType="begin"/>
            </w:r>
            <w:r>
              <w:rPr>
                <w:webHidden/>
              </w:rPr>
              <w:instrText xml:space="preserve"> PAGEREF _Toc219144490 \h </w:instrText>
            </w:r>
            <w:r>
              <w:rPr>
                <w:webHidden/>
              </w:rPr>
            </w:r>
            <w:r>
              <w:rPr>
                <w:webHidden/>
              </w:rPr>
              <w:fldChar w:fldCharType="separate"/>
            </w:r>
            <w:r w:rsidR="00C601EF">
              <w:rPr>
                <w:webHidden/>
              </w:rPr>
              <w:t>37</w:t>
            </w:r>
            <w:r>
              <w:rPr>
                <w:webHidden/>
              </w:rPr>
              <w:fldChar w:fldCharType="end"/>
            </w:r>
          </w:hyperlink>
        </w:p>
        <w:p w14:paraId="43082796" w14:textId="0A55CC57" w:rsidR="001227EA" w:rsidRDefault="001227EA" w:rsidP="00F44301">
          <w:pPr>
            <w:pStyle w:val="i1"/>
            <w:tabs>
              <w:tab w:val="right" w:leader="dot" w:pos="8630"/>
            </w:tabs>
            <w:spacing w:before="156" w:after="156" w:line="276" w:lineRule="auto"/>
            <w:ind w:left="1080" w:firstLineChars="200" w:firstLine="480"/>
            <w:outlineLvl w:val="9"/>
            <w:rPr>
              <w:noProof/>
            </w:rPr>
          </w:pPr>
          <w:hyperlink w:anchor="_Toc219144491" w:history="1">
            <w:r w:rsidRPr="00DA2AA2">
              <w:rPr>
                <w:rStyle w:val="ac"/>
                <w:rFonts w:eastAsia="等线 Light"/>
                <w:noProof/>
              </w:rPr>
              <w:t>i. Territorial nexus does not depend on the author’s physical presence.</w:t>
            </w:r>
            <w:r>
              <w:rPr>
                <w:noProof/>
                <w:webHidden/>
              </w:rPr>
              <w:tab/>
            </w:r>
            <w:r>
              <w:rPr>
                <w:noProof/>
                <w:webHidden/>
              </w:rPr>
              <w:fldChar w:fldCharType="begin"/>
            </w:r>
            <w:r>
              <w:rPr>
                <w:noProof/>
                <w:webHidden/>
              </w:rPr>
              <w:instrText xml:space="preserve"> PAGEREF _Toc219144491 \h </w:instrText>
            </w:r>
            <w:r>
              <w:rPr>
                <w:noProof/>
                <w:webHidden/>
              </w:rPr>
            </w:r>
            <w:r>
              <w:rPr>
                <w:noProof/>
                <w:webHidden/>
              </w:rPr>
              <w:fldChar w:fldCharType="separate"/>
            </w:r>
            <w:r w:rsidR="00C601EF">
              <w:rPr>
                <w:noProof/>
                <w:webHidden/>
              </w:rPr>
              <w:t>37</w:t>
            </w:r>
            <w:r>
              <w:rPr>
                <w:noProof/>
                <w:webHidden/>
              </w:rPr>
              <w:fldChar w:fldCharType="end"/>
            </w:r>
          </w:hyperlink>
        </w:p>
        <w:p w14:paraId="2AE37B96" w14:textId="2E6AC7E3" w:rsidR="001227EA" w:rsidRDefault="001227EA" w:rsidP="00F44301">
          <w:pPr>
            <w:pStyle w:val="i1"/>
            <w:tabs>
              <w:tab w:val="right" w:leader="dot" w:pos="8630"/>
            </w:tabs>
            <w:spacing w:before="156" w:after="156" w:line="276" w:lineRule="auto"/>
            <w:ind w:left="1080" w:firstLineChars="200" w:firstLine="480"/>
            <w:outlineLvl w:val="9"/>
            <w:rPr>
              <w:noProof/>
            </w:rPr>
          </w:pPr>
          <w:hyperlink w:anchor="_Toc219144492" w:history="1">
            <w:r w:rsidRPr="00DA2AA2">
              <w:rPr>
                <w:rStyle w:val="ac"/>
                <w:rFonts w:eastAsia="等线 Light"/>
                <w:noProof/>
              </w:rPr>
              <w:t>ii. Sufficient territorial nexus with Restovia is established.</w:t>
            </w:r>
            <w:r>
              <w:rPr>
                <w:noProof/>
                <w:webHidden/>
              </w:rPr>
              <w:tab/>
            </w:r>
            <w:r>
              <w:rPr>
                <w:noProof/>
                <w:webHidden/>
              </w:rPr>
              <w:fldChar w:fldCharType="begin"/>
            </w:r>
            <w:r>
              <w:rPr>
                <w:noProof/>
                <w:webHidden/>
              </w:rPr>
              <w:instrText xml:space="preserve"> PAGEREF _Toc219144492 \h </w:instrText>
            </w:r>
            <w:r>
              <w:rPr>
                <w:noProof/>
                <w:webHidden/>
              </w:rPr>
            </w:r>
            <w:r>
              <w:rPr>
                <w:noProof/>
                <w:webHidden/>
              </w:rPr>
              <w:fldChar w:fldCharType="separate"/>
            </w:r>
            <w:r w:rsidR="00C601EF">
              <w:rPr>
                <w:noProof/>
                <w:webHidden/>
              </w:rPr>
              <w:t>37</w:t>
            </w:r>
            <w:r>
              <w:rPr>
                <w:noProof/>
                <w:webHidden/>
              </w:rPr>
              <w:fldChar w:fldCharType="end"/>
            </w:r>
          </w:hyperlink>
        </w:p>
        <w:p w14:paraId="7408F804" w14:textId="0A3A1198" w:rsidR="001227EA" w:rsidRDefault="001227EA" w:rsidP="00095CEE">
          <w:pPr>
            <w:pStyle w:val="TOC1"/>
            <w:spacing w:line="276" w:lineRule="auto"/>
            <w:rPr>
              <w:rFonts w:asciiTheme="minorHAnsi" w:eastAsiaTheme="minorEastAsia" w:hAnsiTheme="minorHAnsi" w:cstheme="minorBidi"/>
              <w:b w:val="0"/>
              <w:bCs w:val="0"/>
              <w:smallCaps w:val="0"/>
              <w:noProof/>
              <w:sz w:val="22"/>
              <w:lang w:val="en-US"/>
              <w14:ligatures w14:val="standardContextual"/>
            </w:rPr>
          </w:pPr>
          <w:hyperlink w:anchor="_Toc219144493" w:history="1">
            <w:r w:rsidRPr="00DA2AA2">
              <w:rPr>
                <w:rStyle w:val="ac"/>
                <w:noProof/>
              </w:rPr>
              <w:t>PRAYER FOR RELIEF</w:t>
            </w:r>
            <w:r>
              <w:rPr>
                <w:noProof/>
                <w:webHidden/>
              </w:rPr>
              <w:tab/>
            </w:r>
            <w:r>
              <w:rPr>
                <w:noProof/>
                <w:webHidden/>
              </w:rPr>
              <w:fldChar w:fldCharType="begin"/>
            </w:r>
            <w:r>
              <w:rPr>
                <w:noProof/>
                <w:webHidden/>
              </w:rPr>
              <w:instrText xml:space="preserve"> PAGEREF _Toc219144493 \h </w:instrText>
            </w:r>
            <w:r>
              <w:rPr>
                <w:noProof/>
                <w:webHidden/>
              </w:rPr>
            </w:r>
            <w:r>
              <w:rPr>
                <w:noProof/>
                <w:webHidden/>
              </w:rPr>
              <w:fldChar w:fldCharType="separate"/>
            </w:r>
            <w:r w:rsidR="00C601EF">
              <w:rPr>
                <w:noProof/>
                <w:webHidden/>
              </w:rPr>
              <w:t>XIV</w:t>
            </w:r>
            <w:r>
              <w:rPr>
                <w:noProof/>
                <w:webHidden/>
              </w:rPr>
              <w:fldChar w:fldCharType="end"/>
            </w:r>
          </w:hyperlink>
        </w:p>
        <w:p w14:paraId="72E0EC81" w14:textId="171F9915" w:rsidR="00054D1E" w:rsidRDefault="001227EA" w:rsidP="00095CEE">
          <w:pPr>
            <w:pStyle w:val="TOC"/>
            <w:tabs>
              <w:tab w:val="right" w:leader="dot" w:pos="8630"/>
            </w:tabs>
            <w:spacing w:line="276" w:lineRule="auto"/>
          </w:pPr>
          <w:r>
            <w:fldChar w:fldCharType="end"/>
          </w:r>
        </w:p>
      </w:sdtContent>
    </w:sdt>
    <w:p w14:paraId="6AD3F94C" w14:textId="77777777" w:rsidR="001B6691" w:rsidRPr="00054D1E" w:rsidRDefault="001B6691" w:rsidP="001B6691">
      <w:pPr>
        <w:rPr>
          <w:rFonts w:ascii="Times New Roman" w:hAnsi="Times New Roman" w:cs="Times New Roman"/>
          <w:b/>
          <w:bCs/>
          <w:smallCaps/>
          <w:lang w:val="en-GB"/>
        </w:rPr>
      </w:pPr>
    </w:p>
    <w:p w14:paraId="74B5F5C7" w14:textId="02419197" w:rsidR="004A7538" w:rsidRPr="00521E08" w:rsidRDefault="004A7538" w:rsidP="002F110C">
      <w:pPr>
        <w:pStyle w:val="TOC1"/>
        <w:rPr>
          <w:rFonts w:asciiTheme="minorHAnsi" w:eastAsiaTheme="minorEastAsia" w:hAnsiTheme="minorHAnsi" w:cstheme="minorBidi"/>
          <w:sz w:val="21"/>
        </w:rPr>
      </w:pPr>
      <w:r w:rsidRPr="00521E08">
        <w:br w:type="page"/>
      </w:r>
    </w:p>
    <w:p w14:paraId="4F094667" w14:textId="4E97A77F" w:rsidR="004A7538" w:rsidRPr="00521E08" w:rsidRDefault="00F9738D" w:rsidP="00C43CEB">
      <w:pPr>
        <w:spacing w:before="163" w:after="120" w:line="480" w:lineRule="auto"/>
        <w:jc w:val="center"/>
        <w:outlineLvl w:val="0"/>
        <w:rPr>
          <w:rFonts w:ascii="Times New Roman" w:hAnsi="Times New Roman" w:cs="Times New Roman"/>
          <w:b/>
          <w:bCs/>
          <w:smallCaps/>
        </w:rPr>
      </w:pPr>
      <w:bookmarkStart w:id="12" w:name="_Toc120517790"/>
      <w:bookmarkStart w:id="13" w:name="_Toc219144424"/>
      <w:r w:rsidRPr="00521E08">
        <w:rPr>
          <w:rFonts w:ascii="Times New Roman" w:hAnsi="Times New Roman" w:cs="Times New Roman"/>
          <w:b/>
          <w:bCs/>
          <w:smallCaps/>
        </w:rPr>
        <w:lastRenderedPageBreak/>
        <w:t>INDEX OF AUTHORITIES</w:t>
      </w:r>
      <w:bookmarkEnd w:id="12"/>
      <w:bookmarkEnd w:id="13"/>
    </w:p>
    <w:p w14:paraId="54604FBD" w14:textId="77777777" w:rsidR="00B13ACC" w:rsidRPr="00B13ACC" w:rsidRDefault="00B13ACC" w:rsidP="00C43CEB">
      <w:pPr>
        <w:widowControl w:val="0"/>
        <w:spacing w:line="480" w:lineRule="auto"/>
        <w:rPr>
          <w:rFonts w:ascii="Times New Roman" w:hAnsi="Times New Roman" w:cs="Times New Roman"/>
          <w:b/>
          <w:bCs/>
          <w:smallCaps/>
          <w:kern w:val="2"/>
          <w:u w:val="single"/>
        </w:rPr>
      </w:pPr>
      <w:r w:rsidRPr="00B13ACC">
        <w:rPr>
          <w:rFonts w:ascii="Times New Roman" w:hAnsi="Times New Roman" w:cs="Times New Roman"/>
          <w:b/>
          <w:bCs/>
          <w:smallCaps/>
          <w:kern w:val="2"/>
          <w:u w:val="single"/>
        </w:rPr>
        <w:t>Treaties and Conventions</w:t>
      </w:r>
    </w:p>
    <w:p w14:paraId="0DDFF1DC" w14:textId="7E1268FB" w:rsidR="00B13ACC" w:rsidRP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b/>
          <w:bCs/>
          <w:smallCaps/>
          <w:kern w:val="2"/>
        </w:rPr>
      </w:pPr>
      <w:r w:rsidRPr="00B13ACC">
        <w:rPr>
          <w:rFonts w:ascii="Times New Roman" w:hAnsi="Times New Roman" w:cs="Times New Roman"/>
          <w:color w:val="000000"/>
          <w:kern w:val="2"/>
        </w:rPr>
        <w:t>Agreement on Trade Relations, U.S.-Czech</w:t>
      </w:r>
      <w:r w:rsidRPr="00B13ACC">
        <w:rPr>
          <w:rFonts w:ascii="Times New Roman" w:hAnsi="Times New Roman" w:cs="Times New Roman" w:hint="eastAsia"/>
          <w:color w:val="000000"/>
          <w:kern w:val="2"/>
        </w:rPr>
        <w:t>.</w:t>
      </w:r>
      <w:r w:rsidRPr="00B13ACC">
        <w:rPr>
          <w:rFonts w:ascii="Times New Roman" w:hAnsi="Times New Roman" w:cs="Times New Roman"/>
          <w:color w:val="000000"/>
          <w:kern w:val="2"/>
        </w:rPr>
        <w:t>, Apr. 12, 1990</w:t>
      </w:r>
      <w:r w:rsidR="00AB4FB7">
        <w:rPr>
          <w:rFonts w:ascii="Times New Roman" w:hAnsi="Times New Roman" w:cs="Times New Roman"/>
          <w:color w:val="000000"/>
          <w:kern w:val="2"/>
        </w:rPr>
        <w:tab/>
      </w:r>
      <w:r w:rsidR="00AB4FB7">
        <w:rPr>
          <w:rFonts w:ascii="Times New Roman" w:hAnsi="Times New Roman" w:cs="Times New Roman" w:hint="eastAsia"/>
          <w:color w:val="000000"/>
          <w:kern w:val="2"/>
        </w:rPr>
        <w:t>2</w:t>
      </w:r>
      <w:r w:rsidR="00796C35">
        <w:rPr>
          <w:rFonts w:ascii="Times New Roman" w:hAnsi="Times New Roman" w:cs="Times New Roman" w:hint="eastAsia"/>
          <w:color w:val="000000"/>
          <w:kern w:val="2"/>
        </w:rPr>
        <w:t>9</w:t>
      </w:r>
    </w:p>
    <w:p w14:paraId="634E437C" w14:textId="11BCE80E" w:rsid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13ACC">
        <w:rPr>
          <w:rFonts w:ascii="Times New Roman" w:hAnsi="Times New Roman" w:cs="Times New Roman"/>
          <w:kern w:val="2"/>
        </w:rPr>
        <w:t>American Convention on Human Rights, Nov. 22, 1969, O.A.S.T.S. No.36, 1144 U.N.T.S. 123</w:t>
      </w:r>
      <w:r w:rsidR="006E015A">
        <w:rPr>
          <w:rFonts w:ascii="Times New Roman" w:hAnsi="Times New Roman" w:cs="Times New Roman"/>
          <w:kern w:val="2"/>
        </w:rPr>
        <w:tab/>
      </w:r>
      <w:r w:rsidR="001548FB">
        <w:rPr>
          <w:rFonts w:ascii="Times New Roman" w:hAnsi="Times New Roman" w:cs="Times New Roman" w:hint="eastAsia"/>
          <w:kern w:val="2"/>
        </w:rPr>
        <w:t>23</w:t>
      </w:r>
    </w:p>
    <w:p w14:paraId="5392B323" w14:textId="591AE90B" w:rsidR="00010D53" w:rsidRPr="00B13ACC" w:rsidRDefault="00010D53"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010D53">
        <w:rPr>
          <w:rFonts w:ascii="Times New Roman" w:hAnsi="Times New Roman" w:cs="Times New Roman"/>
          <w:kern w:val="2"/>
        </w:rPr>
        <w:t>Charter of the United Nations, Oct</w:t>
      </w:r>
      <w:r w:rsidR="00240850">
        <w:rPr>
          <w:rFonts w:ascii="Times New Roman" w:hAnsi="Times New Roman" w:cs="Times New Roman" w:hint="eastAsia"/>
          <w:kern w:val="2"/>
        </w:rPr>
        <w:t>.</w:t>
      </w:r>
      <w:r w:rsidRPr="00010D53">
        <w:rPr>
          <w:rFonts w:ascii="Times New Roman" w:hAnsi="Times New Roman" w:cs="Times New Roman"/>
          <w:kern w:val="2"/>
        </w:rPr>
        <w:t xml:space="preserve"> 24, 1945, 1 U</w:t>
      </w:r>
      <w:r w:rsidR="00240850">
        <w:rPr>
          <w:rFonts w:ascii="Times New Roman" w:hAnsi="Times New Roman" w:cs="Times New Roman" w:hint="eastAsia"/>
          <w:kern w:val="2"/>
        </w:rPr>
        <w:t>.</w:t>
      </w:r>
      <w:r w:rsidRPr="00010D53">
        <w:rPr>
          <w:rFonts w:ascii="Times New Roman" w:hAnsi="Times New Roman" w:cs="Times New Roman"/>
          <w:kern w:val="2"/>
        </w:rPr>
        <w:t>N</w:t>
      </w:r>
      <w:r w:rsidR="00240850">
        <w:rPr>
          <w:rFonts w:ascii="Times New Roman" w:hAnsi="Times New Roman" w:cs="Times New Roman" w:hint="eastAsia"/>
          <w:kern w:val="2"/>
        </w:rPr>
        <w:t>.</w:t>
      </w:r>
      <w:r w:rsidRPr="00010D53">
        <w:rPr>
          <w:rFonts w:ascii="Times New Roman" w:hAnsi="Times New Roman" w:cs="Times New Roman"/>
          <w:kern w:val="2"/>
        </w:rPr>
        <w:t>T</w:t>
      </w:r>
      <w:r w:rsidR="00240850">
        <w:rPr>
          <w:rFonts w:ascii="Times New Roman" w:hAnsi="Times New Roman" w:cs="Times New Roman" w:hint="eastAsia"/>
          <w:kern w:val="2"/>
        </w:rPr>
        <w:t>.</w:t>
      </w:r>
      <w:r w:rsidRPr="00010D53">
        <w:rPr>
          <w:rFonts w:ascii="Times New Roman" w:hAnsi="Times New Roman" w:cs="Times New Roman"/>
          <w:kern w:val="2"/>
        </w:rPr>
        <w:t>S</w:t>
      </w:r>
      <w:r w:rsidR="00240850">
        <w:rPr>
          <w:rFonts w:ascii="Times New Roman" w:hAnsi="Times New Roman" w:cs="Times New Roman" w:hint="eastAsia"/>
          <w:kern w:val="2"/>
        </w:rPr>
        <w:t>.</w:t>
      </w:r>
      <w:r w:rsidRPr="00010D53">
        <w:rPr>
          <w:rFonts w:ascii="Times New Roman" w:hAnsi="Times New Roman" w:cs="Times New Roman"/>
          <w:kern w:val="2"/>
        </w:rPr>
        <w:t xml:space="preserve"> XVI</w:t>
      </w:r>
      <w:r>
        <w:rPr>
          <w:rFonts w:ascii="Times New Roman" w:hAnsi="Times New Roman" w:cs="Times New Roman"/>
          <w:kern w:val="2"/>
        </w:rPr>
        <w:tab/>
      </w:r>
      <w:r>
        <w:rPr>
          <w:rFonts w:ascii="Times New Roman" w:hAnsi="Times New Roman" w:cs="Times New Roman" w:hint="eastAsia"/>
          <w:kern w:val="2"/>
        </w:rPr>
        <w:t>22</w:t>
      </w:r>
    </w:p>
    <w:p w14:paraId="4C7FDF96" w14:textId="73C96E60" w:rsidR="00B13ACC" w:rsidRP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14:textFill>
            <w14:solidFill>
              <w14:srgbClr w14:val="000000">
                <w14:lumMod w14:val="95000"/>
                <w14:lumOff w14:val="5000"/>
              </w14:srgbClr>
            </w14:solidFill>
          </w14:textFill>
        </w:rPr>
      </w:pPr>
      <w:r w:rsidRPr="00B13ACC">
        <w:rPr>
          <w:rFonts w:ascii="Times New Roman" w:hAnsi="Times New Roman" w:cs="Times New Roman"/>
          <w:color w:val="000000"/>
          <w:kern w:val="2"/>
          <w14:textFill>
            <w14:solidFill>
              <w14:srgbClr w14:val="000000">
                <w14:lumMod w14:val="95000"/>
                <w14:lumOff w14:val="5000"/>
              </w14:srgbClr>
            </w14:solidFill>
          </w14:textFill>
        </w:rPr>
        <w:t>Convention Implementing the Schengen Agreement, June 19, 1990, 2000 O.J. (L 239) 19</w:t>
      </w:r>
      <w:r w:rsidR="00E3392E">
        <w:rPr>
          <w:rFonts w:ascii="Times New Roman" w:hAnsi="Times New Roman" w:cs="Times New Roman"/>
          <w:color w:val="000000"/>
          <w:kern w:val="2"/>
          <w14:textFill>
            <w14:solidFill>
              <w14:srgbClr w14:val="000000">
                <w14:lumMod w14:val="95000"/>
                <w14:lumOff w14:val="5000"/>
              </w14:srgbClr>
            </w14:solidFill>
          </w14:textFill>
        </w:rPr>
        <w:tab/>
      </w:r>
      <w:r w:rsidR="00E3392E">
        <w:rPr>
          <w:rFonts w:ascii="Times New Roman" w:hAnsi="Times New Roman" w:cs="Times New Roman" w:hint="eastAsia"/>
          <w:color w:val="000000"/>
          <w:kern w:val="2"/>
          <w14:textFill>
            <w14:solidFill>
              <w14:srgbClr w14:val="000000">
                <w14:lumMod w14:val="95000"/>
                <w14:lumOff w14:val="5000"/>
              </w14:srgbClr>
            </w14:solidFill>
          </w14:textFill>
        </w:rPr>
        <w:t>25</w:t>
      </w:r>
    </w:p>
    <w:p w14:paraId="60B15AC7" w14:textId="7C7967FB" w:rsidR="00B13ACC" w:rsidRPr="00B13ACC" w:rsidRDefault="00B13ACC" w:rsidP="00340B4B">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14:textFill>
            <w14:solidFill>
              <w14:srgbClr w14:val="000000">
                <w14:lumMod w14:val="95000"/>
                <w14:lumOff w14:val="5000"/>
              </w14:srgbClr>
            </w14:solidFill>
          </w14:textFill>
        </w:rPr>
      </w:pPr>
      <w:r w:rsidRPr="00B13ACC">
        <w:rPr>
          <w:rFonts w:ascii="Times New Roman" w:hAnsi="Times New Roman" w:cs="Times New Roman"/>
          <w:color w:val="000000"/>
          <w:kern w:val="2"/>
        </w:rPr>
        <w:t>European Convention on State Immunity, May 16, 1972, 1495 U.N.T.S. 181</w:t>
      </w:r>
      <w:r w:rsidR="009F6DE5">
        <w:rPr>
          <w:rFonts w:ascii="Times New Roman" w:hAnsi="Times New Roman" w:cs="Times New Roman" w:hint="eastAsia"/>
          <w:color w:val="000000"/>
          <w:kern w:val="2"/>
        </w:rPr>
        <w:t xml:space="preserve">   </w:t>
      </w:r>
      <w:r w:rsidR="005D16B9">
        <w:rPr>
          <w:rFonts w:ascii="Times New Roman" w:hAnsi="Times New Roman" w:cs="Times New Roman" w:hint="eastAsia"/>
          <w:color w:val="000000"/>
          <w:kern w:val="2"/>
        </w:rPr>
        <w:t xml:space="preserve"> </w:t>
      </w:r>
      <w:r w:rsidR="009F6DE5">
        <w:rPr>
          <w:rFonts w:ascii="Times New Roman" w:hAnsi="Times New Roman" w:cs="Times New Roman" w:hint="eastAsia"/>
          <w:color w:val="000000"/>
          <w:kern w:val="2"/>
        </w:rPr>
        <w:t xml:space="preserve">      </w:t>
      </w:r>
      <w:r w:rsidR="00340B4B">
        <w:rPr>
          <w:rFonts w:ascii="Times New Roman" w:hAnsi="Times New Roman" w:cs="Times New Roman"/>
          <w:color w:val="000000"/>
          <w:kern w:val="2"/>
        </w:rPr>
        <w:tab/>
      </w:r>
      <w:r w:rsidR="003C5900">
        <w:rPr>
          <w:rFonts w:ascii="Times New Roman" w:hAnsi="Times New Roman" w:cs="Times New Roman" w:hint="eastAsia"/>
          <w:color w:val="000000"/>
          <w:kern w:val="2"/>
        </w:rPr>
        <w:t>29</w:t>
      </w:r>
      <w:r w:rsidR="00944ECA">
        <w:rPr>
          <w:rFonts w:ascii="Times New Roman" w:hAnsi="Times New Roman" w:cs="Times New Roman" w:hint="eastAsia"/>
          <w:color w:val="000000"/>
          <w:kern w:val="2"/>
        </w:rPr>
        <w:t xml:space="preserve">, </w:t>
      </w:r>
      <w:r w:rsidR="003C5900">
        <w:rPr>
          <w:rFonts w:ascii="Times New Roman" w:hAnsi="Times New Roman" w:cs="Times New Roman" w:hint="eastAsia"/>
          <w:color w:val="000000"/>
          <w:kern w:val="2"/>
        </w:rPr>
        <w:t>30</w:t>
      </w:r>
      <w:r w:rsidR="00944ECA">
        <w:rPr>
          <w:rFonts w:ascii="Times New Roman" w:hAnsi="Times New Roman" w:cs="Times New Roman" w:hint="eastAsia"/>
          <w:color w:val="000000"/>
          <w:kern w:val="2"/>
        </w:rPr>
        <w:t>,</w:t>
      </w:r>
      <w:r w:rsidR="003C5900">
        <w:rPr>
          <w:rFonts w:ascii="Times New Roman" w:hAnsi="Times New Roman" w:cs="Times New Roman" w:hint="eastAsia"/>
          <w:color w:val="000000"/>
          <w:kern w:val="2"/>
        </w:rPr>
        <w:t xml:space="preserve"> 35</w:t>
      </w:r>
    </w:p>
    <w:p w14:paraId="0EF4639B" w14:textId="0A72D8DF" w:rsidR="00B13ACC" w:rsidRP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13ACC">
        <w:rPr>
          <w:rFonts w:ascii="Times New Roman" w:hAnsi="Times New Roman" w:cs="Times New Roman"/>
          <w:kern w:val="2"/>
        </w:rPr>
        <w:t>Geneva Convention Relative to the Treatment of Prisoners of War, Aug. 12, 1949, 75 U.N.T.S. 135</w:t>
      </w:r>
      <w:r w:rsidR="00AF5B09">
        <w:rPr>
          <w:rFonts w:ascii="Times New Roman" w:hAnsi="Times New Roman" w:cs="Times New Roman"/>
          <w:kern w:val="2"/>
        </w:rPr>
        <w:tab/>
      </w:r>
      <w:r w:rsidR="00AF5B09">
        <w:rPr>
          <w:rFonts w:ascii="Times New Roman" w:hAnsi="Times New Roman" w:cs="Times New Roman" w:hint="eastAsia"/>
          <w:kern w:val="2"/>
        </w:rPr>
        <w:t>23</w:t>
      </w:r>
    </w:p>
    <w:p w14:paraId="509DE695" w14:textId="3A838BDF" w:rsidR="00B13ACC" w:rsidRP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13ACC">
        <w:rPr>
          <w:rFonts w:ascii="Times New Roman" w:hAnsi="Times New Roman" w:cs="Times New Roman"/>
          <w:kern w:val="2"/>
        </w:rPr>
        <w:t>Protocol No.7 to the Convention for the Protection of Human Rights and Fundamental Freedoms, Nov. 22, 1984, E.T.S. No.117</w:t>
      </w:r>
      <w:r w:rsidR="000F4AA4">
        <w:rPr>
          <w:rFonts w:ascii="Times New Roman" w:hAnsi="Times New Roman" w:cs="Times New Roman"/>
          <w:kern w:val="2"/>
        </w:rPr>
        <w:tab/>
      </w:r>
      <w:r w:rsidR="000F4AA4">
        <w:rPr>
          <w:rFonts w:ascii="Times New Roman" w:hAnsi="Times New Roman" w:cs="Times New Roman" w:hint="eastAsia"/>
          <w:kern w:val="2"/>
        </w:rPr>
        <w:t>23, 24, 25, 27</w:t>
      </w:r>
    </w:p>
    <w:p w14:paraId="54A3C196" w14:textId="22D684B0" w:rsidR="00B13ACC" w:rsidRPr="00B13ACC" w:rsidRDefault="00B13ACC" w:rsidP="00D72304">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13ACC">
        <w:rPr>
          <w:rFonts w:ascii="Times New Roman" w:hAnsi="Times New Roman" w:cs="Times New Roman"/>
          <w:kern w:val="2"/>
        </w:rPr>
        <w:t>Rome Statute of the International Criminal Court, July 17, 1998, 2187 U.N.T.S. 90</w:t>
      </w:r>
      <w:r w:rsidR="00ED5065">
        <w:rPr>
          <w:rFonts w:ascii="Times New Roman" w:hAnsi="Times New Roman" w:cs="Times New Roman" w:hint="eastAsia"/>
          <w:kern w:val="2"/>
        </w:rPr>
        <w:t xml:space="preserve"> </w:t>
      </w:r>
      <w:r w:rsidR="00281C60">
        <w:rPr>
          <w:rFonts w:ascii="Times New Roman" w:hAnsi="Times New Roman" w:cs="Times New Roman" w:hint="eastAsia"/>
          <w:kern w:val="2"/>
        </w:rPr>
        <w:t xml:space="preserve">  </w:t>
      </w:r>
      <w:r w:rsidR="00ED5065">
        <w:rPr>
          <w:rFonts w:ascii="Times New Roman" w:hAnsi="Times New Roman" w:cs="Times New Roman" w:hint="eastAsia"/>
          <w:kern w:val="2"/>
        </w:rPr>
        <w:t xml:space="preserve"> </w:t>
      </w:r>
      <w:r w:rsidR="00ED5065">
        <w:rPr>
          <w:rFonts w:ascii="Times New Roman" w:hAnsi="Times New Roman" w:cs="Times New Roman"/>
          <w:kern w:val="2"/>
        </w:rPr>
        <w:tab/>
      </w:r>
      <w:r w:rsidR="00ED5065">
        <w:rPr>
          <w:rFonts w:ascii="Times New Roman" w:hAnsi="Times New Roman" w:cs="Times New Roman" w:hint="eastAsia"/>
          <w:kern w:val="2"/>
        </w:rPr>
        <w:t>24,</w:t>
      </w:r>
      <w:r w:rsidR="00481AC5">
        <w:rPr>
          <w:rFonts w:ascii="Times New Roman" w:hAnsi="Times New Roman" w:cs="Times New Roman" w:hint="eastAsia"/>
          <w:kern w:val="2"/>
        </w:rPr>
        <w:t xml:space="preserve"> </w:t>
      </w:r>
      <w:r w:rsidR="00ED5065">
        <w:rPr>
          <w:rFonts w:ascii="Times New Roman" w:hAnsi="Times New Roman" w:cs="Times New Roman" w:hint="eastAsia"/>
          <w:kern w:val="2"/>
        </w:rPr>
        <w:t>25</w:t>
      </w:r>
    </w:p>
    <w:p w14:paraId="29468111" w14:textId="520A270A" w:rsidR="00B13ACC" w:rsidRP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13ACC">
        <w:rPr>
          <w:rFonts w:ascii="Times New Roman" w:hAnsi="Times New Roman" w:cs="Times New Roman"/>
          <w:kern w:val="2"/>
        </w:rPr>
        <w:t>Statute of the International Court of Justice, June 26, 1945, 33 U.N.T.S. 993</w:t>
      </w:r>
      <w:r w:rsidR="008128D5">
        <w:rPr>
          <w:rFonts w:ascii="Times New Roman" w:hAnsi="Times New Roman" w:cs="Times New Roman"/>
          <w:kern w:val="2"/>
        </w:rPr>
        <w:tab/>
      </w:r>
      <w:r w:rsidR="00AE1182">
        <w:rPr>
          <w:rFonts w:ascii="Times New Roman" w:hAnsi="Times New Roman" w:cs="Times New Roman" w:hint="eastAsia"/>
          <w:kern w:val="2"/>
        </w:rPr>
        <w:t>3, 20, 3</w:t>
      </w:r>
      <w:r w:rsidR="00481AC5">
        <w:rPr>
          <w:rFonts w:ascii="Times New Roman" w:hAnsi="Times New Roman" w:cs="Times New Roman" w:hint="eastAsia"/>
          <w:kern w:val="2"/>
        </w:rPr>
        <w:t>2</w:t>
      </w:r>
    </w:p>
    <w:p w14:paraId="10D24065" w14:textId="662BEFB5" w:rsidR="00B13ACC" w:rsidRP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13ACC">
        <w:rPr>
          <w:rFonts w:ascii="Times New Roman" w:hAnsi="Times New Roman" w:cs="Times New Roman"/>
          <w:kern w:val="2"/>
        </w:rPr>
        <w:t>Statute of the International Tribunal for Rwanda, S.C. Res. 955 (Nov. 8, 1994)</w:t>
      </w:r>
      <w:r w:rsidR="00A9659E">
        <w:rPr>
          <w:rFonts w:ascii="Times New Roman" w:hAnsi="Times New Roman" w:cs="Times New Roman" w:hint="eastAsia"/>
          <w:kern w:val="2"/>
        </w:rPr>
        <w:t xml:space="preserve">        </w:t>
      </w:r>
      <w:r w:rsidR="00A9659E">
        <w:rPr>
          <w:rFonts w:ascii="Times New Roman" w:hAnsi="Times New Roman" w:cs="Times New Roman"/>
          <w:kern w:val="2"/>
        </w:rPr>
        <w:tab/>
      </w:r>
      <w:r w:rsidR="00A9659E">
        <w:rPr>
          <w:rFonts w:ascii="Times New Roman" w:hAnsi="Times New Roman" w:cs="Times New Roman" w:hint="eastAsia"/>
          <w:kern w:val="2"/>
        </w:rPr>
        <w:t>23, 24, 25</w:t>
      </w:r>
    </w:p>
    <w:p w14:paraId="6CFD26A6" w14:textId="3D1F017E" w:rsid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13ACC">
        <w:rPr>
          <w:rFonts w:ascii="Times New Roman" w:hAnsi="Times New Roman" w:cs="Times New Roman"/>
          <w:kern w:val="2"/>
        </w:rPr>
        <w:t>Statute of the International Tribunal for the Former Yugoslavia, S.C. Res. 827 (May 25, 1993)</w:t>
      </w:r>
      <w:r w:rsidR="002F22A6">
        <w:rPr>
          <w:rFonts w:ascii="Times New Roman" w:hAnsi="Times New Roman" w:cs="Times New Roman"/>
          <w:kern w:val="2"/>
        </w:rPr>
        <w:tab/>
      </w:r>
      <w:r w:rsidR="002F22A6">
        <w:rPr>
          <w:rFonts w:ascii="Times New Roman" w:hAnsi="Times New Roman" w:cs="Times New Roman" w:hint="eastAsia"/>
          <w:kern w:val="2"/>
        </w:rPr>
        <w:t>23, 24, 25</w:t>
      </w:r>
    </w:p>
    <w:p w14:paraId="384C303D" w14:textId="74D161FD" w:rsidR="004D0891" w:rsidRPr="004D0891" w:rsidRDefault="004D0891"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D0891">
        <w:rPr>
          <w:rFonts w:ascii="Times New Roman" w:eastAsia="等线" w:hAnsi="Times New Roman" w:cs="Times New Roman"/>
        </w:rPr>
        <w:t>Statute of the Special Court for Sierra Leone, Jan. 16, 2002, 2178 U.N.T.S. 145</w:t>
      </w:r>
      <w:r w:rsidRPr="004D0891">
        <w:rPr>
          <w:rFonts w:ascii="Times New Roman" w:hAnsi="Times New Roman" w:cs="Times New Roman"/>
        </w:rPr>
        <w:t>.</w:t>
      </w:r>
      <w:r w:rsidRPr="004D0891">
        <w:rPr>
          <w:rFonts w:ascii="Times New Roman" w:hAnsi="Times New Roman" w:cs="Times New Roman"/>
        </w:rPr>
        <w:tab/>
        <w:t>25</w:t>
      </w:r>
    </w:p>
    <w:p w14:paraId="46C0A4D7" w14:textId="5A0809D3" w:rsidR="00B13ACC" w:rsidRP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13ACC">
        <w:rPr>
          <w:rFonts w:ascii="Times New Roman" w:hAnsi="Times New Roman" w:cs="Times New Roman"/>
          <w:kern w:val="2"/>
        </w:rPr>
        <w:lastRenderedPageBreak/>
        <w:t>Treaty on the Functioning of the European Union, 2012 O.J. (C 326) 47</w:t>
      </w:r>
      <w:r w:rsidR="002F22A6">
        <w:rPr>
          <w:rFonts w:ascii="Times New Roman" w:hAnsi="Times New Roman" w:cs="Times New Roman"/>
          <w:kern w:val="2"/>
        </w:rPr>
        <w:tab/>
      </w:r>
      <w:r w:rsidR="00BB5333">
        <w:rPr>
          <w:rFonts w:ascii="Times New Roman" w:hAnsi="Times New Roman" w:cs="Times New Roman" w:hint="eastAsia"/>
          <w:kern w:val="2"/>
        </w:rPr>
        <w:t>24</w:t>
      </w:r>
    </w:p>
    <w:p w14:paraId="6780B3BB" w14:textId="11F8E9F2" w:rsidR="00B13ACC" w:rsidRP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13ACC">
        <w:rPr>
          <w:rFonts w:ascii="Times New Roman" w:hAnsi="Times New Roman" w:cs="Times New Roman"/>
          <w:kern w:val="2"/>
        </w:rPr>
        <w:t>United Nations Convention Against Corruption, Oct. 31, 2003, 2349 U.N.T.S. 41</w:t>
      </w:r>
      <w:r w:rsidR="00BB5333">
        <w:rPr>
          <w:rFonts w:ascii="Times New Roman" w:hAnsi="Times New Roman" w:cs="Times New Roman"/>
          <w:kern w:val="2"/>
        </w:rPr>
        <w:tab/>
      </w:r>
      <w:r w:rsidR="00BB5333">
        <w:rPr>
          <w:rFonts w:ascii="Times New Roman" w:hAnsi="Times New Roman" w:cs="Times New Roman" w:hint="eastAsia"/>
          <w:kern w:val="2"/>
        </w:rPr>
        <w:t>25</w:t>
      </w:r>
    </w:p>
    <w:p w14:paraId="4F7BEECA" w14:textId="72DFFC6D" w:rsidR="00B13ACC" w:rsidRP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13ACC">
        <w:rPr>
          <w:rFonts w:ascii="Times New Roman" w:hAnsi="Times New Roman" w:cs="Times New Roman"/>
          <w:kern w:val="2"/>
        </w:rPr>
        <w:t>United Nations Convention on Jurisdictional Immunities of States and Their Property, Dec. 2, 2004, 2845 U.N.T.S. 13</w:t>
      </w:r>
      <w:r w:rsidR="00BB5333">
        <w:rPr>
          <w:rFonts w:ascii="Times New Roman" w:hAnsi="Times New Roman" w:cs="Times New Roman"/>
          <w:kern w:val="2"/>
        </w:rPr>
        <w:tab/>
      </w:r>
      <w:r w:rsidR="00E024D0">
        <w:rPr>
          <w:rFonts w:ascii="Times New Roman" w:hAnsi="Times New Roman" w:cs="Times New Roman" w:hint="eastAsia"/>
          <w:kern w:val="2"/>
        </w:rPr>
        <w:t>30</w:t>
      </w:r>
      <w:r w:rsidR="002E2FDC">
        <w:rPr>
          <w:rFonts w:ascii="Times New Roman" w:hAnsi="Times New Roman" w:cs="Times New Roman" w:hint="eastAsia"/>
          <w:kern w:val="2"/>
        </w:rPr>
        <w:t>, 32, 35, 37</w:t>
      </w:r>
    </w:p>
    <w:p w14:paraId="60849DC3" w14:textId="33F91591" w:rsidR="00B13ACC" w:rsidRPr="00B13ACC" w:rsidRDefault="00B13ACC" w:rsidP="00333B9D">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13ACC">
        <w:rPr>
          <w:rFonts w:ascii="Times New Roman" w:hAnsi="Times New Roman" w:cs="Times New Roman"/>
          <w:kern w:val="2"/>
        </w:rPr>
        <w:t>Vienna Convention on the Law of Treaties, May 23, 1969, 1155 U.N.T.S. 331</w:t>
      </w:r>
      <w:r w:rsidR="00E024D0">
        <w:rPr>
          <w:rFonts w:ascii="Times New Roman" w:hAnsi="Times New Roman" w:cs="Times New Roman"/>
          <w:kern w:val="2"/>
        </w:rPr>
        <w:tab/>
      </w:r>
      <w:r w:rsidR="00E024D0">
        <w:rPr>
          <w:rFonts w:ascii="Times New Roman" w:hAnsi="Times New Roman" w:cs="Times New Roman" w:hint="eastAsia"/>
          <w:kern w:val="2"/>
        </w:rPr>
        <w:t>2, 8, 9, 19</w:t>
      </w:r>
    </w:p>
    <w:p w14:paraId="5AA52EA2" w14:textId="77777777" w:rsidR="00B13ACC" w:rsidRPr="00B13ACC" w:rsidRDefault="00B13ACC" w:rsidP="00C43CEB">
      <w:pPr>
        <w:widowControl w:val="0"/>
        <w:spacing w:line="480" w:lineRule="auto"/>
        <w:rPr>
          <w:rFonts w:ascii="Times New Roman" w:hAnsi="Times New Roman" w:cs="Times New Roman"/>
          <w:b/>
          <w:bCs/>
          <w:smallCaps/>
          <w:kern w:val="2"/>
          <w:u w:val="single"/>
        </w:rPr>
      </w:pPr>
      <w:r w:rsidRPr="00B13ACC">
        <w:rPr>
          <w:rFonts w:ascii="Times New Roman" w:hAnsi="Times New Roman" w:cs="Times New Roman"/>
          <w:b/>
          <w:bCs/>
          <w:smallCaps/>
          <w:kern w:val="2"/>
          <w:u w:val="single"/>
        </w:rPr>
        <w:t>International Court Of Justice Cases &amp; Advisory Opinions</w:t>
      </w:r>
    </w:p>
    <w:p w14:paraId="24D4BD3E" w14:textId="6954B0B6" w:rsidR="004C472C" w:rsidRPr="004C472C" w:rsidRDefault="004C472C" w:rsidP="00A32157">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Allegations of Genocide under the Convention on the Prevention and Punishment of the Crime of Genocide (</w:t>
      </w:r>
      <w:proofErr w:type="spellStart"/>
      <w:r w:rsidRPr="004C472C">
        <w:rPr>
          <w:rFonts w:ascii="Times New Roman" w:hAnsi="Times New Roman" w:cs="Times New Roman"/>
          <w:i/>
          <w:iCs/>
          <w:kern w:val="2"/>
        </w:rPr>
        <w:t>Ukr</w:t>
      </w:r>
      <w:proofErr w:type="spellEnd"/>
      <w:r w:rsidRPr="004C472C">
        <w:rPr>
          <w:rFonts w:ascii="Times New Roman" w:hAnsi="Times New Roman" w:cs="Times New Roman"/>
          <w:i/>
          <w:iCs/>
          <w:kern w:val="2"/>
        </w:rPr>
        <w:t>. v. Russ.)</w:t>
      </w:r>
      <w:r w:rsidRPr="004C472C">
        <w:rPr>
          <w:rFonts w:ascii="Times New Roman" w:hAnsi="Times New Roman" w:cs="Times New Roman"/>
          <w:kern w:val="2"/>
        </w:rPr>
        <w:t xml:space="preserve">, </w:t>
      </w:r>
      <w:r w:rsidR="0021476B" w:rsidRPr="004C472C">
        <w:rPr>
          <w:rFonts w:ascii="Times New Roman" w:hAnsi="Times New Roman" w:cs="Times New Roman"/>
          <w:kern w:val="2"/>
        </w:rPr>
        <w:t>Admissibility of the Declarations of Intervention, Order</w:t>
      </w:r>
      <w:r w:rsidR="005D0C12">
        <w:rPr>
          <w:rFonts w:ascii="Times New Roman" w:hAnsi="Times New Roman" w:cs="Times New Roman" w:hint="eastAsia"/>
          <w:kern w:val="2"/>
        </w:rPr>
        <w:t xml:space="preserve">, </w:t>
      </w:r>
      <w:r w:rsidRPr="004C472C">
        <w:rPr>
          <w:rFonts w:ascii="Times New Roman" w:hAnsi="Times New Roman" w:cs="Times New Roman"/>
          <w:kern w:val="2"/>
        </w:rPr>
        <w:t xml:space="preserve">Dissenting opinion of Judge Xue, 2023 I.C.J. </w:t>
      </w:r>
      <w:r w:rsidRPr="004C472C">
        <w:rPr>
          <w:rFonts w:ascii="Times New Roman" w:hAnsi="Times New Roman" w:cs="Times New Roman" w:hint="eastAsia"/>
          <w:kern w:val="2"/>
        </w:rPr>
        <w:t>423</w:t>
      </w:r>
      <w:r w:rsidR="00A32157">
        <w:rPr>
          <w:rFonts w:ascii="Times New Roman" w:hAnsi="Times New Roman" w:cs="Times New Roman"/>
          <w:kern w:val="2"/>
        </w:rPr>
        <w:tab/>
      </w:r>
      <w:r w:rsidR="00A32157">
        <w:rPr>
          <w:rFonts w:ascii="Times New Roman" w:hAnsi="Times New Roman" w:cs="Times New Roman" w:hint="eastAsia"/>
          <w:kern w:val="2"/>
        </w:rPr>
        <w:t>6</w:t>
      </w:r>
    </w:p>
    <w:p w14:paraId="106CC2BA" w14:textId="78D2FA0D" w:rsidR="004C472C" w:rsidRPr="004C472C" w:rsidRDefault="004C472C" w:rsidP="00A32157">
      <w:pPr>
        <w:widowControl w:val="0"/>
        <w:tabs>
          <w:tab w:val="right" w:leader="dot" w:pos="9600"/>
        </w:tabs>
        <w:spacing w:afterLines="50" w:after="156" w:line="360" w:lineRule="auto"/>
        <w:ind w:left="480" w:hangingChars="200" w:hanging="480"/>
        <w:jc w:val="both"/>
        <w:rPr>
          <w:rFonts w:ascii="Times New Roman" w:hAnsi="Times New Roman" w:cs="Times New Roman"/>
          <w:smallCaps/>
          <w:kern w:val="2"/>
        </w:rPr>
      </w:pPr>
      <w:r w:rsidRPr="004C472C">
        <w:rPr>
          <w:rFonts w:ascii="Times New Roman" w:hAnsi="Times New Roman" w:cs="Times New Roman"/>
          <w:i/>
          <w:iCs/>
          <w:kern w:val="2"/>
        </w:rPr>
        <w:t>Allegations of Genocide under the Convention on the Prevention and Punishment of the Crime of Genocide (</w:t>
      </w:r>
      <w:proofErr w:type="spellStart"/>
      <w:r w:rsidRPr="004C472C">
        <w:rPr>
          <w:rFonts w:ascii="Times New Roman" w:hAnsi="Times New Roman" w:cs="Times New Roman"/>
          <w:i/>
          <w:iCs/>
          <w:kern w:val="2"/>
        </w:rPr>
        <w:t>Ukr</w:t>
      </w:r>
      <w:proofErr w:type="spellEnd"/>
      <w:r w:rsidRPr="004C472C">
        <w:rPr>
          <w:rFonts w:ascii="Times New Roman" w:hAnsi="Times New Roman" w:cs="Times New Roman"/>
          <w:i/>
          <w:iCs/>
          <w:kern w:val="2"/>
        </w:rPr>
        <w:t>. v. Russ.)</w:t>
      </w:r>
      <w:r w:rsidRPr="004C472C">
        <w:rPr>
          <w:rFonts w:ascii="Times New Roman" w:hAnsi="Times New Roman" w:cs="Times New Roman"/>
          <w:kern w:val="2"/>
        </w:rPr>
        <w:t>,</w:t>
      </w:r>
      <w:r w:rsidR="00D84F1C" w:rsidRPr="00D84F1C">
        <w:rPr>
          <w:rFonts w:ascii="Times New Roman" w:hAnsi="Times New Roman" w:cs="Times New Roman"/>
          <w:kern w:val="2"/>
        </w:rPr>
        <w:t xml:space="preserve"> </w:t>
      </w:r>
      <w:r w:rsidR="00D84F1C" w:rsidRPr="004C472C">
        <w:rPr>
          <w:rFonts w:ascii="Times New Roman" w:hAnsi="Times New Roman" w:cs="Times New Roman"/>
          <w:kern w:val="2"/>
        </w:rPr>
        <w:t>Admissibility of the Declarations of Intervention, Order</w:t>
      </w:r>
      <w:r w:rsidR="00D84F1C">
        <w:rPr>
          <w:rFonts w:ascii="Times New Roman" w:hAnsi="Times New Roman" w:cs="Times New Roman" w:hint="eastAsia"/>
          <w:kern w:val="2"/>
        </w:rPr>
        <w:t>,</w:t>
      </w:r>
      <w:r w:rsidRPr="004C472C">
        <w:rPr>
          <w:rFonts w:ascii="Times New Roman" w:hAnsi="Times New Roman" w:cs="Times New Roman"/>
          <w:kern w:val="2"/>
        </w:rPr>
        <w:t xml:space="preserve"> Declaration of judge Gevorgian</w:t>
      </w:r>
      <w:r w:rsidRPr="004C472C">
        <w:rPr>
          <w:rFonts w:ascii="Times New Roman" w:hAnsi="Times New Roman" w:cs="Times New Roman" w:hint="eastAsia"/>
          <w:kern w:val="2"/>
        </w:rPr>
        <w:t xml:space="preserve">, </w:t>
      </w:r>
      <w:r w:rsidRPr="004C472C">
        <w:rPr>
          <w:rFonts w:ascii="Times New Roman" w:hAnsi="Times New Roman" w:cs="Times New Roman"/>
          <w:kern w:val="2"/>
        </w:rPr>
        <w:t>2023 I.C.J.</w:t>
      </w:r>
      <w:r w:rsidRPr="004C472C">
        <w:rPr>
          <w:rFonts w:ascii="Times New Roman" w:hAnsi="Times New Roman" w:cs="Times New Roman" w:hint="eastAsia"/>
          <w:kern w:val="2"/>
        </w:rPr>
        <w:t xml:space="preserve"> 381</w:t>
      </w:r>
      <w:r w:rsidR="00A32157">
        <w:rPr>
          <w:rFonts w:ascii="Times New Roman" w:hAnsi="Times New Roman" w:cs="Times New Roman"/>
          <w:kern w:val="2"/>
        </w:rPr>
        <w:tab/>
      </w:r>
      <w:r w:rsidR="00A32157">
        <w:rPr>
          <w:rFonts w:ascii="Times New Roman" w:hAnsi="Times New Roman" w:cs="Times New Roman" w:hint="eastAsia"/>
          <w:kern w:val="2"/>
        </w:rPr>
        <w:t>6</w:t>
      </w:r>
    </w:p>
    <w:p w14:paraId="37770CD2" w14:textId="74B8B8EC" w:rsidR="004C472C" w:rsidRPr="004C472C" w:rsidRDefault="004C472C" w:rsidP="00D9242A">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Application of the Convention on the Prevention and Punishment of the Crime of Genocide (</w:t>
      </w:r>
      <w:proofErr w:type="spellStart"/>
      <w:r w:rsidRPr="004C472C">
        <w:rPr>
          <w:rFonts w:ascii="Times New Roman" w:hAnsi="Times New Roman" w:cs="Times New Roman"/>
          <w:i/>
          <w:iCs/>
          <w:kern w:val="2"/>
        </w:rPr>
        <w:t>Bosn</w:t>
      </w:r>
      <w:proofErr w:type="spellEnd"/>
      <w:r w:rsidRPr="004C472C">
        <w:rPr>
          <w:rFonts w:ascii="Times New Roman" w:hAnsi="Times New Roman" w:cs="Times New Roman"/>
          <w:i/>
          <w:iCs/>
          <w:kern w:val="2"/>
        </w:rPr>
        <w:t>. &amp; Herz. v. Serb. &amp; Montenegro)</w:t>
      </w:r>
      <w:r w:rsidRPr="004C472C">
        <w:rPr>
          <w:rFonts w:ascii="Times New Roman" w:hAnsi="Times New Roman" w:cs="Times New Roman"/>
          <w:kern w:val="2"/>
        </w:rPr>
        <w:t>, Preliminary Objections, Judgment, 1996 I.C.J. 595</w:t>
      </w:r>
      <w:r w:rsidR="00D9242A">
        <w:rPr>
          <w:rFonts w:ascii="Times New Roman" w:hAnsi="Times New Roman" w:cs="Times New Roman"/>
          <w:kern w:val="2"/>
        </w:rPr>
        <w:tab/>
      </w:r>
      <w:r w:rsidR="00DC652B">
        <w:rPr>
          <w:rFonts w:ascii="Times New Roman" w:hAnsi="Times New Roman" w:cs="Times New Roman" w:hint="eastAsia"/>
          <w:kern w:val="2"/>
        </w:rPr>
        <w:t>3</w:t>
      </w:r>
    </w:p>
    <w:p w14:paraId="6D33B76B" w14:textId="601A939B"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Application of the Convention on the Prevention and Punishment of the Crime of Genocide (Gam. v. Myan.)</w:t>
      </w:r>
      <w:r w:rsidRPr="004C472C">
        <w:rPr>
          <w:rFonts w:ascii="Times New Roman" w:hAnsi="Times New Roman" w:cs="Times New Roman"/>
          <w:color w:val="000000"/>
          <w:kern w:val="2"/>
        </w:rPr>
        <w:t>, Provisional Measures, Order, 2020 I.C.J. 3</w:t>
      </w:r>
      <w:r w:rsidR="0004219D">
        <w:rPr>
          <w:rFonts w:ascii="Times New Roman" w:hAnsi="Times New Roman" w:cs="Times New Roman"/>
          <w:color w:val="000000"/>
          <w:kern w:val="2"/>
        </w:rPr>
        <w:tab/>
      </w:r>
      <w:r w:rsidR="0004219D">
        <w:rPr>
          <w:rFonts w:ascii="Times New Roman" w:hAnsi="Times New Roman" w:cs="Times New Roman" w:hint="eastAsia"/>
          <w:color w:val="000000"/>
          <w:kern w:val="2"/>
        </w:rPr>
        <w:t>5</w:t>
      </w:r>
    </w:p>
    <w:p w14:paraId="7410699F" w14:textId="69B18303"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Application of the Convention on the Prevention and Punishment of the Crime of Genocide in the Gaza Strip (S. Afr. v. Isr.)</w:t>
      </w:r>
      <w:r w:rsidRPr="004C472C">
        <w:rPr>
          <w:rFonts w:ascii="Times New Roman" w:hAnsi="Times New Roman" w:cs="Times New Roman"/>
          <w:color w:val="000000"/>
          <w:kern w:val="2"/>
        </w:rPr>
        <w:t>, Provisional Measures, Order, 2024 I.C.J. 3</w:t>
      </w:r>
      <w:r w:rsidR="0004219D">
        <w:rPr>
          <w:rFonts w:ascii="Times New Roman" w:hAnsi="Times New Roman" w:cs="Times New Roman"/>
          <w:color w:val="000000"/>
          <w:kern w:val="2"/>
        </w:rPr>
        <w:tab/>
      </w:r>
      <w:r w:rsidR="0004219D">
        <w:rPr>
          <w:rFonts w:ascii="Times New Roman" w:hAnsi="Times New Roman" w:cs="Times New Roman" w:hint="eastAsia"/>
          <w:color w:val="000000"/>
          <w:kern w:val="2"/>
        </w:rPr>
        <w:t>3</w:t>
      </w:r>
      <w:r w:rsidR="005D2580">
        <w:rPr>
          <w:rFonts w:ascii="Times New Roman" w:hAnsi="Times New Roman" w:cs="Times New Roman" w:hint="eastAsia"/>
          <w:color w:val="000000"/>
          <w:kern w:val="2"/>
        </w:rPr>
        <w:t>6</w:t>
      </w:r>
    </w:p>
    <w:p w14:paraId="7EE81B31" w14:textId="7F6633F5" w:rsidR="00C1030E" w:rsidRDefault="00C1030E" w:rsidP="006D647F">
      <w:pPr>
        <w:widowControl w:val="0"/>
        <w:tabs>
          <w:tab w:val="right" w:leader="dot" w:pos="9600"/>
        </w:tabs>
        <w:spacing w:afterLines="50" w:after="156" w:line="360" w:lineRule="auto"/>
        <w:ind w:left="480" w:hangingChars="200" w:hanging="480"/>
        <w:jc w:val="both"/>
        <w:rPr>
          <w:rFonts w:ascii="Times New Roman" w:hAnsi="Times New Roman" w:cs="Times New Roman"/>
          <w:i/>
          <w:iCs/>
          <w:kern w:val="2"/>
        </w:rPr>
      </w:pPr>
      <w:r w:rsidRPr="00C1030E">
        <w:rPr>
          <w:rFonts w:ascii="Times New Roman" w:hAnsi="Times New Roman" w:cs="Times New Roman"/>
          <w:i/>
          <w:iCs/>
          <w:kern w:val="2"/>
        </w:rPr>
        <w:t>Arbitral Award of 31 July 1989 (Guinea-Bissau v. Sen.)</w:t>
      </w:r>
      <w:r w:rsidRPr="00C1030E">
        <w:rPr>
          <w:rFonts w:ascii="Times New Roman" w:hAnsi="Times New Roman" w:cs="Times New Roman"/>
          <w:kern w:val="2"/>
        </w:rPr>
        <w:t xml:space="preserve"> Judgment, Joint Dissenting Opinion of Judges Aguilar Mawdsley and </w:t>
      </w:r>
      <w:proofErr w:type="spellStart"/>
      <w:r w:rsidRPr="00C1030E">
        <w:rPr>
          <w:rFonts w:ascii="Times New Roman" w:hAnsi="Times New Roman" w:cs="Times New Roman"/>
          <w:kern w:val="2"/>
        </w:rPr>
        <w:t>Ranjeva</w:t>
      </w:r>
      <w:proofErr w:type="spellEnd"/>
      <w:r>
        <w:rPr>
          <w:rFonts w:ascii="Times New Roman" w:hAnsi="Times New Roman" w:cs="Times New Roman" w:hint="eastAsia"/>
          <w:kern w:val="2"/>
        </w:rPr>
        <w:t xml:space="preserve">, </w:t>
      </w:r>
      <w:r w:rsidRPr="00C1030E">
        <w:rPr>
          <w:rFonts w:ascii="Times New Roman" w:hAnsi="Times New Roman" w:cs="Times New Roman"/>
          <w:kern w:val="2"/>
        </w:rPr>
        <w:t>1991 I.C.J. 53</w:t>
      </w:r>
      <w:r>
        <w:rPr>
          <w:rFonts w:ascii="Times New Roman" w:hAnsi="Times New Roman" w:cs="Times New Roman"/>
          <w:kern w:val="2"/>
        </w:rPr>
        <w:tab/>
      </w:r>
      <w:r>
        <w:rPr>
          <w:rFonts w:ascii="Times New Roman" w:hAnsi="Times New Roman" w:cs="Times New Roman" w:hint="eastAsia"/>
          <w:kern w:val="2"/>
        </w:rPr>
        <w:t>6</w:t>
      </w:r>
    </w:p>
    <w:p w14:paraId="34B0EC61" w14:textId="430055CB"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kern w:val="2"/>
        </w:rPr>
        <w:t>Armed Activities on the Territory of the Congo (Dem. Rep. Congo v. Rwanda)</w:t>
      </w:r>
      <w:r w:rsidRPr="004C472C">
        <w:rPr>
          <w:rFonts w:ascii="Times New Roman" w:hAnsi="Times New Roman" w:cs="Times New Roman"/>
          <w:kern w:val="2"/>
        </w:rPr>
        <w:t>, Jurisdiction and Admissibility, Judgment, 2006 I.C.J. 6</w:t>
      </w:r>
      <w:r w:rsidR="0004219D">
        <w:rPr>
          <w:rFonts w:ascii="Times New Roman" w:hAnsi="Times New Roman" w:cs="Times New Roman"/>
          <w:kern w:val="2"/>
        </w:rPr>
        <w:tab/>
      </w:r>
      <w:r w:rsidR="0004219D">
        <w:rPr>
          <w:rFonts w:ascii="Times New Roman" w:hAnsi="Times New Roman" w:cs="Times New Roman" w:hint="eastAsia"/>
          <w:kern w:val="2"/>
        </w:rPr>
        <w:t>7</w:t>
      </w:r>
    </w:p>
    <w:p w14:paraId="02690335" w14:textId="62843CEA"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lastRenderedPageBreak/>
        <w:t>Barcelona Traction, Light and Power Co. (Belg. v. Spain)</w:t>
      </w:r>
      <w:r w:rsidRPr="004C472C">
        <w:rPr>
          <w:rFonts w:ascii="Times New Roman" w:hAnsi="Times New Roman" w:cs="Times New Roman"/>
          <w:kern w:val="2"/>
        </w:rPr>
        <w:t>, Preliminary Objections, Judgment, 1964 I.C.J. 6</w:t>
      </w:r>
      <w:r w:rsidR="0004219D">
        <w:rPr>
          <w:rFonts w:ascii="Times New Roman" w:hAnsi="Times New Roman" w:cs="Times New Roman"/>
          <w:kern w:val="2"/>
        </w:rPr>
        <w:tab/>
      </w:r>
      <w:r w:rsidR="00E94AD5">
        <w:rPr>
          <w:rFonts w:ascii="Times New Roman" w:hAnsi="Times New Roman" w:cs="Times New Roman" w:hint="eastAsia"/>
          <w:kern w:val="2"/>
        </w:rPr>
        <w:t>6</w:t>
      </w:r>
    </w:p>
    <w:p w14:paraId="11ACC40D" w14:textId="0621C490"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Barcelona Traction</w:t>
      </w:r>
      <w:r w:rsidR="00E94AD5">
        <w:rPr>
          <w:rFonts w:ascii="Times New Roman" w:hAnsi="Times New Roman" w:cs="Times New Roman" w:hint="eastAsia"/>
          <w:i/>
          <w:iCs/>
          <w:kern w:val="2"/>
        </w:rPr>
        <w:t>,</w:t>
      </w:r>
      <w:r w:rsidR="00E94AD5" w:rsidRPr="004C472C">
        <w:rPr>
          <w:rFonts w:ascii="Times New Roman" w:hAnsi="Times New Roman" w:cs="Times New Roman"/>
          <w:i/>
          <w:iCs/>
          <w:kern w:val="2"/>
        </w:rPr>
        <w:t xml:space="preserve"> Light and Power Co.</w:t>
      </w:r>
      <w:r w:rsidRPr="004C472C">
        <w:rPr>
          <w:rFonts w:ascii="Times New Roman" w:hAnsi="Times New Roman" w:cs="Times New Roman"/>
          <w:i/>
          <w:iCs/>
          <w:kern w:val="2"/>
        </w:rPr>
        <w:t xml:space="preserve"> (Belg. v. Spain)</w:t>
      </w:r>
      <w:r w:rsidRPr="004C472C">
        <w:rPr>
          <w:rFonts w:ascii="Times New Roman" w:hAnsi="Times New Roman" w:cs="Times New Roman"/>
          <w:kern w:val="2"/>
        </w:rPr>
        <w:t>, Second Phase, Judgment, 1970 I.C.J. 3</w:t>
      </w:r>
      <w:r w:rsidR="00E94AD5">
        <w:rPr>
          <w:rFonts w:ascii="Times New Roman" w:hAnsi="Times New Roman" w:cs="Times New Roman"/>
          <w:kern w:val="2"/>
        </w:rPr>
        <w:tab/>
      </w:r>
      <w:r w:rsidR="00E94AD5">
        <w:rPr>
          <w:rFonts w:ascii="Times New Roman" w:hAnsi="Times New Roman" w:cs="Times New Roman" w:hint="eastAsia"/>
          <w:kern w:val="2"/>
        </w:rPr>
        <w:t>20, 30</w:t>
      </w:r>
    </w:p>
    <w:p w14:paraId="2BE9D841" w14:textId="4152328F"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color w:val="000000"/>
          <w:kern w:val="2"/>
        </w:rPr>
        <w:t>Certain Iranian Assets (Iran v. U.S.)</w:t>
      </w:r>
      <w:r w:rsidRPr="004C472C">
        <w:rPr>
          <w:rFonts w:ascii="Times New Roman" w:hAnsi="Times New Roman" w:cs="Times New Roman"/>
          <w:color w:val="000000"/>
          <w:kern w:val="2"/>
        </w:rPr>
        <w:t>, Judgment, 2023 I.C.J. 51</w:t>
      </w:r>
      <w:r w:rsidR="00CC28F6">
        <w:rPr>
          <w:rFonts w:ascii="Times New Roman" w:hAnsi="Times New Roman" w:cs="Times New Roman"/>
          <w:color w:val="000000"/>
          <w:kern w:val="2"/>
        </w:rPr>
        <w:tab/>
      </w:r>
      <w:r w:rsidR="00CC28F6">
        <w:rPr>
          <w:rFonts w:ascii="Times New Roman" w:hAnsi="Times New Roman" w:cs="Times New Roman" w:hint="eastAsia"/>
          <w:color w:val="000000"/>
          <w:kern w:val="2"/>
        </w:rPr>
        <w:t>33</w:t>
      </w:r>
    </w:p>
    <w:p w14:paraId="451A0291" w14:textId="23DF7E5B" w:rsidR="004C472C" w:rsidRDefault="004C472C" w:rsidP="00B649A3">
      <w:pPr>
        <w:widowControl w:val="0"/>
        <w:tabs>
          <w:tab w:val="right" w:leader="dot" w:pos="863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Continental Shelf (Libya v. Malta)</w:t>
      </w:r>
      <w:r w:rsidRPr="004C472C">
        <w:rPr>
          <w:rFonts w:ascii="Times New Roman" w:hAnsi="Times New Roman" w:cs="Times New Roman"/>
          <w:kern w:val="2"/>
        </w:rPr>
        <w:t>, Application to Intervene, Judgment, 1984 I.C.J. 3</w:t>
      </w:r>
      <w:r w:rsidR="00B649A3">
        <w:rPr>
          <w:rFonts w:ascii="Times New Roman" w:hAnsi="Times New Roman" w:cs="Times New Roman"/>
          <w:kern w:val="2"/>
        </w:rPr>
        <w:tab/>
      </w:r>
      <w:r w:rsidR="00B649A3">
        <w:rPr>
          <w:rFonts w:ascii="Times New Roman" w:hAnsi="Times New Roman" w:cs="Times New Roman"/>
          <w:kern w:val="2"/>
        </w:rPr>
        <w:tab/>
      </w:r>
      <w:r w:rsidR="001B1554">
        <w:rPr>
          <w:rFonts w:ascii="Times New Roman" w:hAnsi="Times New Roman" w:cs="Times New Roman" w:hint="eastAsia"/>
          <w:kern w:val="2"/>
        </w:rPr>
        <w:t>4,</w:t>
      </w:r>
      <w:r w:rsidR="00CC28F6">
        <w:rPr>
          <w:rFonts w:ascii="Times New Roman" w:hAnsi="Times New Roman" w:cs="Times New Roman" w:hint="eastAsia"/>
          <w:kern w:val="2"/>
        </w:rPr>
        <w:t xml:space="preserve"> 6, 7</w:t>
      </w:r>
    </w:p>
    <w:p w14:paraId="1716EC4E" w14:textId="5F77BE18" w:rsidR="005F28FA" w:rsidRPr="004C472C" w:rsidRDefault="005F28FA" w:rsidP="00B649A3">
      <w:pPr>
        <w:widowControl w:val="0"/>
        <w:tabs>
          <w:tab w:val="right" w:leader="dot" w:pos="863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Continental Shelf (</w:t>
      </w:r>
      <w:r w:rsidR="00CF52EE" w:rsidRPr="004C472C">
        <w:rPr>
          <w:rFonts w:ascii="Times New Roman" w:hAnsi="Times New Roman" w:cs="Times New Roman"/>
          <w:i/>
          <w:iCs/>
          <w:kern w:val="2"/>
        </w:rPr>
        <w:t>Libya v. Malta</w:t>
      </w:r>
      <w:r w:rsidRPr="004C472C">
        <w:rPr>
          <w:rFonts w:ascii="Times New Roman" w:hAnsi="Times New Roman" w:cs="Times New Roman"/>
          <w:i/>
          <w:iCs/>
          <w:kern w:val="2"/>
        </w:rPr>
        <w:t>)</w:t>
      </w:r>
      <w:r w:rsidRPr="004C472C">
        <w:rPr>
          <w:rFonts w:ascii="Times New Roman" w:hAnsi="Times New Roman" w:cs="Times New Roman"/>
          <w:kern w:val="2"/>
        </w:rPr>
        <w:t>, Application to Intervene,</w:t>
      </w:r>
      <w:r>
        <w:rPr>
          <w:rFonts w:ascii="Times New Roman" w:hAnsi="Times New Roman" w:cs="Times New Roman" w:hint="eastAsia"/>
          <w:kern w:val="2"/>
        </w:rPr>
        <w:t xml:space="preserve"> Judgment</w:t>
      </w:r>
      <w:r w:rsidR="00212985">
        <w:rPr>
          <w:rFonts w:ascii="Times New Roman" w:hAnsi="Times New Roman" w:cs="Times New Roman" w:hint="eastAsia"/>
          <w:kern w:val="2"/>
        </w:rPr>
        <w:t>, Dissenting Opinion of Oda,</w:t>
      </w:r>
      <w:r w:rsidRPr="004C472C">
        <w:rPr>
          <w:rFonts w:ascii="Times New Roman" w:hAnsi="Times New Roman" w:cs="Times New Roman"/>
          <w:kern w:val="2"/>
        </w:rPr>
        <w:t xml:space="preserve"> 198</w:t>
      </w:r>
      <w:r w:rsidR="00212985">
        <w:rPr>
          <w:rFonts w:ascii="Times New Roman" w:hAnsi="Times New Roman" w:cs="Times New Roman" w:hint="eastAsia"/>
          <w:kern w:val="2"/>
        </w:rPr>
        <w:t>4</w:t>
      </w:r>
      <w:r w:rsidRPr="004C472C">
        <w:rPr>
          <w:rFonts w:ascii="Times New Roman" w:hAnsi="Times New Roman" w:cs="Times New Roman"/>
          <w:kern w:val="2"/>
        </w:rPr>
        <w:t xml:space="preserve"> I.C.J. </w:t>
      </w:r>
      <w:r w:rsidR="00212985">
        <w:rPr>
          <w:rFonts w:ascii="Times New Roman" w:hAnsi="Times New Roman" w:cs="Times New Roman" w:hint="eastAsia"/>
          <w:kern w:val="2"/>
        </w:rPr>
        <w:t>90</w:t>
      </w:r>
      <w:r w:rsidR="00212985">
        <w:rPr>
          <w:rFonts w:ascii="Times New Roman" w:hAnsi="Times New Roman" w:cs="Times New Roman"/>
          <w:kern w:val="2"/>
        </w:rPr>
        <w:tab/>
      </w:r>
      <w:r w:rsidR="00212985">
        <w:rPr>
          <w:rFonts w:ascii="Times New Roman" w:hAnsi="Times New Roman" w:cs="Times New Roman" w:hint="eastAsia"/>
          <w:kern w:val="2"/>
        </w:rPr>
        <w:t>8</w:t>
      </w:r>
    </w:p>
    <w:p w14:paraId="11E13D0F" w14:textId="7CA4D7FA"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Continental Shelf (Tunis. v. Libya)</w:t>
      </w:r>
      <w:r w:rsidRPr="004C472C">
        <w:rPr>
          <w:rFonts w:ascii="Times New Roman" w:hAnsi="Times New Roman" w:cs="Times New Roman"/>
          <w:kern w:val="2"/>
        </w:rPr>
        <w:t>, Application by Malta for Permission to Intervene, Judgment, 1981 I.C.J. 3</w:t>
      </w:r>
      <w:r w:rsidR="00E13DE9">
        <w:rPr>
          <w:rFonts w:ascii="Times New Roman" w:hAnsi="Times New Roman" w:cs="Times New Roman"/>
          <w:kern w:val="2"/>
        </w:rPr>
        <w:tab/>
      </w:r>
      <w:r w:rsidR="00BD1B3F">
        <w:rPr>
          <w:rFonts w:ascii="Times New Roman" w:hAnsi="Times New Roman" w:cs="Times New Roman" w:hint="eastAsia"/>
          <w:kern w:val="2"/>
        </w:rPr>
        <w:t>2, 3, 4, 6</w:t>
      </w:r>
    </w:p>
    <w:p w14:paraId="08F02DC3" w14:textId="1AE5C2A4"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Continental Shelf (Tunis. v. Libyan Arab Jamahiriya)</w:t>
      </w:r>
      <w:r w:rsidRPr="004C472C">
        <w:rPr>
          <w:rFonts w:ascii="Times New Roman" w:hAnsi="Times New Roman" w:cs="Times New Roman"/>
          <w:kern w:val="2"/>
        </w:rPr>
        <w:t>, Judgment, 1982 I.C.J. 18</w:t>
      </w:r>
      <w:r w:rsidR="00BD1B3F">
        <w:rPr>
          <w:rFonts w:ascii="Times New Roman" w:hAnsi="Times New Roman" w:cs="Times New Roman"/>
          <w:kern w:val="2"/>
        </w:rPr>
        <w:tab/>
      </w:r>
      <w:r w:rsidR="00BD1B3F">
        <w:rPr>
          <w:rFonts w:ascii="Times New Roman" w:hAnsi="Times New Roman" w:cs="Times New Roman" w:hint="eastAsia"/>
          <w:kern w:val="2"/>
        </w:rPr>
        <w:t>19</w:t>
      </w:r>
    </w:p>
    <w:p w14:paraId="011845FE" w14:textId="0135548D"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Dispute Regarding Navigational and Related Rights (Costa Rica v. Nicar.)</w:t>
      </w:r>
      <w:r w:rsidRPr="004C472C">
        <w:rPr>
          <w:rFonts w:ascii="Times New Roman" w:hAnsi="Times New Roman" w:cs="Times New Roman"/>
          <w:color w:val="000000"/>
          <w:kern w:val="2"/>
        </w:rPr>
        <w:t>, Judgment, 2009 I.C.J. 213</w:t>
      </w:r>
      <w:r w:rsidR="00BD1B3F">
        <w:rPr>
          <w:rFonts w:ascii="Times New Roman" w:hAnsi="Times New Roman" w:cs="Times New Roman"/>
          <w:color w:val="000000"/>
          <w:kern w:val="2"/>
        </w:rPr>
        <w:tab/>
      </w:r>
      <w:r w:rsidR="00BD1B3F">
        <w:rPr>
          <w:rFonts w:ascii="Times New Roman" w:hAnsi="Times New Roman" w:cs="Times New Roman" w:hint="eastAsia"/>
          <w:color w:val="000000"/>
          <w:kern w:val="2"/>
        </w:rPr>
        <w:t>9</w:t>
      </w:r>
    </w:p>
    <w:p w14:paraId="1B41E4F0" w14:textId="1A917143"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color w:val="000000"/>
          <w:kern w:val="2"/>
        </w:rPr>
      </w:pPr>
      <w:proofErr w:type="spellStart"/>
      <w:r w:rsidRPr="004C472C">
        <w:rPr>
          <w:rFonts w:ascii="Times New Roman" w:hAnsi="Times New Roman" w:cs="Times New Roman"/>
          <w:i/>
          <w:iCs/>
          <w:kern w:val="2"/>
        </w:rPr>
        <w:t>Gabčíkovo-Nagymaros</w:t>
      </w:r>
      <w:proofErr w:type="spellEnd"/>
      <w:r w:rsidRPr="004C472C">
        <w:rPr>
          <w:rFonts w:ascii="Times New Roman" w:hAnsi="Times New Roman" w:cs="Times New Roman"/>
          <w:i/>
          <w:iCs/>
          <w:kern w:val="2"/>
        </w:rPr>
        <w:t xml:space="preserve"> Project (Hung. v. Slov.)</w:t>
      </w:r>
      <w:r w:rsidRPr="004C472C">
        <w:rPr>
          <w:rFonts w:ascii="Times New Roman" w:hAnsi="Times New Roman" w:cs="Times New Roman"/>
          <w:kern w:val="2"/>
        </w:rPr>
        <w:t>, Judgment, 1997 I.C.J. 7</w:t>
      </w:r>
      <w:r w:rsidR="00566F9F">
        <w:rPr>
          <w:rFonts w:ascii="Times New Roman" w:hAnsi="Times New Roman" w:cs="Times New Roman"/>
          <w:kern w:val="2"/>
        </w:rPr>
        <w:tab/>
      </w:r>
      <w:r w:rsidR="00566F9F">
        <w:rPr>
          <w:rFonts w:ascii="Times New Roman" w:hAnsi="Times New Roman" w:cs="Times New Roman" w:hint="eastAsia"/>
          <w:kern w:val="2"/>
        </w:rPr>
        <w:t>13</w:t>
      </w:r>
    </w:p>
    <w:p w14:paraId="49F87F7D" w14:textId="5DC5497A"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i/>
          <w:iCs/>
          <w:kern w:val="2"/>
        </w:rPr>
        <w:t>Interhandel</w:t>
      </w:r>
      <w:proofErr w:type="spellEnd"/>
      <w:r w:rsidRPr="004C472C">
        <w:rPr>
          <w:rFonts w:ascii="Times New Roman" w:hAnsi="Times New Roman" w:cs="Times New Roman"/>
          <w:i/>
          <w:iCs/>
          <w:kern w:val="2"/>
        </w:rPr>
        <w:t xml:space="preserve"> (Switz. v. U.S.)</w:t>
      </w:r>
      <w:r w:rsidRPr="004C472C">
        <w:rPr>
          <w:rFonts w:ascii="Times New Roman" w:hAnsi="Times New Roman" w:cs="Times New Roman"/>
          <w:kern w:val="2"/>
        </w:rPr>
        <w:t>, Preliminary Objections, Judgment, 1959 I.C.J. 6</w:t>
      </w:r>
      <w:r w:rsidR="00566F9F">
        <w:rPr>
          <w:rFonts w:ascii="Times New Roman" w:hAnsi="Times New Roman" w:cs="Times New Roman"/>
          <w:kern w:val="2"/>
        </w:rPr>
        <w:tab/>
      </w:r>
      <w:r w:rsidR="00566F9F">
        <w:rPr>
          <w:rFonts w:ascii="Times New Roman" w:hAnsi="Times New Roman" w:cs="Times New Roman" w:hint="eastAsia"/>
          <w:kern w:val="2"/>
        </w:rPr>
        <w:t>4</w:t>
      </w:r>
    </w:p>
    <w:p w14:paraId="5D3FBB82" w14:textId="13202A02"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Jurisdictional Immunities of the State (Ger. v. It.: Greece intervening)</w:t>
      </w:r>
      <w:r w:rsidRPr="004C472C">
        <w:rPr>
          <w:rFonts w:ascii="Times New Roman" w:hAnsi="Times New Roman" w:cs="Times New Roman"/>
          <w:kern w:val="2"/>
        </w:rPr>
        <w:t>, Judgment, 2012 I.C.J. 99</w:t>
      </w:r>
      <w:r w:rsidR="00566F9F">
        <w:rPr>
          <w:rFonts w:ascii="Times New Roman" w:hAnsi="Times New Roman" w:cs="Times New Roman"/>
          <w:kern w:val="2"/>
        </w:rPr>
        <w:tab/>
      </w:r>
      <w:r w:rsidR="00566F9F">
        <w:rPr>
          <w:rFonts w:ascii="Times New Roman" w:hAnsi="Times New Roman" w:cs="Times New Roman" w:hint="eastAsia"/>
          <w:kern w:val="2"/>
        </w:rPr>
        <w:t xml:space="preserve">29, </w:t>
      </w:r>
      <w:r w:rsidR="007647CB">
        <w:rPr>
          <w:rFonts w:ascii="Times New Roman" w:hAnsi="Times New Roman" w:cs="Times New Roman" w:hint="eastAsia"/>
          <w:kern w:val="2"/>
        </w:rPr>
        <w:t>32, 35, 36</w:t>
      </w:r>
    </w:p>
    <w:p w14:paraId="71094B55" w14:textId="6B71627A" w:rsidR="004C472C" w:rsidRPr="004C472C" w:rsidRDefault="004C472C" w:rsidP="006D647F">
      <w:pPr>
        <w:widowControl w:val="0"/>
        <w:tabs>
          <w:tab w:val="right" w:leader="dot" w:pos="9600"/>
        </w:tabs>
        <w:spacing w:afterLines="50" w:after="156" w:line="360" w:lineRule="auto"/>
        <w:ind w:leftChars="400" w:left="1440" w:hangingChars="200" w:hanging="480"/>
        <w:jc w:val="both"/>
        <w:rPr>
          <w:rFonts w:ascii="Times New Roman" w:hAnsi="Times New Roman" w:cs="Times New Roman"/>
          <w:kern w:val="2"/>
        </w:rPr>
      </w:pPr>
      <w:r w:rsidRPr="004C472C">
        <w:rPr>
          <w:rFonts w:ascii="Times New Roman" w:hAnsi="Times New Roman" w:cs="Times New Roman"/>
          <w:i/>
          <w:iCs/>
          <w:kern w:val="2"/>
        </w:rPr>
        <w:t>Jurisdictional Immunities of the State (Ger. v. It.: Greece intervening)</w:t>
      </w:r>
      <w:r w:rsidRPr="004C472C">
        <w:rPr>
          <w:rFonts w:ascii="Times New Roman" w:hAnsi="Times New Roman" w:cs="Times New Roman"/>
          <w:kern w:val="2"/>
        </w:rPr>
        <w:t>,</w:t>
      </w:r>
      <w:r w:rsidRPr="004C472C">
        <w:rPr>
          <w:rFonts w:ascii="Times New Roman" w:hAnsi="Times New Roman" w:cs="Times New Roman" w:hint="eastAsia"/>
          <w:kern w:val="2"/>
        </w:rPr>
        <w:t xml:space="preserve"> </w:t>
      </w:r>
      <w:r w:rsidRPr="004C472C">
        <w:rPr>
          <w:rFonts w:ascii="Times New Roman" w:hAnsi="Times New Roman" w:cs="Times New Roman"/>
          <w:kern w:val="2"/>
          <w:shd w:val="clear" w:color="auto" w:fill="FFFFFF"/>
        </w:rPr>
        <w:t>Dissenting Opinion of Judge Yusuf</w:t>
      </w:r>
      <w:r w:rsidRPr="004C472C">
        <w:rPr>
          <w:rFonts w:ascii="Times New Roman" w:hAnsi="Times New Roman" w:cs="Times New Roman"/>
          <w:kern w:val="2"/>
        </w:rPr>
        <w:t xml:space="preserve">, 2012 I.C.J. </w:t>
      </w:r>
      <w:r w:rsidRPr="004C472C">
        <w:rPr>
          <w:rFonts w:ascii="Times New Roman" w:hAnsi="Times New Roman" w:cs="Times New Roman" w:hint="eastAsia"/>
          <w:kern w:val="2"/>
        </w:rPr>
        <w:t>290</w:t>
      </w:r>
      <w:r w:rsidR="0023073C">
        <w:rPr>
          <w:rFonts w:ascii="Times New Roman" w:hAnsi="Times New Roman" w:cs="Times New Roman"/>
          <w:kern w:val="2"/>
        </w:rPr>
        <w:tab/>
      </w:r>
      <w:r w:rsidR="0023073C">
        <w:rPr>
          <w:rFonts w:ascii="Times New Roman" w:hAnsi="Times New Roman" w:cs="Times New Roman" w:hint="eastAsia"/>
          <w:kern w:val="2"/>
        </w:rPr>
        <w:t>35</w:t>
      </w:r>
    </w:p>
    <w:p w14:paraId="0C9BE54E" w14:textId="59767FF6" w:rsidR="004C472C" w:rsidRPr="004C472C" w:rsidRDefault="004C472C" w:rsidP="006D647F">
      <w:pPr>
        <w:widowControl w:val="0"/>
        <w:tabs>
          <w:tab w:val="right" w:leader="dot" w:pos="9600"/>
        </w:tabs>
        <w:spacing w:afterLines="50" w:after="156" w:line="360" w:lineRule="auto"/>
        <w:ind w:leftChars="400" w:left="1440" w:hangingChars="200" w:hanging="480"/>
        <w:jc w:val="both"/>
        <w:rPr>
          <w:rFonts w:ascii="Times New Roman" w:hAnsi="Times New Roman" w:cs="Times New Roman"/>
          <w:kern w:val="2"/>
        </w:rPr>
      </w:pPr>
      <w:r w:rsidRPr="004C472C">
        <w:rPr>
          <w:rFonts w:ascii="Times New Roman" w:hAnsi="Times New Roman" w:cs="Times New Roman"/>
          <w:i/>
          <w:iCs/>
          <w:kern w:val="2"/>
        </w:rPr>
        <w:t>Jurisdictional Immunities of the State (Ger. v. It.: Greece intervening)</w:t>
      </w:r>
      <w:r w:rsidRPr="004C472C">
        <w:rPr>
          <w:rFonts w:ascii="Times New Roman" w:hAnsi="Times New Roman" w:cs="Times New Roman"/>
          <w:kern w:val="2"/>
        </w:rPr>
        <w:t>,</w:t>
      </w:r>
      <w:r w:rsidRPr="004C472C">
        <w:rPr>
          <w:rFonts w:ascii="Times New Roman" w:hAnsi="Times New Roman" w:cs="Times New Roman" w:hint="eastAsia"/>
          <w:kern w:val="2"/>
        </w:rPr>
        <w:t xml:space="preserve"> </w:t>
      </w:r>
      <w:r w:rsidRPr="004C472C">
        <w:rPr>
          <w:rFonts w:ascii="Times New Roman" w:hAnsi="Times New Roman" w:cs="Times New Roman"/>
          <w:kern w:val="2"/>
          <w:shd w:val="clear" w:color="auto" w:fill="FFFFFF"/>
        </w:rPr>
        <w:t>Dissenting Opinion of Judge Gaja</w:t>
      </w:r>
      <w:r w:rsidRPr="004C472C">
        <w:rPr>
          <w:rFonts w:ascii="Times New Roman" w:hAnsi="Times New Roman" w:cs="Times New Roman"/>
          <w:kern w:val="2"/>
        </w:rPr>
        <w:t xml:space="preserve">, 2012 I.C.J. </w:t>
      </w:r>
      <w:r w:rsidRPr="004C472C">
        <w:rPr>
          <w:rFonts w:ascii="Times New Roman" w:hAnsi="Times New Roman" w:cs="Times New Roman" w:hint="eastAsia"/>
          <w:kern w:val="2"/>
        </w:rPr>
        <w:t>304</w:t>
      </w:r>
      <w:r w:rsidR="0023073C">
        <w:rPr>
          <w:rFonts w:ascii="Times New Roman" w:hAnsi="Times New Roman" w:cs="Times New Roman"/>
          <w:kern w:val="2"/>
        </w:rPr>
        <w:tab/>
      </w:r>
      <w:r w:rsidR="0023073C">
        <w:rPr>
          <w:rFonts w:ascii="Times New Roman" w:hAnsi="Times New Roman" w:cs="Times New Roman" w:hint="eastAsia"/>
          <w:kern w:val="2"/>
        </w:rPr>
        <w:t>35</w:t>
      </w:r>
    </w:p>
    <w:p w14:paraId="53B8AAB1" w14:textId="1C06A7F9"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Land, Island and Maritime Frontier Dispute (El Sal. v. Hond.)</w:t>
      </w:r>
      <w:r w:rsidRPr="004C472C">
        <w:rPr>
          <w:rFonts w:ascii="Times New Roman" w:hAnsi="Times New Roman" w:cs="Times New Roman"/>
          <w:kern w:val="2"/>
        </w:rPr>
        <w:t xml:space="preserve">, Application by Nicaragua </w:t>
      </w:r>
      <w:r w:rsidRPr="004C472C">
        <w:rPr>
          <w:rFonts w:ascii="Times New Roman" w:hAnsi="Times New Roman" w:cs="Times New Roman"/>
          <w:kern w:val="2"/>
        </w:rPr>
        <w:lastRenderedPageBreak/>
        <w:t>for Permission to Intervene, Judgment, 1990 I.C.J. 92</w:t>
      </w:r>
      <w:r w:rsidR="0032727F">
        <w:rPr>
          <w:rFonts w:ascii="Times New Roman" w:hAnsi="Times New Roman" w:cs="Times New Roman"/>
          <w:kern w:val="2"/>
        </w:rPr>
        <w:tab/>
      </w:r>
      <w:r w:rsidR="00015C7E">
        <w:rPr>
          <w:rFonts w:ascii="Times New Roman" w:hAnsi="Times New Roman" w:cs="Times New Roman" w:hint="eastAsia"/>
          <w:kern w:val="2"/>
        </w:rPr>
        <w:t>4, 5, 7</w:t>
      </w:r>
    </w:p>
    <w:p w14:paraId="6E791B78" w14:textId="1B9853CC"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Land, Island and Maritime Frontier Dispute (El Sal. v. Hond.)</w:t>
      </w:r>
      <w:r w:rsidRPr="004C472C">
        <w:rPr>
          <w:rFonts w:ascii="Times New Roman" w:hAnsi="Times New Roman" w:cs="Times New Roman"/>
          <w:kern w:val="2"/>
        </w:rPr>
        <w:t>, Judgment, 1992 I.C.J. 351</w:t>
      </w:r>
      <w:r w:rsidR="0032727F">
        <w:rPr>
          <w:rFonts w:ascii="Times New Roman" w:hAnsi="Times New Roman" w:cs="Times New Roman"/>
          <w:kern w:val="2"/>
        </w:rPr>
        <w:tab/>
      </w:r>
      <w:r w:rsidR="0032727F">
        <w:rPr>
          <w:rFonts w:ascii="Times New Roman" w:hAnsi="Times New Roman" w:cs="Times New Roman" w:hint="eastAsia"/>
          <w:kern w:val="2"/>
        </w:rPr>
        <w:t>3</w:t>
      </w:r>
    </w:p>
    <w:p w14:paraId="371FBC43" w14:textId="138E10F2"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kern w:val="2"/>
        </w:rPr>
        <w:t>Legality of Use of Force (Serb. &amp; Montenegro v. Belg.)</w:t>
      </w:r>
      <w:r w:rsidRPr="004C472C">
        <w:rPr>
          <w:rFonts w:ascii="Times New Roman" w:hAnsi="Times New Roman" w:cs="Times New Roman"/>
          <w:kern w:val="2"/>
        </w:rPr>
        <w:t>, Preliminary Objections, Judgment, 2004 I.C.J. 279</w:t>
      </w:r>
      <w:r w:rsidR="00DD7344">
        <w:rPr>
          <w:rFonts w:ascii="Times New Roman" w:hAnsi="Times New Roman" w:cs="Times New Roman"/>
          <w:kern w:val="2"/>
        </w:rPr>
        <w:tab/>
      </w:r>
      <w:r w:rsidR="00DD7344">
        <w:rPr>
          <w:rFonts w:ascii="Times New Roman" w:hAnsi="Times New Roman" w:cs="Times New Roman" w:hint="eastAsia"/>
          <w:kern w:val="2"/>
        </w:rPr>
        <w:t>6</w:t>
      </w:r>
    </w:p>
    <w:p w14:paraId="57861EF2" w14:textId="4A4FC8A1"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North Sea Continental Shelf (Fed. Repub. Ger. v. Den.; Fed. Repub. Ger. v. Neth.)</w:t>
      </w:r>
      <w:r w:rsidRPr="004C472C">
        <w:rPr>
          <w:rFonts w:ascii="Times New Roman" w:hAnsi="Times New Roman" w:cs="Times New Roman"/>
          <w:kern w:val="2"/>
        </w:rPr>
        <w:t>, Judgment, 1969 I.C.J. 3</w:t>
      </w:r>
      <w:r w:rsidR="00DD7344">
        <w:rPr>
          <w:rFonts w:ascii="Times New Roman" w:hAnsi="Times New Roman" w:cs="Times New Roman"/>
          <w:kern w:val="2"/>
        </w:rPr>
        <w:tab/>
      </w:r>
      <w:r w:rsidR="00DD7344">
        <w:rPr>
          <w:rFonts w:ascii="Times New Roman" w:hAnsi="Times New Roman" w:cs="Times New Roman" w:hint="eastAsia"/>
          <w:kern w:val="2"/>
        </w:rPr>
        <w:t>19, 35</w:t>
      </w:r>
    </w:p>
    <w:p w14:paraId="4F5E0421" w14:textId="58C32550"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Obligation to Prosecute or Extradite (Belgium v. Senegal)</w:t>
      </w:r>
      <w:r w:rsidRPr="004C472C">
        <w:rPr>
          <w:rFonts w:ascii="Times New Roman" w:hAnsi="Times New Roman" w:cs="Times New Roman"/>
          <w:kern w:val="2"/>
        </w:rPr>
        <w:t>, Judgment, 2012 I.C.J. 422</w:t>
      </w:r>
      <w:r w:rsidR="00063448">
        <w:rPr>
          <w:rFonts w:ascii="Times New Roman" w:hAnsi="Times New Roman" w:cs="Times New Roman"/>
          <w:kern w:val="2"/>
        </w:rPr>
        <w:tab/>
      </w:r>
      <w:r w:rsidR="00063448">
        <w:rPr>
          <w:rFonts w:ascii="Times New Roman" w:hAnsi="Times New Roman" w:cs="Times New Roman" w:hint="eastAsia"/>
          <w:kern w:val="2"/>
        </w:rPr>
        <w:t>19</w:t>
      </w:r>
    </w:p>
    <w:p w14:paraId="64D13423" w14:textId="057EACAF"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Obligations of States in Respect of Climate Change</w:t>
      </w:r>
      <w:r w:rsidRPr="004C472C">
        <w:rPr>
          <w:rFonts w:ascii="Times New Roman" w:hAnsi="Times New Roman" w:cs="Times New Roman"/>
          <w:kern w:val="2"/>
        </w:rPr>
        <w:t>, Advisory Opinion, I.C.J. (July 23, 2025)</w:t>
      </w:r>
      <w:r w:rsidR="00063448">
        <w:rPr>
          <w:rFonts w:ascii="Times New Roman" w:hAnsi="Times New Roman" w:cs="Times New Roman"/>
          <w:kern w:val="2"/>
        </w:rPr>
        <w:tab/>
      </w:r>
      <w:r w:rsidR="00063448">
        <w:rPr>
          <w:rFonts w:ascii="Times New Roman" w:hAnsi="Times New Roman" w:cs="Times New Roman" w:hint="eastAsia"/>
          <w:kern w:val="2"/>
        </w:rPr>
        <w:t>9</w:t>
      </w:r>
    </w:p>
    <w:p w14:paraId="48CA0DDD" w14:textId="67FA5318"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Oil Platforms (Iran v. U.S.)</w:t>
      </w:r>
      <w:r w:rsidRPr="004C472C">
        <w:rPr>
          <w:rFonts w:ascii="Times New Roman" w:hAnsi="Times New Roman" w:cs="Times New Roman"/>
          <w:kern w:val="2"/>
        </w:rPr>
        <w:t>, Preliminary Objection, Judgment, 1996 I.C.J. 803</w:t>
      </w:r>
      <w:r w:rsidR="00063448">
        <w:rPr>
          <w:rFonts w:ascii="Times New Roman" w:hAnsi="Times New Roman" w:cs="Times New Roman"/>
          <w:kern w:val="2"/>
        </w:rPr>
        <w:tab/>
      </w:r>
      <w:r w:rsidR="00063448">
        <w:rPr>
          <w:rFonts w:ascii="Times New Roman" w:hAnsi="Times New Roman" w:cs="Times New Roman" w:hint="eastAsia"/>
          <w:kern w:val="2"/>
        </w:rPr>
        <w:t>8</w:t>
      </w:r>
    </w:p>
    <w:p w14:paraId="0A82A763" w14:textId="02BFD1F7"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smallCaps/>
          <w:kern w:val="2"/>
        </w:rPr>
      </w:pPr>
      <w:r w:rsidRPr="004C472C">
        <w:rPr>
          <w:rFonts w:ascii="Times New Roman" w:hAnsi="Times New Roman" w:cs="Times New Roman"/>
          <w:i/>
          <w:iCs/>
          <w:kern w:val="2"/>
        </w:rPr>
        <w:t xml:space="preserve">Sovereignty over Pulau </w:t>
      </w:r>
      <w:proofErr w:type="spellStart"/>
      <w:r w:rsidRPr="004C472C">
        <w:rPr>
          <w:rFonts w:ascii="Times New Roman" w:hAnsi="Times New Roman" w:cs="Times New Roman"/>
          <w:i/>
          <w:iCs/>
          <w:kern w:val="2"/>
        </w:rPr>
        <w:t>Ligitan</w:t>
      </w:r>
      <w:proofErr w:type="spellEnd"/>
      <w:r w:rsidRPr="004C472C">
        <w:rPr>
          <w:rFonts w:ascii="Times New Roman" w:hAnsi="Times New Roman" w:cs="Times New Roman"/>
          <w:i/>
          <w:iCs/>
          <w:kern w:val="2"/>
        </w:rPr>
        <w:t xml:space="preserve"> and Pulau </w:t>
      </w:r>
      <w:proofErr w:type="spellStart"/>
      <w:r w:rsidRPr="004C472C">
        <w:rPr>
          <w:rFonts w:ascii="Times New Roman" w:hAnsi="Times New Roman" w:cs="Times New Roman"/>
          <w:i/>
          <w:iCs/>
          <w:kern w:val="2"/>
        </w:rPr>
        <w:t>Sipadan</w:t>
      </w:r>
      <w:proofErr w:type="spellEnd"/>
      <w:r w:rsidRPr="004C472C">
        <w:rPr>
          <w:rFonts w:ascii="Times New Roman" w:hAnsi="Times New Roman" w:cs="Times New Roman"/>
          <w:i/>
          <w:iCs/>
          <w:kern w:val="2"/>
        </w:rPr>
        <w:t xml:space="preserve"> (</w:t>
      </w:r>
      <w:proofErr w:type="spellStart"/>
      <w:r w:rsidRPr="004C472C">
        <w:rPr>
          <w:rFonts w:ascii="Times New Roman" w:hAnsi="Times New Roman" w:cs="Times New Roman"/>
          <w:i/>
          <w:iCs/>
          <w:kern w:val="2"/>
        </w:rPr>
        <w:t>Indon</w:t>
      </w:r>
      <w:proofErr w:type="spellEnd"/>
      <w:r w:rsidRPr="004C472C">
        <w:rPr>
          <w:rFonts w:ascii="Times New Roman" w:hAnsi="Times New Roman" w:cs="Times New Roman"/>
          <w:i/>
          <w:iCs/>
          <w:kern w:val="2"/>
        </w:rPr>
        <w:t>. v. Malay.)</w:t>
      </w:r>
      <w:r w:rsidRPr="004C472C">
        <w:rPr>
          <w:rFonts w:ascii="Times New Roman" w:hAnsi="Times New Roman" w:cs="Times New Roman"/>
          <w:kern w:val="2"/>
        </w:rPr>
        <w:t>, Application by the Philippines for Permission to Intervene, 2001 I.C.J. 577</w:t>
      </w:r>
      <w:r w:rsidR="00063448">
        <w:rPr>
          <w:rFonts w:ascii="Times New Roman" w:hAnsi="Times New Roman" w:cs="Times New Roman"/>
          <w:kern w:val="2"/>
        </w:rPr>
        <w:tab/>
      </w:r>
      <w:r w:rsidR="001B1554">
        <w:rPr>
          <w:rFonts w:ascii="Times New Roman" w:hAnsi="Times New Roman" w:cs="Times New Roman" w:hint="eastAsia"/>
          <w:kern w:val="2"/>
        </w:rPr>
        <w:t>2, 4</w:t>
      </w:r>
      <w:r w:rsidR="00AC3C21">
        <w:rPr>
          <w:rFonts w:ascii="Times New Roman" w:hAnsi="Times New Roman" w:cs="Times New Roman" w:hint="eastAsia"/>
          <w:kern w:val="2"/>
        </w:rPr>
        <w:t>, 5, 6</w:t>
      </w:r>
    </w:p>
    <w:p w14:paraId="515C3B1C" w14:textId="710E2C2E" w:rsid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Territorial and Maritime Dispute (Nicar. v. Colom.)</w:t>
      </w:r>
      <w:r w:rsidRPr="004C472C">
        <w:rPr>
          <w:rFonts w:ascii="Times New Roman" w:hAnsi="Times New Roman" w:cs="Times New Roman"/>
          <w:kern w:val="2"/>
        </w:rPr>
        <w:t>, Application by Costa Rica for Permission to Intervene, Judgment, 2011 I.C.J. 348</w:t>
      </w:r>
      <w:r w:rsidR="00AC3C21">
        <w:rPr>
          <w:rFonts w:ascii="Times New Roman" w:hAnsi="Times New Roman" w:cs="Times New Roman"/>
          <w:kern w:val="2"/>
        </w:rPr>
        <w:tab/>
      </w:r>
      <w:r w:rsidR="00AC3C21">
        <w:rPr>
          <w:rFonts w:ascii="Times New Roman" w:hAnsi="Times New Roman" w:cs="Times New Roman" w:hint="eastAsia"/>
          <w:kern w:val="2"/>
        </w:rPr>
        <w:t xml:space="preserve">1, </w:t>
      </w:r>
      <w:r w:rsidR="00DC652B">
        <w:rPr>
          <w:rFonts w:ascii="Times New Roman" w:hAnsi="Times New Roman" w:cs="Times New Roman" w:hint="eastAsia"/>
          <w:kern w:val="2"/>
        </w:rPr>
        <w:t>4</w:t>
      </w:r>
      <w:r w:rsidR="00AC3C21">
        <w:rPr>
          <w:rFonts w:ascii="Times New Roman" w:hAnsi="Times New Roman" w:cs="Times New Roman" w:hint="eastAsia"/>
          <w:kern w:val="2"/>
        </w:rPr>
        <w:t>,</w:t>
      </w:r>
      <w:r w:rsidR="001E7403">
        <w:rPr>
          <w:rFonts w:ascii="Times New Roman" w:hAnsi="Times New Roman" w:cs="Times New Roman" w:hint="eastAsia"/>
          <w:kern w:val="2"/>
        </w:rPr>
        <w:t xml:space="preserve"> 6</w:t>
      </w:r>
    </w:p>
    <w:p w14:paraId="1E1C64BE" w14:textId="57A57FD0" w:rsidR="00D67576" w:rsidRPr="004C472C" w:rsidRDefault="00D67576"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Territorial and Maritime Dispute (Nicar. v. Colom.)</w:t>
      </w:r>
      <w:r w:rsidRPr="004C472C">
        <w:rPr>
          <w:rFonts w:ascii="Times New Roman" w:hAnsi="Times New Roman" w:cs="Times New Roman"/>
          <w:kern w:val="2"/>
        </w:rPr>
        <w:t xml:space="preserve">, Application by Costa Rica for Permission to Intervene, </w:t>
      </w:r>
      <w:r>
        <w:rPr>
          <w:rFonts w:ascii="Times New Roman" w:hAnsi="Times New Roman" w:cs="Times New Roman" w:hint="eastAsia"/>
          <w:kern w:val="2"/>
        </w:rPr>
        <w:t>Judgment, Declaration of Judge Keith</w:t>
      </w:r>
      <w:r w:rsidRPr="004C472C">
        <w:rPr>
          <w:rFonts w:ascii="Times New Roman" w:hAnsi="Times New Roman" w:cs="Times New Roman"/>
          <w:kern w:val="2"/>
        </w:rPr>
        <w:t xml:space="preserve">, 2011 I.C.J. </w:t>
      </w:r>
      <w:r w:rsidR="002F4B2F">
        <w:rPr>
          <w:rFonts w:ascii="Times New Roman" w:hAnsi="Times New Roman" w:cs="Times New Roman" w:hint="eastAsia"/>
          <w:kern w:val="2"/>
        </w:rPr>
        <w:t>393</w:t>
      </w:r>
      <w:r w:rsidR="00826E75">
        <w:rPr>
          <w:rFonts w:ascii="Times New Roman" w:hAnsi="Times New Roman" w:cs="Times New Roman"/>
          <w:kern w:val="2"/>
        </w:rPr>
        <w:tab/>
      </w:r>
      <w:r w:rsidR="00485C8C">
        <w:rPr>
          <w:rFonts w:ascii="Times New Roman" w:hAnsi="Times New Roman" w:cs="Times New Roman" w:hint="eastAsia"/>
          <w:kern w:val="2"/>
        </w:rPr>
        <w:t>5</w:t>
      </w:r>
    </w:p>
    <w:p w14:paraId="5A547936" w14:textId="75840E4E" w:rsidR="004C472C" w:rsidRP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Territorial Dispute (Libyan Arab Jamahiriya v. Chad)</w:t>
      </w:r>
      <w:r w:rsidRPr="004C472C">
        <w:rPr>
          <w:rFonts w:ascii="Times New Roman" w:hAnsi="Times New Roman" w:cs="Times New Roman"/>
          <w:kern w:val="2"/>
        </w:rPr>
        <w:t>, Judgment, 1994 I.C.J. 6</w:t>
      </w:r>
      <w:r w:rsidR="001E7403">
        <w:rPr>
          <w:rFonts w:ascii="Times New Roman" w:hAnsi="Times New Roman" w:cs="Times New Roman"/>
          <w:kern w:val="2"/>
        </w:rPr>
        <w:tab/>
      </w:r>
      <w:r w:rsidR="001E7403">
        <w:rPr>
          <w:rFonts w:ascii="Times New Roman" w:hAnsi="Times New Roman" w:cs="Times New Roman" w:hint="eastAsia"/>
          <w:kern w:val="2"/>
        </w:rPr>
        <w:t>19</w:t>
      </w:r>
    </w:p>
    <w:p w14:paraId="75BAF6DD" w14:textId="6451176F" w:rsidR="004C472C" w:rsidRDefault="004C472C"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Whaling in the Antarctic (Austl. v. Japan)</w:t>
      </w:r>
      <w:r w:rsidRPr="004C472C">
        <w:rPr>
          <w:rFonts w:ascii="Times New Roman" w:hAnsi="Times New Roman" w:cs="Times New Roman"/>
          <w:kern w:val="2"/>
        </w:rPr>
        <w:t>, Declaration of Intervention, Order, 2013 I.C.J. 3</w:t>
      </w:r>
      <w:r w:rsidR="00454956">
        <w:rPr>
          <w:rFonts w:ascii="Times New Roman" w:hAnsi="Times New Roman" w:cs="Times New Roman"/>
          <w:kern w:val="2"/>
        </w:rPr>
        <w:tab/>
      </w:r>
      <w:r w:rsidR="00454956">
        <w:rPr>
          <w:rFonts w:ascii="Times New Roman" w:hAnsi="Times New Roman" w:cs="Times New Roman" w:hint="eastAsia"/>
          <w:kern w:val="2"/>
        </w:rPr>
        <w:t>3</w:t>
      </w:r>
    </w:p>
    <w:p w14:paraId="1D89AE7C" w14:textId="0FF681F7" w:rsidR="00454956" w:rsidRDefault="00454956"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Whaling in the Antarctic (Austl. v. Japan)</w:t>
      </w:r>
      <w:r w:rsidRPr="004C472C">
        <w:rPr>
          <w:rFonts w:ascii="Times New Roman" w:hAnsi="Times New Roman" w:cs="Times New Roman"/>
          <w:kern w:val="2"/>
        </w:rPr>
        <w:t>, Declaration of Intervention, Order,</w:t>
      </w:r>
      <w:r>
        <w:rPr>
          <w:rFonts w:ascii="Times New Roman" w:hAnsi="Times New Roman" w:cs="Times New Roman" w:hint="eastAsia"/>
          <w:kern w:val="2"/>
        </w:rPr>
        <w:t xml:space="preserve"> Declaration of Judge Owada,</w:t>
      </w:r>
      <w:r w:rsidRPr="004C472C">
        <w:rPr>
          <w:rFonts w:ascii="Times New Roman" w:hAnsi="Times New Roman" w:cs="Times New Roman"/>
          <w:kern w:val="2"/>
        </w:rPr>
        <w:t xml:space="preserve"> 2013 I.C.J.</w:t>
      </w:r>
      <w:r w:rsidR="009265D4">
        <w:rPr>
          <w:rFonts w:ascii="Times New Roman" w:hAnsi="Times New Roman" w:cs="Times New Roman" w:hint="eastAsia"/>
          <w:kern w:val="2"/>
        </w:rPr>
        <w:t xml:space="preserve"> 11</w:t>
      </w:r>
      <w:r w:rsidR="009265D4">
        <w:rPr>
          <w:rFonts w:ascii="Times New Roman" w:hAnsi="Times New Roman" w:cs="Times New Roman"/>
          <w:kern w:val="2"/>
        </w:rPr>
        <w:tab/>
      </w:r>
      <w:r w:rsidR="009265D4">
        <w:rPr>
          <w:rFonts w:ascii="Times New Roman" w:hAnsi="Times New Roman" w:cs="Times New Roman" w:hint="eastAsia"/>
          <w:kern w:val="2"/>
        </w:rPr>
        <w:t>6</w:t>
      </w:r>
    </w:p>
    <w:p w14:paraId="7CF668AC" w14:textId="77777777" w:rsidR="00281C60" w:rsidRPr="004C472C" w:rsidRDefault="00281C60" w:rsidP="006D647F">
      <w:pPr>
        <w:widowControl w:val="0"/>
        <w:tabs>
          <w:tab w:val="right" w:leader="dot" w:pos="9600"/>
        </w:tabs>
        <w:spacing w:afterLines="50" w:after="156" w:line="360" w:lineRule="auto"/>
        <w:ind w:left="480" w:hangingChars="200" w:hanging="480"/>
        <w:jc w:val="both"/>
        <w:rPr>
          <w:rFonts w:ascii="Times New Roman" w:hAnsi="Times New Roman" w:cs="Times New Roman"/>
          <w:kern w:val="2"/>
        </w:rPr>
      </w:pPr>
    </w:p>
    <w:p w14:paraId="209D6BDB" w14:textId="77777777" w:rsidR="004C472C" w:rsidRPr="004C472C" w:rsidRDefault="004C472C" w:rsidP="00C43CEB">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lastRenderedPageBreak/>
        <w:t>Permanent Court of Justice Cases</w:t>
      </w:r>
    </w:p>
    <w:p w14:paraId="523F75DE" w14:textId="4C555B64"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kern w:val="2"/>
        </w:rPr>
      </w:pPr>
      <w:r w:rsidRPr="004C472C">
        <w:rPr>
          <w:rFonts w:ascii="Times New Roman" w:hAnsi="Times New Roman" w:cs="Times New Roman"/>
          <w:i/>
          <w:iCs/>
          <w:kern w:val="2"/>
        </w:rPr>
        <w:t>S.S. “Lotus” (Fr. v. Turk.)</w:t>
      </w:r>
      <w:r w:rsidRPr="004C472C">
        <w:rPr>
          <w:rFonts w:ascii="Times New Roman" w:hAnsi="Times New Roman" w:cs="Times New Roman"/>
          <w:kern w:val="2"/>
        </w:rPr>
        <w:t>, Judgment, 1927 P.C.I.J. (ser. A) No.10</w:t>
      </w:r>
      <w:r w:rsidR="009265D4">
        <w:rPr>
          <w:rFonts w:ascii="Times New Roman" w:hAnsi="Times New Roman" w:cs="Times New Roman"/>
          <w:kern w:val="2"/>
        </w:rPr>
        <w:tab/>
      </w:r>
      <w:r w:rsidR="00452862">
        <w:rPr>
          <w:rFonts w:ascii="Times New Roman" w:hAnsi="Times New Roman" w:cs="Times New Roman" w:hint="eastAsia"/>
          <w:kern w:val="2"/>
        </w:rPr>
        <w:t>22</w:t>
      </w:r>
    </w:p>
    <w:p w14:paraId="6799A029" w14:textId="77777777" w:rsidR="004C472C" w:rsidRPr="004C472C" w:rsidRDefault="004C472C" w:rsidP="00C43CEB">
      <w:pPr>
        <w:widowControl w:val="0"/>
        <w:spacing w:afterLines="50" w:after="156" w:line="480" w:lineRule="auto"/>
        <w:ind w:left="482" w:hangingChars="200" w:hanging="482"/>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Other International Courts &amp; Tribunals</w:t>
      </w:r>
    </w:p>
    <w:p w14:paraId="0BA22EEC" w14:textId="684C183D"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b/>
          <w:bCs/>
          <w:smallCaps/>
          <w:kern w:val="2"/>
        </w:rPr>
      </w:pPr>
      <w:r w:rsidRPr="004C472C">
        <w:rPr>
          <w:rFonts w:ascii="Times New Roman" w:hAnsi="Times New Roman" w:cs="Times New Roman"/>
          <w:i/>
          <w:iCs/>
          <w:kern w:val="2"/>
        </w:rPr>
        <w:t>Advisory Opinion of the African Commission on Human and Peoples’ Rights on the United Nations Declaration on the Rights of Indigenous Peoples</w:t>
      </w:r>
      <w:r w:rsidRPr="004C472C">
        <w:rPr>
          <w:rFonts w:ascii="Times New Roman" w:hAnsi="Times New Roman" w:cs="Times New Roman"/>
          <w:kern w:val="2"/>
        </w:rPr>
        <w:t>, ACHPR (May 2007)</w:t>
      </w:r>
      <w:r w:rsidR="003704E9">
        <w:rPr>
          <w:rFonts w:ascii="Times New Roman" w:hAnsi="Times New Roman" w:cs="Times New Roman"/>
          <w:kern w:val="2"/>
        </w:rPr>
        <w:tab/>
      </w:r>
      <w:r w:rsidR="003704E9">
        <w:rPr>
          <w:rFonts w:ascii="Times New Roman" w:hAnsi="Times New Roman" w:cs="Times New Roman" w:hint="eastAsia"/>
          <w:kern w:val="2"/>
        </w:rPr>
        <w:t>11</w:t>
      </w:r>
    </w:p>
    <w:p w14:paraId="67EEC808" w14:textId="46BB6082"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eastAsia="Times New Roman" w:hAnsi="Times New Roman" w:cs="Times New Roman"/>
          <w:i/>
          <w:iCs/>
          <w:kern w:val="2"/>
        </w:rPr>
        <w:t>African Commission on Human and Peoples’ Rights v Republic of Kenya</w:t>
      </w:r>
      <w:r w:rsidRPr="004C472C">
        <w:rPr>
          <w:rFonts w:ascii="Times New Roman" w:hAnsi="Times New Roman" w:cs="Times New Roman"/>
          <w:kern w:val="2"/>
        </w:rPr>
        <w:t xml:space="preserve">, Judgment, 2017, </w:t>
      </w:r>
      <w:proofErr w:type="spellStart"/>
      <w:r w:rsidRPr="004C472C">
        <w:rPr>
          <w:rFonts w:ascii="Times New Roman" w:hAnsi="Times New Roman" w:cs="Times New Roman"/>
          <w:kern w:val="2"/>
        </w:rPr>
        <w:t>ACtHPR</w:t>
      </w:r>
      <w:proofErr w:type="spellEnd"/>
      <w:r w:rsidRPr="004C472C">
        <w:rPr>
          <w:rFonts w:ascii="Times New Roman" w:hAnsi="Times New Roman" w:cs="Times New Roman"/>
          <w:kern w:val="2"/>
        </w:rPr>
        <w:t xml:space="preserve"> Application No.006/2012</w:t>
      </w:r>
      <w:r w:rsidR="003704E9">
        <w:rPr>
          <w:rFonts w:ascii="Times New Roman" w:hAnsi="Times New Roman" w:cs="Times New Roman"/>
          <w:kern w:val="2"/>
        </w:rPr>
        <w:tab/>
      </w:r>
      <w:r w:rsidR="003704E9">
        <w:rPr>
          <w:rFonts w:ascii="Times New Roman" w:hAnsi="Times New Roman" w:cs="Times New Roman" w:hint="eastAsia"/>
          <w:kern w:val="2"/>
        </w:rPr>
        <w:t xml:space="preserve">9, </w:t>
      </w:r>
      <w:r w:rsidR="00D7658E">
        <w:rPr>
          <w:rFonts w:ascii="Times New Roman" w:hAnsi="Times New Roman" w:cs="Times New Roman" w:hint="eastAsia"/>
          <w:kern w:val="2"/>
        </w:rPr>
        <w:t>12, 13</w:t>
      </w:r>
    </w:p>
    <w:p w14:paraId="4E7CD2DE" w14:textId="5BA91647"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Case C-129/14 PPU, </w:t>
      </w:r>
      <w:r w:rsidRPr="004C472C">
        <w:rPr>
          <w:rFonts w:ascii="Times New Roman" w:hAnsi="Times New Roman" w:cs="Times New Roman"/>
          <w:i/>
          <w:iCs/>
          <w:kern w:val="2"/>
        </w:rPr>
        <w:t>Spasic</w:t>
      </w:r>
      <w:r w:rsidRPr="004C472C">
        <w:rPr>
          <w:rFonts w:ascii="Times New Roman" w:hAnsi="Times New Roman" w:cs="Times New Roman"/>
          <w:kern w:val="2"/>
        </w:rPr>
        <w:t>, ECLI:EU:C:2014:586</w:t>
      </w:r>
      <w:r w:rsidR="00D7658E">
        <w:rPr>
          <w:rFonts w:ascii="Times New Roman" w:hAnsi="Times New Roman" w:cs="Times New Roman"/>
          <w:kern w:val="2"/>
        </w:rPr>
        <w:tab/>
      </w:r>
      <w:r w:rsidR="00F8393E">
        <w:rPr>
          <w:rFonts w:ascii="Times New Roman" w:hAnsi="Times New Roman" w:cs="Times New Roman" w:hint="eastAsia"/>
          <w:kern w:val="2"/>
        </w:rPr>
        <w:t>23</w:t>
      </w:r>
    </w:p>
    <w:p w14:paraId="25B26112" w14:textId="1CD33582"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Case C-150/05, </w:t>
      </w:r>
      <w:r w:rsidRPr="004C472C">
        <w:rPr>
          <w:rFonts w:ascii="Times New Roman" w:hAnsi="Times New Roman" w:cs="Times New Roman"/>
          <w:i/>
          <w:iCs/>
          <w:kern w:val="2"/>
        </w:rPr>
        <w:t>Van Straaten v. Netherlands</w:t>
      </w:r>
      <w:r w:rsidRPr="004C472C">
        <w:rPr>
          <w:rFonts w:ascii="Times New Roman" w:hAnsi="Times New Roman" w:cs="Times New Roman"/>
          <w:kern w:val="2"/>
        </w:rPr>
        <w:t>, [2006] E.C.R. I-9327</w:t>
      </w:r>
      <w:r w:rsidR="00F8393E">
        <w:rPr>
          <w:rFonts w:ascii="Times New Roman" w:hAnsi="Times New Roman" w:cs="Times New Roman"/>
          <w:kern w:val="2"/>
        </w:rPr>
        <w:tab/>
      </w:r>
      <w:r w:rsidR="00F8393E">
        <w:rPr>
          <w:rFonts w:ascii="Times New Roman" w:hAnsi="Times New Roman" w:cs="Times New Roman" w:hint="eastAsia"/>
          <w:kern w:val="2"/>
        </w:rPr>
        <w:t>27</w:t>
      </w:r>
    </w:p>
    <w:p w14:paraId="2BB3C120" w14:textId="1928F6B2" w:rsidR="00A76975" w:rsidRPr="004C472C" w:rsidRDefault="004C472C" w:rsidP="00A76975">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Case C-436/04, </w:t>
      </w:r>
      <w:r w:rsidRPr="004C472C">
        <w:rPr>
          <w:rFonts w:ascii="Times New Roman" w:hAnsi="Times New Roman" w:cs="Times New Roman"/>
          <w:i/>
          <w:iCs/>
          <w:kern w:val="2"/>
        </w:rPr>
        <w:t xml:space="preserve">Van </w:t>
      </w:r>
      <w:proofErr w:type="spellStart"/>
      <w:r w:rsidRPr="004C472C">
        <w:rPr>
          <w:rFonts w:ascii="Times New Roman" w:hAnsi="Times New Roman" w:cs="Times New Roman"/>
          <w:i/>
          <w:iCs/>
          <w:kern w:val="2"/>
        </w:rPr>
        <w:t>Esbroeck</w:t>
      </w:r>
      <w:proofErr w:type="spellEnd"/>
      <w:r w:rsidRPr="004C472C">
        <w:rPr>
          <w:rFonts w:ascii="Times New Roman" w:hAnsi="Times New Roman" w:cs="Times New Roman"/>
          <w:kern w:val="2"/>
        </w:rPr>
        <w:t>, 2006 E.C.R. I-2333</w:t>
      </w:r>
      <w:r w:rsidR="00F8393E">
        <w:rPr>
          <w:rFonts w:ascii="Times New Roman" w:hAnsi="Times New Roman" w:cs="Times New Roman"/>
          <w:kern w:val="2"/>
        </w:rPr>
        <w:tab/>
      </w:r>
      <w:r w:rsidR="00F8393E">
        <w:rPr>
          <w:rFonts w:ascii="Times New Roman" w:hAnsi="Times New Roman" w:cs="Times New Roman" w:hint="eastAsia"/>
          <w:kern w:val="2"/>
        </w:rPr>
        <w:t>27</w:t>
      </w:r>
    </w:p>
    <w:p w14:paraId="6714ECD7" w14:textId="21AE74BA"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Case C-486/14, </w:t>
      </w:r>
      <w:r w:rsidRPr="004C472C">
        <w:rPr>
          <w:rFonts w:ascii="Times New Roman" w:hAnsi="Times New Roman" w:cs="Times New Roman"/>
          <w:i/>
          <w:iCs/>
          <w:kern w:val="2"/>
        </w:rPr>
        <w:t>Kossowski</w:t>
      </w:r>
      <w:r w:rsidRPr="004C472C">
        <w:rPr>
          <w:rFonts w:ascii="Times New Roman" w:hAnsi="Times New Roman" w:cs="Times New Roman"/>
          <w:kern w:val="2"/>
        </w:rPr>
        <w:t>, ECLI:EU:C:2016:483</w:t>
      </w:r>
      <w:r w:rsidR="00F8393E">
        <w:rPr>
          <w:rFonts w:ascii="Times New Roman" w:hAnsi="Times New Roman" w:cs="Times New Roman"/>
          <w:kern w:val="2"/>
        </w:rPr>
        <w:tab/>
      </w:r>
      <w:r w:rsidR="00F8393E">
        <w:rPr>
          <w:rFonts w:ascii="Times New Roman" w:hAnsi="Times New Roman" w:cs="Times New Roman" w:hint="eastAsia"/>
          <w:kern w:val="2"/>
        </w:rPr>
        <w:t>26</w:t>
      </w:r>
    </w:p>
    <w:p w14:paraId="28CEE9F8" w14:textId="009B3134"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color w:val="000000"/>
          <w:kern w:val="2"/>
        </w:rPr>
        <w:t xml:space="preserve">Case C-641/18, </w:t>
      </w:r>
      <w:r w:rsidRPr="004C472C">
        <w:rPr>
          <w:rFonts w:ascii="Times New Roman" w:hAnsi="Times New Roman" w:cs="Times New Roman"/>
          <w:i/>
          <w:iCs/>
          <w:color w:val="000000"/>
          <w:kern w:val="2"/>
        </w:rPr>
        <w:t xml:space="preserve">LG v. Rina </w:t>
      </w:r>
      <w:proofErr w:type="spellStart"/>
      <w:r w:rsidRPr="004C472C">
        <w:rPr>
          <w:rFonts w:ascii="Times New Roman" w:hAnsi="Times New Roman" w:cs="Times New Roman"/>
          <w:i/>
          <w:iCs/>
          <w:color w:val="000000"/>
          <w:kern w:val="2"/>
        </w:rPr>
        <w:t>SpA</w:t>
      </w:r>
      <w:proofErr w:type="spellEnd"/>
      <w:r w:rsidRPr="004C472C">
        <w:rPr>
          <w:rFonts w:ascii="Times New Roman" w:hAnsi="Times New Roman" w:cs="Times New Roman"/>
          <w:color w:val="000000"/>
          <w:kern w:val="2"/>
        </w:rPr>
        <w:t>, ECLI:EU:C:2020:349</w:t>
      </w:r>
      <w:r w:rsidR="00F8393E">
        <w:rPr>
          <w:rFonts w:ascii="Times New Roman" w:hAnsi="Times New Roman" w:cs="Times New Roman"/>
          <w:color w:val="000000"/>
          <w:kern w:val="2"/>
        </w:rPr>
        <w:tab/>
      </w:r>
      <w:r w:rsidR="0003681B">
        <w:rPr>
          <w:rFonts w:ascii="Times New Roman" w:hAnsi="Times New Roman" w:cs="Times New Roman" w:hint="eastAsia"/>
          <w:color w:val="000000"/>
          <w:kern w:val="2"/>
        </w:rPr>
        <w:t>32, 33</w:t>
      </w:r>
    </w:p>
    <w:p w14:paraId="24F29E38" w14:textId="088EF7F5"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Castañeda Gutman v. Mexico</w:t>
      </w:r>
      <w:r w:rsidRPr="004C472C">
        <w:rPr>
          <w:rFonts w:ascii="Times New Roman" w:hAnsi="Times New Roman" w:cs="Times New Roman"/>
          <w:kern w:val="2"/>
        </w:rPr>
        <w:t xml:space="preserve">, Preliminary Objections, Merits, Reparations, and Costs, Judgment, </w:t>
      </w:r>
      <w:proofErr w:type="spellStart"/>
      <w:r w:rsidRPr="004C472C">
        <w:rPr>
          <w:rFonts w:ascii="Times New Roman" w:hAnsi="Times New Roman" w:cs="Times New Roman"/>
          <w:kern w:val="2"/>
        </w:rPr>
        <w:t>IACtHR</w:t>
      </w:r>
      <w:proofErr w:type="spellEnd"/>
      <w:r w:rsidRPr="004C472C">
        <w:rPr>
          <w:rFonts w:ascii="Times New Roman" w:hAnsi="Times New Roman" w:cs="Times New Roman"/>
          <w:kern w:val="2"/>
        </w:rPr>
        <w:t xml:space="preserve"> (ser. C) No. 184 (Aug. 6, 2008)</w:t>
      </w:r>
      <w:r w:rsidR="0003681B">
        <w:rPr>
          <w:rFonts w:ascii="Times New Roman" w:hAnsi="Times New Roman" w:cs="Times New Roman"/>
          <w:kern w:val="2"/>
        </w:rPr>
        <w:tab/>
      </w:r>
      <w:r w:rsidR="0003681B">
        <w:rPr>
          <w:rFonts w:ascii="Times New Roman" w:hAnsi="Times New Roman" w:cs="Times New Roman" w:hint="eastAsia"/>
          <w:kern w:val="2"/>
        </w:rPr>
        <w:t>13</w:t>
      </w:r>
    </w:p>
    <w:p w14:paraId="0AAC9CFE" w14:textId="0FB6A5B2"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Centre for Minority Rights Development v. Kenya</w:t>
      </w:r>
      <w:r w:rsidRPr="004C472C">
        <w:rPr>
          <w:rFonts w:ascii="Times New Roman" w:hAnsi="Times New Roman" w:cs="Times New Roman"/>
          <w:kern w:val="2"/>
        </w:rPr>
        <w:t>, Communication 276/2003, ACHPR (2010)</w:t>
      </w:r>
      <w:r w:rsidR="0003681B">
        <w:rPr>
          <w:rFonts w:ascii="Times New Roman" w:hAnsi="Times New Roman" w:cs="Times New Roman"/>
          <w:kern w:val="2"/>
        </w:rPr>
        <w:tab/>
      </w:r>
      <w:r w:rsidR="003E1E30">
        <w:rPr>
          <w:rFonts w:ascii="Times New Roman" w:hAnsi="Times New Roman" w:cs="Times New Roman" w:hint="eastAsia"/>
          <w:kern w:val="2"/>
        </w:rPr>
        <w:t>11, 12</w:t>
      </w:r>
    </w:p>
    <w:p w14:paraId="1B0F7D2A" w14:textId="136E5C0B"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Dudgeon v. United Kingdom</w:t>
      </w:r>
      <w:r w:rsidRPr="004C472C">
        <w:rPr>
          <w:rFonts w:ascii="Times New Roman" w:hAnsi="Times New Roman" w:cs="Times New Roman"/>
          <w:kern w:val="2"/>
        </w:rPr>
        <w:t>, App. No. 7525/76, 45 ECtHR (ser. A) (1981)</w:t>
      </w:r>
      <w:r w:rsidR="003E1E30">
        <w:rPr>
          <w:rFonts w:ascii="Times New Roman" w:hAnsi="Times New Roman" w:cs="Times New Roman"/>
          <w:kern w:val="2"/>
        </w:rPr>
        <w:tab/>
      </w:r>
      <w:r w:rsidR="003E1E30">
        <w:rPr>
          <w:rFonts w:ascii="Times New Roman" w:hAnsi="Times New Roman" w:cs="Times New Roman" w:hint="eastAsia"/>
          <w:kern w:val="2"/>
        </w:rPr>
        <w:t>13</w:t>
      </w:r>
    </w:p>
    <w:p w14:paraId="3C417346" w14:textId="4562E026" w:rsidR="004C472C" w:rsidRDefault="004C472C" w:rsidP="00D42600">
      <w:pPr>
        <w:widowControl w:val="0"/>
        <w:tabs>
          <w:tab w:val="right" w:leader="dot" w:pos="863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G. &amp; E. v. Norway</w:t>
      </w:r>
      <w:r w:rsidRPr="004C472C">
        <w:rPr>
          <w:rFonts w:ascii="Times New Roman" w:hAnsi="Times New Roman" w:cs="Times New Roman"/>
          <w:kern w:val="2"/>
        </w:rPr>
        <w:t>, App. Nos. 9278/81 &amp; 9415/81, 35 ECHR (Dec. &amp; Rep.) 30 (1983)</w:t>
      </w:r>
      <w:r w:rsidR="00D42600">
        <w:rPr>
          <w:rFonts w:ascii="Times New Roman" w:hAnsi="Times New Roman" w:cs="Times New Roman" w:hint="eastAsia"/>
          <w:kern w:val="2"/>
        </w:rPr>
        <w:t xml:space="preserve"> </w:t>
      </w:r>
      <w:r w:rsidR="003E1E30">
        <w:rPr>
          <w:rFonts w:ascii="Times New Roman" w:hAnsi="Times New Roman" w:cs="Times New Roman"/>
          <w:kern w:val="2"/>
        </w:rPr>
        <w:tab/>
      </w:r>
      <w:r w:rsidR="003E1E30">
        <w:rPr>
          <w:rFonts w:ascii="Times New Roman" w:hAnsi="Times New Roman" w:cs="Times New Roman" w:hint="eastAsia"/>
          <w:kern w:val="2"/>
        </w:rPr>
        <w:t>12</w:t>
      </w:r>
    </w:p>
    <w:p w14:paraId="5D6C4E73" w14:textId="31C3FCEA" w:rsidR="00A76975" w:rsidRPr="00A76975" w:rsidRDefault="00A76975" w:rsidP="00D42600">
      <w:pPr>
        <w:widowControl w:val="0"/>
        <w:tabs>
          <w:tab w:val="right" w:leader="dot" w:pos="8630"/>
        </w:tabs>
        <w:spacing w:afterLines="50" w:after="156" w:line="360" w:lineRule="auto"/>
        <w:ind w:left="480" w:hangingChars="200" w:hanging="480"/>
        <w:jc w:val="both"/>
        <w:rPr>
          <w:rFonts w:ascii="Times New Roman" w:hAnsi="Times New Roman" w:cs="Times New Roman"/>
          <w:kern w:val="2"/>
        </w:rPr>
      </w:pPr>
      <w:r w:rsidRPr="00A76975">
        <w:rPr>
          <w:rFonts w:ascii="Times New Roman" w:hAnsi="Times New Roman" w:cs="Times New Roman"/>
        </w:rPr>
        <w:t xml:space="preserve">Joined Cases C-204/00 P </w:t>
      </w:r>
      <w:r w:rsidRPr="00A76975">
        <w:rPr>
          <w:rFonts w:ascii="Times New Roman" w:hAnsi="Times New Roman" w:cs="Times New Roman"/>
          <w:i/>
          <w:iCs/>
        </w:rPr>
        <w:t>et a</w:t>
      </w:r>
      <w:r w:rsidRPr="00AB7AF6">
        <w:rPr>
          <w:rFonts w:ascii="Times New Roman" w:hAnsi="Times New Roman" w:cs="Times New Roman"/>
          <w:i/>
          <w:iCs/>
        </w:rPr>
        <w:t>l.</w:t>
      </w:r>
      <w:r w:rsidRPr="00AB7AF6">
        <w:rPr>
          <w:rFonts w:ascii="Times New Roman" w:hAnsi="Times New Roman" w:cs="Times New Roman"/>
        </w:rPr>
        <w:t>,</w:t>
      </w:r>
      <w:r w:rsidRPr="00AB7AF6">
        <w:rPr>
          <w:rFonts w:ascii="Times New Roman" w:hAnsi="Times New Roman" w:cs="Times New Roman"/>
          <w:i/>
          <w:iCs/>
        </w:rPr>
        <w:t xml:space="preserve"> </w:t>
      </w:r>
      <w:r w:rsidRPr="00A76975">
        <w:rPr>
          <w:rFonts w:ascii="Times New Roman" w:hAnsi="Times New Roman" w:cs="Times New Roman"/>
          <w:i/>
          <w:iCs/>
        </w:rPr>
        <w:t xml:space="preserve">Aalborg Portland A/S </w:t>
      </w:r>
      <w:r w:rsidRPr="00A76975">
        <w:rPr>
          <w:rFonts w:ascii="Times New Roman" w:hAnsi="Times New Roman" w:cs="Times New Roman"/>
        </w:rPr>
        <w:t xml:space="preserve">v. </w:t>
      </w:r>
      <w:r w:rsidRPr="00A76975">
        <w:rPr>
          <w:rFonts w:ascii="Times New Roman" w:hAnsi="Times New Roman" w:cs="Times New Roman"/>
          <w:i/>
          <w:iCs/>
        </w:rPr>
        <w:t>Comm’n</w:t>
      </w:r>
      <w:r w:rsidRPr="00A76975">
        <w:rPr>
          <w:rFonts w:ascii="Times New Roman" w:hAnsi="Times New Roman" w:cs="Times New Roman"/>
        </w:rPr>
        <w:t>, 2004 ECR I-123</w:t>
      </w:r>
      <w:r w:rsidRPr="00A76975">
        <w:rPr>
          <w:rFonts w:ascii="Times New Roman" w:hAnsi="Times New Roman" w:cs="Times New Roman"/>
        </w:rPr>
        <w:tab/>
        <w:t>28</w:t>
      </w:r>
    </w:p>
    <w:p w14:paraId="35F0150E" w14:textId="3C3666DD"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Kichwa Indigenous People of Sarayaku v Ecuador</w:t>
      </w:r>
      <w:r w:rsidRPr="004C472C">
        <w:rPr>
          <w:rFonts w:ascii="Times New Roman" w:hAnsi="Times New Roman" w:cs="Times New Roman"/>
          <w:kern w:val="2"/>
        </w:rPr>
        <w:t xml:space="preserve">, Merits and Reparations, Judgment, </w:t>
      </w:r>
      <w:proofErr w:type="spellStart"/>
      <w:r w:rsidRPr="004C472C">
        <w:rPr>
          <w:rFonts w:ascii="Times New Roman" w:hAnsi="Times New Roman" w:cs="Times New Roman"/>
          <w:kern w:val="2"/>
        </w:rPr>
        <w:t>IACtHR</w:t>
      </w:r>
      <w:proofErr w:type="spellEnd"/>
      <w:r w:rsidRPr="004C472C">
        <w:rPr>
          <w:rFonts w:ascii="Times New Roman" w:hAnsi="Times New Roman" w:cs="Times New Roman"/>
          <w:kern w:val="2"/>
        </w:rPr>
        <w:t xml:space="preserve"> (ser. C) No. 245</w:t>
      </w:r>
      <w:r w:rsidR="00D42600">
        <w:rPr>
          <w:rFonts w:ascii="Times New Roman" w:hAnsi="Times New Roman" w:cs="Times New Roman"/>
          <w:kern w:val="2"/>
        </w:rPr>
        <w:tab/>
      </w:r>
      <w:r w:rsidR="00D42600">
        <w:rPr>
          <w:rFonts w:ascii="Times New Roman" w:hAnsi="Times New Roman" w:cs="Times New Roman" w:hint="eastAsia"/>
          <w:kern w:val="2"/>
        </w:rPr>
        <w:t>9, 11, 16</w:t>
      </w:r>
    </w:p>
    <w:p w14:paraId="56647EA5" w14:textId="44CFA9DE"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lastRenderedPageBreak/>
        <w:t xml:space="preserve">La </w:t>
      </w:r>
      <w:proofErr w:type="spellStart"/>
      <w:r w:rsidRPr="004C472C">
        <w:rPr>
          <w:rFonts w:ascii="Times New Roman" w:hAnsi="Times New Roman" w:cs="Times New Roman"/>
          <w:i/>
          <w:iCs/>
          <w:kern w:val="2"/>
        </w:rPr>
        <w:t>Cantuta</w:t>
      </w:r>
      <w:proofErr w:type="spellEnd"/>
      <w:r w:rsidRPr="004C472C">
        <w:rPr>
          <w:rFonts w:ascii="Times New Roman" w:hAnsi="Times New Roman" w:cs="Times New Roman"/>
          <w:i/>
          <w:iCs/>
          <w:kern w:val="2"/>
        </w:rPr>
        <w:t xml:space="preserve"> v. Peru</w:t>
      </w:r>
      <w:r w:rsidRPr="004C472C">
        <w:rPr>
          <w:rFonts w:ascii="Times New Roman" w:hAnsi="Times New Roman" w:cs="Times New Roman"/>
          <w:kern w:val="2"/>
        </w:rPr>
        <w:t xml:space="preserve">, Merits, Reparations and Costs, Judgment, </w:t>
      </w:r>
      <w:proofErr w:type="spellStart"/>
      <w:r w:rsidRPr="004C472C">
        <w:rPr>
          <w:rFonts w:ascii="Times New Roman" w:hAnsi="Times New Roman" w:cs="Times New Roman"/>
          <w:kern w:val="2"/>
        </w:rPr>
        <w:t>IACtHR</w:t>
      </w:r>
      <w:proofErr w:type="spellEnd"/>
      <w:r w:rsidRPr="004C472C">
        <w:rPr>
          <w:rFonts w:ascii="Times New Roman" w:hAnsi="Times New Roman" w:cs="Times New Roman"/>
          <w:kern w:val="2"/>
        </w:rPr>
        <w:t xml:space="preserve"> (ser. C) No.162</w:t>
      </w:r>
      <w:r w:rsidR="00B766C0">
        <w:rPr>
          <w:rFonts w:ascii="Times New Roman" w:hAnsi="Times New Roman" w:cs="Times New Roman" w:hint="eastAsia"/>
          <w:kern w:val="2"/>
        </w:rPr>
        <w:t xml:space="preserve"> </w:t>
      </w:r>
      <w:r w:rsidR="00B766C0">
        <w:rPr>
          <w:rFonts w:ascii="Times New Roman" w:hAnsi="Times New Roman" w:cs="Times New Roman"/>
          <w:kern w:val="2"/>
        </w:rPr>
        <w:tab/>
      </w:r>
      <w:r w:rsidR="00B766C0">
        <w:rPr>
          <w:rFonts w:ascii="Times New Roman" w:hAnsi="Times New Roman" w:cs="Times New Roman" w:hint="eastAsia"/>
          <w:kern w:val="2"/>
        </w:rPr>
        <w:t>25</w:t>
      </w:r>
    </w:p>
    <w:p w14:paraId="685B617F" w14:textId="46FF2F1B"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i/>
          <w:iCs/>
          <w:kern w:val="2"/>
        </w:rPr>
        <w:t>Lohé</w:t>
      </w:r>
      <w:proofErr w:type="spellEnd"/>
      <w:r w:rsidRPr="004C472C">
        <w:rPr>
          <w:rFonts w:ascii="Times New Roman" w:hAnsi="Times New Roman" w:cs="Times New Roman"/>
          <w:i/>
          <w:iCs/>
          <w:kern w:val="2"/>
        </w:rPr>
        <w:t xml:space="preserve"> Issa Konaté v. Burkina Faso</w:t>
      </w:r>
      <w:r w:rsidRPr="004C472C">
        <w:rPr>
          <w:rFonts w:ascii="Times New Roman" w:hAnsi="Times New Roman" w:cs="Times New Roman"/>
          <w:kern w:val="2"/>
        </w:rPr>
        <w:t xml:space="preserve">, No. 004/2013, Judgment, </w:t>
      </w:r>
      <w:proofErr w:type="spellStart"/>
      <w:r w:rsidRPr="004C472C">
        <w:rPr>
          <w:rFonts w:ascii="Times New Roman" w:hAnsi="Times New Roman" w:cs="Times New Roman"/>
          <w:kern w:val="2"/>
        </w:rPr>
        <w:t>ACtHPR</w:t>
      </w:r>
      <w:proofErr w:type="spellEnd"/>
      <w:r w:rsidR="00B766C0">
        <w:rPr>
          <w:rFonts w:ascii="Times New Roman" w:hAnsi="Times New Roman" w:cs="Times New Roman"/>
          <w:kern w:val="2"/>
        </w:rPr>
        <w:tab/>
      </w:r>
      <w:r w:rsidR="00B766C0">
        <w:rPr>
          <w:rFonts w:ascii="Times New Roman" w:hAnsi="Times New Roman" w:cs="Times New Roman" w:hint="eastAsia"/>
          <w:kern w:val="2"/>
        </w:rPr>
        <w:t>12</w:t>
      </w:r>
    </w:p>
    <w:p w14:paraId="14B83203" w14:textId="7236B380"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i/>
          <w:iCs/>
          <w:kern w:val="2"/>
        </w:rPr>
        <w:t>Perinçek</w:t>
      </w:r>
      <w:proofErr w:type="spellEnd"/>
      <w:r w:rsidRPr="004C472C">
        <w:rPr>
          <w:rFonts w:ascii="Times New Roman" w:hAnsi="Times New Roman" w:cs="Times New Roman"/>
          <w:i/>
          <w:iCs/>
          <w:kern w:val="2"/>
        </w:rPr>
        <w:t xml:space="preserve"> v. Switzerland</w:t>
      </w:r>
      <w:r w:rsidRPr="004C472C">
        <w:rPr>
          <w:rFonts w:ascii="Times New Roman" w:hAnsi="Times New Roman" w:cs="Times New Roman"/>
          <w:kern w:val="2"/>
        </w:rPr>
        <w:t>, 2015-VI ECtHR 139</w:t>
      </w:r>
      <w:r w:rsidR="00B766C0">
        <w:rPr>
          <w:rFonts w:ascii="Times New Roman" w:hAnsi="Times New Roman" w:cs="Times New Roman"/>
          <w:kern w:val="2"/>
        </w:rPr>
        <w:tab/>
      </w:r>
      <w:r w:rsidR="00B766C0">
        <w:rPr>
          <w:rFonts w:ascii="Times New Roman" w:hAnsi="Times New Roman" w:cs="Times New Roman" w:hint="eastAsia"/>
          <w:kern w:val="2"/>
        </w:rPr>
        <w:t>13</w:t>
      </w:r>
    </w:p>
    <w:p w14:paraId="79634DA4" w14:textId="1E13FD7F"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 xml:space="preserve">Prosecutor v. </w:t>
      </w:r>
      <w:proofErr w:type="spellStart"/>
      <w:r w:rsidRPr="004C472C">
        <w:rPr>
          <w:rFonts w:ascii="Times New Roman" w:hAnsi="Times New Roman" w:cs="Times New Roman"/>
          <w:i/>
          <w:iCs/>
          <w:kern w:val="2"/>
        </w:rPr>
        <w:t>Akayesu</w:t>
      </w:r>
      <w:proofErr w:type="spellEnd"/>
      <w:r w:rsidRPr="004C472C">
        <w:rPr>
          <w:rFonts w:ascii="Times New Roman" w:hAnsi="Times New Roman" w:cs="Times New Roman"/>
          <w:kern w:val="2"/>
        </w:rPr>
        <w:t>, Case No.ICTR-96-4-T, Judgment (1998)</w:t>
      </w:r>
      <w:r w:rsidR="00B766C0">
        <w:rPr>
          <w:rFonts w:ascii="Times New Roman" w:hAnsi="Times New Roman" w:cs="Times New Roman"/>
          <w:kern w:val="2"/>
        </w:rPr>
        <w:tab/>
      </w:r>
      <w:r w:rsidR="00B766C0">
        <w:rPr>
          <w:rFonts w:ascii="Times New Roman" w:hAnsi="Times New Roman" w:cs="Times New Roman" w:hint="eastAsia"/>
          <w:kern w:val="2"/>
        </w:rPr>
        <w:t>28</w:t>
      </w:r>
    </w:p>
    <w:p w14:paraId="71A68163" w14:textId="603FBACA"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eastAsiaTheme="minorEastAsia" w:hAnsi="Times New Roman" w:cs="Times New Roman"/>
          <w:kern w:val="2"/>
        </w:rPr>
      </w:pPr>
      <w:r w:rsidRPr="004C472C">
        <w:rPr>
          <w:rFonts w:ascii="Times New Roman" w:eastAsia="Times New Roman" w:hAnsi="Times New Roman" w:cs="Times New Roman"/>
          <w:i/>
          <w:iCs/>
          <w:kern w:val="2"/>
        </w:rPr>
        <w:t xml:space="preserve">Prosecutor v. </w:t>
      </w:r>
      <w:proofErr w:type="spellStart"/>
      <w:r w:rsidRPr="004C472C">
        <w:rPr>
          <w:rFonts w:ascii="Times New Roman" w:eastAsia="Times New Roman" w:hAnsi="Times New Roman" w:cs="Times New Roman"/>
          <w:i/>
          <w:iCs/>
          <w:kern w:val="2"/>
        </w:rPr>
        <w:t>Furundžija</w:t>
      </w:r>
      <w:proofErr w:type="spellEnd"/>
      <w:r w:rsidRPr="004C472C">
        <w:rPr>
          <w:rFonts w:ascii="Times New Roman" w:eastAsia="Times New Roman" w:hAnsi="Times New Roman" w:cs="Times New Roman"/>
          <w:kern w:val="2"/>
        </w:rPr>
        <w:t>, Case No.IT-95-17/1-T, Judgment (1998)</w:t>
      </w:r>
      <w:r w:rsidR="00B766C0">
        <w:rPr>
          <w:rFonts w:ascii="Times New Roman" w:eastAsiaTheme="minorEastAsia" w:hAnsi="Times New Roman" w:cs="Times New Roman"/>
          <w:kern w:val="2"/>
        </w:rPr>
        <w:tab/>
      </w:r>
      <w:r w:rsidR="00C25278">
        <w:rPr>
          <w:rFonts w:ascii="Times New Roman" w:eastAsiaTheme="minorEastAsia" w:hAnsi="Times New Roman" w:cs="Times New Roman" w:hint="eastAsia"/>
          <w:kern w:val="2"/>
        </w:rPr>
        <w:t>20</w:t>
      </w:r>
    </w:p>
    <w:p w14:paraId="1BBEBA10" w14:textId="482049F1"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eastAsiaTheme="minorEastAsia" w:hAnsi="Times New Roman" w:cs="Times New Roman"/>
          <w:kern w:val="2"/>
        </w:rPr>
      </w:pPr>
      <w:r w:rsidRPr="004C472C">
        <w:rPr>
          <w:rFonts w:ascii="Times New Roman" w:eastAsia="Times New Roman" w:hAnsi="Times New Roman" w:cs="Times New Roman"/>
          <w:i/>
          <w:iCs/>
          <w:kern w:val="2"/>
        </w:rPr>
        <w:t xml:space="preserve">Prosecutor v. </w:t>
      </w:r>
      <w:proofErr w:type="spellStart"/>
      <w:r w:rsidRPr="004C472C">
        <w:rPr>
          <w:rFonts w:ascii="Times New Roman" w:eastAsia="Times New Roman" w:hAnsi="Times New Roman" w:cs="Times New Roman"/>
          <w:i/>
          <w:iCs/>
          <w:kern w:val="2"/>
        </w:rPr>
        <w:t>Kupreškić</w:t>
      </w:r>
      <w:proofErr w:type="spellEnd"/>
      <w:r w:rsidRPr="004C472C">
        <w:rPr>
          <w:rFonts w:ascii="Times New Roman" w:eastAsia="Times New Roman" w:hAnsi="Times New Roman" w:cs="Times New Roman"/>
          <w:kern w:val="2"/>
        </w:rPr>
        <w:t>, Case No.IT-95-16-T, Judgment (2000)</w:t>
      </w:r>
      <w:r w:rsidR="00C25278">
        <w:rPr>
          <w:rFonts w:ascii="Times New Roman" w:eastAsiaTheme="minorEastAsia" w:hAnsi="Times New Roman" w:cs="Times New Roman"/>
          <w:kern w:val="2"/>
        </w:rPr>
        <w:tab/>
      </w:r>
      <w:r w:rsidR="00C25278">
        <w:rPr>
          <w:rFonts w:ascii="Times New Roman" w:eastAsiaTheme="minorEastAsia" w:hAnsi="Times New Roman" w:cs="Times New Roman" w:hint="eastAsia"/>
          <w:kern w:val="2"/>
        </w:rPr>
        <w:t>28</w:t>
      </w:r>
    </w:p>
    <w:p w14:paraId="7EF4BE77" w14:textId="4AB0477A"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eastAsiaTheme="minorEastAsia" w:hAnsi="Times New Roman" w:cs="Times New Roman"/>
          <w:kern w:val="2"/>
        </w:rPr>
      </w:pPr>
      <w:r w:rsidRPr="004C472C">
        <w:rPr>
          <w:rFonts w:ascii="Times New Roman" w:eastAsia="Times New Roman" w:hAnsi="Times New Roman" w:cs="Times New Roman"/>
          <w:i/>
          <w:iCs/>
          <w:kern w:val="2"/>
        </w:rPr>
        <w:t xml:space="preserve">Prosecutor </w:t>
      </w:r>
      <w:r w:rsidRPr="004C472C">
        <w:rPr>
          <w:rFonts w:ascii="Times New Roman" w:eastAsia="Times New Roman" w:hAnsi="Times New Roman" w:cs="Times New Roman"/>
          <w:kern w:val="2"/>
        </w:rPr>
        <w:t>v.</w:t>
      </w:r>
      <w:r w:rsidRPr="004C472C">
        <w:rPr>
          <w:rFonts w:ascii="Times New Roman" w:eastAsia="Times New Roman" w:hAnsi="Times New Roman" w:cs="Times New Roman"/>
          <w:i/>
          <w:iCs/>
          <w:kern w:val="2"/>
        </w:rPr>
        <w:t xml:space="preserve"> Lubanga</w:t>
      </w:r>
      <w:r w:rsidRPr="004C472C">
        <w:rPr>
          <w:rFonts w:ascii="Times New Roman" w:eastAsia="Times New Roman" w:hAnsi="Times New Roman" w:cs="Times New Roman"/>
          <w:kern w:val="2"/>
        </w:rPr>
        <w:t xml:space="preserve">, Case No.ICC-01/04-01/06, Decision </w:t>
      </w:r>
      <w:r w:rsidRPr="004C472C">
        <w:rPr>
          <w:rFonts w:ascii="Times New Roman" w:hAnsi="Times New Roman" w:cs="Times New Roman"/>
          <w:kern w:val="2"/>
        </w:rPr>
        <w:t>(</w:t>
      </w:r>
      <w:r w:rsidRPr="004C472C">
        <w:rPr>
          <w:rFonts w:ascii="Times New Roman" w:eastAsia="Times New Roman" w:hAnsi="Times New Roman" w:cs="Times New Roman"/>
          <w:kern w:val="2"/>
        </w:rPr>
        <w:t>2006)</w:t>
      </w:r>
      <w:r w:rsidR="00C25278">
        <w:rPr>
          <w:rFonts w:ascii="Times New Roman" w:eastAsiaTheme="minorEastAsia" w:hAnsi="Times New Roman" w:cs="Times New Roman"/>
          <w:kern w:val="2"/>
        </w:rPr>
        <w:tab/>
      </w:r>
      <w:r w:rsidR="00C25278">
        <w:rPr>
          <w:rFonts w:ascii="Times New Roman" w:eastAsiaTheme="minorEastAsia" w:hAnsi="Times New Roman" w:cs="Times New Roman" w:hint="eastAsia"/>
          <w:kern w:val="2"/>
        </w:rPr>
        <w:t>20</w:t>
      </w:r>
    </w:p>
    <w:p w14:paraId="0E3BE673" w14:textId="672CEF0F"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eastAsia="Times New Roman" w:hAnsi="Times New Roman" w:cs="Times New Roman"/>
          <w:i/>
          <w:iCs/>
          <w:color w:val="000000"/>
          <w:kern w:val="2"/>
        </w:rPr>
        <w:t xml:space="preserve">Prosecutor v. Nikola </w:t>
      </w:r>
      <w:proofErr w:type="spellStart"/>
      <w:r w:rsidRPr="004C472C">
        <w:rPr>
          <w:rFonts w:ascii="Times New Roman" w:eastAsia="Times New Roman" w:hAnsi="Times New Roman" w:cs="Times New Roman"/>
          <w:i/>
          <w:iCs/>
          <w:color w:val="000000"/>
          <w:kern w:val="2"/>
        </w:rPr>
        <w:t>Šainović</w:t>
      </w:r>
      <w:proofErr w:type="spellEnd"/>
      <w:r w:rsidRPr="004C472C">
        <w:rPr>
          <w:rFonts w:ascii="Times New Roman" w:eastAsia="Times New Roman" w:hAnsi="Times New Roman" w:cs="Times New Roman"/>
          <w:i/>
          <w:iCs/>
          <w:color w:val="000000"/>
          <w:kern w:val="2"/>
        </w:rPr>
        <w:t xml:space="preserve"> et al.</w:t>
      </w:r>
      <w:r w:rsidRPr="004C472C">
        <w:rPr>
          <w:rFonts w:ascii="Times New Roman" w:eastAsia="Times New Roman" w:hAnsi="Times New Roman" w:cs="Times New Roman"/>
          <w:color w:val="000000"/>
          <w:kern w:val="2"/>
        </w:rPr>
        <w:t>, Case No.IT-05-87-A, Judgment</w:t>
      </w:r>
      <w:r w:rsidRPr="004C472C">
        <w:rPr>
          <w:rFonts w:ascii="Times New Roman" w:hAnsi="Times New Roman" w:cs="Times New Roman"/>
          <w:color w:val="000000"/>
          <w:kern w:val="2"/>
        </w:rPr>
        <w:t xml:space="preserve"> (2014)</w:t>
      </w:r>
      <w:r w:rsidR="00C25278">
        <w:rPr>
          <w:rFonts w:ascii="Times New Roman" w:hAnsi="Times New Roman" w:cs="Times New Roman"/>
          <w:color w:val="000000"/>
          <w:kern w:val="2"/>
        </w:rPr>
        <w:tab/>
      </w:r>
      <w:r w:rsidR="004F5BC7">
        <w:rPr>
          <w:rFonts w:ascii="Times New Roman" w:hAnsi="Times New Roman" w:cs="Times New Roman" w:hint="eastAsia"/>
          <w:color w:val="000000"/>
          <w:kern w:val="2"/>
        </w:rPr>
        <w:t>20</w:t>
      </w:r>
    </w:p>
    <w:p w14:paraId="2B049023" w14:textId="72C4B99A"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eastAsiaTheme="minorEastAsia" w:hAnsi="Times New Roman" w:cs="Times New Roman"/>
          <w:color w:val="000000"/>
          <w:kern w:val="2"/>
        </w:rPr>
      </w:pPr>
      <w:r w:rsidRPr="004C472C">
        <w:rPr>
          <w:rFonts w:ascii="Times New Roman" w:eastAsia="Times New Roman" w:hAnsi="Times New Roman" w:cs="Times New Roman"/>
          <w:i/>
          <w:iCs/>
          <w:kern w:val="2"/>
        </w:rPr>
        <w:t xml:space="preserve">Prosecutor v. </w:t>
      </w:r>
      <w:proofErr w:type="spellStart"/>
      <w:r w:rsidRPr="004C472C">
        <w:rPr>
          <w:rFonts w:ascii="Times New Roman" w:eastAsia="Times New Roman" w:hAnsi="Times New Roman" w:cs="Times New Roman"/>
          <w:i/>
          <w:iCs/>
          <w:kern w:val="2"/>
        </w:rPr>
        <w:t>Nshogoza</w:t>
      </w:r>
      <w:proofErr w:type="spellEnd"/>
      <w:r w:rsidRPr="004C472C">
        <w:rPr>
          <w:rFonts w:ascii="Times New Roman" w:eastAsia="Times New Roman" w:hAnsi="Times New Roman" w:cs="Times New Roman"/>
          <w:kern w:val="2"/>
        </w:rPr>
        <w:t xml:space="preserve">, Case No.ICTR-07-91-T, Decision on </w:t>
      </w:r>
      <w:proofErr w:type="spellStart"/>
      <w:r w:rsidRPr="004C472C">
        <w:rPr>
          <w:rFonts w:ascii="Times New Roman" w:eastAsia="Times New Roman" w:hAnsi="Times New Roman" w:cs="Times New Roman"/>
          <w:kern w:val="2"/>
        </w:rPr>
        <w:t>Defence</w:t>
      </w:r>
      <w:proofErr w:type="spellEnd"/>
      <w:r w:rsidRPr="004C472C">
        <w:rPr>
          <w:rFonts w:ascii="Times New Roman" w:eastAsia="Times New Roman" w:hAnsi="Times New Roman" w:cs="Times New Roman"/>
          <w:kern w:val="2"/>
        </w:rPr>
        <w:t xml:space="preserve"> Motion for Stay of Proceedings</w:t>
      </w:r>
      <w:r w:rsidR="004F5BC7">
        <w:rPr>
          <w:rFonts w:ascii="Times New Roman" w:eastAsiaTheme="minorEastAsia" w:hAnsi="Times New Roman" w:cs="Times New Roman"/>
          <w:kern w:val="2"/>
        </w:rPr>
        <w:tab/>
      </w:r>
      <w:r w:rsidR="004F5BC7">
        <w:rPr>
          <w:rFonts w:ascii="Times New Roman" w:eastAsiaTheme="minorEastAsia" w:hAnsi="Times New Roman" w:cs="Times New Roman" w:hint="eastAsia"/>
          <w:kern w:val="2"/>
        </w:rPr>
        <w:t>22</w:t>
      </w:r>
    </w:p>
    <w:p w14:paraId="691A57B1" w14:textId="25533BC9"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eastAsia="Times New Roman" w:hAnsi="Times New Roman" w:cs="Times New Roman"/>
          <w:kern w:val="2"/>
        </w:rPr>
        <w:t xml:space="preserve"> </w:t>
      </w:r>
      <w:r w:rsidRPr="004C472C">
        <w:rPr>
          <w:rFonts w:ascii="Times New Roman" w:hAnsi="Times New Roman" w:cs="Times New Roman"/>
          <w:i/>
          <w:iCs/>
          <w:color w:val="000000"/>
          <w:kern w:val="2"/>
        </w:rPr>
        <w:t>Prosecutor v. Rasim Delić</w:t>
      </w:r>
      <w:r w:rsidRPr="004C472C">
        <w:rPr>
          <w:rFonts w:ascii="Times New Roman" w:hAnsi="Times New Roman" w:cs="Times New Roman"/>
          <w:color w:val="000000"/>
          <w:kern w:val="2"/>
        </w:rPr>
        <w:t>, Case No.IT-04-83-A, Decision (2010)</w:t>
      </w:r>
      <w:r w:rsidR="004F5BC7">
        <w:rPr>
          <w:rFonts w:ascii="Times New Roman" w:hAnsi="Times New Roman" w:cs="Times New Roman"/>
          <w:color w:val="000000"/>
          <w:kern w:val="2"/>
        </w:rPr>
        <w:tab/>
      </w:r>
      <w:r w:rsidR="004F5BC7">
        <w:rPr>
          <w:rFonts w:ascii="Times New Roman" w:hAnsi="Times New Roman" w:cs="Times New Roman" w:hint="eastAsia"/>
          <w:color w:val="000000"/>
          <w:kern w:val="2"/>
        </w:rPr>
        <w:t>20</w:t>
      </w:r>
    </w:p>
    <w:p w14:paraId="32A31E5B" w14:textId="3DA2DD60"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eastAsiaTheme="minorEastAsia" w:hAnsi="Times New Roman" w:cs="Times New Roman"/>
          <w:color w:val="000000"/>
          <w:kern w:val="2"/>
        </w:rPr>
      </w:pPr>
      <w:r w:rsidRPr="004C472C">
        <w:rPr>
          <w:rFonts w:ascii="Times New Roman" w:eastAsia="Times New Roman" w:hAnsi="Times New Roman" w:cs="Times New Roman"/>
          <w:i/>
          <w:iCs/>
          <w:kern w:val="2"/>
        </w:rPr>
        <w:t>Prosecutor v. Tadić</w:t>
      </w:r>
      <w:r w:rsidRPr="004C472C">
        <w:rPr>
          <w:rFonts w:ascii="Times New Roman" w:eastAsia="Times New Roman" w:hAnsi="Times New Roman" w:cs="Times New Roman"/>
          <w:kern w:val="2"/>
        </w:rPr>
        <w:t xml:space="preserve">, Case No.IT-94-1-T, Decision on the </w:t>
      </w:r>
      <w:proofErr w:type="spellStart"/>
      <w:r w:rsidRPr="004C472C">
        <w:rPr>
          <w:rFonts w:ascii="Times New Roman" w:eastAsia="Times New Roman" w:hAnsi="Times New Roman" w:cs="Times New Roman"/>
          <w:kern w:val="2"/>
        </w:rPr>
        <w:t>Defence</w:t>
      </w:r>
      <w:proofErr w:type="spellEnd"/>
      <w:r w:rsidRPr="004C472C">
        <w:rPr>
          <w:rFonts w:ascii="Times New Roman" w:eastAsia="Times New Roman" w:hAnsi="Times New Roman" w:cs="Times New Roman"/>
          <w:kern w:val="2"/>
        </w:rPr>
        <w:t xml:space="preserve"> Motion on Non-Bis-In-Idem, (1995)</w:t>
      </w:r>
      <w:r w:rsidR="004F5BC7">
        <w:rPr>
          <w:rFonts w:ascii="Times New Roman" w:eastAsiaTheme="minorEastAsia" w:hAnsi="Times New Roman" w:cs="Times New Roman"/>
          <w:kern w:val="2"/>
        </w:rPr>
        <w:tab/>
      </w:r>
      <w:r w:rsidR="00626EE6">
        <w:rPr>
          <w:rFonts w:ascii="Times New Roman" w:eastAsiaTheme="minorEastAsia" w:hAnsi="Times New Roman" w:cs="Times New Roman" w:hint="eastAsia"/>
          <w:kern w:val="2"/>
        </w:rPr>
        <w:t>22, 26</w:t>
      </w:r>
    </w:p>
    <w:p w14:paraId="36D068F8" w14:textId="6AABF695"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i/>
          <w:iCs/>
          <w:kern w:val="2"/>
        </w:rPr>
        <w:t>Saramaka</w:t>
      </w:r>
      <w:proofErr w:type="spellEnd"/>
      <w:r w:rsidRPr="004C472C">
        <w:rPr>
          <w:rFonts w:ascii="Times New Roman" w:hAnsi="Times New Roman" w:cs="Times New Roman"/>
          <w:i/>
          <w:iCs/>
          <w:kern w:val="2"/>
        </w:rPr>
        <w:t xml:space="preserve"> People v. Suriname</w:t>
      </w:r>
      <w:r w:rsidRPr="004C472C">
        <w:rPr>
          <w:rFonts w:ascii="Times New Roman" w:hAnsi="Times New Roman" w:cs="Times New Roman"/>
          <w:kern w:val="2"/>
        </w:rPr>
        <w:t xml:space="preserve">, Preliminary Objections, Merits, Reparations, and Costs, Judgment, </w:t>
      </w:r>
      <w:proofErr w:type="spellStart"/>
      <w:r w:rsidRPr="004C472C">
        <w:rPr>
          <w:rFonts w:ascii="Times New Roman" w:hAnsi="Times New Roman" w:cs="Times New Roman"/>
          <w:kern w:val="2"/>
        </w:rPr>
        <w:t>IACtHR</w:t>
      </w:r>
      <w:proofErr w:type="spellEnd"/>
      <w:r w:rsidRPr="004C472C">
        <w:rPr>
          <w:rFonts w:ascii="Times New Roman" w:hAnsi="Times New Roman" w:cs="Times New Roman"/>
          <w:kern w:val="2"/>
        </w:rPr>
        <w:t xml:space="preserve"> (ser. C) No. 172</w:t>
      </w:r>
      <w:r w:rsidR="00626EE6">
        <w:rPr>
          <w:rFonts w:ascii="Times New Roman" w:hAnsi="Times New Roman" w:cs="Times New Roman"/>
          <w:kern w:val="2"/>
        </w:rPr>
        <w:tab/>
      </w:r>
      <w:r w:rsidR="00626EE6">
        <w:rPr>
          <w:rFonts w:ascii="Times New Roman" w:hAnsi="Times New Roman" w:cs="Times New Roman" w:hint="eastAsia"/>
          <w:kern w:val="2"/>
        </w:rPr>
        <w:t>11, 12, 13, 14, 16</w:t>
      </w:r>
    </w:p>
    <w:p w14:paraId="7457B8C0" w14:textId="7036CF47"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Tyrer v. The United Kingdom</w:t>
      </w:r>
      <w:r w:rsidRPr="004C472C">
        <w:rPr>
          <w:rFonts w:ascii="Times New Roman" w:hAnsi="Times New Roman" w:cs="Times New Roman"/>
          <w:kern w:val="2"/>
        </w:rPr>
        <w:t>, App. No. 5856/72, 26 ECtHR (ser. A) (1978)</w:t>
      </w:r>
      <w:r w:rsidR="00A46555">
        <w:rPr>
          <w:rFonts w:ascii="Times New Roman" w:hAnsi="Times New Roman" w:cs="Times New Roman"/>
          <w:kern w:val="2"/>
        </w:rPr>
        <w:tab/>
      </w:r>
      <w:r w:rsidR="00A46555">
        <w:rPr>
          <w:rFonts w:ascii="Times New Roman" w:hAnsi="Times New Roman" w:cs="Times New Roman" w:hint="eastAsia"/>
          <w:kern w:val="2"/>
        </w:rPr>
        <w:t>9</w:t>
      </w:r>
    </w:p>
    <w:p w14:paraId="6457829A" w14:textId="25C393B8"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i/>
          <w:iCs/>
          <w:kern w:val="2"/>
        </w:rPr>
        <w:t>Zolotukhin</w:t>
      </w:r>
      <w:proofErr w:type="spellEnd"/>
      <w:r w:rsidRPr="004C472C">
        <w:rPr>
          <w:rFonts w:ascii="Times New Roman" w:hAnsi="Times New Roman" w:cs="Times New Roman"/>
          <w:i/>
          <w:iCs/>
          <w:kern w:val="2"/>
        </w:rPr>
        <w:t xml:space="preserve"> v. Russia</w:t>
      </w:r>
      <w:r w:rsidRPr="004C472C">
        <w:rPr>
          <w:rFonts w:ascii="Times New Roman" w:hAnsi="Times New Roman" w:cs="Times New Roman"/>
          <w:kern w:val="2"/>
        </w:rPr>
        <w:t>, 2009-I ECtHR 241</w:t>
      </w:r>
      <w:r w:rsidR="00A46555">
        <w:rPr>
          <w:rFonts w:ascii="Times New Roman" w:hAnsi="Times New Roman" w:cs="Times New Roman"/>
          <w:kern w:val="2"/>
        </w:rPr>
        <w:tab/>
      </w:r>
      <w:r w:rsidR="00A46555">
        <w:rPr>
          <w:rFonts w:ascii="Times New Roman" w:hAnsi="Times New Roman" w:cs="Times New Roman" w:hint="eastAsia"/>
          <w:kern w:val="2"/>
        </w:rPr>
        <w:t>27</w:t>
      </w:r>
    </w:p>
    <w:p w14:paraId="0C3A3AAB" w14:textId="77777777" w:rsidR="004C472C" w:rsidRPr="004C472C" w:rsidRDefault="004C472C" w:rsidP="00C43CEB">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National Cases</w:t>
      </w:r>
    </w:p>
    <w:p w14:paraId="30E97B1A" w14:textId="62DF61BB"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Al-</w:t>
      </w:r>
      <w:proofErr w:type="spellStart"/>
      <w:r w:rsidRPr="004C472C">
        <w:rPr>
          <w:rFonts w:ascii="Times New Roman" w:hAnsi="Times New Roman" w:cs="Times New Roman"/>
          <w:i/>
          <w:iCs/>
          <w:color w:val="000000"/>
          <w:kern w:val="2"/>
        </w:rPr>
        <w:t>Masarir</w:t>
      </w:r>
      <w:proofErr w:type="spellEnd"/>
      <w:r w:rsidRPr="004C472C">
        <w:rPr>
          <w:rFonts w:ascii="Times New Roman" w:hAnsi="Times New Roman" w:cs="Times New Roman"/>
          <w:i/>
          <w:iCs/>
          <w:color w:val="000000"/>
          <w:kern w:val="2"/>
        </w:rPr>
        <w:t xml:space="preserve"> v. Saudi Arabia</w:t>
      </w:r>
      <w:r w:rsidRPr="004C472C">
        <w:rPr>
          <w:rFonts w:ascii="Times New Roman" w:hAnsi="Times New Roman" w:cs="Times New Roman"/>
          <w:color w:val="000000"/>
          <w:kern w:val="2"/>
        </w:rPr>
        <w:t>, [2023] 2 W.L.R. 549 (Eng.)</w:t>
      </w:r>
      <w:r w:rsidR="00A46555">
        <w:rPr>
          <w:rFonts w:ascii="Times New Roman" w:hAnsi="Times New Roman" w:cs="Times New Roman"/>
          <w:color w:val="000000"/>
          <w:kern w:val="2"/>
        </w:rPr>
        <w:tab/>
      </w:r>
      <w:r w:rsidR="00A46555">
        <w:rPr>
          <w:rFonts w:ascii="Times New Roman" w:hAnsi="Times New Roman" w:cs="Times New Roman" w:hint="eastAsia"/>
          <w:color w:val="000000"/>
          <w:kern w:val="2"/>
        </w:rPr>
        <w:t>38</w:t>
      </w:r>
    </w:p>
    <w:p w14:paraId="08246B24" w14:textId="6BD878A5"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kern w:val="2"/>
        </w:rPr>
      </w:pPr>
      <w:r w:rsidRPr="004C472C">
        <w:rPr>
          <w:rFonts w:ascii="Times New Roman" w:hAnsi="Times New Roman" w:cs="Times New Roman"/>
          <w:i/>
          <w:iCs/>
          <w:kern w:val="2"/>
        </w:rPr>
        <w:t>Arizona v. Washington</w:t>
      </w:r>
      <w:r w:rsidRPr="004C472C">
        <w:rPr>
          <w:rFonts w:ascii="Times New Roman" w:hAnsi="Times New Roman" w:cs="Times New Roman"/>
          <w:kern w:val="2"/>
        </w:rPr>
        <w:t>, [1978] 434 U.S. 497</w:t>
      </w:r>
      <w:r w:rsidR="00A46555">
        <w:rPr>
          <w:rFonts w:ascii="Times New Roman" w:hAnsi="Times New Roman" w:cs="Times New Roman"/>
          <w:kern w:val="2"/>
        </w:rPr>
        <w:tab/>
      </w:r>
      <w:r w:rsidR="00A46555">
        <w:rPr>
          <w:rFonts w:ascii="Times New Roman" w:hAnsi="Times New Roman" w:cs="Times New Roman" w:hint="eastAsia"/>
          <w:kern w:val="2"/>
        </w:rPr>
        <w:t>26</w:t>
      </w:r>
    </w:p>
    <w:p w14:paraId="782EFD9F" w14:textId="68EFB1D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Ball v. United States</w:t>
      </w:r>
      <w:r w:rsidRPr="004C472C">
        <w:rPr>
          <w:rFonts w:ascii="Times New Roman" w:hAnsi="Times New Roman" w:cs="Times New Roman"/>
          <w:kern w:val="2"/>
        </w:rPr>
        <w:t>, [1896] 163 U.S. 662</w:t>
      </w:r>
      <w:r w:rsidR="00A46555">
        <w:rPr>
          <w:rFonts w:ascii="Times New Roman" w:hAnsi="Times New Roman" w:cs="Times New Roman"/>
          <w:kern w:val="2"/>
        </w:rPr>
        <w:tab/>
      </w:r>
      <w:r w:rsidR="00D200EF">
        <w:rPr>
          <w:rFonts w:ascii="Times New Roman" w:hAnsi="Times New Roman" w:cs="Times New Roman" w:hint="eastAsia"/>
          <w:kern w:val="2"/>
        </w:rPr>
        <w:t>26</w:t>
      </w:r>
    </w:p>
    <w:p w14:paraId="3DC4A9C8" w14:textId="04E71778"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lastRenderedPageBreak/>
        <w:t>Blockburger v. United States</w:t>
      </w:r>
      <w:r w:rsidRPr="004C472C">
        <w:rPr>
          <w:rFonts w:ascii="Times New Roman" w:hAnsi="Times New Roman" w:cs="Times New Roman"/>
          <w:kern w:val="2"/>
        </w:rPr>
        <w:t>, [1932] 284 U.S. 299</w:t>
      </w:r>
      <w:r w:rsidR="00D200EF">
        <w:rPr>
          <w:rFonts w:ascii="Times New Roman" w:hAnsi="Times New Roman" w:cs="Times New Roman"/>
          <w:kern w:val="2"/>
        </w:rPr>
        <w:tab/>
      </w:r>
      <w:r w:rsidR="00D200EF">
        <w:rPr>
          <w:rFonts w:ascii="Times New Roman" w:hAnsi="Times New Roman" w:cs="Times New Roman" w:hint="eastAsia"/>
          <w:kern w:val="2"/>
        </w:rPr>
        <w:t>28</w:t>
      </w:r>
    </w:p>
    <w:p w14:paraId="3CB24296" w14:textId="4FDE9D37"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lang w:val="fr-FR"/>
        </w:rPr>
      </w:pPr>
      <w:r w:rsidRPr="004C472C">
        <w:rPr>
          <w:rFonts w:ascii="Times New Roman" w:hAnsi="Times New Roman" w:cs="Times New Roman"/>
          <w:i/>
          <w:iCs/>
          <w:kern w:val="2"/>
          <w:lang w:val="fr-FR"/>
        </w:rPr>
        <w:t>Boyotai Omaca Huiña v. Ministerio de Energía y Recursos Naturales no Renovables</w:t>
      </w:r>
      <w:r w:rsidRPr="004C472C">
        <w:rPr>
          <w:rFonts w:ascii="Times New Roman" w:hAnsi="Times New Roman" w:cs="Times New Roman"/>
          <w:kern w:val="2"/>
          <w:lang w:val="fr-FR"/>
        </w:rPr>
        <w:t>, Sentencia No. 16171-2019-00001 (Tribunal de Garantías Penales de Pastaza, Apr. 26, 2019) (Ecuador)</w:t>
      </w:r>
      <w:r w:rsidR="00D200EF">
        <w:rPr>
          <w:rFonts w:ascii="Times New Roman" w:hAnsi="Times New Roman" w:cs="Times New Roman"/>
          <w:kern w:val="2"/>
          <w:lang w:val="fr-FR"/>
        </w:rPr>
        <w:tab/>
      </w:r>
      <w:r w:rsidR="00D200EF">
        <w:rPr>
          <w:rFonts w:ascii="Times New Roman" w:hAnsi="Times New Roman" w:cs="Times New Roman" w:hint="eastAsia"/>
          <w:kern w:val="2"/>
          <w:lang w:val="fr-FR"/>
        </w:rPr>
        <w:t>16</w:t>
      </w:r>
    </w:p>
    <w:p w14:paraId="1DB141AC" w14:textId="6E46D9B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color w:val="000000"/>
          <w:kern w:val="2"/>
        </w:rPr>
        <w:t>Claim against Iran Case</w:t>
      </w:r>
      <w:r w:rsidRPr="004C472C">
        <w:rPr>
          <w:rFonts w:ascii="Times New Roman" w:hAnsi="Times New Roman" w:cs="Times New Roman"/>
          <w:color w:val="000000"/>
          <w:kern w:val="2"/>
        </w:rPr>
        <w:t>, [1963] 45 I.L.R. 57 (Ger.)</w:t>
      </w:r>
      <w:r w:rsidR="00D200EF">
        <w:rPr>
          <w:rFonts w:ascii="Times New Roman" w:hAnsi="Times New Roman" w:cs="Times New Roman"/>
          <w:color w:val="000000"/>
          <w:kern w:val="2"/>
        </w:rPr>
        <w:tab/>
      </w:r>
      <w:r w:rsidR="007D5B07">
        <w:rPr>
          <w:rFonts w:ascii="Times New Roman" w:hAnsi="Times New Roman" w:cs="Times New Roman" w:hint="eastAsia"/>
          <w:color w:val="000000"/>
          <w:kern w:val="2"/>
        </w:rPr>
        <w:t>32</w:t>
      </w:r>
    </w:p>
    <w:p w14:paraId="34311A68" w14:textId="5DB9AE63"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color w:val="000000"/>
          <w:kern w:val="2"/>
        </w:rPr>
        <w:t>Claim against Iran Case</w:t>
      </w:r>
      <w:r w:rsidRPr="004C472C">
        <w:rPr>
          <w:rFonts w:ascii="Times New Roman" w:hAnsi="Times New Roman" w:cs="Times New Roman"/>
          <w:color w:val="000000"/>
          <w:kern w:val="2"/>
        </w:rPr>
        <w:t>, [1983] 22 I.L.M. 1279 (Ger.)</w:t>
      </w:r>
      <w:r w:rsidR="007D5B07">
        <w:rPr>
          <w:rFonts w:ascii="Times New Roman" w:hAnsi="Times New Roman" w:cs="Times New Roman"/>
          <w:color w:val="000000"/>
          <w:kern w:val="2"/>
        </w:rPr>
        <w:tab/>
      </w:r>
      <w:r w:rsidR="007D5B07">
        <w:rPr>
          <w:rFonts w:ascii="Times New Roman" w:hAnsi="Times New Roman" w:cs="Times New Roman" w:hint="eastAsia"/>
          <w:color w:val="000000"/>
          <w:kern w:val="2"/>
        </w:rPr>
        <w:t>29</w:t>
      </w:r>
    </w:p>
    <w:p w14:paraId="5ACEE717" w14:textId="0B45DE7E"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 xml:space="preserve">Corte </w:t>
      </w:r>
      <w:proofErr w:type="spellStart"/>
      <w:r w:rsidRPr="004C472C">
        <w:rPr>
          <w:rFonts w:ascii="Times New Roman" w:hAnsi="Times New Roman" w:cs="Times New Roman"/>
          <w:i/>
          <w:iCs/>
          <w:kern w:val="2"/>
        </w:rPr>
        <w:t>Constitucional</w:t>
      </w:r>
      <w:proofErr w:type="spellEnd"/>
      <w:r w:rsidRPr="004C472C">
        <w:rPr>
          <w:rFonts w:ascii="Times New Roman" w:hAnsi="Times New Roman" w:cs="Times New Roman"/>
          <w:i/>
          <w:iCs/>
          <w:kern w:val="2"/>
        </w:rPr>
        <w:t xml:space="preserve"> [C.C.]</w:t>
      </w:r>
      <w:r w:rsidRPr="004C472C">
        <w:rPr>
          <w:rFonts w:ascii="Times New Roman" w:hAnsi="Times New Roman" w:cs="Times New Roman"/>
          <w:kern w:val="2"/>
        </w:rPr>
        <w:t xml:space="preserve">, </w:t>
      </w:r>
      <w:proofErr w:type="spellStart"/>
      <w:r w:rsidRPr="004C472C">
        <w:rPr>
          <w:rFonts w:ascii="Times New Roman" w:hAnsi="Times New Roman" w:cs="Times New Roman"/>
          <w:kern w:val="2"/>
        </w:rPr>
        <w:t>marzo</w:t>
      </w:r>
      <w:proofErr w:type="spellEnd"/>
      <w:r w:rsidRPr="004C472C">
        <w:rPr>
          <w:rFonts w:ascii="Times New Roman" w:hAnsi="Times New Roman" w:cs="Times New Roman"/>
          <w:kern w:val="2"/>
        </w:rPr>
        <w:t xml:space="preserve"> 3, 2011, </w:t>
      </w:r>
      <w:proofErr w:type="spellStart"/>
      <w:r w:rsidRPr="004C472C">
        <w:rPr>
          <w:rFonts w:ascii="Times New Roman" w:hAnsi="Times New Roman" w:cs="Times New Roman"/>
          <w:kern w:val="2"/>
        </w:rPr>
        <w:t>Sentencia</w:t>
      </w:r>
      <w:proofErr w:type="spellEnd"/>
      <w:r w:rsidRPr="004C472C">
        <w:rPr>
          <w:rFonts w:ascii="Times New Roman" w:hAnsi="Times New Roman" w:cs="Times New Roman"/>
          <w:kern w:val="2"/>
        </w:rPr>
        <w:t xml:space="preserve"> T-129/11 (Colom.)</w:t>
      </w:r>
      <w:r w:rsidR="00A55F20">
        <w:rPr>
          <w:rFonts w:ascii="Times New Roman" w:hAnsi="Times New Roman" w:cs="Times New Roman"/>
          <w:kern w:val="2"/>
        </w:rPr>
        <w:tab/>
      </w:r>
      <w:r w:rsidR="00A55F20">
        <w:rPr>
          <w:rFonts w:ascii="Times New Roman" w:hAnsi="Times New Roman" w:cs="Times New Roman" w:hint="eastAsia"/>
          <w:kern w:val="2"/>
        </w:rPr>
        <w:t>9</w:t>
      </w:r>
    </w:p>
    <w:p w14:paraId="4E8438FE" w14:textId="069E2F39"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De Queiroz v. Portugal</w:t>
      </w:r>
      <w:r w:rsidRPr="004C472C">
        <w:rPr>
          <w:rFonts w:ascii="Times New Roman" w:hAnsi="Times New Roman" w:cs="Times New Roman"/>
          <w:color w:val="000000"/>
          <w:kern w:val="2"/>
        </w:rPr>
        <w:t>, [1992] 115 I.L.R. 430 (Belg.)</w:t>
      </w:r>
      <w:r w:rsidR="00A55F20">
        <w:rPr>
          <w:rFonts w:ascii="Times New Roman" w:hAnsi="Times New Roman" w:cs="Times New Roman"/>
          <w:color w:val="000000"/>
          <w:kern w:val="2"/>
        </w:rPr>
        <w:tab/>
      </w:r>
      <w:r w:rsidR="00A55F20">
        <w:rPr>
          <w:rFonts w:ascii="Times New Roman" w:hAnsi="Times New Roman" w:cs="Times New Roman" w:hint="eastAsia"/>
          <w:color w:val="000000"/>
          <w:kern w:val="2"/>
        </w:rPr>
        <w:t>32</w:t>
      </w:r>
    </w:p>
    <w:p w14:paraId="418B47BB" w14:textId="3CE83244"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Dittman v. UPMC</w:t>
      </w:r>
      <w:r w:rsidRPr="004C472C">
        <w:rPr>
          <w:rFonts w:ascii="Times New Roman" w:hAnsi="Times New Roman" w:cs="Times New Roman"/>
          <w:color w:val="000000"/>
          <w:kern w:val="2"/>
        </w:rPr>
        <w:t>, [2018] 196 A.3d 1036 (Pa.)</w:t>
      </w:r>
      <w:r w:rsidR="00A55F20">
        <w:rPr>
          <w:rFonts w:ascii="Times New Roman" w:hAnsi="Times New Roman" w:cs="Times New Roman"/>
          <w:color w:val="000000"/>
          <w:kern w:val="2"/>
        </w:rPr>
        <w:tab/>
      </w:r>
      <w:r w:rsidR="00A55F20">
        <w:rPr>
          <w:rFonts w:ascii="Times New Roman" w:hAnsi="Times New Roman" w:cs="Times New Roman" w:hint="eastAsia"/>
          <w:color w:val="000000"/>
          <w:kern w:val="2"/>
        </w:rPr>
        <w:t>36</w:t>
      </w:r>
    </w:p>
    <w:p w14:paraId="174BBA83" w14:textId="734C7755"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Doe v. Ethiopia</w:t>
      </w:r>
      <w:r w:rsidRPr="004C472C">
        <w:rPr>
          <w:rFonts w:ascii="Times New Roman" w:hAnsi="Times New Roman" w:cs="Times New Roman"/>
          <w:color w:val="000000"/>
          <w:kern w:val="2"/>
        </w:rPr>
        <w:t>, [2017] 851 F.3d 7 (2d Cir.)</w:t>
      </w:r>
      <w:r w:rsidR="00A55F20">
        <w:rPr>
          <w:rFonts w:ascii="Times New Roman" w:hAnsi="Times New Roman" w:cs="Times New Roman"/>
          <w:color w:val="000000"/>
          <w:kern w:val="2"/>
        </w:rPr>
        <w:tab/>
      </w:r>
      <w:r w:rsidR="00D921C0">
        <w:rPr>
          <w:rFonts w:ascii="Times New Roman" w:hAnsi="Times New Roman" w:cs="Times New Roman" w:hint="eastAsia"/>
          <w:color w:val="000000"/>
          <w:kern w:val="2"/>
        </w:rPr>
        <w:t>38</w:t>
      </w:r>
    </w:p>
    <w:p w14:paraId="4F3EE471" w14:textId="7A8C6AA9"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Elcock v. United States</w:t>
      </w:r>
      <w:r w:rsidRPr="004C472C">
        <w:rPr>
          <w:rFonts w:ascii="Times New Roman" w:hAnsi="Times New Roman" w:cs="Times New Roman"/>
          <w:kern w:val="2"/>
        </w:rPr>
        <w:t>, [2000] 80 F. Supp. 2d 70, (E.D.N.Y.)</w:t>
      </w:r>
      <w:r w:rsidR="00A84FDB">
        <w:rPr>
          <w:rFonts w:ascii="Times New Roman" w:hAnsi="Times New Roman" w:cs="Times New Roman"/>
          <w:kern w:val="2"/>
        </w:rPr>
        <w:tab/>
      </w:r>
      <w:r w:rsidR="00A84FDB">
        <w:rPr>
          <w:rFonts w:ascii="Times New Roman" w:hAnsi="Times New Roman" w:cs="Times New Roman" w:hint="eastAsia"/>
          <w:kern w:val="2"/>
        </w:rPr>
        <w:t>26, 28</w:t>
      </w:r>
    </w:p>
    <w:p w14:paraId="3ACEAD60" w14:textId="6743B649"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color w:val="000000"/>
          <w:kern w:val="2"/>
        </w:rPr>
        <w:t xml:space="preserve">Ferrini v. Repubblica </w:t>
      </w:r>
      <w:proofErr w:type="spellStart"/>
      <w:r w:rsidRPr="004C472C">
        <w:rPr>
          <w:rFonts w:ascii="Times New Roman" w:hAnsi="Times New Roman" w:cs="Times New Roman"/>
          <w:i/>
          <w:iCs/>
          <w:color w:val="000000"/>
          <w:kern w:val="2"/>
        </w:rPr>
        <w:t>Federale</w:t>
      </w:r>
      <w:proofErr w:type="spellEnd"/>
      <w:r w:rsidRPr="004C472C">
        <w:rPr>
          <w:rFonts w:ascii="Times New Roman" w:hAnsi="Times New Roman" w:cs="Times New Roman"/>
          <w:i/>
          <w:iCs/>
          <w:color w:val="000000"/>
          <w:kern w:val="2"/>
        </w:rPr>
        <w:t xml:space="preserve"> di Germania</w:t>
      </w:r>
      <w:r w:rsidRPr="004C472C">
        <w:rPr>
          <w:rFonts w:ascii="Times New Roman" w:hAnsi="Times New Roman" w:cs="Times New Roman"/>
          <w:color w:val="000000"/>
          <w:kern w:val="2"/>
        </w:rPr>
        <w:t>, [2004] 128 I.L.R. 672 (It.)</w:t>
      </w:r>
      <w:r w:rsidR="00D921C0">
        <w:rPr>
          <w:rFonts w:ascii="Times New Roman" w:hAnsi="Times New Roman" w:cs="Times New Roman"/>
          <w:color w:val="000000"/>
          <w:kern w:val="2"/>
        </w:rPr>
        <w:tab/>
      </w:r>
      <w:r w:rsidR="00D921C0">
        <w:rPr>
          <w:rFonts w:ascii="Times New Roman" w:hAnsi="Times New Roman" w:cs="Times New Roman" w:hint="eastAsia"/>
          <w:color w:val="000000"/>
          <w:kern w:val="2"/>
        </w:rPr>
        <w:t>35</w:t>
      </w:r>
    </w:p>
    <w:p w14:paraId="25DE0C0D" w14:textId="3938646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Gamble v. United States</w:t>
      </w:r>
      <w:r w:rsidRPr="004C472C">
        <w:rPr>
          <w:rFonts w:ascii="Times New Roman" w:hAnsi="Times New Roman" w:cs="Times New Roman"/>
          <w:kern w:val="2"/>
        </w:rPr>
        <w:t>, [2019] 139 S. Ct. 1960</w:t>
      </w:r>
      <w:r w:rsidR="00D921C0">
        <w:rPr>
          <w:rFonts w:ascii="Times New Roman" w:hAnsi="Times New Roman" w:cs="Times New Roman"/>
          <w:kern w:val="2"/>
        </w:rPr>
        <w:tab/>
      </w:r>
      <w:r w:rsidR="00D921C0">
        <w:rPr>
          <w:rFonts w:ascii="Times New Roman" w:hAnsi="Times New Roman" w:cs="Times New Roman" w:hint="eastAsia"/>
          <w:kern w:val="2"/>
        </w:rPr>
        <w:t>22</w:t>
      </w:r>
    </w:p>
    <w:p w14:paraId="52810FD6" w14:textId="6349B308"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 xml:space="preserve">Globe Nuclear Services v. AO </w:t>
      </w:r>
      <w:proofErr w:type="spellStart"/>
      <w:r w:rsidRPr="004C472C">
        <w:rPr>
          <w:rFonts w:ascii="Times New Roman" w:hAnsi="Times New Roman" w:cs="Times New Roman"/>
          <w:i/>
          <w:iCs/>
          <w:color w:val="000000"/>
          <w:kern w:val="2"/>
        </w:rPr>
        <w:t>Techsnabexport</w:t>
      </w:r>
      <w:proofErr w:type="spellEnd"/>
      <w:r w:rsidRPr="004C472C">
        <w:rPr>
          <w:rFonts w:ascii="Times New Roman" w:hAnsi="Times New Roman" w:cs="Times New Roman"/>
          <w:color w:val="000000"/>
          <w:kern w:val="2"/>
        </w:rPr>
        <w:t>, [2004] 376 F.3d 282 (4th Cir.)</w:t>
      </w:r>
      <w:r w:rsidR="00D921C0">
        <w:rPr>
          <w:rFonts w:ascii="Times New Roman" w:hAnsi="Times New Roman" w:cs="Times New Roman"/>
          <w:color w:val="000000"/>
          <w:kern w:val="2"/>
        </w:rPr>
        <w:tab/>
      </w:r>
      <w:r w:rsidR="00D921C0">
        <w:rPr>
          <w:rFonts w:ascii="Times New Roman" w:hAnsi="Times New Roman" w:cs="Times New Roman" w:hint="eastAsia"/>
          <w:color w:val="000000"/>
          <w:kern w:val="2"/>
        </w:rPr>
        <w:t>33</w:t>
      </w:r>
    </w:p>
    <w:p w14:paraId="3C4958AA" w14:textId="5B81A343"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Holubek v. United States</w:t>
      </w:r>
      <w:r w:rsidRPr="004C472C">
        <w:rPr>
          <w:rFonts w:ascii="Times New Roman" w:hAnsi="Times New Roman" w:cs="Times New Roman"/>
          <w:color w:val="000000"/>
          <w:kern w:val="2"/>
        </w:rPr>
        <w:t>, [1961] 40 I.L.R. 73 (Austria)</w:t>
      </w:r>
      <w:r w:rsidR="00D921C0">
        <w:rPr>
          <w:rFonts w:ascii="Times New Roman" w:hAnsi="Times New Roman" w:cs="Times New Roman"/>
          <w:color w:val="000000"/>
          <w:kern w:val="2"/>
        </w:rPr>
        <w:tab/>
      </w:r>
      <w:r w:rsidR="00C93839">
        <w:rPr>
          <w:rFonts w:ascii="Times New Roman" w:hAnsi="Times New Roman" w:cs="Times New Roman" w:hint="eastAsia"/>
          <w:color w:val="000000"/>
          <w:kern w:val="2"/>
        </w:rPr>
        <w:t>36</w:t>
      </w:r>
    </w:p>
    <w:p w14:paraId="64DB3604" w14:textId="7D07833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I Congreso del Partido</w:t>
      </w:r>
      <w:r w:rsidRPr="004C472C">
        <w:rPr>
          <w:rFonts w:ascii="Times New Roman" w:hAnsi="Times New Roman" w:cs="Times New Roman"/>
          <w:color w:val="000000"/>
          <w:kern w:val="2"/>
        </w:rPr>
        <w:t>, [1983] 1 A.C. 244 (Eng.)</w:t>
      </w:r>
      <w:r w:rsidR="00C93839">
        <w:rPr>
          <w:rFonts w:ascii="Times New Roman" w:hAnsi="Times New Roman" w:cs="Times New Roman"/>
          <w:color w:val="000000"/>
          <w:kern w:val="2"/>
        </w:rPr>
        <w:tab/>
      </w:r>
      <w:r w:rsidR="00C93839">
        <w:rPr>
          <w:rFonts w:ascii="Times New Roman" w:hAnsi="Times New Roman" w:cs="Times New Roman" w:hint="eastAsia"/>
          <w:color w:val="000000"/>
          <w:kern w:val="2"/>
        </w:rPr>
        <w:t>29, 32</w:t>
      </w:r>
    </w:p>
    <w:p w14:paraId="48B42380" w14:textId="4565AD8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In re</w:t>
      </w:r>
      <w:r w:rsidRPr="004C472C">
        <w:rPr>
          <w:rFonts w:ascii="Times New Roman" w:hAnsi="Times New Roman" w:cs="Times New Roman"/>
          <w:color w:val="000000"/>
          <w:kern w:val="2"/>
        </w:rPr>
        <w:t xml:space="preserve"> </w:t>
      </w:r>
      <w:r w:rsidRPr="004C472C">
        <w:rPr>
          <w:rFonts w:ascii="Times New Roman" w:hAnsi="Times New Roman" w:cs="Times New Roman"/>
          <w:i/>
          <w:iCs/>
          <w:color w:val="000000"/>
          <w:kern w:val="2"/>
        </w:rPr>
        <w:t>U.S. Office of Personnel Management Data Security Breach Litigation</w:t>
      </w:r>
      <w:r w:rsidRPr="004C472C">
        <w:rPr>
          <w:rFonts w:ascii="Times New Roman" w:hAnsi="Times New Roman" w:cs="Times New Roman"/>
          <w:color w:val="000000"/>
          <w:kern w:val="2"/>
        </w:rPr>
        <w:t>, [2019] 928 F.3d 42 (D.C. Cir.)</w:t>
      </w:r>
      <w:r w:rsidR="00C93839">
        <w:rPr>
          <w:rFonts w:ascii="Times New Roman" w:hAnsi="Times New Roman" w:cs="Times New Roman"/>
          <w:color w:val="000000"/>
          <w:kern w:val="2"/>
        </w:rPr>
        <w:tab/>
      </w:r>
      <w:r w:rsidR="00C93839">
        <w:rPr>
          <w:rFonts w:ascii="Times New Roman" w:hAnsi="Times New Roman" w:cs="Times New Roman" w:hint="eastAsia"/>
          <w:color w:val="000000"/>
          <w:kern w:val="2"/>
        </w:rPr>
        <w:t>3</w:t>
      </w:r>
      <w:r w:rsidR="00BB0562">
        <w:rPr>
          <w:rFonts w:ascii="Times New Roman" w:hAnsi="Times New Roman" w:cs="Times New Roman" w:hint="eastAsia"/>
          <w:color w:val="000000"/>
          <w:kern w:val="2"/>
        </w:rPr>
        <w:t>6</w:t>
      </w:r>
    </w:p>
    <w:p w14:paraId="41C2BC7E" w14:textId="1BA857AD"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Jamali bin Adnan v. Public Prosecutor</w:t>
      </w:r>
      <w:r w:rsidRPr="004C472C">
        <w:rPr>
          <w:rFonts w:ascii="Times New Roman" w:hAnsi="Times New Roman" w:cs="Times New Roman"/>
          <w:kern w:val="2"/>
        </w:rPr>
        <w:t>, [2010] 1 MLJ 634 (Sing.)</w:t>
      </w:r>
      <w:r w:rsidR="00C93839">
        <w:rPr>
          <w:rFonts w:ascii="Times New Roman" w:hAnsi="Times New Roman" w:cs="Times New Roman"/>
          <w:kern w:val="2"/>
        </w:rPr>
        <w:tab/>
      </w:r>
      <w:r w:rsidR="00C93839">
        <w:rPr>
          <w:rFonts w:ascii="Times New Roman" w:hAnsi="Times New Roman" w:cs="Times New Roman" w:hint="eastAsia"/>
          <w:kern w:val="2"/>
        </w:rPr>
        <w:t>21</w:t>
      </w:r>
    </w:p>
    <w:p w14:paraId="66C60331" w14:textId="73B65B9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i/>
          <w:iCs/>
          <w:kern w:val="2"/>
        </w:rPr>
        <w:t>Kebaowek</w:t>
      </w:r>
      <w:proofErr w:type="spellEnd"/>
      <w:r w:rsidRPr="004C472C">
        <w:rPr>
          <w:rFonts w:ascii="Times New Roman" w:hAnsi="Times New Roman" w:cs="Times New Roman"/>
          <w:i/>
          <w:iCs/>
          <w:kern w:val="2"/>
        </w:rPr>
        <w:t xml:space="preserve"> First Nation v Canadian Nuclear Laboratories</w:t>
      </w:r>
      <w:r w:rsidRPr="004C472C">
        <w:rPr>
          <w:rFonts w:ascii="Times New Roman" w:hAnsi="Times New Roman" w:cs="Times New Roman"/>
          <w:kern w:val="2"/>
        </w:rPr>
        <w:t>, Judgment, 2025 FC 319 (Can.)</w:t>
      </w:r>
      <w:r w:rsidR="00C93839">
        <w:rPr>
          <w:rFonts w:ascii="Times New Roman" w:hAnsi="Times New Roman" w:cs="Times New Roman"/>
          <w:kern w:val="2"/>
        </w:rPr>
        <w:tab/>
      </w:r>
      <w:r w:rsidR="000138D3">
        <w:rPr>
          <w:rFonts w:ascii="Times New Roman" w:hAnsi="Times New Roman" w:cs="Times New Roman" w:hint="eastAsia"/>
          <w:kern w:val="2"/>
        </w:rPr>
        <w:t>9, 10, 12, 13, 15</w:t>
      </w:r>
    </w:p>
    <w:p w14:paraId="55754B56" w14:textId="3D53F26E"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color w:val="000000"/>
          <w:kern w:val="2"/>
        </w:rPr>
        <w:t>Liu v. Republic of China</w:t>
      </w:r>
      <w:r w:rsidRPr="004C472C">
        <w:rPr>
          <w:rFonts w:ascii="Times New Roman" w:hAnsi="Times New Roman" w:cs="Times New Roman"/>
          <w:color w:val="000000"/>
          <w:kern w:val="2"/>
        </w:rPr>
        <w:t>, [1989] 892 F.2d 1419 (9th Cir.)</w:t>
      </w:r>
      <w:r w:rsidR="000138D3">
        <w:rPr>
          <w:rFonts w:ascii="Times New Roman" w:hAnsi="Times New Roman" w:cs="Times New Roman"/>
          <w:color w:val="000000"/>
          <w:kern w:val="2"/>
        </w:rPr>
        <w:tab/>
      </w:r>
      <w:r w:rsidR="00732E88">
        <w:rPr>
          <w:rFonts w:ascii="Times New Roman" w:hAnsi="Times New Roman" w:cs="Times New Roman" w:hint="eastAsia"/>
          <w:color w:val="000000"/>
          <w:kern w:val="2"/>
        </w:rPr>
        <w:t>36</w:t>
      </w:r>
    </w:p>
    <w:p w14:paraId="0FD80899" w14:textId="58E2011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lastRenderedPageBreak/>
        <w:t>Lummi Nation v. The Attorney General of Canada and Vancouver Fraser Port Authority</w:t>
      </w:r>
      <w:r w:rsidRPr="004C472C">
        <w:rPr>
          <w:rFonts w:ascii="Times New Roman" w:hAnsi="Times New Roman" w:cs="Times New Roman"/>
          <w:kern w:val="2"/>
        </w:rPr>
        <w:t>, 2025 FC 1986 (Can.)</w:t>
      </w:r>
      <w:r w:rsidR="00732E88">
        <w:rPr>
          <w:rFonts w:ascii="Times New Roman" w:hAnsi="Times New Roman" w:cs="Times New Roman"/>
          <w:kern w:val="2"/>
        </w:rPr>
        <w:tab/>
      </w:r>
      <w:r w:rsidR="004F2E6A">
        <w:rPr>
          <w:rFonts w:ascii="Times New Roman" w:hAnsi="Times New Roman" w:cs="Times New Roman" w:hint="eastAsia"/>
          <w:kern w:val="2"/>
        </w:rPr>
        <w:t>15</w:t>
      </w:r>
    </w:p>
    <w:p w14:paraId="6DCE8DB3" w14:textId="3A2AC65E"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Maya Leaders Alliance v. Attorney General of Belize</w:t>
      </w:r>
      <w:r w:rsidRPr="004C472C">
        <w:rPr>
          <w:rFonts w:ascii="Times New Roman" w:hAnsi="Times New Roman" w:cs="Times New Roman"/>
          <w:kern w:val="2"/>
        </w:rPr>
        <w:t>, [2015] CCJ 15 (AJ) (Belize)</w:t>
      </w:r>
      <w:r w:rsidR="004F2E6A">
        <w:rPr>
          <w:rFonts w:ascii="Times New Roman" w:hAnsi="Times New Roman" w:cs="Times New Roman"/>
          <w:kern w:val="2"/>
        </w:rPr>
        <w:tab/>
      </w:r>
      <w:r w:rsidR="004F2E6A">
        <w:rPr>
          <w:rFonts w:ascii="Times New Roman" w:hAnsi="Times New Roman" w:cs="Times New Roman" w:hint="eastAsia"/>
          <w:kern w:val="2"/>
        </w:rPr>
        <w:t>9</w:t>
      </w:r>
    </w:p>
    <w:p w14:paraId="281F0E1B" w14:textId="0A25C21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Murray v. United States</w:t>
      </w:r>
      <w:r w:rsidRPr="004C472C">
        <w:rPr>
          <w:rFonts w:ascii="Times New Roman" w:hAnsi="Times New Roman" w:cs="Times New Roman"/>
          <w:kern w:val="2"/>
        </w:rPr>
        <w:t>, [1988] 487 U.S. 533</w:t>
      </w:r>
      <w:r w:rsidR="004F2E6A">
        <w:rPr>
          <w:rFonts w:ascii="Times New Roman" w:hAnsi="Times New Roman" w:cs="Times New Roman"/>
          <w:kern w:val="2"/>
        </w:rPr>
        <w:tab/>
      </w:r>
      <w:r w:rsidR="004F2E6A">
        <w:rPr>
          <w:rFonts w:ascii="Times New Roman" w:hAnsi="Times New Roman" w:cs="Times New Roman" w:hint="eastAsia"/>
          <w:kern w:val="2"/>
        </w:rPr>
        <w:t>24</w:t>
      </w:r>
    </w:p>
    <w:p w14:paraId="4A6CE1DF" w14:textId="2C8C96DF"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color w:val="000000"/>
          <w:kern w:val="2"/>
        </w:rPr>
        <w:t>Olsen v. Gov't of Mex.</w:t>
      </w:r>
      <w:r w:rsidRPr="004C472C">
        <w:rPr>
          <w:rFonts w:ascii="Times New Roman" w:hAnsi="Times New Roman" w:cs="Times New Roman"/>
          <w:color w:val="000000"/>
          <w:kern w:val="2"/>
        </w:rPr>
        <w:t>, [1984] 729 F.2d 641 (9th Cir.)</w:t>
      </w:r>
      <w:r w:rsidR="004F2E6A">
        <w:rPr>
          <w:rFonts w:ascii="Times New Roman" w:hAnsi="Times New Roman" w:cs="Times New Roman"/>
          <w:color w:val="000000"/>
          <w:kern w:val="2"/>
        </w:rPr>
        <w:tab/>
      </w:r>
      <w:r w:rsidR="00FC6343">
        <w:rPr>
          <w:rFonts w:ascii="Times New Roman" w:hAnsi="Times New Roman" w:cs="Times New Roman" w:hint="eastAsia"/>
          <w:color w:val="000000"/>
          <w:kern w:val="2"/>
        </w:rPr>
        <w:t>36</w:t>
      </w:r>
    </w:p>
    <w:p w14:paraId="4E220D77" w14:textId="13B70EB1"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Pearce v. The Queen</w:t>
      </w:r>
      <w:r w:rsidRPr="004C472C">
        <w:rPr>
          <w:rFonts w:ascii="Times New Roman" w:hAnsi="Times New Roman" w:cs="Times New Roman"/>
          <w:kern w:val="2"/>
        </w:rPr>
        <w:t>, [1998] HCA 57 (Austl.)</w:t>
      </w:r>
      <w:r w:rsidR="00FC6343">
        <w:rPr>
          <w:rFonts w:ascii="Times New Roman" w:hAnsi="Times New Roman" w:cs="Times New Roman"/>
          <w:kern w:val="2"/>
        </w:rPr>
        <w:tab/>
      </w:r>
      <w:r w:rsidR="00FC6343">
        <w:rPr>
          <w:rFonts w:ascii="Times New Roman" w:hAnsi="Times New Roman" w:cs="Times New Roman" w:hint="eastAsia"/>
          <w:kern w:val="2"/>
        </w:rPr>
        <w:t>21</w:t>
      </w:r>
    </w:p>
    <w:p w14:paraId="0B6B65D3" w14:textId="44016B70"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R v. Beedie</w:t>
      </w:r>
      <w:r w:rsidRPr="004C472C">
        <w:rPr>
          <w:rFonts w:ascii="Times New Roman" w:hAnsi="Times New Roman" w:cs="Times New Roman"/>
          <w:kern w:val="2"/>
        </w:rPr>
        <w:t>, [1998] Q.B. 356 (Eng.)</w:t>
      </w:r>
      <w:r w:rsidR="00FC6343">
        <w:rPr>
          <w:rFonts w:ascii="Times New Roman" w:hAnsi="Times New Roman" w:cs="Times New Roman"/>
          <w:kern w:val="2"/>
        </w:rPr>
        <w:tab/>
      </w:r>
      <w:r w:rsidR="00FC6343">
        <w:rPr>
          <w:rFonts w:ascii="Times New Roman" w:hAnsi="Times New Roman" w:cs="Times New Roman" w:hint="eastAsia"/>
          <w:kern w:val="2"/>
        </w:rPr>
        <w:t>21</w:t>
      </w:r>
    </w:p>
    <w:p w14:paraId="322E1018" w14:textId="25109941"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R. v. Brightwell</w:t>
      </w:r>
      <w:r w:rsidRPr="004C472C">
        <w:rPr>
          <w:rFonts w:ascii="Times New Roman" w:hAnsi="Times New Roman" w:cs="Times New Roman" w:hint="eastAsia"/>
          <w:kern w:val="2"/>
        </w:rPr>
        <w:t>,</w:t>
      </w:r>
      <w:r w:rsidRPr="004C472C">
        <w:rPr>
          <w:rFonts w:ascii="Times New Roman" w:hAnsi="Times New Roman" w:cs="Times New Roman"/>
          <w:kern w:val="2"/>
        </w:rPr>
        <w:t xml:space="preserve"> [1995] 2 NZLR 435 (N.Z.)</w:t>
      </w:r>
      <w:r w:rsidR="00FC6343">
        <w:rPr>
          <w:rFonts w:ascii="Times New Roman" w:hAnsi="Times New Roman" w:cs="Times New Roman"/>
          <w:kern w:val="2"/>
        </w:rPr>
        <w:tab/>
      </w:r>
      <w:r w:rsidR="00117725">
        <w:rPr>
          <w:rFonts w:ascii="Times New Roman" w:hAnsi="Times New Roman" w:cs="Times New Roman" w:hint="eastAsia"/>
          <w:kern w:val="2"/>
        </w:rPr>
        <w:t>21</w:t>
      </w:r>
    </w:p>
    <w:p w14:paraId="2C2C244A" w14:textId="0D083FDB"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R.</w:t>
      </w:r>
      <w:r w:rsidR="000B4E21">
        <w:rPr>
          <w:rFonts w:ascii="Times New Roman" w:hAnsi="Times New Roman" w:cs="Times New Roman" w:hint="eastAsia"/>
          <w:i/>
          <w:iCs/>
          <w:kern w:val="2"/>
        </w:rPr>
        <w:t xml:space="preserve"> </w:t>
      </w:r>
      <w:r w:rsidRPr="004C472C">
        <w:rPr>
          <w:rFonts w:ascii="Times New Roman" w:hAnsi="Times New Roman" w:cs="Times New Roman"/>
          <w:i/>
          <w:iCs/>
          <w:kern w:val="2"/>
        </w:rPr>
        <w:t>v. Desautel</w:t>
      </w:r>
      <w:r w:rsidRPr="004C472C">
        <w:rPr>
          <w:rFonts w:ascii="Times New Roman" w:hAnsi="Times New Roman" w:cs="Times New Roman"/>
          <w:kern w:val="2"/>
        </w:rPr>
        <w:t>, 2021 SCC 17 (Can.)</w:t>
      </w:r>
      <w:r w:rsidR="00117725">
        <w:rPr>
          <w:rFonts w:ascii="Times New Roman" w:hAnsi="Times New Roman" w:cs="Times New Roman"/>
          <w:kern w:val="2"/>
        </w:rPr>
        <w:tab/>
      </w:r>
      <w:r w:rsidR="000B4E21">
        <w:rPr>
          <w:rFonts w:ascii="Times New Roman" w:hAnsi="Times New Roman" w:cs="Times New Roman" w:hint="eastAsia"/>
          <w:kern w:val="2"/>
        </w:rPr>
        <w:t>17, 18</w:t>
      </w:r>
    </w:p>
    <w:p w14:paraId="3478EDDF" w14:textId="380443CF"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R. v. Prince</w:t>
      </w:r>
      <w:r w:rsidRPr="004C472C">
        <w:rPr>
          <w:rFonts w:ascii="Times New Roman" w:hAnsi="Times New Roman" w:cs="Times New Roman"/>
          <w:kern w:val="2"/>
        </w:rPr>
        <w:t>, [1986] 2 S.C.R. 480 (Can.)</w:t>
      </w:r>
      <w:r w:rsidR="000B4E21">
        <w:rPr>
          <w:rFonts w:ascii="Times New Roman" w:hAnsi="Times New Roman" w:cs="Times New Roman"/>
          <w:kern w:val="2"/>
        </w:rPr>
        <w:tab/>
      </w:r>
      <w:r w:rsidR="000B4E21">
        <w:rPr>
          <w:rFonts w:ascii="Times New Roman" w:hAnsi="Times New Roman" w:cs="Times New Roman" w:hint="eastAsia"/>
          <w:kern w:val="2"/>
        </w:rPr>
        <w:t>21</w:t>
      </w:r>
    </w:p>
    <w:p w14:paraId="1E4A4653" w14:textId="7C1AD93A"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R v. Sparrow</w:t>
      </w:r>
      <w:r w:rsidRPr="004C472C">
        <w:rPr>
          <w:rFonts w:ascii="Times New Roman" w:hAnsi="Times New Roman" w:cs="Times New Roman"/>
          <w:kern w:val="2"/>
        </w:rPr>
        <w:t>, [1990] 1 S.C.R. 1075 (Can.)</w:t>
      </w:r>
      <w:r w:rsidR="000B4E21">
        <w:rPr>
          <w:rFonts w:ascii="Times New Roman" w:hAnsi="Times New Roman" w:cs="Times New Roman"/>
          <w:kern w:val="2"/>
        </w:rPr>
        <w:tab/>
      </w:r>
      <w:r w:rsidR="00B47D94">
        <w:rPr>
          <w:rFonts w:ascii="Times New Roman" w:hAnsi="Times New Roman" w:cs="Times New Roman" w:hint="eastAsia"/>
          <w:kern w:val="2"/>
        </w:rPr>
        <w:t>12</w:t>
      </w:r>
    </w:p>
    <w:p w14:paraId="2278AE7A" w14:textId="3779856B"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97478">
        <w:rPr>
          <w:rFonts w:ascii="Times New Roman" w:hAnsi="Times New Roman" w:cs="Times New Roman"/>
          <w:i/>
          <w:iCs/>
          <w:kern w:val="2"/>
        </w:rPr>
        <w:t>R.</w:t>
      </w:r>
      <w:r w:rsidR="000B4E21" w:rsidRPr="00B97478">
        <w:rPr>
          <w:rFonts w:ascii="Times New Roman" w:hAnsi="Times New Roman" w:cs="Times New Roman" w:hint="eastAsia"/>
          <w:i/>
          <w:iCs/>
          <w:kern w:val="2"/>
        </w:rPr>
        <w:t xml:space="preserve"> </w:t>
      </w:r>
      <w:r w:rsidRPr="004C472C">
        <w:rPr>
          <w:rFonts w:ascii="Times New Roman" w:hAnsi="Times New Roman" w:cs="Times New Roman"/>
          <w:i/>
          <w:iCs/>
          <w:kern w:val="2"/>
        </w:rPr>
        <w:t>v. Van der Peet</w:t>
      </w:r>
      <w:r w:rsidRPr="004C472C">
        <w:rPr>
          <w:rFonts w:ascii="Times New Roman" w:hAnsi="Times New Roman" w:cs="Times New Roman"/>
          <w:kern w:val="2"/>
        </w:rPr>
        <w:t>, [1996] 2 S.C.R. 507 (Can.)</w:t>
      </w:r>
      <w:r w:rsidR="00B47D94">
        <w:rPr>
          <w:rFonts w:ascii="Times New Roman" w:hAnsi="Times New Roman" w:cs="Times New Roman"/>
          <w:kern w:val="2"/>
        </w:rPr>
        <w:tab/>
      </w:r>
      <w:r w:rsidR="00B47D94">
        <w:rPr>
          <w:rFonts w:ascii="Times New Roman" w:hAnsi="Times New Roman" w:cs="Times New Roman" w:hint="eastAsia"/>
          <w:kern w:val="2"/>
        </w:rPr>
        <w:t>14</w:t>
      </w:r>
    </w:p>
    <w:p w14:paraId="0ACA4D60" w14:textId="040E2C57"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Schreiber v. Germany</w:t>
      </w:r>
      <w:r w:rsidRPr="004C472C">
        <w:rPr>
          <w:rFonts w:ascii="Times New Roman" w:hAnsi="Times New Roman" w:cs="Times New Roman"/>
          <w:color w:val="000000"/>
          <w:kern w:val="2"/>
        </w:rPr>
        <w:t>, [2002] 3 S.C.R. 269 (Can.)</w:t>
      </w:r>
      <w:r w:rsidR="00B47D94">
        <w:rPr>
          <w:rFonts w:ascii="Times New Roman" w:hAnsi="Times New Roman" w:cs="Times New Roman"/>
          <w:color w:val="000000"/>
          <w:kern w:val="2"/>
        </w:rPr>
        <w:tab/>
      </w:r>
      <w:r w:rsidR="00B47D94">
        <w:rPr>
          <w:rFonts w:ascii="Times New Roman" w:hAnsi="Times New Roman" w:cs="Times New Roman" w:hint="eastAsia"/>
          <w:color w:val="000000"/>
          <w:kern w:val="2"/>
        </w:rPr>
        <w:t>35</w:t>
      </w:r>
    </w:p>
    <w:p w14:paraId="0E070131" w14:textId="1983E6FA"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Shehabi v. Bahrain</w:t>
      </w:r>
      <w:r w:rsidRPr="004C472C">
        <w:rPr>
          <w:rFonts w:ascii="Times New Roman" w:hAnsi="Times New Roman" w:cs="Times New Roman"/>
          <w:color w:val="000000"/>
          <w:kern w:val="2"/>
        </w:rPr>
        <w:t>, [2024] EWCA (Civ) 1158 (Eng.)</w:t>
      </w:r>
      <w:r w:rsidR="00B47D94">
        <w:rPr>
          <w:rFonts w:ascii="Times New Roman" w:hAnsi="Times New Roman" w:cs="Times New Roman"/>
          <w:color w:val="000000"/>
          <w:kern w:val="2"/>
        </w:rPr>
        <w:tab/>
      </w:r>
      <w:r w:rsidR="00E35123">
        <w:rPr>
          <w:rFonts w:ascii="Times New Roman" w:hAnsi="Times New Roman" w:cs="Times New Roman" w:hint="eastAsia"/>
          <w:color w:val="000000"/>
          <w:kern w:val="2"/>
        </w:rPr>
        <w:t>38</w:t>
      </w:r>
    </w:p>
    <w:p w14:paraId="3DC579CF" w14:textId="1888A000"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Silva v. Equifax</w:t>
      </w:r>
      <w:r w:rsidRPr="004C472C">
        <w:rPr>
          <w:rFonts w:ascii="Times New Roman" w:hAnsi="Times New Roman" w:cs="Times New Roman"/>
          <w:color w:val="000000"/>
          <w:kern w:val="2"/>
        </w:rPr>
        <w:t>, [2022] No. 1:19-CV-03825 19 (N.D. Ga.)</w:t>
      </w:r>
      <w:r w:rsidR="00E35123">
        <w:rPr>
          <w:rFonts w:ascii="Times New Roman" w:hAnsi="Times New Roman" w:cs="Times New Roman"/>
          <w:color w:val="000000"/>
          <w:kern w:val="2"/>
        </w:rPr>
        <w:tab/>
      </w:r>
      <w:r w:rsidR="00E35123">
        <w:rPr>
          <w:rFonts w:ascii="Times New Roman" w:hAnsi="Times New Roman" w:cs="Times New Roman" w:hint="eastAsia"/>
          <w:color w:val="000000"/>
          <w:kern w:val="2"/>
        </w:rPr>
        <w:t>36</w:t>
      </w:r>
    </w:p>
    <w:p w14:paraId="5BDEDF34" w14:textId="64750463"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color w:val="000000"/>
          <w:kern w:val="2"/>
        </w:rPr>
        <w:t xml:space="preserve">Société Levant Express Transport v. </w:t>
      </w:r>
      <w:proofErr w:type="spellStart"/>
      <w:r w:rsidRPr="004C472C">
        <w:rPr>
          <w:rFonts w:ascii="Times New Roman" w:hAnsi="Times New Roman" w:cs="Times New Roman"/>
          <w:i/>
          <w:iCs/>
          <w:color w:val="000000"/>
          <w:kern w:val="2"/>
        </w:rPr>
        <w:t>Iranien</w:t>
      </w:r>
      <w:proofErr w:type="spellEnd"/>
      <w:r w:rsidRPr="004C472C">
        <w:rPr>
          <w:rFonts w:ascii="Times New Roman" w:hAnsi="Times New Roman" w:cs="Times New Roman"/>
          <w:color w:val="000000"/>
          <w:kern w:val="2"/>
        </w:rPr>
        <w:t>, [1969] 52 I.L.R. 315 (Fr.)</w:t>
      </w:r>
      <w:r w:rsidR="00E35123">
        <w:rPr>
          <w:rFonts w:ascii="Times New Roman" w:hAnsi="Times New Roman" w:cs="Times New Roman"/>
          <w:color w:val="000000"/>
          <w:kern w:val="2"/>
        </w:rPr>
        <w:tab/>
      </w:r>
      <w:r w:rsidR="00E35123">
        <w:rPr>
          <w:rFonts w:ascii="Times New Roman" w:hAnsi="Times New Roman" w:cs="Times New Roman" w:hint="eastAsia"/>
          <w:color w:val="000000"/>
          <w:kern w:val="2"/>
        </w:rPr>
        <w:t>34</w:t>
      </w:r>
    </w:p>
    <w:p w14:paraId="1025A20A" w14:textId="694CA03E"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color w:val="000000"/>
          <w:kern w:val="2"/>
        </w:rPr>
        <w:t>Société Nationale des Transports Routiers v. CATA</w:t>
      </w:r>
      <w:r w:rsidRPr="004C472C">
        <w:rPr>
          <w:rFonts w:ascii="Times New Roman" w:hAnsi="Times New Roman" w:cs="Times New Roman"/>
          <w:color w:val="000000"/>
          <w:kern w:val="2"/>
        </w:rPr>
        <w:t>, [1979] 65 I.L.R. 83 (Fr.)</w:t>
      </w:r>
      <w:r w:rsidR="00E35123">
        <w:rPr>
          <w:rFonts w:ascii="Times New Roman" w:hAnsi="Times New Roman" w:cs="Times New Roman"/>
          <w:color w:val="000000"/>
          <w:kern w:val="2"/>
        </w:rPr>
        <w:tab/>
      </w:r>
      <w:r w:rsidR="00E35123">
        <w:rPr>
          <w:rFonts w:ascii="Times New Roman" w:hAnsi="Times New Roman" w:cs="Times New Roman" w:hint="eastAsia"/>
          <w:color w:val="000000"/>
          <w:kern w:val="2"/>
        </w:rPr>
        <w:t>29</w:t>
      </w:r>
    </w:p>
    <w:p w14:paraId="0EC60C70" w14:textId="2C595A93"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State of Bombay v. S.L. Apte</w:t>
      </w:r>
      <w:r w:rsidRPr="004C472C">
        <w:rPr>
          <w:rFonts w:ascii="Times New Roman" w:hAnsi="Times New Roman" w:cs="Times New Roman" w:hint="eastAsia"/>
          <w:kern w:val="2"/>
        </w:rPr>
        <w:t>,</w:t>
      </w:r>
      <w:r w:rsidRPr="004C472C">
        <w:rPr>
          <w:rFonts w:ascii="Times New Roman" w:hAnsi="Times New Roman" w:cs="Times New Roman"/>
          <w:kern w:val="2"/>
        </w:rPr>
        <w:t xml:space="preserve"> [1961] (India)</w:t>
      </w:r>
      <w:r w:rsidR="00E35123">
        <w:rPr>
          <w:rFonts w:ascii="Times New Roman" w:hAnsi="Times New Roman" w:cs="Times New Roman"/>
          <w:kern w:val="2"/>
        </w:rPr>
        <w:tab/>
      </w:r>
      <w:r w:rsidR="00E23E21">
        <w:rPr>
          <w:rFonts w:ascii="Times New Roman" w:hAnsi="Times New Roman" w:cs="Times New Roman" w:hint="eastAsia"/>
          <w:kern w:val="2"/>
        </w:rPr>
        <w:t>21</w:t>
      </w:r>
    </w:p>
    <w:p w14:paraId="5ED7DE02" w14:textId="350AD699"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 xml:space="preserve">Statnett SF v. </w:t>
      </w:r>
      <w:proofErr w:type="spellStart"/>
      <w:r w:rsidRPr="004C472C">
        <w:rPr>
          <w:rFonts w:ascii="Times New Roman" w:hAnsi="Times New Roman" w:cs="Times New Roman"/>
          <w:i/>
          <w:iCs/>
          <w:kern w:val="2"/>
        </w:rPr>
        <w:t>Sør</w:t>
      </w:r>
      <w:proofErr w:type="spellEnd"/>
      <w:r w:rsidRPr="004C472C">
        <w:rPr>
          <w:rFonts w:ascii="Times New Roman" w:hAnsi="Times New Roman" w:cs="Times New Roman"/>
          <w:i/>
          <w:iCs/>
          <w:kern w:val="2"/>
        </w:rPr>
        <w:t xml:space="preserve">-Fosen </w:t>
      </w:r>
      <w:proofErr w:type="spellStart"/>
      <w:r w:rsidRPr="004C472C">
        <w:rPr>
          <w:rFonts w:ascii="Times New Roman" w:hAnsi="Times New Roman" w:cs="Times New Roman"/>
          <w:i/>
          <w:iCs/>
          <w:kern w:val="2"/>
        </w:rPr>
        <w:t>sijte</w:t>
      </w:r>
      <w:proofErr w:type="spellEnd"/>
      <w:r w:rsidRPr="004C472C">
        <w:rPr>
          <w:rFonts w:ascii="Times New Roman" w:hAnsi="Times New Roman" w:cs="Times New Roman"/>
          <w:kern w:val="2"/>
        </w:rPr>
        <w:t>, [2021] HR-2021-1975-S (Nor.)</w:t>
      </w:r>
      <w:r w:rsidR="00E23E21">
        <w:rPr>
          <w:rFonts w:ascii="Times New Roman" w:hAnsi="Times New Roman" w:cs="Times New Roman"/>
          <w:kern w:val="2"/>
        </w:rPr>
        <w:tab/>
      </w:r>
      <w:r w:rsidR="00505DF7">
        <w:rPr>
          <w:rFonts w:ascii="Times New Roman" w:hAnsi="Times New Roman" w:cs="Times New Roman" w:hint="eastAsia"/>
          <w:kern w:val="2"/>
        </w:rPr>
        <w:t>12</w:t>
      </w:r>
    </w:p>
    <w:p w14:paraId="1A6CCAD8" w14:textId="47CACD21"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color w:val="000000"/>
          <w:kern w:val="2"/>
        </w:rPr>
        <w:t>Svenska Petroleum Exploration v. Lithuania</w:t>
      </w:r>
      <w:r w:rsidRPr="004C472C">
        <w:rPr>
          <w:rFonts w:ascii="Times New Roman" w:hAnsi="Times New Roman" w:cs="Times New Roman"/>
          <w:color w:val="000000"/>
          <w:kern w:val="2"/>
        </w:rPr>
        <w:t>, [2007] Q.B. 886 (Eng.)</w:t>
      </w:r>
      <w:r w:rsidR="00505DF7">
        <w:rPr>
          <w:rFonts w:ascii="Times New Roman" w:hAnsi="Times New Roman" w:cs="Times New Roman"/>
          <w:color w:val="000000"/>
          <w:kern w:val="2"/>
        </w:rPr>
        <w:tab/>
      </w:r>
      <w:r w:rsidR="00505DF7">
        <w:rPr>
          <w:rFonts w:ascii="Times New Roman" w:hAnsi="Times New Roman" w:cs="Times New Roman" w:hint="eastAsia"/>
          <w:color w:val="000000"/>
          <w:kern w:val="2"/>
        </w:rPr>
        <w:t>33</w:t>
      </w:r>
    </w:p>
    <w:p w14:paraId="5AAE8B52" w14:textId="6014576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proofErr w:type="spellStart"/>
      <w:r w:rsidRPr="004C472C">
        <w:rPr>
          <w:rFonts w:ascii="Times New Roman" w:hAnsi="Times New Roman" w:cs="Times New Roman"/>
          <w:i/>
          <w:iCs/>
          <w:color w:val="000000"/>
          <w:kern w:val="2"/>
        </w:rPr>
        <w:t>Trendtex</w:t>
      </w:r>
      <w:proofErr w:type="spellEnd"/>
      <w:r w:rsidRPr="004C472C">
        <w:rPr>
          <w:rFonts w:ascii="Times New Roman" w:hAnsi="Times New Roman" w:cs="Times New Roman"/>
          <w:i/>
          <w:iCs/>
          <w:color w:val="000000"/>
          <w:kern w:val="2"/>
        </w:rPr>
        <w:t xml:space="preserve"> Trading Corporation v. Central Bank of Nigeria</w:t>
      </w:r>
      <w:r w:rsidRPr="004C472C">
        <w:rPr>
          <w:rFonts w:ascii="Times New Roman" w:hAnsi="Times New Roman" w:cs="Times New Roman"/>
          <w:color w:val="000000"/>
          <w:kern w:val="2"/>
        </w:rPr>
        <w:t>, [1977] 2 W.L.R. 356</w:t>
      </w:r>
      <w:r w:rsidRPr="004C472C">
        <w:rPr>
          <w:rFonts w:ascii="Times New Roman" w:hAnsi="Times New Roman" w:cs="Times New Roman" w:hint="eastAsia"/>
          <w:color w:val="000000"/>
          <w:kern w:val="2"/>
        </w:rPr>
        <w:t xml:space="preserve"> </w:t>
      </w:r>
      <w:r w:rsidRPr="004C472C">
        <w:rPr>
          <w:rFonts w:ascii="Times New Roman" w:hAnsi="Times New Roman" w:cs="Times New Roman"/>
          <w:color w:val="000000"/>
          <w:kern w:val="2"/>
        </w:rPr>
        <w:t>(Eng.)</w:t>
      </w:r>
      <w:r w:rsidR="00505DF7">
        <w:rPr>
          <w:rFonts w:ascii="Times New Roman" w:hAnsi="Times New Roman" w:cs="Times New Roman" w:hint="eastAsia"/>
          <w:color w:val="000000"/>
          <w:kern w:val="2"/>
        </w:rPr>
        <w:t xml:space="preserve">  </w:t>
      </w:r>
      <w:r w:rsidR="00505DF7">
        <w:rPr>
          <w:rFonts w:ascii="Times New Roman" w:hAnsi="Times New Roman" w:cs="Times New Roman"/>
          <w:color w:val="000000"/>
          <w:kern w:val="2"/>
        </w:rPr>
        <w:lastRenderedPageBreak/>
        <w:tab/>
      </w:r>
      <w:r w:rsidR="00505DF7">
        <w:rPr>
          <w:rFonts w:ascii="Times New Roman" w:hAnsi="Times New Roman" w:cs="Times New Roman" w:hint="eastAsia"/>
          <w:color w:val="000000"/>
          <w:kern w:val="2"/>
        </w:rPr>
        <w:t>32</w:t>
      </w:r>
    </w:p>
    <w:p w14:paraId="7523B43C" w14:textId="61DD6095"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 xml:space="preserve">UNC Lear </w:t>
      </w:r>
      <w:proofErr w:type="spellStart"/>
      <w:r w:rsidRPr="004C472C">
        <w:rPr>
          <w:rFonts w:ascii="Times New Roman" w:hAnsi="Times New Roman" w:cs="Times New Roman"/>
          <w:i/>
          <w:iCs/>
          <w:color w:val="000000"/>
          <w:kern w:val="2"/>
        </w:rPr>
        <w:t>Servises</w:t>
      </w:r>
      <w:proofErr w:type="spellEnd"/>
      <w:r w:rsidRPr="004C472C">
        <w:rPr>
          <w:rFonts w:ascii="Times New Roman" w:hAnsi="Times New Roman" w:cs="Times New Roman"/>
          <w:i/>
          <w:iCs/>
          <w:color w:val="000000"/>
          <w:kern w:val="2"/>
        </w:rPr>
        <w:t xml:space="preserve"> v. Saudi Arabia</w:t>
      </w:r>
      <w:r w:rsidRPr="004C472C">
        <w:rPr>
          <w:rFonts w:ascii="Times New Roman" w:hAnsi="Times New Roman" w:cs="Times New Roman"/>
          <w:color w:val="000000"/>
          <w:kern w:val="2"/>
        </w:rPr>
        <w:t>, [2009] 581 F.3d 210 (5th Cir.)</w:t>
      </w:r>
      <w:r w:rsidR="00505DF7">
        <w:rPr>
          <w:rFonts w:ascii="Times New Roman" w:hAnsi="Times New Roman" w:cs="Times New Roman"/>
          <w:color w:val="000000"/>
          <w:kern w:val="2"/>
        </w:rPr>
        <w:tab/>
      </w:r>
      <w:r w:rsidR="00505DF7">
        <w:rPr>
          <w:rFonts w:ascii="Times New Roman" w:hAnsi="Times New Roman" w:cs="Times New Roman" w:hint="eastAsia"/>
          <w:color w:val="000000"/>
          <w:kern w:val="2"/>
        </w:rPr>
        <w:t>34</w:t>
      </w:r>
    </w:p>
    <w:p w14:paraId="75C64DC4" w14:textId="38E79DFF"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United States v. Dixon</w:t>
      </w:r>
      <w:r w:rsidRPr="004C472C">
        <w:rPr>
          <w:rFonts w:ascii="Times New Roman" w:hAnsi="Times New Roman" w:cs="Times New Roman"/>
          <w:kern w:val="2"/>
        </w:rPr>
        <w:t>, [1993] 509 U.S. 688</w:t>
      </w:r>
      <w:r w:rsidR="00505DF7">
        <w:rPr>
          <w:rFonts w:ascii="Times New Roman" w:hAnsi="Times New Roman" w:cs="Times New Roman"/>
          <w:kern w:val="2"/>
        </w:rPr>
        <w:tab/>
      </w:r>
      <w:r w:rsidR="00505DF7">
        <w:rPr>
          <w:rFonts w:ascii="Times New Roman" w:hAnsi="Times New Roman" w:cs="Times New Roman" w:hint="eastAsia"/>
          <w:kern w:val="2"/>
        </w:rPr>
        <w:t>21, 28</w:t>
      </w:r>
    </w:p>
    <w:p w14:paraId="53A24EAA" w14:textId="1EA01B2B"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United States v. Scott</w:t>
      </w:r>
      <w:r w:rsidRPr="004C472C">
        <w:rPr>
          <w:rFonts w:ascii="Times New Roman" w:hAnsi="Times New Roman" w:cs="Times New Roman"/>
          <w:kern w:val="2"/>
        </w:rPr>
        <w:t>, [1978] 437 U.S. 82</w:t>
      </w:r>
      <w:r w:rsidR="00EA1C19">
        <w:rPr>
          <w:rFonts w:ascii="Times New Roman" w:hAnsi="Times New Roman" w:cs="Times New Roman"/>
          <w:kern w:val="2"/>
        </w:rPr>
        <w:tab/>
      </w:r>
      <w:r w:rsidR="0080440E">
        <w:rPr>
          <w:rFonts w:ascii="Times New Roman" w:hAnsi="Times New Roman" w:cs="Times New Roman" w:hint="eastAsia"/>
          <w:kern w:val="2"/>
        </w:rPr>
        <w:t>27</w:t>
      </w:r>
    </w:p>
    <w:p w14:paraId="14B0B058" w14:textId="77777777" w:rsidR="004C472C" w:rsidRPr="004C472C" w:rsidRDefault="004C472C" w:rsidP="00C43CEB">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Arbitral Awards</w:t>
      </w:r>
    </w:p>
    <w:p w14:paraId="5969D89D" w14:textId="718BED22"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Adel Al Tamimi v. Oman</w:t>
      </w:r>
      <w:r w:rsidRPr="004C472C">
        <w:rPr>
          <w:rFonts w:ascii="Times New Roman" w:hAnsi="Times New Roman" w:cs="Times New Roman"/>
          <w:color w:val="000000"/>
          <w:kern w:val="2"/>
        </w:rPr>
        <w:t>, Award, ICSID Case No. ARB/11/33</w:t>
      </w:r>
      <w:r w:rsidRPr="004C472C">
        <w:rPr>
          <w:rFonts w:ascii="Times New Roman" w:hAnsi="Times New Roman" w:cs="Times New Roman" w:hint="eastAsia"/>
          <w:color w:val="000000"/>
          <w:kern w:val="2"/>
        </w:rPr>
        <w:t xml:space="preserve"> (2015)</w:t>
      </w:r>
      <w:r w:rsidR="0080440E">
        <w:rPr>
          <w:rFonts w:ascii="Times New Roman" w:hAnsi="Times New Roman" w:cs="Times New Roman"/>
          <w:color w:val="000000"/>
          <w:kern w:val="2"/>
        </w:rPr>
        <w:tab/>
      </w:r>
      <w:r w:rsidR="0080440E">
        <w:rPr>
          <w:rFonts w:ascii="Times New Roman" w:hAnsi="Times New Roman" w:cs="Times New Roman" w:hint="eastAsia"/>
          <w:color w:val="000000"/>
          <w:kern w:val="2"/>
        </w:rPr>
        <w:t>30, 31</w:t>
      </w:r>
    </w:p>
    <w:p w14:paraId="4CA7E529" w14:textId="51AB2500"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Beijing Urban Construction Group v. Yemen</w:t>
      </w:r>
      <w:r w:rsidRPr="004C472C">
        <w:rPr>
          <w:rFonts w:ascii="Times New Roman" w:hAnsi="Times New Roman" w:cs="Times New Roman"/>
          <w:color w:val="000000"/>
          <w:kern w:val="2"/>
        </w:rPr>
        <w:t>, Decision on Jurisdiction, ICSID Case No. ARB/14/30</w:t>
      </w:r>
      <w:r w:rsidRPr="004C472C">
        <w:rPr>
          <w:rFonts w:ascii="Times New Roman" w:hAnsi="Times New Roman" w:cs="Times New Roman" w:hint="eastAsia"/>
          <w:color w:val="000000"/>
          <w:kern w:val="2"/>
        </w:rPr>
        <w:t xml:space="preserve"> (2017)</w:t>
      </w:r>
      <w:r w:rsidR="0080440E">
        <w:rPr>
          <w:rFonts w:ascii="Times New Roman" w:hAnsi="Times New Roman" w:cs="Times New Roman"/>
          <w:color w:val="000000"/>
          <w:kern w:val="2"/>
        </w:rPr>
        <w:tab/>
      </w:r>
      <w:r w:rsidR="0080440E">
        <w:rPr>
          <w:rFonts w:ascii="Times New Roman" w:hAnsi="Times New Roman" w:cs="Times New Roman" w:hint="eastAsia"/>
          <w:color w:val="000000"/>
          <w:kern w:val="2"/>
        </w:rPr>
        <w:t>31</w:t>
      </w:r>
    </w:p>
    <w:p w14:paraId="600F45D6" w14:textId="523BF599"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proofErr w:type="spellStart"/>
      <w:r w:rsidRPr="004C472C">
        <w:rPr>
          <w:rFonts w:ascii="Times New Roman" w:hAnsi="Times New Roman" w:cs="Times New Roman"/>
          <w:i/>
          <w:iCs/>
          <w:color w:val="000000"/>
          <w:kern w:val="2"/>
        </w:rPr>
        <w:t>Ceskoslovenska</w:t>
      </w:r>
      <w:proofErr w:type="spellEnd"/>
      <w:r w:rsidRPr="004C472C">
        <w:rPr>
          <w:rFonts w:ascii="Times New Roman" w:hAnsi="Times New Roman" w:cs="Times New Roman"/>
          <w:i/>
          <w:iCs/>
          <w:color w:val="000000"/>
          <w:kern w:val="2"/>
        </w:rPr>
        <w:t xml:space="preserve"> </w:t>
      </w:r>
      <w:proofErr w:type="spellStart"/>
      <w:r w:rsidRPr="004C472C">
        <w:rPr>
          <w:rFonts w:ascii="Times New Roman" w:hAnsi="Times New Roman" w:cs="Times New Roman"/>
          <w:i/>
          <w:iCs/>
          <w:color w:val="000000"/>
          <w:kern w:val="2"/>
        </w:rPr>
        <w:t>Obchodni</w:t>
      </w:r>
      <w:proofErr w:type="spellEnd"/>
      <w:r w:rsidRPr="004C472C">
        <w:rPr>
          <w:rFonts w:ascii="Times New Roman" w:hAnsi="Times New Roman" w:cs="Times New Roman"/>
          <w:i/>
          <w:iCs/>
          <w:color w:val="000000"/>
          <w:kern w:val="2"/>
        </w:rPr>
        <w:t xml:space="preserve"> Banka v. Slovak</w:t>
      </w:r>
      <w:r w:rsidRPr="004C472C">
        <w:rPr>
          <w:rFonts w:ascii="Times New Roman" w:hAnsi="Times New Roman" w:cs="Times New Roman"/>
          <w:color w:val="000000"/>
          <w:kern w:val="2"/>
        </w:rPr>
        <w:t>, Decision on Objections to Jurisdiction, ICSID Case No. ARB/97/4</w:t>
      </w:r>
      <w:r w:rsidRPr="004C472C">
        <w:rPr>
          <w:rFonts w:ascii="Times New Roman" w:hAnsi="Times New Roman" w:cs="Times New Roman" w:hint="eastAsia"/>
          <w:color w:val="000000"/>
          <w:kern w:val="2"/>
        </w:rPr>
        <w:t xml:space="preserve"> (1999)</w:t>
      </w:r>
      <w:r w:rsidR="0080440E">
        <w:rPr>
          <w:rFonts w:ascii="Times New Roman" w:hAnsi="Times New Roman" w:cs="Times New Roman"/>
          <w:color w:val="000000"/>
          <w:kern w:val="2"/>
        </w:rPr>
        <w:tab/>
      </w:r>
      <w:r w:rsidR="00783F18">
        <w:rPr>
          <w:rFonts w:ascii="Times New Roman" w:hAnsi="Times New Roman" w:cs="Times New Roman" w:hint="eastAsia"/>
          <w:color w:val="000000"/>
          <w:kern w:val="2"/>
        </w:rPr>
        <w:t>31, 32</w:t>
      </w:r>
    </w:p>
    <w:p w14:paraId="44F70AD1" w14:textId="6179C3D7"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Gustav Hamester GmbH v. Ghana</w:t>
      </w:r>
      <w:r w:rsidRPr="004C472C">
        <w:rPr>
          <w:rFonts w:ascii="Times New Roman" w:hAnsi="Times New Roman" w:cs="Times New Roman"/>
          <w:color w:val="000000"/>
          <w:kern w:val="2"/>
        </w:rPr>
        <w:t>, Award, ICSID Case No. ARB/07/24 (2010)</w:t>
      </w:r>
      <w:r w:rsidR="00783F18">
        <w:rPr>
          <w:rFonts w:ascii="Times New Roman" w:hAnsi="Times New Roman" w:cs="Times New Roman"/>
          <w:color w:val="000000"/>
          <w:kern w:val="2"/>
        </w:rPr>
        <w:tab/>
      </w:r>
      <w:r w:rsidR="00783F18">
        <w:rPr>
          <w:rFonts w:ascii="Times New Roman" w:hAnsi="Times New Roman" w:cs="Times New Roman" w:hint="eastAsia"/>
          <w:color w:val="000000"/>
          <w:kern w:val="2"/>
        </w:rPr>
        <w:t>31</w:t>
      </w:r>
    </w:p>
    <w:p w14:paraId="5466D93A" w14:textId="1D783E9F"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 xml:space="preserve">Jan de </w:t>
      </w:r>
      <w:proofErr w:type="spellStart"/>
      <w:r w:rsidRPr="004C472C">
        <w:rPr>
          <w:rFonts w:ascii="Times New Roman" w:hAnsi="Times New Roman" w:cs="Times New Roman"/>
          <w:i/>
          <w:iCs/>
          <w:color w:val="000000"/>
          <w:kern w:val="2"/>
        </w:rPr>
        <w:t>Nul</w:t>
      </w:r>
      <w:proofErr w:type="spellEnd"/>
      <w:r w:rsidRPr="004C472C">
        <w:rPr>
          <w:rFonts w:ascii="Times New Roman" w:hAnsi="Times New Roman" w:cs="Times New Roman"/>
          <w:i/>
          <w:iCs/>
          <w:color w:val="000000"/>
          <w:kern w:val="2"/>
        </w:rPr>
        <w:t xml:space="preserve"> v. Egypt</w:t>
      </w:r>
      <w:r w:rsidRPr="004C472C">
        <w:rPr>
          <w:rFonts w:ascii="Times New Roman" w:hAnsi="Times New Roman" w:cs="Times New Roman"/>
          <w:color w:val="000000"/>
          <w:kern w:val="2"/>
        </w:rPr>
        <w:t>, Award, ICSID Case No. ARB/04/13</w:t>
      </w:r>
      <w:r w:rsidRPr="004C472C">
        <w:rPr>
          <w:rFonts w:ascii="Times New Roman" w:hAnsi="Times New Roman" w:cs="Times New Roman" w:hint="eastAsia"/>
          <w:color w:val="000000"/>
          <w:kern w:val="2"/>
        </w:rPr>
        <w:t xml:space="preserve"> (2008)</w:t>
      </w:r>
      <w:r w:rsidR="00783F18">
        <w:rPr>
          <w:rFonts w:ascii="Times New Roman" w:hAnsi="Times New Roman" w:cs="Times New Roman"/>
          <w:color w:val="000000"/>
          <w:kern w:val="2"/>
        </w:rPr>
        <w:tab/>
      </w:r>
      <w:r w:rsidR="00783F18">
        <w:rPr>
          <w:rFonts w:ascii="Times New Roman" w:hAnsi="Times New Roman" w:cs="Times New Roman" w:hint="eastAsia"/>
          <w:color w:val="000000"/>
          <w:kern w:val="2"/>
        </w:rPr>
        <w:t>32</w:t>
      </w:r>
    </w:p>
    <w:p w14:paraId="08A87618" w14:textId="092CCD0A"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kern w:val="2"/>
        </w:rPr>
      </w:pPr>
      <w:r w:rsidRPr="004C472C">
        <w:rPr>
          <w:rFonts w:ascii="Times New Roman" w:hAnsi="Times New Roman" w:cs="Times New Roman"/>
          <w:i/>
          <w:iCs/>
          <w:kern w:val="2"/>
        </w:rPr>
        <w:t>North Atlantic Coast Fisheries (Gr. Brit. v. U.S.)</w:t>
      </w:r>
      <w:r w:rsidRPr="004C472C">
        <w:rPr>
          <w:rFonts w:ascii="Times New Roman" w:hAnsi="Times New Roman" w:cs="Times New Roman"/>
          <w:kern w:val="2"/>
        </w:rPr>
        <w:t>, 11 R.I.A.A. 167 (1910)</w:t>
      </w:r>
      <w:r w:rsidR="00783F18">
        <w:rPr>
          <w:rFonts w:ascii="Times New Roman" w:hAnsi="Times New Roman" w:cs="Times New Roman"/>
          <w:kern w:val="2"/>
        </w:rPr>
        <w:tab/>
      </w:r>
      <w:r w:rsidR="00783F18">
        <w:rPr>
          <w:rFonts w:ascii="Times New Roman" w:hAnsi="Times New Roman" w:cs="Times New Roman" w:hint="eastAsia"/>
          <w:kern w:val="2"/>
        </w:rPr>
        <w:t>22</w:t>
      </w:r>
    </w:p>
    <w:p w14:paraId="41C71909" w14:textId="1BAE657C"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kern w:val="2"/>
        </w:rPr>
      </w:pPr>
      <w:r w:rsidRPr="004C472C">
        <w:rPr>
          <w:rFonts w:ascii="Times New Roman" w:hAnsi="Times New Roman" w:cs="Times New Roman"/>
          <w:i/>
          <w:iCs/>
          <w:kern w:val="2"/>
        </w:rPr>
        <w:t>Philip Morris v. Uruguay</w:t>
      </w:r>
      <w:r w:rsidRPr="004C472C">
        <w:rPr>
          <w:rFonts w:ascii="Times New Roman" w:hAnsi="Times New Roman" w:cs="Times New Roman"/>
          <w:kern w:val="2"/>
        </w:rPr>
        <w:t>, Award, ICSID Case No. ARB/10/7</w:t>
      </w:r>
      <w:r w:rsidR="00207BA8">
        <w:rPr>
          <w:rFonts w:ascii="Times New Roman" w:hAnsi="Times New Roman" w:cs="Times New Roman" w:hint="eastAsia"/>
          <w:kern w:val="2"/>
        </w:rPr>
        <w:t xml:space="preserve"> </w:t>
      </w:r>
      <w:r w:rsidR="009746B2">
        <w:rPr>
          <w:rFonts w:ascii="Times New Roman" w:hAnsi="Times New Roman" w:cs="Times New Roman" w:hint="eastAsia"/>
          <w:kern w:val="2"/>
        </w:rPr>
        <w:t>(</w:t>
      </w:r>
      <w:r w:rsidR="00207BA8">
        <w:rPr>
          <w:rFonts w:ascii="Times New Roman" w:hAnsi="Times New Roman" w:cs="Times New Roman" w:hint="eastAsia"/>
          <w:kern w:val="2"/>
        </w:rPr>
        <w:t>2016)</w:t>
      </w:r>
      <w:r w:rsidR="00783F18">
        <w:rPr>
          <w:rFonts w:ascii="Times New Roman" w:hAnsi="Times New Roman" w:cs="Times New Roman"/>
          <w:kern w:val="2"/>
        </w:rPr>
        <w:tab/>
      </w:r>
      <w:r w:rsidR="009775E0">
        <w:rPr>
          <w:rFonts w:ascii="Times New Roman" w:hAnsi="Times New Roman" w:cs="Times New Roman" w:hint="eastAsia"/>
          <w:kern w:val="2"/>
        </w:rPr>
        <w:t>12</w:t>
      </w:r>
    </w:p>
    <w:p w14:paraId="0E184F74" w14:textId="0163F983"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Provident Mutual Life Insurance Co. v. Germany</w:t>
      </w:r>
      <w:r w:rsidRPr="004C472C">
        <w:rPr>
          <w:rFonts w:ascii="Times New Roman" w:hAnsi="Times New Roman" w:cs="Times New Roman"/>
          <w:color w:val="000000"/>
          <w:kern w:val="2"/>
        </w:rPr>
        <w:t>, 7 R.I.A.A. 91 (1924)</w:t>
      </w:r>
      <w:r w:rsidR="006E100D">
        <w:rPr>
          <w:rFonts w:ascii="Times New Roman" w:hAnsi="Times New Roman" w:cs="Times New Roman"/>
          <w:color w:val="000000"/>
          <w:kern w:val="2"/>
        </w:rPr>
        <w:tab/>
      </w:r>
      <w:r w:rsidR="006E100D">
        <w:rPr>
          <w:rFonts w:ascii="Times New Roman" w:hAnsi="Times New Roman" w:cs="Times New Roman" w:hint="eastAsia"/>
          <w:color w:val="000000"/>
          <w:kern w:val="2"/>
        </w:rPr>
        <w:t>8</w:t>
      </w:r>
    </w:p>
    <w:p w14:paraId="55ACDF2B" w14:textId="08A3849C"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i/>
          <w:iCs/>
          <w:color w:val="000000"/>
          <w:kern w:val="2"/>
        </w:rPr>
        <w:t>Tulip Real Estate Investment v. Turkey</w:t>
      </w:r>
      <w:r w:rsidRPr="004C472C">
        <w:rPr>
          <w:rFonts w:ascii="Times New Roman" w:hAnsi="Times New Roman" w:cs="Times New Roman"/>
          <w:color w:val="000000"/>
          <w:kern w:val="2"/>
        </w:rPr>
        <w:t>, Award, ICSID Case No. ARB/11/28 (2014)</w:t>
      </w:r>
      <w:r w:rsidR="006E100D">
        <w:rPr>
          <w:rFonts w:ascii="Times New Roman" w:hAnsi="Times New Roman" w:cs="Times New Roman"/>
          <w:color w:val="000000"/>
          <w:kern w:val="2"/>
        </w:rPr>
        <w:tab/>
      </w:r>
      <w:r w:rsidR="006E100D">
        <w:rPr>
          <w:rFonts w:ascii="Times New Roman" w:hAnsi="Times New Roman" w:cs="Times New Roman" w:hint="eastAsia"/>
          <w:color w:val="000000"/>
          <w:kern w:val="2"/>
        </w:rPr>
        <w:t>30</w:t>
      </w:r>
    </w:p>
    <w:p w14:paraId="63FA6024" w14:textId="77777777" w:rsidR="004C472C" w:rsidRPr="004C472C" w:rsidRDefault="004C472C" w:rsidP="00C43CEB">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United Nations Documents</w:t>
      </w:r>
    </w:p>
    <w:p w14:paraId="17473805" w14:textId="3EC11A4E"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kern w:val="2"/>
        </w:rPr>
      </w:pPr>
      <w:r w:rsidRPr="004C472C">
        <w:rPr>
          <w:rFonts w:ascii="Times New Roman" w:hAnsi="Times New Roman" w:cs="Times New Roman"/>
          <w:kern w:val="2"/>
        </w:rPr>
        <w:t xml:space="preserve">CESCR, </w:t>
      </w:r>
      <w:r w:rsidRPr="004C472C">
        <w:rPr>
          <w:rFonts w:ascii="Times New Roman" w:hAnsi="Times New Roman" w:cs="Times New Roman"/>
          <w:i/>
          <w:iCs/>
          <w:kern w:val="2"/>
        </w:rPr>
        <w:t>General Comment No. 21: Right of Everyone to Take Part in Cultural Life</w:t>
      </w:r>
      <w:r w:rsidRPr="004C472C">
        <w:rPr>
          <w:rFonts w:ascii="Times New Roman" w:hAnsi="Times New Roman" w:cs="Times New Roman"/>
          <w:kern w:val="2"/>
        </w:rPr>
        <w:t>, U.N. Doc. E/C.12/GC/21</w:t>
      </w:r>
      <w:r w:rsidR="006E100D">
        <w:rPr>
          <w:rFonts w:ascii="Times New Roman" w:hAnsi="Times New Roman" w:cs="Times New Roman"/>
          <w:kern w:val="2"/>
        </w:rPr>
        <w:tab/>
      </w:r>
      <w:r w:rsidR="006E100D">
        <w:rPr>
          <w:rFonts w:ascii="Times New Roman" w:hAnsi="Times New Roman" w:cs="Times New Roman" w:hint="eastAsia"/>
          <w:kern w:val="2"/>
        </w:rPr>
        <w:t>13</w:t>
      </w:r>
    </w:p>
    <w:p w14:paraId="223CE3B9" w14:textId="579376A3"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color w:val="000000"/>
          <w:kern w:val="2"/>
        </w:rPr>
        <w:t xml:space="preserve">CESCR, </w:t>
      </w:r>
      <w:r w:rsidRPr="004C472C">
        <w:rPr>
          <w:rFonts w:ascii="Times New Roman" w:hAnsi="Times New Roman" w:cs="Times New Roman"/>
          <w:i/>
          <w:iCs/>
          <w:color w:val="000000"/>
          <w:kern w:val="2"/>
        </w:rPr>
        <w:t>Views adopted by the Committee under the Optional Protocol to the International Covenant on Economic, Social and Cultural Rights</w:t>
      </w:r>
      <w:r w:rsidRPr="004C472C">
        <w:rPr>
          <w:rFonts w:ascii="Times New Roman" w:hAnsi="Times New Roman" w:cs="Times New Roman"/>
          <w:color w:val="000000"/>
          <w:kern w:val="2"/>
        </w:rPr>
        <w:t xml:space="preserve">, concerning communications No. 251/2022 and No. 289/2022, U.N. Doc. E/C.12/76/D/251/2022 </w:t>
      </w:r>
      <w:r w:rsidR="006E100D">
        <w:rPr>
          <w:rFonts w:ascii="Times New Roman" w:hAnsi="Times New Roman" w:cs="Times New Roman"/>
          <w:color w:val="000000"/>
          <w:kern w:val="2"/>
        </w:rPr>
        <w:tab/>
      </w:r>
      <w:r w:rsidR="006E100D">
        <w:rPr>
          <w:rFonts w:ascii="Times New Roman" w:hAnsi="Times New Roman" w:cs="Times New Roman" w:hint="eastAsia"/>
          <w:color w:val="000000"/>
          <w:kern w:val="2"/>
        </w:rPr>
        <w:t>9</w:t>
      </w:r>
      <w:r w:rsidR="005D5D8E">
        <w:rPr>
          <w:rFonts w:ascii="Times New Roman" w:hAnsi="Times New Roman" w:cs="Times New Roman" w:hint="eastAsia"/>
          <w:color w:val="000000"/>
          <w:kern w:val="2"/>
        </w:rPr>
        <w:t>, 11</w:t>
      </w:r>
    </w:p>
    <w:p w14:paraId="14F8E3C3" w14:textId="4FF3A4B4"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color w:val="000000"/>
          <w:kern w:val="2"/>
        </w:rPr>
        <w:lastRenderedPageBreak/>
        <w:t xml:space="preserve">G.A. Res. 61/295, </w:t>
      </w:r>
      <w:r w:rsidRPr="004C472C">
        <w:rPr>
          <w:rFonts w:ascii="Times New Roman" w:hAnsi="Times New Roman" w:cs="Times New Roman"/>
          <w:i/>
          <w:iCs/>
          <w:color w:val="000000"/>
          <w:kern w:val="2"/>
        </w:rPr>
        <w:t>United Nations Declaration on the Rights of Indigenous Peoples</w:t>
      </w:r>
      <w:r w:rsidRPr="004C472C">
        <w:rPr>
          <w:rFonts w:ascii="Times New Roman" w:hAnsi="Times New Roman" w:cs="Times New Roman"/>
          <w:color w:val="000000"/>
          <w:kern w:val="2"/>
        </w:rPr>
        <w:t xml:space="preserve"> (Sept. 13, 2007)</w:t>
      </w:r>
      <w:r w:rsidR="005D5D8E">
        <w:rPr>
          <w:rFonts w:ascii="Times New Roman" w:hAnsi="Times New Roman" w:cs="Times New Roman"/>
          <w:color w:val="000000"/>
          <w:kern w:val="2"/>
        </w:rPr>
        <w:tab/>
      </w:r>
      <w:r w:rsidR="005D5D8E">
        <w:rPr>
          <w:rFonts w:ascii="Times New Roman" w:hAnsi="Times New Roman" w:cs="Times New Roman" w:hint="eastAsia"/>
          <w:color w:val="000000"/>
          <w:kern w:val="2"/>
        </w:rPr>
        <w:t>10, 11, 12, 16, 17</w:t>
      </w:r>
    </w:p>
    <w:p w14:paraId="2B46621E" w14:textId="7660DD6D" w:rsid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G.A. Res. 1803 (XVII), </w:t>
      </w:r>
      <w:r w:rsidRPr="004C472C">
        <w:rPr>
          <w:rFonts w:ascii="Times New Roman" w:hAnsi="Times New Roman" w:cs="Times New Roman"/>
          <w:i/>
          <w:iCs/>
          <w:kern w:val="2"/>
        </w:rPr>
        <w:t>Permanent Sovereignty over Natural Resources</w:t>
      </w:r>
      <w:r w:rsidRPr="004C472C">
        <w:rPr>
          <w:rFonts w:ascii="Times New Roman" w:hAnsi="Times New Roman" w:cs="Times New Roman"/>
          <w:kern w:val="2"/>
        </w:rPr>
        <w:t xml:space="preserve"> (Dec. 14, 1962)</w:t>
      </w:r>
      <w:r w:rsidR="005D5D8E">
        <w:rPr>
          <w:rFonts w:ascii="Times New Roman" w:hAnsi="Times New Roman" w:cs="Times New Roman"/>
          <w:kern w:val="2"/>
        </w:rPr>
        <w:tab/>
      </w:r>
      <w:r w:rsidR="00560E62">
        <w:rPr>
          <w:rFonts w:ascii="Times New Roman" w:hAnsi="Times New Roman" w:cs="Times New Roman" w:hint="eastAsia"/>
          <w:kern w:val="2"/>
        </w:rPr>
        <w:t>11, 31</w:t>
      </w:r>
    </w:p>
    <w:p w14:paraId="3DE59046" w14:textId="6F85B99A" w:rsidR="00BE7BF5" w:rsidRPr="004C472C" w:rsidRDefault="00BE7BF5" w:rsidP="00BE7BF5">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G.A. Res. 217 (III) A</w:t>
      </w:r>
      <w:r>
        <w:rPr>
          <w:rFonts w:ascii="Times New Roman" w:hAnsi="Times New Roman" w:cs="Times New Roman" w:hint="eastAsia"/>
          <w:i/>
          <w:iCs/>
          <w:kern w:val="2"/>
        </w:rPr>
        <w:t xml:space="preserve">, </w:t>
      </w:r>
      <w:r w:rsidRPr="004C472C">
        <w:rPr>
          <w:rFonts w:ascii="Times New Roman" w:hAnsi="Times New Roman" w:cs="Times New Roman"/>
          <w:i/>
          <w:iCs/>
          <w:kern w:val="2"/>
        </w:rPr>
        <w:t>Universal Declaration of Human Rights</w:t>
      </w:r>
      <w:r w:rsidRPr="004C472C">
        <w:rPr>
          <w:rFonts w:ascii="Times New Roman" w:hAnsi="Times New Roman" w:cs="Times New Roman"/>
          <w:kern w:val="2"/>
        </w:rPr>
        <w:t>, U.N. Doc. A/810 (1948)</w:t>
      </w:r>
      <w:r>
        <w:rPr>
          <w:rFonts w:ascii="Times New Roman" w:hAnsi="Times New Roman" w:cs="Times New Roman"/>
          <w:kern w:val="2"/>
        </w:rPr>
        <w:tab/>
      </w:r>
      <w:r w:rsidR="002506A3">
        <w:rPr>
          <w:rFonts w:ascii="Times New Roman" w:hAnsi="Times New Roman" w:cs="Times New Roman" w:hint="eastAsia"/>
          <w:kern w:val="2"/>
        </w:rPr>
        <w:t>23</w:t>
      </w:r>
    </w:p>
    <w:p w14:paraId="462EEE2B" w14:textId="5BB38C05"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HRC, </w:t>
      </w:r>
      <w:r w:rsidRPr="004C472C">
        <w:rPr>
          <w:rFonts w:ascii="Times New Roman" w:hAnsi="Times New Roman" w:cs="Times New Roman"/>
          <w:i/>
          <w:iCs/>
          <w:kern w:val="2"/>
        </w:rPr>
        <w:t>Final report of the study on indigenous peoples and the right to participate in decision-making, Report of the Expert Mechanism on the Rights of Indigenous Peoples</w:t>
      </w:r>
      <w:r w:rsidRPr="004C472C">
        <w:rPr>
          <w:rFonts w:ascii="Times New Roman" w:hAnsi="Times New Roman" w:cs="Times New Roman"/>
          <w:kern w:val="2"/>
        </w:rPr>
        <w:t>, U</w:t>
      </w:r>
      <w:r w:rsidR="000F56A1">
        <w:rPr>
          <w:rFonts w:ascii="Times New Roman" w:hAnsi="Times New Roman" w:cs="Times New Roman" w:hint="eastAsia"/>
          <w:kern w:val="2"/>
        </w:rPr>
        <w:t>.</w:t>
      </w:r>
      <w:r w:rsidRPr="004C472C">
        <w:rPr>
          <w:rFonts w:ascii="Times New Roman" w:hAnsi="Times New Roman" w:cs="Times New Roman"/>
          <w:kern w:val="2"/>
        </w:rPr>
        <w:t>N</w:t>
      </w:r>
      <w:r w:rsidR="000F56A1">
        <w:rPr>
          <w:rFonts w:ascii="Times New Roman" w:hAnsi="Times New Roman" w:cs="Times New Roman" w:hint="eastAsia"/>
          <w:kern w:val="2"/>
        </w:rPr>
        <w:t>.</w:t>
      </w:r>
      <w:r w:rsidRPr="004C472C">
        <w:rPr>
          <w:rFonts w:ascii="Times New Roman" w:hAnsi="Times New Roman" w:cs="Times New Roman"/>
          <w:kern w:val="2"/>
        </w:rPr>
        <w:t xml:space="preserve"> Doc. A/HRC/18/42</w:t>
      </w:r>
      <w:r w:rsidR="00560E62">
        <w:rPr>
          <w:rFonts w:ascii="Times New Roman" w:hAnsi="Times New Roman" w:cs="Times New Roman"/>
          <w:kern w:val="2"/>
        </w:rPr>
        <w:tab/>
      </w:r>
      <w:r w:rsidR="00560E62">
        <w:rPr>
          <w:rFonts w:ascii="Times New Roman" w:hAnsi="Times New Roman" w:cs="Times New Roman" w:hint="eastAsia"/>
          <w:kern w:val="2"/>
        </w:rPr>
        <w:t>16, 17</w:t>
      </w:r>
    </w:p>
    <w:p w14:paraId="1173B639" w14:textId="64D6E75A"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i/>
          <w:iCs/>
          <w:kern w:val="2"/>
        </w:rPr>
      </w:pPr>
      <w:r w:rsidRPr="004C472C">
        <w:rPr>
          <w:rFonts w:ascii="Times New Roman" w:hAnsi="Times New Roman" w:cs="Times New Roman"/>
          <w:kern w:val="2"/>
        </w:rPr>
        <w:t xml:space="preserve">HRC, </w:t>
      </w:r>
      <w:r w:rsidRPr="004C472C">
        <w:rPr>
          <w:rFonts w:ascii="Times New Roman" w:hAnsi="Times New Roman" w:cs="Times New Roman"/>
          <w:i/>
          <w:iCs/>
          <w:kern w:val="2"/>
        </w:rPr>
        <w:t>Free, Prior and Informed Consent: A Human Rights-Based Approach:</w:t>
      </w:r>
      <w:r w:rsidR="002959F8" w:rsidRPr="002959F8">
        <w:t xml:space="preserve"> </w:t>
      </w:r>
      <w:r w:rsidR="002959F8" w:rsidRPr="002959F8">
        <w:rPr>
          <w:rFonts w:ascii="Times New Roman" w:hAnsi="Times New Roman" w:cs="Times New Roman"/>
          <w:i/>
          <w:iCs/>
          <w:kern w:val="2"/>
        </w:rPr>
        <w:t xml:space="preserve">Study of the Expert Mechanism on the Rights of Indigenous Peoples, </w:t>
      </w:r>
      <w:r w:rsidR="002959F8" w:rsidRPr="002959F8">
        <w:rPr>
          <w:rFonts w:ascii="Times New Roman" w:hAnsi="Times New Roman" w:cs="Times New Roman"/>
          <w:kern w:val="2"/>
        </w:rPr>
        <w:t>U.N. Doc. A/HRC/39/62</w:t>
      </w:r>
      <w:r w:rsidR="00060AE0">
        <w:rPr>
          <w:rFonts w:ascii="Times New Roman" w:hAnsi="Times New Roman" w:cs="Times New Roman" w:hint="eastAsia"/>
          <w:kern w:val="2"/>
        </w:rPr>
        <w:t xml:space="preserve"> </w:t>
      </w:r>
      <w:r w:rsidR="00655254">
        <w:rPr>
          <w:rFonts w:ascii="Times New Roman" w:hAnsi="Times New Roman" w:cs="Times New Roman" w:hint="eastAsia"/>
          <w:kern w:val="2"/>
        </w:rPr>
        <w:t xml:space="preserve"> </w:t>
      </w:r>
      <w:r w:rsidR="00FD4CE0">
        <w:rPr>
          <w:rFonts w:ascii="Times New Roman" w:hAnsi="Times New Roman" w:cs="Times New Roman"/>
          <w:kern w:val="2"/>
        </w:rPr>
        <w:tab/>
      </w:r>
      <w:r w:rsidR="00FD4CE0">
        <w:rPr>
          <w:rFonts w:ascii="Times New Roman" w:hAnsi="Times New Roman" w:cs="Times New Roman" w:hint="eastAsia"/>
          <w:kern w:val="2"/>
        </w:rPr>
        <w:t>3, 4, 9, 10, 11, 14, 15, 16, 17</w:t>
      </w:r>
    </w:p>
    <w:p w14:paraId="1F2270F1" w14:textId="6A595BFA"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kern w:val="2"/>
        </w:rPr>
        <w:t>HRComm</w:t>
      </w:r>
      <w:proofErr w:type="spellEnd"/>
      <w:r w:rsidRPr="004C472C">
        <w:rPr>
          <w:rFonts w:ascii="Times New Roman" w:hAnsi="Times New Roman" w:cs="Times New Roman"/>
          <w:kern w:val="2"/>
        </w:rPr>
        <w:t xml:space="preserve">., </w:t>
      </w:r>
      <w:proofErr w:type="spellStart"/>
      <w:r w:rsidRPr="004C472C">
        <w:rPr>
          <w:rFonts w:ascii="Times New Roman" w:hAnsi="Times New Roman" w:cs="Times New Roman"/>
          <w:i/>
          <w:iCs/>
          <w:kern w:val="2"/>
        </w:rPr>
        <w:t>Dingiri</w:t>
      </w:r>
      <w:proofErr w:type="spellEnd"/>
      <w:r w:rsidRPr="004C472C">
        <w:rPr>
          <w:rFonts w:ascii="Times New Roman" w:hAnsi="Times New Roman" w:cs="Times New Roman"/>
          <w:i/>
          <w:iCs/>
          <w:kern w:val="2"/>
        </w:rPr>
        <w:t xml:space="preserve"> Banda v. Sri Lanka</w:t>
      </w:r>
      <w:r w:rsidRPr="004C472C">
        <w:rPr>
          <w:rFonts w:ascii="Times New Roman" w:hAnsi="Times New Roman" w:cs="Times New Roman"/>
          <w:kern w:val="2"/>
        </w:rPr>
        <w:t>, Communication No.1426/2005, U.N. Doc. CCPR/C/91/D/1426/2005</w:t>
      </w:r>
      <w:r w:rsidR="00060AE0">
        <w:rPr>
          <w:rFonts w:ascii="Times New Roman" w:hAnsi="Times New Roman" w:cs="Times New Roman"/>
          <w:kern w:val="2"/>
        </w:rPr>
        <w:tab/>
      </w:r>
      <w:r w:rsidR="00060AE0">
        <w:rPr>
          <w:rFonts w:ascii="Times New Roman" w:hAnsi="Times New Roman" w:cs="Times New Roman" w:hint="eastAsia"/>
          <w:kern w:val="2"/>
        </w:rPr>
        <w:t>25</w:t>
      </w:r>
    </w:p>
    <w:p w14:paraId="075384ED" w14:textId="1667FA08"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kern w:val="2"/>
        </w:rPr>
        <w:t>HRComm</w:t>
      </w:r>
      <w:proofErr w:type="spellEnd"/>
      <w:r w:rsidRPr="004C472C">
        <w:rPr>
          <w:rFonts w:ascii="Times New Roman" w:hAnsi="Times New Roman" w:cs="Times New Roman"/>
          <w:kern w:val="2"/>
        </w:rPr>
        <w:t xml:space="preserve">, </w:t>
      </w:r>
      <w:r w:rsidRPr="004C472C">
        <w:rPr>
          <w:rFonts w:ascii="Times New Roman" w:hAnsi="Times New Roman" w:cs="Times New Roman"/>
          <w:i/>
          <w:iCs/>
          <w:kern w:val="2"/>
        </w:rPr>
        <w:t>General Comment No. 12: Article 1 (Right to Self-determination)</w:t>
      </w:r>
      <w:r w:rsidRPr="004C472C">
        <w:rPr>
          <w:rFonts w:ascii="Times New Roman" w:hAnsi="Times New Roman" w:cs="Times New Roman"/>
          <w:kern w:val="2"/>
        </w:rPr>
        <w:t>, U.N. Doc. HRI/GEN/1/Rev.9 (Vol. I)</w:t>
      </w:r>
      <w:r w:rsidR="00060AE0">
        <w:rPr>
          <w:rFonts w:ascii="Times New Roman" w:hAnsi="Times New Roman" w:cs="Times New Roman"/>
          <w:kern w:val="2"/>
        </w:rPr>
        <w:tab/>
      </w:r>
      <w:r w:rsidR="00060AE0">
        <w:rPr>
          <w:rFonts w:ascii="Times New Roman" w:hAnsi="Times New Roman" w:cs="Times New Roman" w:hint="eastAsia"/>
          <w:kern w:val="2"/>
        </w:rPr>
        <w:t>11</w:t>
      </w:r>
    </w:p>
    <w:p w14:paraId="2A1F347E" w14:textId="7F794502"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kern w:val="2"/>
        </w:rPr>
        <w:t>HRComm</w:t>
      </w:r>
      <w:proofErr w:type="spellEnd"/>
      <w:r w:rsidRPr="004C472C">
        <w:rPr>
          <w:rFonts w:ascii="Times New Roman" w:hAnsi="Times New Roman" w:cs="Times New Roman"/>
          <w:kern w:val="2"/>
        </w:rPr>
        <w:t xml:space="preserve">., </w:t>
      </w:r>
      <w:r w:rsidRPr="004C472C">
        <w:rPr>
          <w:rFonts w:ascii="Times New Roman" w:hAnsi="Times New Roman" w:cs="Times New Roman"/>
          <w:i/>
          <w:iCs/>
          <w:kern w:val="2"/>
        </w:rPr>
        <w:t>General Comment No.32</w:t>
      </w:r>
      <w:r w:rsidRPr="004C472C">
        <w:rPr>
          <w:rFonts w:ascii="Times New Roman" w:hAnsi="Times New Roman" w:cs="Times New Roman"/>
          <w:kern w:val="2"/>
        </w:rPr>
        <w:t>, U.N. Doc. CCPR/C/GC/32</w:t>
      </w:r>
      <w:r w:rsidR="00060AE0">
        <w:rPr>
          <w:rFonts w:ascii="Times New Roman" w:hAnsi="Times New Roman" w:cs="Times New Roman"/>
          <w:kern w:val="2"/>
        </w:rPr>
        <w:tab/>
      </w:r>
      <w:r w:rsidR="000F56A1">
        <w:rPr>
          <w:rFonts w:ascii="Times New Roman" w:hAnsi="Times New Roman" w:cs="Times New Roman" w:hint="eastAsia"/>
          <w:kern w:val="2"/>
        </w:rPr>
        <w:t>23, 24</w:t>
      </w:r>
    </w:p>
    <w:p w14:paraId="0A2D88B0" w14:textId="0225F45C"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kern w:val="2"/>
        </w:rPr>
        <w:t>HRComm</w:t>
      </w:r>
      <w:proofErr w:type="spellEnd"/>
      <w:r w:rsidRPr="004C472C">
        <w:rPr>
          <w:rFonts w:ascii="Times New Roman" w:hAnsi="Times New Roman" w:cs="Times New Roman"/>
          <w:kern w:val="2"/>
        </w:rPr>
        <w:t xml:space="preserve">, </w:t>
      </w:r>
      <w:r w:rsidRPr="004C472C">
        <w:rPr>
          <w:rFonts w:ascii="Times New Roman" w:hAnsi="Times New Roman" w:cs="Times New Roman"/>
          <w:i/>
          <w:iCs/>
          <w:kern w:val="2"/>
        </w:rPr>
        <w:t>Keun-Tae Kim v. Republic of Korea</w:t>
      </w:r>
      <w:r w:rsidRPr="004C472C">
        <w:rPr>
          <w:rFonts w:ascii="Times New Roman" w:hAnsi="Times New Roman" w:cs="Times New Roman"/>
          <w:kern w:val="2"/>
        </w:rPr>
        <w:t>, Comm. No. 574/1994, U.N. Doc. CCPR/C/64/D/574/1994</w:t>
      </w:r>
      <w:r w:rsidR="0051362A">
        <w:rPr>
          <w:rFonts w:ascii="Times New Roman" w:hAnsi="Times New Roman" w:cs="Times New Roman"/>
          <w:kern w:val="2"/>
        </w:rPr>
        <w:tab/>
      </w:r>
      <w:r w:rsidR="00EC1DDC">
        <w:rPr>
          <w:rFonts w:ascii="Times New Roman" w:hAnsi="Times New Roman" w:cs="Times New Roman" w:hint="eastAsia"/>
          <w:kern w:val="2"/>
        </w:rPr>
        <w:t>12</w:t>
      </w:r>
    </w:p>
    <w:p w14:paraId="0FE18349" w14:textId="0CCDC5E3"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kern w:val="2"/>
        </w:rPr>
        <w:t>HRComm</w:t>
      </w:r>
      <w:proofErr w:type="spellEnd"/>
      <w:r w:rsidRPr="004C472C">
        <w:rPr>
          <w:rFonts w:ascii="Times New Roman" w:hAnsi="Times New Roman" w:cs="Times New Roman"/>
          <w:kern w:val="2"/>
        </w:rPr>
        <w:t xml:space="preserve">, </w:t>
      </w:r>
      <w:r w:rsidRPr="004C472C">
        <w:rPr>
          <w:rFonts w:ascii="Times New Roman" w:hAnsi="Times New Roman" w:cs="Times New Roman"/>
          <w:i/>
          <w:iCs/>
          <w:kern w:val="2"/>
        </w:rPr>
        <w:t>Lansman (Ilmari) et al. v. Finland</w:t>
      </w:r>
      <w:r w:rsidRPr="004C472C">
        <w:rPr>
          <w:rFonts w:ascii="Times New Roman" w:hAnsi="Times New Roman" w:cs="Times New Roman"/>
          <w:kern w:val="2"/>
        </w:rPr>
        <w:t xml:space="preserve">, Comm. No.511/1992, U.N. </w:t>
      </w:r>
      <w:proofErr w:type="spellStart"/>
      <w:r w:rsidRPr="004C472C">
        <w:rPr>
          <w:rFonts w:ascii="Times New Roman" w:hAnsi="Times New Roman" w:cs="Times New Roman"/>
          <w:kern w:val="2"/>
        </w:rPr>
        <w:t>Doc.CCPR</w:t>
      </w:r>
      <w:proofErr w:type="spellEnd"/>
      <w:r w:rsidRPr="004C472C">
        <w:rPr>
          <w:rFonts w:ascii="Times New Roman" w:hAnsi="Times New Roman" w:cs="Times New Roman"/>
          <w:kern w:val="2"/>
        </w:rPr>
        <w:t>/C/52/D/511/1992</w:t>
      </w:r>
      <w:r w:rsidR="00EC1DDC">
        <w:rPr>
          <w:rFonts w:ascii="Times New Roman" w:hAnsi="Times New Roman" w:cs="Times New Roman"/>
          <w:kern w:val="2"/>
        </w:rPr>
        <w:tab/>
      </w:r>
      <w:r w:rsidR="00EC1DDC">
        <w:rPr>
          <w:rFonts w:ascii="Times New Roman" w:hAnsi="Times New Roman" w:cs="Times New Roman" w:hint="eastAsia"/>
          <w:kern w:val="2"/>
        </w:rPr>
        <w:t>12</w:t>
      </w:r>
    </w:p>
    <w:p w14:paraId="59763599" w14:textId="3006B801"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kern w:val="2"/>
        </w:rPr>
        <w:t>HRComm</w:t>
      </w:r>
      <w:proofErr w:type="spellEnd"/>
      <w:r w:rsidRPr="004C472C">
        <w:rPr>
          <w:rFonts w:ascii="Times New Roman" w:hAnsi="Times New Roman" w:cs="Times New Roman"/>
          <w:kern w:val="2"/>
        </w:rPr>
        <w:t xml:space="preserve">, </w:t>
      </w:r>
      <w:r w:rsidRPr="004C472C">
        <w:rPr>
          <w:rFonts w:ascii="Times New Roman" w:hAnsi="Times New Roman" w:cs="Times New Roman"/>
          <w:i/>
          <w:iCs/>
          <w:kern w:val="2"/>
        </w:rPr>
        <w:t xml:space="preserve">Poma </w:t>
      </w:r>
      <w:proofErr w:type="spellStart"/>
      <w:r w:rsidRPr="004C472C">
        <w:rPr>
          <w:rFonts w:ascii="Times New Roman" w:hAnsi="Times New Roman" w:cs="Times New Roman"/>
          <w:i/>
          <w:iCs/>
          <w:kern w:val="2"/>
        </w:rPr>
        <w:t>Poma</w:t>
      </w:r>
      <w:proofErr w:type="spellEnd"/>
      <w:r w:rsidRPr="004C472C">
        <w:rPr>
          <w:rFonts w:ascii="Times New Roman" w:hAnsi="Times New Roman" w:cs="Times New Roman"/>
          <w:i/>
          <w:iCs/>
          <w:kern w:val="2"/>
        </w:rPr>
        <w:t xml:space="preserve"> v. Peru</w:t>
      </w:r>
      <w:r w:rsidRPr="004C472C">
        <w:rPr>
          <w:rFonts w:ascii="Times New Roman" w:hAnsi="Times New Roman" w:cs="Times New Roman"/>
          <w:kern w:val="2"/>
        </w:rPr>
        <w:t>, Comm. No. 1457/2006, U.N. Doc. CCPR/C95/D/1457/2006</w:t>
      </w:r>
      <w:r w:rsidR="00EC1DDC">
        <w:rPr>
          <w:rFonts w:ascii="Times New Roman" w:hAnsi="Times New Roman" w:cs="Times New Roman"/>
          <w:kern w:val="2"/>
        </w:rPr>
        <w:tab/>
      </w:r>
      <w:r w:rsidR="00EC1DDC">
        <w:rPr>
          <w:rFonts w:ascii="Times New Roman" w:hAnsi="Times New Roman" w:cs="Times New Roman" w:hint="eastAsia"/>
          <w:kern w:val="2"/>
        </w:rPr>
        <w:t>15</w:t>
      </w:r>
    </w:p>
    <w:p w14:paraId="26F3239F" w14:textId="3D18B851"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ILC, </w:t>
      </w:r>
      <w:r w:rsidRPr="004C472C">
        <w:rPr>
          <w:rFonts w:ascii="Times New Roman" w:hAnsi="Times New Roman" w:cs="Times New Roman"/>
          <w:i/>
          <w:iCs/>
          <w:kern w:val="2"/>
        </w:rPr>
        <w:t>Draft Articles on Diplomatic Protection with Commentaries</w:t>
      </w:r>
      <w:r w:rsidRPr="004C472C">
        <w:rPr>
          <w:rFonts w:ascii="Times New Roman" w:hAnsi="Times New Roman" w:cs="Times New Roman"/>
          <w:kern w:val="2"/>
        </w:rPr>
        <w:t>, U.N. Doc. A/61/10</w:t>
      </w:r>
      <w:r w:rsidR="00EC1DDC">
        <w:rPr>
          <w:rFonts w:ascii="Times New Roman" w:hAnsi="Times New Roman" w:cs="Times New Roman"/>
          <w:kern w:val="2"/>
        </w:rPr>
        <w:tab/>
      </w:r>
      <w:r w:rsidR="00772C75">
        <w:rPr>
          <w:rFonts w:ascii="Times New Roman" w:hAnsi="Times New Roman" w:cs="Times New Roman" w:hint="eastAsia"/>
          <w:kern w:val="2"/>
        </w:rPr>
        <w:t>5</w:t>
      </w:r>
    </w:p>
    <w:p w14:paraId="58AA59F6" w14:textId="10AED2B2"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color w:val="000000"/>
          <w:kern w:val="2"/>
        </w:rPr>
        <w:lastRenderedPageBreak/>
        <w:t>ILC,</w:t>
      </w:r>
      <w:r w:rsidRPr="004C472C">
        <w:rPr>
          <w:rFonts w:ascii="Times New Roman" w:hAnsi="Times New Roman" w:cs="Times New Roman"/>
          <w:i/>
          <w:iCs/>
          <w:color w:val="000000"/>
          <w:kern w:val="2"/>
        </w:rPr>
        <w:t xml:space="preserve"> Draft Articles on Jurisdictional Immunities of States and Their Property with Commentaries</w:t>
      </w:r>
      <w:r w:rsidRPr="004C472C">
        <w:rPr>
          <w:rFonts w:ascii="Times New Roman" w:hAnsi="Times New Roman" w:cs="Times New Roman"/>
          <w:color w:val="000000"/>
          <w:kern w:val="2"/>
        </w:rPr>
        <w:t>, U.N. Doc. A/46/10</w:t>
      </w:r>
      <w:r w:rsidR="00772C75">
        <w:rPr>
          <w:rFonts w:ascii="Times New Roman" w:hAnsi="Times New Roman" w:cs="Times New Roman"/>
          <w:color w:val="000000"/>
          <w:kern w:val="2"/>
        </w:rPr>
        <w:tab/>
      </w:r>
      <w:r w:rsidR="00772C75">
        <w:rPr>
          <w:rFonts w:ascii="Times New Roman" w:hAnsi="Times New Roman" w:cs="Times New Roman" w:hint="eastAsia"/>
          <w:color w:val="000000"/>
          <w:kern w:val="2"/>
        </w:rPr>
        <w:t>29, 30, 33, 34, 35, 36</w:t>
      </w:r>
    </w:p>
    <w:p w14:paraId="1A4A0BFC" w14:textId="5C4148EA"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ILC, </w:t>
      </w:r>
      <w:r w:rsidRPr="004C472C">
        <w:rPr>
          <w:rFonts w:ascii="Times New Roman" w:hAnsi="Times New Roman" w:cs="Times New Roman"/>
          <w:i/>
          <w:iCs/>
          <w:kern w:val="2"/>
        </w:rPr>
        <w:t xml:space="preserve">Draft </w:t>
      </w:r>
      <w:r w:rsidRPr="004C472C">
        <w:rPr>
          <w:rFonts w:ascii="Times New Roman" w:hAnsi="Times New Roman" w:cs="Times New Roman" w:hint="eastAsia"/>
          <w:i/>
          <w:iCs/>
          <w:kern w:val="2"/>
        </w:rPr>
        <w:t>C</w:t>
      </w:r>
      <w:r w:rsidRPr="004C472C">
        <w:rPr>
          <w:rFonts w:ascii="Times New Roman" w:hAnsi="Times New Roman" w:cs="Times New Roman"/>
          <w:i/>
          <w:iCs/>
          <w:kern w:val="2"/>
        </w:rPr>
        <w:t xml:space="preserve">onclusions on </w:t>
      </w:r>
      <w:r w:rsidRPr="004C472C">
        <w:rPr>
          <w:rFonts w:ascii="Times New Roman" w:hAnsi="Times New Roman" w:cs="Times New Roman" w:hint="eastAsia"/>
          <w:i/>
          <w:iCs/>
          <w:kern w:val="2"/>
        </w:rPr>
        <w:t>I</w:t>
      </w:r>
      <w:r w:rsidRPr="004C472C">
        <w:rPr>
          <w:rFonts w:ascii="Times New Roman" w:hAnsi="Times New Roman" w:cs="Times New Roman"/>
          <w:i/>
          <w:iCs/>
          <w:kern w:val="2"/>
        </w:rPr>
        <w:t xml:space="preserve">dentification of </w:t>
      </w:r>
      <w:r w:rsidRPr="004C472C">
        <w:rPr>
          <w:rFonts w:ascii="Times New Roman" w:hAnsi="Times New Roman" w:cs="Times New Roman" w:hint="eastAsia"/>
          <w:i/>
          <w:iCs/>
          <w:kern w:val="2"/>
        </w:rPr>
        <w:t>C</w:t>
      </w:r>
      <w:r w:rsidRPr="004C472C">
        <w:rPr>
          <w:rFonts w:ascii="Times New Roman" w:hAnsi="Times New Roman" w:cs="Times New Roman"/>
          <w:i/>
          <w:iCs/>
          <w:kern w:val="2"/>
        </w:rPr>
        <w:t xml:space="preserve">ustomary </w:t>
      </w:r>
      <w:r w:rsidRPr="004C472C">
        <w:rPr>
          <w:rFonts w:ascii="Times New Roman" w:hAnsi="Times New Roman" w:cs="Times New Roman" w:hint="eastAsia"/>
          <w:i/>
          <w:iCs/>
          <w:kern w:val="2"/>
        </w:rPr>
        <w:t>I</w:t>
      </w:r>
      <w:r w:rsidRPr="004C472C">
        <w:rPr>
          <w:rFonts w:ascii="Times New Roman" w:hAnsi="Times New Roman" w:cs="Times New Roman"/>
          <w:i/>
          <w:iCs/>
          <w:kern w:val="2"/>
        </w:rPr>
        <w:t xml:space="preserve">nternational </w:t>
      </w:r>
      <w:r w:rsidRPr="004C472C">
        <w:rPr>
          <w:rFonts w:ascii="Times New Roman" w:hAnsi="Times New Roman" w:cs="Times New Roman" w:hint="eastAsia"/>
          <w:i/>
          <w:iCs/>
          <w:kern w:val="2"/>
        </w:rPr>
        <w:t>L</w:t>
      </w:r>
      <w:r w:rsidRPr="004C472C">
        <w:rPr>
          <w:rFonts w:ascii="Times New Roman" w:hAnsi="Times New Roman" w:cs="Times New Roman"/>
          <w:i/>
          <w:iCs/>
          <w:kern w:val="2"/>
        </w:rPr>
        <w:t>aw, with Commentaries</w:t>
      </w:r>
      <w:r w:rsidRPr="004C472C">
        <w:rPr>
          <w:rFonts w:ascii="Times New Roman" w:hAnsi="Times New Roman" w:cs="Times New Roman"/>
          <w:kern w:val="2"/>
        </w:rPr>
        <w:t>, U.N. Doc. A/73/10</w:t>
      </w:r>
      <w:r w:rsidR="00772C75">
        <w:rPr>
          <w:rFonts w:ascii="Times New Roman" w:hAnsi="Times New Roman" w:cs="Times New Roman"/>
          <w:kern w:val="2"/>
        </w:rPr>
        <w:tab/>
      </w:r>
      <w:r w:rsidR="00C9305E">
        <w:rPr>
          <w:rFonts w:ascii="Times New Roman" w:hAnsi="Times New Roman" w:cs="Times New Roman" w:hint="eastAsia"/>
          <w:kern w:val="2"/>
        </w:rPr>
        <w:t>10, 3</w:t>
      </w:r>
      <w:r w:rsidR="00481AC5">
        <w:rPr>
          <w:rFonts w:ascii="Times New Roman" w:hAnsi="Times New Roman" w:cs="Times New Roman" w:hint="eastAsia"/>
          <w:kern w:val="2"/>
        </w:rPr>
        <w:t>4</w:t>
      </w:r>
    </w:p>
    <w:p w14:paraId="25BA7F51" w14:textId="1097EB60"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color w:val="000000"/>
          <w:kern w:val="2"/>
        </w:rPr>
        <w:t>ILC,</w:t>
      </w:r>
      <w:r w:rsidRPr="004C472C">
        <w:rPr>
          <w:rFonts w:ascii="Times New Roman" w:hAnsi="Times New Roman" w:cs="Times New Roman"/>
          <w:i/>
          <w:iCs/>
          <w:color w:val="000000"/>
          <w:kern w:val="2"/>
        </w:rPr>
        <w:t xml:space="preserve"> Report of the Working Group on Jurisdictional Immunities of States and Their Property</w:t>
      </w:r>
      <w:r w:rsidRPr="004C472C">
        <w:rPr>
          <w:rFonts w:ascii="Times New Roman" w:hAnsi="Times New Roman" w:cs="Times New Roman"/>
          <w:color w:val="000000"/>
          <w:kern w:val="2"/>
        </w:rPr>
        <w:t>, U.N. Doc. A/CN.4/L.576</w:t>
      </w:r>
      <w:r w:rsidR="00C9305E">
        <w:rPr>
          <w:rFonts w:ascii="Times New Roman" w:hAnsi="Times New Roman" w:cs="Times New Roman"/>
          <w:color w:val="000000"/>
          <w:kern w:val="2"/>
        </w:rPr>
        <w:tab/>
      </w:r>
      <w:r w:rsidR="002E7F67">
        <w:rPr>
          <w:rFonts w:ascii="Times New Roman" w:hAnsi="Times New Roman" w:cs="Times New Roman" w:hint="eastAsia"/>
          <w:color w:val="000000"/>
          <w:kern w:val="2"/>
        </w:rPr>
        <w:t xml:space="preserve">30, </w:t>
      </w:r>
      <w:r w:rsidR="00C9305E">
        <w:rPr>
          <w:rFonts w:ascii="Times New Roman" w:hAnsi="Times New Roman" w:cs="Times New Roman" w:hint="eastAsia"/>
          <w:color w:val="000000"/>
          <w:kern w:val="2"/>
        </w:rPr>
        <w:t>32</w:t>
      </w:r>
      <w:r w:rsidR="006F0F63">
        <w:rPr>
          <w:rFonts w:ascii="Times New Roman" w:hAnsi="Times New Roman" w:cs="Times New Roman" w:hint="eastAsia"/>
          <w:color w:val="000000"/>
          <w:kern w:val="2"/>
        </w:rPr>
        <w:t>, 3</w:t>
      </w:r>
      <w:r w:rsidR="00D50628">
        <w:rPr>
          <w:rFonts w:ascii="Times New Roman" w:hAnsi="Times New Roman" w:cs="Times New Roman" w:hint="eastAsia"/>
          <w:color w:val="000000"/>
          <w:kern w:val="2"/>
        </w:rPr>
        <w:t>3</w:t>
      </w:r>
    </w:p>
    <w:p w14:paraId="7EB305D0" w14:textId="3C4C4F14"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ILC, </w:t>
      </w:r>
      <w:r w:rsidRPr="004C472C">
        <w:rPr>
          <w:rFonts w:ascii="Times New Roman" w:hAnsi="Times New Roman" w:cs="Times New Roman"/>
          <w:i/>
          <w:iCs/>
          <w:kern w:val="2"/>
        </w:rPr>
        <w:t>Report on the Work of Its Seventy-Fourth Session</w:t>
      </w:r>
      <w:r w:rsidRPr="004C472C">
        <w:rPr>
          <w:rFonts w:ascii="Times New Roman" w:hAnsi="Times New Roman" w:cs="Times New Roman"/>
          <w:kern w:val="2"/>
        </w:rPr>
        <w:t>, U.N. Doc. A/78/10</w:t>
      </w:r>
      <w:r w:rsidR="00C9305E">
        <w:rPr>
          <w:rFonts w:ascii="Times New Roman" w:hAnsi="Times New Roman" w:cs="Times New Roman"/>
          <w:kern w:val="2"/>
        </w:rPr>
        <w:tab/>
      </w:r>
      <w:r w:rsidR="002E6FCF">
        <w:rPr>
          <w:rFonts w:ascii="Times New Roman" w:hAnsi="Times New Roman" w:cs="Times New Roman" w:hint="eastAsia"/>
          <w:kern w:val="2"/>
        </w:rPr>
        <w:t>20, 22</w:t>
      </w:r>
    </w:p>
    <w:p w14:paraId="34F2F007" w14:textId="4D39EDD7"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lang w:val="fr-FR"/>
        </w:rPr>
      </w:pPr>
      <w:r w:rsidRPr="004C472C">
        <w:rPr>
          <w:rFonts w:ascii="Times New Roman" w:hAnsi="Times New Roman" w:cs="Times New Roman"/>
          <w:kern w:val="2"/>
        </w:rPr>
        <w:t xml:space="preserve">ILC, </w:t>
      </w:r>
      <w:r w:rsidRPr="004C472C">
        <w:rPr>
          <w:rFonts w:ascii="Times New Roman" w:hAnsi="Times New Roman" w:cs="Times New Roman"/>
          <w:i/>
          <w:iCs/>
          <w:kern w:val="2"/>
        </w:rPr>
        <w:t>Report on the Work of Its Seventy-sixth Session</w:t>
      </w:r>
      <w:r w:rsidRPr="004C472C">
        <w:rPr>
          <w:rFonts w:ascii="Times New Roman" w:hAnsi="Times New Roman" w:cs="Times New Roman"/>
          <w:kern w:val="2"/>
        </w:rPr>
        <w:t xml:space="preserve">, U.N. Doc. </w:t>
      </w:r>
      <w:r w:rsidRPr="004C472C">
        <w:rPr>
          <w:rFonts w:ascii="Times New Roman" w:hAnsi="Times New Roman" w:cs="Times New Roman"/>
          <w:kern w:val="2"/>
          <w:lang w:val="fr-FR"/>
        </w:rPr>
        <w:t>A/80/10</w:t>
      </w:r>
      <w:r w:rsidR="00C9305E">
        <w:rPr>
          <w:rFonts w:ascii="Times New Roman" w:hAnsi="Times New Roman" w:cs="Times New Roman"/>
          <w:kern w:val="2"/>
          <w:lang w:val="fr-FR"/>
        </w:rPr>
        <w:tab/>
      </w:r>
      <w:r w:rsidR="00252D70">
        <w:rPr>
          <w:rFonts w:ascii="Times New Roman" w:hAnsi="Times New Roman" w:cs="Times New Roman" w:hint="eastAsia"/>
          <w:kern w:val="2"/>
          <w:lang w:val="fr-FR"/>
        </w:rPr>
        <w:t>5</w:t>
      </w:r>
    </w:p>
    <w:p w14:paraId="66EF12EF" w14:textId="621684C0"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lang w:val="fr-FR"/>
        </w:rPr>
      </w:pPr>
      <w:r w:rsidRPr="004C472C">
        <w:rPr>
          <w:rFonts w:ascii="Times New Roman" w:hAnsi="Times New Roman" w:cs="Times New Roman"/>
          <w:kern w:val="2"/>
        </w:rPr>
        <w:t xml:space="preserve">James Anaya (Special Rapporteur), </w:t>
      </w:r>
      <w:r w:rsidRPr="004C472C">
        <w:rPr>
          <w:rFonts w:ascii="Times New Roman" w:hAnsi="Times New Roman" w:cs="Times New Roman"/>
          <w:i/>
          <w:iCs/>
          <w:kern w:val="2"/>
        </w:rPr>
        <w:t>Report of the Special Rapporteur on the rights of indigenous peoples: Extractive Industries and Indigenous Peoples</w:t>
      </w:r>
      <w:r w:rsidRPr="004C472C">
        <w:rPr>
          <w:rFonts w:ascii="Times New Roman" w:hAnsi="Times New Roman" w:cs="Times New Roman"/>
          <w:kern w:val="2"/>
        </w:rPr>
        <w:t>, U.N. Doc.</w:t>
      </w:r>
      <w:r w:rsidR="0073169E">
        <w:rPr>
          <w:rFonts w:ascii="Times New Roman" w:hAnsi="Times New Roman" w:cs="Times New Roman" w:hint="eastAsia"/>
          <w:kern w:val="2"/>
        </w:rPr>
        <w:t xml:space="preserve"> </w:t>
      </w:r>
      <w:r w:rsidRPr="004C472C">
        <w:rPr>
          <w:rFonts w:ascii="Times New Roman" w:hAnsi="Times New Roman" w:cs="Times New Roman"/>
          <w:kern w:val="2"/>
        </w:rPr>
        <w:t>A/HRC/24/41</w:t>
      </w:r>
      <w:r w:rsidR="00252D70">
        <w:rPr>
          <w:rFonts w:ascii="Times New Roman" w:hAnsi="Times New Roman" w:cs="Times New Roman"/>
          <w:kern w:val="2"/>
        </w:rPr>
        <w:tab/>
      </w:r>
      <w:r w:rsidR="00252D70">
        <w:rPr>
          <w:rFonts w:ascii="Times New Roman" w:hAnsi="Times New Roman" w:cs="Times New Roman" w:hint="eastAsia"/>
          <w:kern w:val="2"/>
        </w:rPr>
        <w:t>1</w:t>
      </w:r>
      <w:r w:rsidR="0073169E">
        <w:rPr>
          <w:rFonts w:ascii="Times New Roman" w:hAnsi="Times New Roman" w:cs="Times New Roman" w:hint="eastAsia"/>
          <w:kern w:val="2"/>
        </w:rPr>
        <w:t>2, 15, 16</w:t>
      </w:r>
    </w:p>
    <w:p w14:paraId="7CB64538" w14:textId="31A05D28"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James Anaya (Special Rapporteur), </w:t>
      </w:r>
      <w:r w:rsidRPr="004C472C">
        <w:rPr>
          <w:rFonts w:ascii="Times New Roman" w:hAnsi="Times New Roman" w:cs="Times New Roman"/>
          <w:i/>
          <w:iCs/>
          <w:kern w:val="2"/>
        </w:rPr>
        <w:t>Report of the Special Rapporteur on the situation of human rights and fundamental freedoms of indigenous people</w:t>
      </w:r>
      <w:r w:rsidRPr="004C472C">
        <w:rPr>
          <w:rFonts w:ascii="Times New Roman" w:hAnsi="Times New Roman" w:cs="Times New Roman"/>
          <w:kern w:val="2"/>
        </w:rPr>
        <w:t>, U.N. Doc. A/HRC/12/34</w:t>
      </w:r>
      <w:r w:rsidR="0073169E">
        <w:rPr>
          <w:rFonts w:ascii="Times New Roman" w:hAnsi="Times New Roman" w:cs="Times New Roman"/>
          <w:kern w:val="2"/>
        </w:rPr>
        <w:tab/>
      </w:r>
      <w:r w:rsidR="0073169E">
        <w:rPr>
          <w:rFonts w:ascii="Times New Roman" w:hAnsi="Times New Roman" w:cs="Times New Roman" w:hint="eastAsia"/>
          <w:kern w:val="2"/>
        </w:rPr>
        <w:t>10, 15</w:t>
      </w:r>
    </w:p>
    <w:p w14:paraId="778A72D8" w14:textId="6873E29C"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Marcelo Vázquez-Bermúdez (Special Rapporteur on General Principles of Law), </w:t>
      </w:r>
      <w:r w:rsidRPr="004C472C">
        <w:rPr>
          <w:rFonts w:ascii="Times New Roman" w:hAnsi="Times New Roman" w:cs="Times New Roman"/>
          <w:i/>
          <w:iCs/>
          <w:kern w:val="2"/>
        </w:rPr>
        <w:t>Second Report on General Principles of Law</w:t>
      </w:r>
      <w:r w:rsidRPr="004C472C">
        <w:rPr>
          <w:rFonts w:ascii="Times New Roman" w:hAnsi="Times New Roman" w:cs="Times New Roman"/>
          <w:kern w:val="2"/>
        </w:rPr>
        <w:t>, U.N. Doc. A/CN.4/741</w:t>
      </w:r>
      <w:r w:rsidR="0073169E">
        <w:rPr>
          <w:rFonts w:ascii="Times New Roman" w:hAnsi="Times New Roman" w:cs="Times New Roman"/>
          <w:kern w:val="2"/>
        </w:rPr>
        <w:tab/>
      </w:r>
      <w:r w:rsidR="00A134EC">
        <w:rPr>
          <w:rFonts w:ascii="Times New Roman" w:hAnsi="Times New Roman" w:cs="Times New Roman" w:hint="eastAsia"/>
          <w:kern w:val="2"/>
        </w:rPr>
        <w:t>21, 22</w:t>
      </w:r>
    </w:p>
    <w:p w14:paraId="41A8E9CC" w14:textId="7246197F"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proofErr w:type="spellStart"/>
      <w:r w:rsidRPr="004C472C">
        <w:rPr>
          <w:rFonts w:ascii="Times New Roman" w:hAnsi="Times New Roman" w:cs="Times New Roman"/>
          <w:color w:val="000000"/>
          <w:kern w:val="2"/>
        </w:rPr>
        <w:t>Motoo</w:t>
      </w:r>
      <w:proofErr w:type="spellEnd"/>
      <w:r w:rsidRPr="004C472C">
        <w:rPr>
          <w:rFonts w:ascii="Times New Roman" w:hAnsi="Times New Roman" w:cs="Times New Roman"/>
          <w:color w:val="000000"/>
          <w:kern w:val="2"/>
        </w:rPr>
        <w:t xml:space="preserve"> </w:t>
      </w:r>
      <w:proofErr w:type="spellStart"/>
      <w:r w:rsidRPr="004C472C">
        <w:rPr>
          <w:rFonts w:ascii="Times New Roman" w:hAnsi="Times New Roman" w:cs="Times New Roman"/>
          <w:color w:val="000000"/>
          <w:kern w:val="2"/>
        </w:rPr>
        <w:t>Ogiso</w:t>
      </w:r>
      <w:proofErr w:type="spellEnd"/>
      <w:r w:rsidRPr="004C472C">
        <w:rPr>
          <w:rFonts w:ascii="Times New Roman" w:hAnsi="Times New Roman" w:cs="Times New Roman"/>
          <w:color w:val="000000"/>
          <w:kern w:val="2"/>
        </w:rPr>
        <w:t xml:space="preserve"> (Special Rapporteur), </w:t>
      </w:r>
      <w:r w:rsidRPr="004C472C">
        <w:rPr>
          <w:rFonts w:ascii="Times New Roman" w:hAnsi="Times New Roman" w:cs="Times New Roman"/>
          <w:i/>
          <w:iCs/>
          <w:color w:val="000000"/>
          <w:kern w:val="2"/>
        </w:rPr>
        <w:t>Preliminary Report on Jurisdictional Immunities of States and Their Property</w:t>
      </w:r>
      <w:r w:rsidRPr="004C472C">
        <w:rPr>
          <w:rFonts w:ascii="Times New Roman" w:hAnsi="Times New Roman" w:cs="Times New Roman"/>
          <w:color w:val="000000"/>
          <w:kern w:val="2"/>
        </w:rPr>
        <w:t>, U.N. Doc. A/CN.4/415</w:t>
      </w:r>
      <w:r w:rsidRPr="004C472C">
        <w:rPr>
          <w:rFonts w:ascii="Times New Roman" w:hAnsi="Times New Roman" w:cs="Times New Roman" w:hint="eastAsia"/>
          <w:color w:val="000000"/>
          <w:kern w:val="2"/>
        </w:rPr>
        <w:t xml:space="preserve"> (1988)</w:t>
      </w:r>
      <w:r w:rsidR="009568DC">
        <w:rPr>
          <w:rFonts w:ascii="Times New Roman" w:hAnsi="Times New Roman" w:cs="Times New Roman"/>
          <w:color w:val="000000"/>
          <w:kern w:val="2"/>
        </w:rPr>
        <w:tab/>
      </w:r>
      <w:r w:rsidR="009568DC">
        <w:rPr>
          <w:rFonts w:ascii="Times New Roman" w:hAnsi="Times New Roman" w:cs="Times New Roman" w:hint="eastAsia"/>
          <w:color w:val="000000"/>
          <w:kern w:val="2"/>
        </w:rPr>
        <w:t>3</w:t>
      </w:r>
      <w:r w:rsidR="004948A8">
        <w:rPr>
          <w:rFonts w:ascii="Times New Roman" w:hAnsi="Times New Roman" w:cs="Times New Roman" w:hint="eastAsia"/>
          <w:color w:val="000000"/>
          <w:kern w:val="2"/>
        </w:rPr>
        <w:t>3, 37</w:t>
      </w:r>
    </w:p>
    <w:p w14:paraId="081E0ACF" w14:textId="56253DAC"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proofErr w:type="spellStart"/>
      <w:r w:rsidRPr="004C472C">
        <w:rPr>
          <w:rFonts w:ascii="Times New Roman" w:hAnsi="Times New Roman" w:cs="Times New Roman"/>
          <w:color w:val="000000"/>
          <w:kern w:val="2"/>
        </w:rPr>
        <w:t>Motoo</w:t>
      </w:r>
      <w:proofErr w:type="spellEnd"/>
      <w:r w:rsidRPr="004C472C">
        <w:rPr>
          <w:rFonts w:ascii="Times New Roman" w:hAnsi="Times New Roman" w:cs="Times New Roman"/>
          <w:color w:val="000000"/>
          <w:kern w:val="2"/>
        </w:rPr>
        <w:t xml:space="preserve"> </w:t>
      </w:r>
      <w:proofErr w:type="spellStart"/>
      <w:r w:rsidRPr="004C472C">
        <w:rPr>
          <w:rFonts w:ascii="Times New Roman" w:hAnsi="Times New Roman" w:cs="Times New Roman"/>
          <w:color w:val="000000"/>
          <w:kern w:val="2"/>
        </w:rPr>
        <w:t>Ogiso</w:t>
      </w:r>
      <w:proofErr w:type="spellEnd"/>
      <w:r w:rsidRPr="004C472C">
        <w:rPr>
          <w:rFonts w:ascii="Times New Roman" w:hAnsi="Times New Roman" w:cs="Times New Roman"/>
          <w:color w:val="000000"/>
          <w:kern w:val="2"/>
        </w:rPr>
        <w:t xml:space="preserve"> (Special Rapporteur), </w:t>
      </w:r>
      <w:r w:rsidRPr="004C472C">
        <w:rPr>
          <w:rFonts w:ascii="Times New Roman" w:hAnsi="Times New Roman" w:cs="Times New Roman"/>
          <w:i/>
          <w:iCs/>
          <w:color w:val="000000"/>
          <w:kern w:val="2"/>
        </w:rPr>
        <w:t>Third Report on Jurisdictional Immunities of States and Their Property</w:t>
      </w:r>
      <w:r w:rsidRPr="004C472C">
        <w:rPr>
          <w:rFonts w:ascii="Times New Roman" w:hAnsi="Times New Roman" w:cs="Times New Roman"/>
          <w:color w:val="000000"/>
          <w:kern w:val="2"/>
        </w:rPr>
        <w:t>, U.N. Doc. A/CN.4/430 (1990</w:t>
      </w:r>
      <w:r w:rsidRPr="004C472C">
        <w:rPr>
          <w:rFonts w:ascii="Times New Roman" w:hAnsi="Times New Roman" w:cs="Times New Roman" w:hint="eastAsia"/>
          <w:color w:val="000000"/>
          <w:kern w:val="2"/>
        </w:rPr>
        <w:t>)</w:t>
      </w:r>
      <w:r w:rsidR="009568DC">
        <w:rPr>
          <w:rFonts w:ascii="Times New Roman" w:hAnsi="Times New Roman" w:cs="Times New Roman"/>
          <w:color w:val="000000"/>
          <w:kern w:val="2"/>
        </w:rPr>
        <w:tab/>
      </w:r>
      <w:r w:rsidR="004948A8">
        <w:rPr>
          <w:rFonts w:ascii="Times New Roman" w:hAnsi="Times New Roman" w:cs="Times New Roman" w:hint="eastAsia"/>
          <w:color w:val="000000"/>
          <w:kern w:val="2"/>
        </w:rPr>
        <w:t>3</w:t>
      </w:r>
      <w:r w:rsidR="00082252">
        <w:rPr>
          <w:rFonts w:ascii="Times New Roman" w:hAnsi="Times New Roman" w:cs="Times New Roman" w:hint="eastAsia"/>
          <w:color w:val="000000"/>
          <w:kern w:val="2"/>
        </w:rPr>
        <w:t>3</w:t>
      </w:r>
    </w:p>
    <w:p w14:paraId="79B257A1" w14:textId="16BCA310" w:rsidR="004C472C" w:rsidRPr="004C472C" w:rsidRDefault="004C472C" w:rsidP="009A58C6">
      <w:pPr>
        <w:widowControl w:val="0"/>
        <w:tabs>
          <w:tab w:val="right" w:leader="dot" w:pos="10080"/>
        </w:tabs>
        <w:spacing w:afterLines="50" w:after="156" w:line="360" w:lineRule="auto"/>
        <w:jc w:val="both"/>
        <w:rPr>
          <w:rFonts w:ascii="Times New Roman" w:hAnsi="Times New Roman" w:cs="Times New Roman"/>
          <w:kern w:val="2"/>
        </w:rPr>
      </w:pPr>
      <w:r w:rsidRPr="004C472C">
        <w:rPr>
          <w:rFonts w:ascii="Times New Roman" w:hAnsi="Times New Roman" w:cs="Times New Roman"/>
          <w:color w:val="000000"/>
          <w:kern w:val="2"/>
        </w:rPr>
        <w:t xml:space="preserve">Sompong </w:t>
      </w:r>
      <w:proofErr w:type="spellStart"/>
      <w:r w:rsidRPr="004C472C">
        <w:rPr>
          <w:rFonts w:ascii="Times New Roman" w:hAnsi="Times New Roman" w:cs="Times New Roman"/>
          <w:color w:val="000000"/>
          <w:kern w:val="2"/>
        </w:rPr>
        <w:t>Sucharitkul</w:t>
      </w:r>
      <w:proofErr w:type="spellEnd"/>
      <w:r w:rsidRPr="004C472C">
        <w:rPr>
          <w:rFonts w:ascii="Times New Roman" w:hAnsi="Times New Roman" w:cs="Times New Roman"/>
          <w:color w:val="000000"/>
          <w:kern w:val="2"/>
        </w:rPr>
        <w:t xml:space="preserve"> (Special Rapporteur), </w:t>
      </w:r>
      <w:r w:rsidRPr="004C472C">
        <w:rPr>
          <w:rFonts w:ascii="Times New Roman" w:hAnsi="Times New Roman" w:cs="Times New Roman"/>
          <w:i/>
          <w:iCs/>
          <w:color w:val="000000"/>
          <w:kern w:val="2"/>
        </w:rPr>
        <w:t>Preliminary Report on Jurisdictional Immunities of States and Their Property</w:t>
      </w:r>
      <w:r w:rsidRPr="004C472C">
        <w:rPr>
          <w:rFonts w:ascii="Times New Roman" w:hAnsi="Times New Roman" w:cs="Times New Roman"/>
          <w:color w:val="000000"/>
          <w:kern w:val="2"/>
        </w:rPr>
        <w:t>, U.N. Doc. A/CN.4/323, 241 (1979)</w:t>
      </w:r>
      <w:r w:rsidR="009A58C6">
        <w:rPr>
          <w:rFonts w:ascii="Times New Roman" w:hAnsi="Times New Roman" w:cs="Times New Roman"/>
          <w:color w:val="000000"/>
          <w:kern w:val="2"/>
        </w:rPr>
        <w:tab/>
      </w:r>
      <w:r w:rsidR="000D6B86">
        <w:rPr>
          <w:rFonts w:ascii="Times New Roman" w:hAnsi="Times New Roman" w:cs="Times New Roman" w:hint="eastAsia"/>
          <w:color w:val="000000"/>
          <w:kern w:val="2"/>
        </w:rPr>
        <w:t>32</w:t>
      </w:r>
    </w:p>
    <w:p w14:paraId="49D8B7B8" w14:textId="690A4CA9"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color w:val="000000"/>
          <w:kern w:val="2"/>
          <w14:textFill>
            <w14:solidFill>
              <w14:srgbClr w14:val="000000">
                <w14:lumMod w14:val="95000"/>
                <w14:lumOff w14:val="5000"/>
              </w14:srgbClr>
            </w14:solidFill>
          </w14:textFill>
        </w:rPr>
        <w:t xml:space="preserve">U.N. GAOR, </w:t>
      </w:r>
      <w:r w:rsidRPr="004C472C">
        <w:rPr>
          <w:rFonts w:ascii="Times New Roman" w:hAnsi="Times New Roman" w:cs="Times New Roman"/>
          <w:i/>
          <w:iCs/>
          <w:color w:val="000000"/>
          <w:kern w:val="2"/>
          <w14:textFill>
            <w14:solidFill>
              <w14:srgbClr w14:val="000000">
                <w14:lumMod w14:val="95000"/>
                <w14:lumOff w14:val="5000"/>
              </w14:srgbClr>
            </w14:solidFill>
          </w14:textFill>
        </w:rPr>
        <w:t>42d Sess., 32d mtg. 5</w:t>
      </w:r>
      <w:r w:rsidRPr="004C472C">
        <w:rPr>
          <w:rFonts w:ascii="Times New Roman" w:hAnsi="Times New Roman" w:cs="Times New Roman"/>
          <w:color w:val="000000"/>
          <w:kern w:val="2"/>
          <w14:textFill>
            <w14:solidFill>
              <w14:srgbClr w14:val="000000">
                <w14:lumMod w14:val="95000"/>
                <w14:lumOff w14:val="5000"/>
              </w14:srgbClr>
            </w14:solidFill>
          </w14:textFill>
        </w:rPr>
        <w:t>, U.N. Doc. A/C.6/42/SR.32 (1987) (statement by Italian delegate)</w:t>
      </w:r>
      <w:r w:rsidR="000D6B86">
        <w:rPr>
          <w:rFonts w:ascii="Times New Roman" w:hAnsi="Times New Roman" w:cs="Times New Roman"/>
          <w:color w:val="000000"/>
          <w:kern w:val="2"/>
          <w14:textFill>
            <w14:solidFill>
              <w14:srgbClr w14:val="000000">
                <w14:lumMod w14:val="95000"/>
                <w14:lumOff w14:val="5000"/>
              </w14:srgbClr>
            </w14:solidFill>
          </w14:textFill>
        </w:rPr>
        <w:tab/>
      </w:r>
      <w:r w:rsidR="000D6B86">
        <w:rPr>
          <w:rFonts w:ascii="Times New Roman" w:hAnsi="Times New Roman" w:cs="Times New Roman" w:hint="eastAsia"/>
          <w:color w:val="000000"/>
          <w:kern w:val="2"/>
          <w14:textFill>
            <w14:solidFill>
              <w14:srgbClr w14:val="000000">
                <w14:lumMod w14:val="95000"/>
                <w14:lumOff w14:val="5000"/>
              </w14:srgbClr>
            </w14:solidFill>
          </w14:textFill>
        </w:rPr>
        <w:t>24</w:t>
      </w:r>
    </w:p>
    <w:p w14:paraId="1A0CEDFB" w14:textId="159F0842"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lastRenderedPageBreak/>
        <w:t xml:space="preserve">U.N. GAOR, </w:t>
      </w:r>
      <w:r w:rsidRPr="004C472C">
        <w:rPr>
          <w:rFonts w:ascii="Times New Roman" w:hAnsi="Times New Roman" w:cs="Times New Roman"/>
          <w:i/>
          <w:iCs/>
          <w:kern w:val="2"/>
        </w:rPr>
        <w:t xml:space="preserve">61st Sess., 107th </w:t>
      </w:r>
      <w:proofErr w:type="spellStart"/>
      <w:r w:rsidRPr="004C472C">
        <w:rPr>
          <w:rFonts w:ascii="Times New Roman" w:hAnsi="Times New Roman" w:cs="Times New Roman"/>
          <w:i/>
          <w:iCs/>
          <w:kern w:val="2"/>
        </w:rPr>
        <w:t>plen</w:t>
      </w:r>
      <w:proofErr w:type="spellEnd"/>
      <w:r w:rsidRPr="004C472C">
        <w:rPr>
          <w:rFonts w:ascii="Times New Roman" w:hAnsi="Times New Roman" w:cs="Times New Roman"/>
          <w:i/>
          <w:iCs/>
          <w:kern w:val="2"/>
        </w:rPr>
        <w:t>. mtg.</w:t>
      </w:r>
      <w:r w:rsidRPr="004C472C">
        <w:rPr>
          <w:rFonts w:ascii="Times New Roman" w:hAnsi="Times New Roman" w:cs="Times New Roman"/>
          <w:kern w:val="2"/>
        </w:rPr>
        <w:t>, U.N. Doc. A/61/PV.107</w:t>
      </w:r>
      <w:r w:rsidR="000D6B86">
        <w:rPr>
          <w:rFonts w:ascii="Times New Roman" w:hAnsi="Times New Roman" w:cs="Times New Roman"/>
          <w:kern w:val="2"/>
        </w:rPr>
        <w:tab/>
      </w:r>
      <w:r w:rsidR="00BE7BF5">
        <w:rPr>
          <w:rFonts w:ascii="Times New Roman" w:hAnsi="Times New Roman" w:cs="Times New Roman" w:hint="eastAsia"/>
          <w:kern w:val="2"/>
        </w:rPr>
        <w:t>10</w:t>
      </w:r>
    </w:p>
    <w:p w14:paraId="46AE6718" w14:textId="12EE6C38"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U.N. Secretariat, </w:t>
      </w:r>
      <w:r w:rsidRPr="004C472C">
        <w:rPr>
          <w:rFonts w:ascii="Times New Roman" w:hAnsi="Times New Roman" w:cs="Times New Roman"/>
          <w:i/>
          <w:iCs/>
          <w:kern w:val="2"/>
        </w:rPr>
        <w:t>Materials on the Responsibility of States for Internationally Wrongful Acts</w:t>
      </w:r>
      <w:r w:rsidRPr="004C472C">
        <w:rPr>
          <w:rFonts w:ascii="Times New Roman" w:hAnsi="Times New Roman" w:cs="Times New Roman"/>
          <w:kern w:val="2"/>
        </w:rPr>
        <w:t>, U.N. Doc. ST/LEG/SER.B/25/Rev.1 (2012)</w:t>
      </w:r>
      <w:r w:rsidR="002506A3">
        <w:rPr>
          <w:rFonts w:ascii="Times New Roman" w:hAnsi="Times New Roman" w:cs="Times New Roman"/>
          <w:kern w:val="2"/>
        </w:rPr>
        <w:tab/>
      </w:r>
      <w:r w:rsidR="002506A3">
        <w:rPr>
          <w:rFonts w:ascii="Times New Roman" w:hAnsi="Times New Roman" w:cs="Times New Roman" w:hint="eastAsia"/>
          <w:kern w:val="2"/>
        </w:rPr>
        <w:t>4</w:t>
      </w:r>
    </w:p>
    <w:p w14:paraId="2BB5CB21" w14:textId="77777777" w:rsidR="004C472C" w:rsidRPr="004C472C" w:rsidRDefault="004C472C" w:rsidP="00C43CEB">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Treatises, Digests And Books</w:t>
      </w:r>
    </w:p>
    <w:p w14:paraId="783E686F" w14:textId="128E8E3E"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smallCaps/>
          <w:kern w:val="2"/>
        </w:rPr>
        <w:t xml:space="preserve">Antonio Cassese, Self-Determination of Peoples: A Legal Reappraisal </w:t>
      </w:r>
      <w:r w:rsidRPr="004C472C">
        <w:rPr>
          <w:rFonts w:ascii="Times New Roman" w:hAnsi="Times New Roman" w:cs="Times New Roman"/>
          <w:kern w:val="2"/>
        </w:rPr>
        <w:t>(1995)</w:t>
      </w:r>
      <w:r w:rsidR="002506A3">
        <w:rPr>
          <w:rFonts w:ascii="Times New Roman" w:hAnsi="Times New Roman" w:cs="Times New Roman"/>
          <w:kern w:val="2"/>
        </w:rPr>
        <w:tab/>
      </w:r>
      <w:r w:rsidR="002506A3">
        <w:rPr>
          <w:rFonts w:ascii="Times New Roman" w:hAnsi="Times New Roman" w:cs="Times New Roman" w:hint="eastAsia"/>
          <w:kern w:val="2"/>
        </w:rPr>
        <w:t>11</w:t>
      </w:r>
    </w:p>
    <w:p w14:paraId="0D39540D" w14:textId="1291112D"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kern w:val="2"/>
        </w:rPr>
      </w:pPr>
      <w:r w:rsidRPr="004C472C">
        <w:rPr>
          <w:rFonts w:ascii="Times New Roman" w:hAnsi="Times New Roman" w:cs="Times New Roman"/>
          <w:smallCaps/>
          <w:kern w:val="2"/>
        </w:rPr>
        <w:t>Eugene Gholz, Rare Earth Elements and National Security (2014)</w:t>
      </w:r>
      <w:r w:rsidR="002506A3">
        <w:rPr>
          <w:rFonts w:ascii="Times New Roman" w:hAnsi="Times New Roman" w:cs="Times New Roman"/>
          <w:smallCaps/>
          <w:kern w:val="2"/>
        </w:rPr>
        <w:tab/>
      </w:r>
      <w:r w:rsidR="002506A3">
        <w:rPr>
          <w:rFonts w:ascii="Times New Roman" w:hAnsi="Times New Roman" w:cs="Times New Roman" w:hint="eastAsia"/>
          <w:smallCaps/>
          <w:kern w:val="2"/>
        </w:rPr>
        <w:t>13</w:t>
      </w:r>
    </w:p>
    <w:p w14:paraId="6B5A3596" w14:textId="4D0C07F0"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kern w:val="2"/>
        </w:rPr>
      </w:pPr>
      <w:r w:rsidRPr="004C472C">
        <w:rPr>
          <w:rFonts w:ascii="Times New Roman" w:hAnsi="Times New Roman" w:cs="Times New Roman"/>
          <w:kern w:val="2"/>
        </w:rPr>
        <w:t xml:space="preserve">Gerard Conway, </w:t>
      </w:r>
      <w:r w:rsidRPr="004C472C">
        <w:rPr>
          <w:rFonts w:ascii="Times New Roman" w:hAnsi="Times New Roman" w:cs="Times New Roman"/>
          <w:i/>
          <w:iCs/>
          <w:kern w:val="2"/>
        </w:rPr>
        <w:t>Ne Bis in Idem in International Law</w:t>
      </w:r>
      <w:r w:rsidRPr="004C472C">
        <w:rPr>
          <w:rFonts w:ascii="Times New Roman" w:hAnsi="Times New Roman" w:cs="Times New Roman"/>
          <w:kern w:val="2"/>
        </w:rPr>
        <w:t xml:space="preserve">, 3 </w:t>
      </w:r>
      <w:r w:rsidRPr="004C472C">
        <w:rPr>
          <w:rFonts w:ascii="Times New Roman" w:hAnsi="Times New Roman" w:cs="Times New Roman"/>
          <w:smallCaps/>
          <w:kern w:val="2"/>
        </w:rPr>
        <w:t>International Criminal Law</w:t>
      </w:r>
      <w:r w:rsidR="008C228F" w:rsidRPr="008C228F">
        <w:rPr>
          <w:rFonts w:ascii="Times New Roman" w:hAnsi="Times New Roman" w:cs="Times New Roman" w:hint="eastAsia"/>
          <w:smallCaps/>
          <w:kern w:val="2"/>
        </w:rPr>
        <w:t xml:space="preserve"> </w:t>
      </w:r>
      <w:r w:rsidRPr="004C472C">
        <w:rPr>
          <w:rFonts w:ascii="Times New Roman" w:hAnsi="Times New Roman" w:cs="Times New Roman"/>
          <w:smallCaps/>
          <w:kern w:val="2"/>
        </w:rPr>
        <w:t>Revie</w:t>
      </w:r>
      <w:r w:rsidR="008C228F" w:rsidRPr="008C228F">
        <w:rPr>
          <w:rFonts w:ascii="Times New Roman" w:hAnsi="Times New Roman" w:cs="Times New Roman" w:hint="eastAsia"/>
          <w:smallCaps/>
          <w:kern w:val="2"/>
        </w:rPr>
        <w:t>w</w:t>
      </w:r>
      <w:r w:rsidRPr="004C472C">
        <w:rPr>
          <w:rFonts w:ascii="Times New Roman" w:hAnsi="Times New Roman" w:cs="Times New Roman"/>
          <w:smallCaps/>
          <w:kern w:val="2"/>
        </w:rPr>
        <w:t>s</w:t>
      </w:r>
      <w:r w:rsidRPr="004C472C">
        <w:rPr>
          <w:rFonts w:ascii="Times New Roman" w:hAnsi="Times New Roman" w:cs="Times New Roman"/>
          <w:kern w:val="2"/>
        </w:rPr>
        <w:t xml:space="preserve"> 217 (2003)</w:t>
      </w:r>
      <w:r w:rsidR="002506A3">
        <w:rPr>
          <w:rFonts w:ascii="Times New Roman" w:hAnsi="Times New Roman" w:cs="Times New Roman"/>
          <w:kern w:val="2"/>
        </w:rPr>
        <w:tab/>
      </w:r>
      <w:r w:rsidR="002506A3">
        <w:rPr>
          <w:rFonts w:ascii="Times New Roman" w:hAnsi="Times New Roman" w:cs="Times New Roman" w:hint="eastAsia"/>
          <w:kern w:val="2"/>
        </w:rPr>
        <w:t>21, 22, 28</w:t>
      </w:r>
    </w:p>
    <w:p w14:paraId="7EC6A48A" w14:textId="2E7ED303"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color w:val="000000"/>
          <w:kern w:val="2"/>
        </w:rPr>
      </w:pPr>
      <w:proofErr w:type="spellStart"/>
      <w:r w:rsidRPr="004C472C">
        <w:rPr>
          <w:rFonts w:ascii="Times New Roman" w:hAnsi="Times New Roman" w:cs="Times New Roman"/>
          <w:smallCaps/>
          <w:color w:val="000000"/>
          <w:kern w:val="2"/>
        </w:rPr>
        <w:t>Genald</w:t>
      </w:r>
      <w:proofErr w:type="spellEnd"/>
      <w:r w:rsidRPr="004C472C">
        <w:rPr>
          <w:rFonts w:ascii="Times New Roman" w:hAnsi="Times New Roman" w:cs="Times New Roman"/>
          <w:smallCaps/>
          <w:color w:val="000000"/>
          <w:kern w:val="2"/>
        </w:rPr>
        <w:t xml:space="preserve"> Fitzmaurice, The Law And Procedure Of The International Court Of Justice (1986)</w:t>
      </w:r>
      <w:r w:rsidR="002506A3">
        <w:rPr>
          <w:rFonts w:ascii="Times New Roman" w:hAnsi="Times New Roman" w:cs="Times New Roman"/>
          <w:smallCaps/>
          <w:color w:val="000000"/>
          <w:kern w:val="2"/>
        </w:rPr>
        <w:tab/>
      </w:r>
      <w:r w:rsidR="005C40F5">
        <w:rPr>
          <w:rFonts w:ascii="Times New Roman" w:hAnsi="Times New Roman" w:cs="Times New Roman" w:hint="eastAsia"/>
          <w:smallCaps/>
          <w:color w:val="000000"/>
          <w:kern w:val="2"/>
        </w:rPr>
        <w:t>4</w:t>
      </w:r>
    </w:p>
    <w:p w14:paraId="25A33573" w14:textId="0CC36BD2"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Giorgio Gaja, </w:t>
      </w:r>
      <w:r w:rsidRPr="004C472C">
        <w:rPr>
          <w:rFonts w:ascii="Times New Roman" w:hAnsi="Times New Roman" w:cs="Times New Roman"/>
          <w:i/>
          <w:iCs/>
          <w:kern w:val="2"/>
        </w:rPr>
        <w:t>Is a State Specially Affected when its Nationals’ Human Rights are Infringed</w:t>
      </w:r>
      <w:r w:rsidRPr="004C472C">
        <w:rPr>
          <w:rFonts w:ascii="Times New Roman" w:hAnsi="Times New Roman" w:cs="Times New Roman"/>
          <w:kern w:val="2"/>
        </w:rPr>
        <w:t xml:space="preserve">, </w:t>
      </w:r>
      <w:r w:rsidRPr="004C472C">
        <w:rPr>
          <w:rFonts w:ascii="Times New Roman" w:hAnsi="Times New Roman" w:cs="Times New Roman"/>
          <w:i/>
          <w:iCs/>
          <w:kern w:val="2"/>
        </w:rPr>
        <w:t>in</w:t>
      </w:r>
      <w:r w:rsidRPr="004C472C">
        <w:rPr>
          <w:rFonts w:ascii="Times New Roman" w:hAnsi="Times New Roman" w:cs="Times New Roman"/>
          <w:kern w:val="2"/>
        </w:rPr>
        <w:t xml:space="preserve"> </w:t>
      </w:r>
      <w:r w:rsidRPr="004C472C">
        <w:rPr>
          <w:rFonts w:ascii="Times New Roman" w:hAnsi="Times New Roman" w:cs="Times New Roman"/>
          <w:smallCaps/>
          <w:kern w:val="2"/>
        </w:rPr>
        <w:t xml:space="preserve">Man’s </w:t>
      </w:r>
      <w:r w:rsidR="005C40F5">
        <w:rPr>
          <w:rFonts w:ascii="Times New Roman" w:hAnsi="Times New Roman" w:cs="Times New Roman"/>
          <w:smallCaps/>
          <w:kern w:val="2"/>
        </w:rPr>
        <w:t>Inhumanity</w:t>
      </w:r>
      <w:r w:rsidRPr="004C472C">
        <w:rPr>
          <w:rFonts w:ascii="Times New Roman" w:hAnsi="Times New Roman" w:cs="Times New Roman"/>
          <w:smallCaps/>
          <w:kern w:val="2"/>
        </w:rPr>
        <w:t xml:space="preserve"> to Man</w:t>
      </w:r>
      <w:r w:rsidRPr="004C472C">
        <w:rPr>
          <w:rFonts w:ascii="Times New Roman" w:hAnsi="Times New Roman" w:cs="Times New Roman"/>
          <w:kern w:val="2"/>
        </w:rPr>
        <w:t xml:space="preserve"> 380 (Lal Chand Vohrah et al. eds., 2003)</w:t>
      </w:r>
      <w:r w:rsidR="005C40F5">
        <w:rPr>
          <w:rFonts w:ascii="Times New Roman" w:hAnsi="Times New Roman" w:cs="Times New Roman"/>
          <w:kern w:val="2"/>
        </w:rPr>
        <w:tab/>
      </w:r>
      <w:r w:rsidR="005C40F5">
        <w:rPr>
          <w:rFonts w:ascii="Times New Roman" w:hAnsi="Times New Roman" w:cs="Times New Roman" w:hint="eastAsia"/>
          <w:kern w:val="2"/>
        </w:rPr>
        <w:t>4</w:t>
      </w:r>
    </w:p>
    <w:p w14:paraId="0146453D" w14:textId="474D4E17"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lang w:val="fr-FR"/>
        </w:rPr>
      </w:pPr>
      <w:r w:rsidRPr="004C472C">
        <w:rPr>
          <w:rFonts w:ascii="Times New Roman" w:hAnsi="Times New Roman" w:cs="Times New Roman"/>
          <w:kern w:val="2"/>
          <w:lang w:val="fr-FR"/>
        </w:rPr>
        <w:t xml:space="preserve">Georgio Gaja, </w:t>
      </w:r>
      <w:r w:rsidRPr="004C472C">
        <w:rPr>
          <w:rFonts w:ascii="Times New Roman" w:hAnsi="Times New Roman" w:cs="Times New Roman"/>
          <w:i/>
          <w:iCs/>
          <w:kern w:val="2"/>
          <w:lang w:val="fr-FR"/>
        </w:rPr>
        <w:t>Les Obligations et Les Droits Erga Omnes</w:t>
      </w:r>
      <w:r w:rsidRPr="004C472C">
        <w:rPr>
          <w:rFonts w:ascii="Times New Roman" w:hAnsi="Times New Roman" w:cs="Times New Roman"/>
          <w:kern w:val="2"/>
          <w:lang w:val="fr-FR"/>
        </w:rPr>
        <w:t xml:space="preserve">, </w:t>
      </w:r>
      <w:r w:rsidRPr="004C472C">
        <w:rPr>
          <w:rFonts w:ascii="Times New Roman" w:hAnsi="Times New Roman" w:cs="Times New Roman"/>
          <w:smallCaps/>
          <w:kern w:val="2"/>
          <w:lang w:val="fr-FR"/>
        </w:rPr>
        <w:t>1 Annuaire De L’Institut De Droit International</w:t>
      </w:r>
      <w:r w:rsidRPr="004C472C">
        <w:rPr>
          <w:rFonts w:ascii="Times New Roman" w:hAnsi="Times New Roman" w:cs="Times New Roman"/>
          <w:kern w:val="2"/>
          <w:lang w:val="fr-FR"/>
        </w:rPr>
        <w:t xml:space="preserve"> 119 (2005)</w:t>
      </w:r>
      <w:r w:rsidR="005C40F5">
        <w:rPr>
          <w:rFonts w:ascii="Times New Roman" w:hAnsi="Times New Roman" w:cs="Times New Roman"/>
          <w:kern w:val="2"/>
          <w:lang w:val="fr-FR"/>
        </w:rPr>
        <w:tab/>
      </w:r>
      <w:r w:rsidR="00246007">
        <w:rPr>
          <w:rFonts w:ascii="Times New Roman" w:hAnsi="Times New Roman" w:cs="Times New Roman" w:hint="eastAsia"/>
          <w:kern w:val="2"/>
          <w:lang w:val="fr-FR"/>
        </w:rPr>
        <w:t>5</w:t>
      </w:r>
    </w:p>
    <w:p w14:paraId="7FDADB12" w14:textId="061CDADF"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smallCaps/>
          <w:color w:val="000000"/>
          <w:kern w:val="2"/>
        </w:rPr>
        <w:t>Hazel Fox &amp; Philippa Webb, The Law Of State Immunity</w:t>
      </w:r>
      <w:r w:rsidRPr="004C472C">
        <w:rPr>
          <w:rFonts w:ascii="Times New Roman" w:hAnsi="Times New Roman" w:cs="Times New Roman"/>
          <w:color w:val="000000"/>
          <w:kern w:val="2"/>
        </w:rPr>
        <w:t xml:space="preserve"> (rev. 3d ed. 2015</w:t>
      </w:r>
      <w:r w:rsidRPr="004C472C">
        <w:rPr>
          <w:rFonts w:ascii="Times New Roman" w:hAnsi="Times New Roman" w:cs="Times New Roman" w:hint="eastAsia"/>
          <w:color w:val="000000"/>
          <w:kern w:val="2"/>
        </w:rPr>
        <w:t>)</w:t>
      </w:r>
      <w:r w:rsidR="00246007">
        <w:rPr>
          <w:rFonts w:ascii="Times New Roman" w:hAnsi="Times New Roman" w:cs="Times New Roman"/>
          <w:color w:val="000000"/>
          <w:kern w:val="2"/>
        </w:rPr>
        <w:tab/>
      </w:r>
      <w:r w:rsidR="00AF4C41">
        <w:rPr>
          <w:rFonts w:ascii="Times New Roman" w:hAnsi="Times New Roman" w:cs="Times New Roman" w:hint="eastAsia"/>
          <w:color w:val="000000"/>
          <w:kern w:val="2"/>
        </w:rPr>
        <w:t>38</w:t>
      </w:r>
    </w:p>
    <w:p w14:paraId="0A133E4D" w14:textId="1695BB92"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lang w:val="fr-FR"/>
        </w:rPr>
      </w:pPr>
      <w:r w:rsidRPr="004C472C">
        <w:rPr>
          <w:rFonts w:ascii="Times New Roman" w:hAnsi="Times New Roman" w:cs="Times New Roman"/>
          <w:smallCaps/>
          <w:kern w:val="2"/>
        </w:rPr>
        <w:t>Ian Brownlie, Principles of Public International Law</w:t>
      </w:r>
      <w:r w:rsidRPr="004C472C">
        <w:rPr>
          <w:rFonts w:ascii="Times New Roman" w:hAnsi="Times New Roman" w:cs="Times New Roman"/>
          <w:kern w:val="2"/>
        </w:rPr>
        <w:t xml:space="preserve"> (8th ed. 2012)</w:t>
      </w:r>
      <w:r w:rsidR="00AF4C41">
        <w:rPr>
          <w:rFonts w:ascii="Times New Roman" w:hAnsi="Times New Roman" w:cs="Times New Roman"/>
          <w:kern w:val="2"/>
        </w:rPr>
        <w:tab/>
      </w:r>
      <w:r w:rsidR="00AF4C41">
        <w:rPr>
          <w:rFonts w:ascii="Times New Roman" w:hAnsi="Times New Roman" w:cs="Times New Roman" w:hint="eastAsia"/>
          <w:kern w:val="2"/>
        </w:rPr>
        <w:t>13</w:t>
      </w:r>
    </w:p>
    <w:p w14:paraId="1F49B943" w14:textId="4ADB1969" w:rsidR="004C472C" w:rsidRPr="004C472C" w:rsidRDefault="00B63AE9"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B63AE9">
        <w:rPr>
          <w:rFonts w:ascii="Times New Roman" w:eastAsiaTheme="minorEastAsia" w:hAnsi="Times New Roman" w:cs="Times New Roman"/>
        </w:rPr>
        <w:t xml:space="preserve">James Crawford, </w:t>
      </w:r>
      <w:r w:rsidRPr="00B63AE9">
        <w:rPr>
          <w:rFonts w:ascii="Times New Roman" w:eastAsiaTheme="minorEastAsia" w:hAnsi="Times New Roman" w:cs="Times New Roman"/>
          <w:i/>
          <w:iCs/>
        </w:rPr>
        <w:t>Sovereignty and Equality of States</w:t>
      </w:r>
      <w:r w:rsidRPr="00B63AE9">
        <w:rPr>
          <w:rFonts w:ascii="Times New Roman" w:eastAsiaTheme="minorEastAsia" w:hAnsi="Times New Roman" w:cs="Times New Roman"/>
        </w:rPr>
        <w:t xml:space="preserve">, </w:t>
      </w:r>
      <w:r w:rsidRPr="00B63AE9">
        <w:rPr>
          <w:rFonts w:ascii="Times New Roman" w:eastAsiaTheme="minorEastAsia" w:hAnsi="Times New Roman" w:cs="Times New Roman"/>
          <w:i/>
          <w:iCs/>
        </w:rPr>
        <w:t>in</w:t>
      </w:r>
      <w:r w:rsidRPr="00B63AE9">
        <w:rPr>
          <w:rFonts w:ascii="Times New Roman" w:eastAsiaTheme="minorEastAsia" w:hAnsi="Times New Roman" w:cs="Times New Roman"/>
        </w:rPr>
        <w:t xml:space="preserve"> </w:t>
      </w:r>
      <w:r w:rsidRPr="00B63AE9">
        <w:rPr>
          <w:rFonts w:ascii="Times New Roman" w:eastAsiaTheme="minorEastAsia" w:hAnsi="Times New Roman" w:cs="Times New Roman"/>
          <w:smallCaps/>
        </w:rPr>
        <w:t xml:space="preserve">Brownlie’s Principles </w:t>
      </w:r>
      <w:proofErr w:type="spellStart"/>
      <w:r w:rsidRPr="00B63AE9">
        <w:rPr>
          <w:rFonts w:ascii="Times New Roman" w:eastAsiaTheme="minorEastAsia" w:hAnsi="Times New Roman" w:cs="Times New Roman"/>
          <w:smallCaps/>
        </w:rPr>
        <w:t>Ofpublic</w:t>
      </w:r>
      <w:proofErr w:type="spellEnd"/>
      <w:r w:rsidRPr="00B63AE9">
        <w:rPr>
          <w:rFonts w:ascii="Times New Roman" w:eastAsiaTheme="minorEastAsia" w:hAnsi="Times New Roman" w:cs="Times New Roman"/>
          <w:smallCaps/>
        </w:rPr>
        <w:t xml:space="preserve"> International Law</w:t>
      </w:r>
      <w:r w:rsidRPr="00B63AE9">
        <w:rPr>
          <w:rFonts w:ascii="Times New Roman" w:eastAsiaTheme="minorEastAsia" w:hAnsi="Times New Roman" w:cs="Times New Roman"/>
        </w:rPr>
        <w:t xml:space="preserve"> 431</w:t>
      </w:r>
      <w:r>
        <w:rPr>
          <w:rFonts w:ascii="Times New Roman" w:eastAsiaTheme="minorEastAsia" w:hAnsi="Times New Roman" w:cs="Times New Roman" w:hint="eastAsia"/>
        </w:rPr>
        <w:t xml:space="preserve"> </w:t>
      </w:r>
      <w:r w:rsidRPr="00B63AE9">
        <w:rPr>
          <w:rFonts w:ascii="Times New Roman" w:eastAsiaTheme="minorEastAsia" w:hAnsi="Times New Roman" w:cs="Times New Roman"/>
        </w:rPr>
        <w:t>(9th ed.2019)</w:t>
      </w:r>
      <w:r w:rsidR="00AF4C41">
        <w:rPr>
          <w:rFonts w:ascii="Times New Roman" w:hAnsi="Times New Roman" w:cs="Times New Roman"/>
          <w:kern w:val="2"/>
        </w:rPr>
        <w:tab/>
      </w:r>
      <w:r w:rsidR="00664F06">
        <w:rPr>
          <w:rFonts w:ascii="Times New Roman" w:hAnsi="Times New Roman" w:cs="Times New Roman" w:hint="eastAsia"/>
          <w:kern w:val="2"/>
        </w:rPr>
        <w:t>7</w:t>
      </w:r>
    </w:p>
    <w:p w14:paraId="6A54F609" w14:textId="69CDAA3B"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color w:val="000000"/>
          <w:kern w:val="2"/>
        </w:rPr>
        <w:t>L.</w:t>
      </w:r>
      <w:r w:rsidRPr="004C472C">
        <w:rPr>
          <w:rFonts w:ascii="Times New Roman" w:hAnsi="Times New Roman" w:cs="Times New Roman"/>
          <w:smallCaps/>
          <w:color w:val="000000"/>
          <w:kern w:val="2"/>
        </w:rPr>
        <w:t>F. Oppenheim, Oppenheim’s International Law, Vol. I</w:t>
      </w:r>
      <w:r w:rsidRPr="004C472C">
        <w:rPr>
          <w:rFonts w:ascii="Times New Roman" w:hAnsi="Times New Roman" w:cs="Times New Roman"/>
          <w:color w:val="000000"/>
          <w:kern w:val="2"/>
        </w:rPr>
        <w:t xml:space="preserve"> (Robert Jennings &amp; Arthur Watts eds., 9th ed. 1992)</w:t>
      </w:r>
      <w:r w:rsidR="00664F06">
        <w:rPr>
          <w:rFonts w:ascii="Times New Roman" w:hAnsi="Times New Roman" w:cs="Times New Roman"/>
          <w:color w:val="000000"/>
          <w:kern w:val="2"/>
        </w:rPr>
        <w:tab/>
      </w:r>
      <w:r w:rsidR="00664F06">
        <w:rPr>
          <w:rFonts w:ascii="Times New Roman" w:hAnsi="Times New Roman" w:cs="Times New Roman" w:hint="eastAsia"/>
          <w:color w:val="000000"/>
          <w:kern w:val="2"/>
        </w:rPr>
        <w:t>8</w:t>
      </w:r>
    </w:p>
    <w:p w14:paraId="586FA809" w14:textId="5B61C332" w:rsid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smallCaps/>
          <w:color w:val="000000"/>
          <w:kern w:val="2"/>
        </w:rPr>
        <w:t>Mark E. Villiger, Commentary On The 1969 Vienna Convention On The Law Of Treaties</w:t>
      </w:r>
      <w:r w:rsidRPr="004C472C">
        <w:rPr>
          <w:rFonts w:ascii="Times New Roman" w:hAnsi="Times New Roman" w:cs="Times New Roman"/>
          <w:color w:val="000000"/>
          <w:kern w:val="2"/>
        </w:rPr>
        <w:t xml:space="preserve"> (2009)</w:t>
      </w:r>
      <w:r w:rsidR="00664F06">
        <w:rPr>
          <w:rFonts w:ascii="Times New Roman" w:hAnsi="Times New Roman" w:cs="Times New Roman"/>
          <w:color w:val="000000"/>
          <w:kern w:val="2"/>
        </w:rPr>
        <w:tab/>
      </w:r>
      <w:r w:rsidR="00664F06">
        <w:rPr>
          <w:rFonts w:ascii="Times New Roman" w:hAnsi="Times New Roman" w:cs="Times New Roman" w:hint="eastAsia"/>
          <w:color w:val="000000"/>
          <w:kern w:val="2"/>
        </w:rPr>
        <w:t>9</w:t>
      </w:r>
    </w:p>
    <w:p w14:paraId="08AC6D45" w14:textId="68228A2A" w:rsidR="00C924F3" w:rsidRPr="004C472C" w:rsidRDefault="00C924F3" w:rsidP="00C924F3">
      <w:pPr>
        <w:widowControl w:val="0"/>
        <w:tabs>
          <w:tab w:val="right" w:leader="dot" w:pos="10080"/>
        </w:tabs>
        <w:spacing w:afterLines="50" w:after="156" w:line="360" w:lineRule="auto"/>
        <w:ind w:left="480" w:hangingChars="200" w:hanging="480"/>
        <w:jc w:val="both"/>
        <w:rPr>
          <w:rFonts w:ascii="Times New Roman" w:hAnsi="Times New Roman" w:cs="Times New Roman"/>
          <w:kern w:val="2"/>
          <w:lang w:val="fr-FR"/>
        </w:rPr>
      </w:pPr>
      <w:r w:rsidRPr="004C472C">
        <w:rPr>
          <w:rFonts w:ascii="Times New Roman" w:hAnsi="Times New Roman" w:cs="Times New Roman"/>
          <w:smallCaps/>
          <w:kern w:val="2"/>
        </w:rPr>
        <w:t>M. Cherif Bassiouni, I</w:t>
      </w:r>
      <w:r w:rsidRPr="004C472C">
        <w:rPr>
          <w:rFonts w:ascii="Times New Roman" w:hAnsi="Times New Roman" w:cs="Times New Roman" w:hint="eastAsia"/>
          <w:smallCaps/>
          <w:kern w:val="2"/>
        </w:rPr>
        <w:t>nternational Extradition: United States Law And Practice</w:t>
      </w:r>
      <w:r w:rsidRPr="004C472C">
        <w:rPr>
          <w:rFonts w:ascii="Times New Roman" w:hAnsi="Times New Roman" w:cs="Times New Roman"/>
          <w:kern w:val="2"/>
        </w:rPr>
        <w:t xml:space="preserve"> </w:t>
      </w:r>
      <w:r w:rsidRPr="004C472C">
        <w:rPr>
          <w:rFonts w:ascii="Times New Roman" w:hAnsi="Times New Roman" w:cs="Times New Roman"/>
          <w:kern w:val="2"/>
        </w:rPr>
        <w:lastRenderedPageBreak/>
        <w:t>(6th ed. 2014)</w:t>
      </w:r>
      <w:r>
        <w:rPr>
          <w:rFonts w:ascii="Times New Roman" w:hAnsi="Times New Roman" w:cs="Times New Roman"/>
          <w:kern w:val="2"/>
        </w:rPr>
        <w:tab/>
      </w:r>
      <w:r>
        <w:rPr>
          <w:rFonts w:ascii="Times New Roman" w:hAnsi="Times New Roman" w:cs="Times New Roman" w:hint="eastAsia"/>
          <w:kern w:val="2"/>
        </w:rPr>
        <w:t xml:space="preserve">21, </w:t>
      </w:r>
      <w:r w:rsidR="00744EDF">
        <w:rPr>
          <w:rFonts w:ascii="Times New Roman" w:hAnsi="Times New Roman" w:cs="Times New Roman" w:hint="eastAsia"/>
          <w:kern w:val="2"/>
          <w:lang w:val="fr-FR"/>
        </w:rPr>
        <w:t>28</w:t>
      </w:r>
    </w:p>
    <w:p w14:paraId="4E8E4945" w14:textId="68BCDF12"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Matina Papadaki, </w:t>
      </w:r>
      <w:r w:rsidRPr="004C472C">
        <w:rPr>
          <w:rFonts w:ascii="Times New Roman" w:hAnsi="Times New Roman" w:cs="Times New Roman"/>
          <w:i/>
          <w:iCs/>
          <w:kern w:val="2"/>
        </w:rPr>
        <w:t>Substantive and Procedural Rules in International Adjudication: Exploring their Interaction in Intervention before the International Court of Justice</w:t>
      </w:r>
      <w:r w:rsidRPr="004C472C">
        <w:rPr>
          <w:rFonts w:ascii="Times New Roman" w:hAnsi="Times New Roman" w:cs="Times New Roman"/>
          <w:kern w:val="2"/>
        </w:rPr>
        <w:t>,</w:t>
      </w:r>
      <w:r w:rsidRPr="004C472C">
        <w:rPr>
          <w:rFonts w:ascii="Times New Roman" w:hAnsi="Times New Roman" w:cs="Times New Roman"/>
          <w:i/>
          <w:iCs/>
          <w:kern w:val="2"/>
        </w:rPr>
        <w:t xml:space="preserve"> </w:t>
      </w:r>
      <w:r w:rsidRPr="004C472C">
        <w:rPr>
          <w:rFonts w:ascii="Times New Roman" w:hAnsi="Times New Roman" w:cs="Times New Roman"/>
          <w:i/>
          <w:iCs/>
          <w:color w:val="000000"/>
          <w:kern w:val="2"/>
        </w:rPr>
        <w:t xml:space="preserve">in </w:t>
      </w:r>
      <w:r w:rsidRPr="004C472C">
        <w:rPr>
          <w:rFonts w:ascii="Times New Roman" w:hAnsi="Times New Roman" w:cs="Times New Roman"/>
          <w:smallCaps/>
          <w:color w:val="000000"/>
          <w:kern w:val="2"/>
        </w:rPr>
        <w:t>International Law and Litigation: a Look into Procedure 37</w:t>
      </w:r>
      <w:r w:rsidRPr="004C472C">
        <w:rPr>
          <w:rFonts w:ascii="Times New Roman" w:hAnsi="Times New Roman" w:cs="Times New Roman"/>
          <w:kern w:val="2"/>
        </w:rPr>
        <w:t xml:space="preserve"> (Hélène Ruiz Fabri ed., 2019)</w:t>
      </w:r>
      <w:r w:rsidR="00664F06">
        <w:rPr>
          <w:rFonts w:ascii="Times New Roman" w:hAnsi="Times New Roman" w:cs="Times New Roman"/>
          <w:kern w:val="2"/>
        </w:rPr>
        <w:tab/>
      </w:r>
      <w:r w:rsidR="0099188C">
        <w:rPr>
          <w:rFonts w:ascii="Times New Roman" w:hAnsi="Times New Roman" w:cs="Times New Roman" w:hint="eastAsia"/>
          <w:kern w:val="2"/>
        </w:rPr>
        <w:t>5</w:t>
      </w:r>
    </w:p>
    <w:p w14:paraId="439DBA67" w14:textId="1CA28869"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Norel Neagu, </w:t>
      </w:r>
      <w:r w:rsidRPr="004C472C">
        <w:rPr>
          <w:rFonts w:ascii="Times New Roman" w:hAnsi="Times New Roman" w:cs="Times New Roman"/>
          <w:i/>
          <w:iCs/>
          <w:kern w:val="2"/>
        </w:rPr>
        <w:t>The Ne Bis in Idem Principle in the Interpretation of European Courts: Towards Uniform Interpretation</w:t>
      </w:r>
      <w:r w:rsidRPr="004C472C">
        <w:rPr>
          <w:rFonts w:ascii="Times New Roman" w:hAnsi="Times New Roman" w:cs="Times New Roman"/>
          <w:kern w:val="2"/>
        </w:rPr>
        <w:t>, 25</w:t>
      </w:r>
      <w:r w:rsidR="00335703" w:rsidRPr="004C472C">
        <w:rPr>
          <w:rFonts w:ascii="Times New Roman" w:hAnsi="Times New Roman" w:cs="Times New Roman"/>
          <w:kern w:val="2"/>
        </w:rPr>
        <w:t xml:space="preserve"> </w:t>
      </w:r>
      <w:r w:rsidR="00335703" w:rsidRPr="00335703">
        <w:rPr>
          <w:rFonts w:ascii="Times New Roman" w:hAnsi="Times New Roman" w:cs="Times New Roman"/>
          <w:smallCaps/>
          <w:kern w:val="2"/>
        </w:rPr>
        <w:t>Leiden J. Int’l L.</w:t>
      </w:r>
      <w:r w:rsidR="00335703" w:rsidRPr="004C472C">
        <w:rPr>
          <w:rFonts w:ascii="Times New Roman" w:hAnsi="Times New Roman" w:cs="Times New Roman"/>
          <w:kern w:val="2"/>
        </w:rPr>
        <w:t xml:space="preserve"> </w:t>
      </w:r>
      <w:r w:rsidRPr="004C472C">
        <w:rPr>
          <w:rFonts w:ascii="Times New Roman" w:hAnsi="Times New Roman" w:cs="Times New Roman"/>
          <w:kern w:val="2"/>
        </w:rPr>
        <w:t>955 (2012)</w:t>
      </w:r>
      <w:r w:rsidR="0099188C">
        <w:rPr>
          <w:rFonts w:ascii="Times New Roman" w:hAnsi="Times New Roman" w:cs="Times New Roman"/>
          <w:kern w:val="2"/>
        </w:rPr>
        <w:tab/>
      </w:r>
      <w:r w:rsidR="0099188C">
        <w:rPr>
          <w:rFonts w:ascii="Times New Roman" w:hAnsi="Times New Roman" w:cs="Times New Roman" w:hint="eastAsia"/>
          <w:kern w:val="2"/>
        </w:rPr>
        <w:t>21, 23, 27</w:t>
      </w:r>
    </w:p>
    <w:p w14:paraId="1504CF32" w14:textId="51354362" w:rsidR="004C472C" w:rsidRPr="004C472C" w:rsidRDefault="009B6D0F"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9B6D0F">
        <w:rPr>
          <w:rFonts w:ascii="Times New Roman" w:hAnsi="Times New Roman" w:cs="Times New Roman"/>
          <w:smallCaps/>
          <w:kern w:val="2"/>
        </w:rPr>
        <w:t xml:space="preserve">Otto </w:t>
      </w:r>
      <w:proofErr w:type="spellStart"/>
      <w:r w:rsidRPr="009B6D0F">
        <w:rPr>
          <w:rFonts w:ascii="Times New Roman" w:hAnsi="Times New Roman" w:cs="Times New Roman"/>
          <w:smallCaps/>
          <w:kern w:val="2"/>
        </w:rPr>
        <w:t>Triffterer</w:t>
      </w:r>
      <w:proofErr w:type="spellEnd"/>
      <w:r w:rsidRPr="009B6D0F">
        <w:rPr>
          <w:rFonts w:ascii="Times New Roman" w:hAnsi="Times New Roman" w:cs="Times New Roman"/>
          <w:smallCaps/>
          <w:kern w:val="2"/>
        </w:rPr>
        <w:t xml:space="preserve"> &amp; Kai Ambos Eds., The Rome Statute </w:t>
      </w:r>
      <w:r>
        <w:rPr>
          <w:rFonts w:ascii="Times New Roman" w:hAnsi="Times New Roman" w:cs="Times New Roman" w:hint="eastAsia"/>
          <w:smallCaps/>
          <w:kern w:val="2"/>
        </w:rPr>
        <w:t>o</w:t>
      </w:r>
      <w:r w:rsidRPr="009B6D0F">
        <w:rPr>
          <w:rFonts w:ascii="Times New Roman" w:hAnsi="Times New Roman" w:cs="Times New Roman"/>
          <w:smallCaps/>
          <w:kern w:val="2"/>
        </w:rPr>
        <w:t xml:space="preserve">f </w:t>
      </w:r>
      <w:r>
        <w:rPr>
          <w:rFonts w:ascii="Times New Roman" w:hAnsi="Times New Roman" w:cs="Times New Roman" w:hint="eastAsia"/>
          <w:smallCaps/>
          <w:kern w:val="2"/>
        </w:rPr>
        <w:t>t</w:t>
      </w:r>
      <w:r w:rsidRPr="009B6D0F">
        <w:rPr>
          <w:rFonts w:ascii="Times New Roman" w:hAnsi="Times New Roman" w:cs="Times New Roman"/>
          <w:smallCaps/>
          <w:kern w:val="2"/>
        </w:rPr>
        <w:t xml:space="preserve">he International Criminal Court: </w:t>
      </w:r>
      <w:r>
        <w:rPr>
          <w:rFonts w:ascii="Times New Roman" w:hAnsi="Times New Roman" w:cs="Times New Roman" w:hint="eastAsia"/>
          <w:smallCaps/>
          <w:kern w:val="2"/>
        </w:rPr>
        <w:t>a</w:t>
      </w:r>
      <w:r w:rsidRPr="009B6D0F">
        <w:rPr>
          <w:rFonts w:ascii="Times New Roman" w:hAnsi="Times New Roman" w:cs="Times New Roman"/>
          <w:smallCaps/>
          <w:kern w:val="2"/>
        </w:rPr>
        <w:t xml:space="preserve"> Commentary</w:t>
      </w:r>
      <w:r w:rsidR="004C472C" w:rsidRPr="004C472C">
        <w:rPr>
          <w:rFonts w:ascii="Times New Roman" w:hAnsi="Times New Roman" w:cs="Times New Roman"/>
          <w:kern w:val="2"/>
        </w:rPr>
        <w:t xml:space="preserve"> (3d ed. 2016)</w:t>
      </w:r>
      <w:r w:rsidR="0099188C">
        <w:rPr>
          <w:rFonts w:ascii="Times New Roman" w:hAnsi="Times New Roman" w:cs="Times New Roman"/>
          <w:kern w:val="2"/>
        </w:rPr>
        <w:tab/>
      </w:r>
      <w:r w:rsidR="00A77228">
        <w:rPr>
          <w:rFonts w:ascii="Times New Roman" w:hAnsi="Times New Roman" w:cs="Times New Roman" w:hint="eastAsia"/>
          <w:kern w:val="2"/>
        </w:rPr>
        <w:t>22, 23</w:t>
      </w:r>
    </w:p>
    <w:p w14:paraId="748D7978" w14:textId="1BAEECE2"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color w:val="000000"/>
          <w:kern w:val="2"/>
        </w:rPr>
      </w:pPr>
      <w:r w:rsidRPr="004C472C">
        <w:rPr>
          <w:rFonts w:ascii="Times New Roman" w:hAnsi="Times New Roman" w:cs="Times New Roman"/>
          <w:smallCaps/>
          <w:color w:val="000000"/>
          <w:kern w:val="2"/>
        </w:rPr>
        <w:t>Oxford English Dictionary (</w:t>
      </w:r>
      <w:r w:rsidRPr="004C472C">
        <w:rPr>
          <w:rFonts w:ascii="Times New Roman" w:hAnsi="Times New Roman" w:cs="Times New Roman"/>
          <w:color w:val="000000"/>
          <w:kern w:val="2"/>
        </w:rPr>
        <w:t>online ed.</w:t>
      </w:r>
      <w:r w:rsidRPr="004C472C">
        <w:rPr>
          <w:rFonts w:ascii="Times New Roman" w:hAnsi="Times New Roman" w:cs="Times New Roman"/>
          <w:smallCaps/>
          <w:color w:val="000000"/>
          <w:kern w:val="2"/>
        </w:rPr>
        <w:t>)</w:t>
      </w:r>
      <w:r w:rsidR="00A77228">
        <w:rPr>
          <w:rFonts w:ascii="Times New Roman" w:hAnsi="Times New Roman" w:cs="Times New Roman"/>
          <w:smallCaps/>
          <w:color w:val="000000"/>
          <w:kern w:val="2"/>
        </w:rPr>
        <w:tab/>
      </w:r>
      <w:r w:rsidR="00A77228">
        <w:rPr>
          <w:rFonts w:ascii="Times New Roman" w:hAnsi="Times New Roman" w:cs="Times New Roman" w:hint="eastAsia"/>
          <w:smallCaps/>
          <w:color w:val="000000"/>
          <w:kern w:val="2"/>
        </w:rPr>
        <w:t>8</w:t>
      </w:r>
    </w:p>
    <w:p w14:paraId="7279D54B" w14:textId="3B2FED44"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color w:val="000000"/>
          <w:kern w:val="2"/>
        </w:rPr>
      </w:pPr>
      <w:r w:rsidRPr="004C472C">
        <w:rPr>
          <w:rFonts w:ascii="Times New Roman" w:hAnsi="Times New Roman" w:cs="Times New Roman"/>
          <w:smallCaps/>
          <w:color w:val="000000"/>
          <w:kern w:val="2"/>
        </w:rPr>
        <w:t>Restatement (Third) Of Foreign Relations Law Of The United States</w:t>
      </w:r>
      <w:r w:rsidRPr="004C472C">
        <w:rPr>
          <w:rFonts w:ascii="Times New Roman" w:hAnsi="Times New Roman" w:cs="Times New Roman"/>
          <w:color w:val="000000"/>
          <w:kern w:val="2"/>
        </w:rPr>
        <w:t xml:space="preserve"> </w:t>
      </w:r>
      <w:r w:rsidRPr="004C472C">
        <w:rPr>
          <w:rFonts w:ascii="Times New Roman" w:hAnsi="Times New Roman" w:cs="Times New Roman"/>
          <w:smallCaps/>
          <w:color w:val="000000"/>
          <w:kern w:val="2"/>
        </w:rPr>
        <w:t>(Am. Law Inst. 1987)</w:t>
      </w:r>
      <w:r w:rsidR="00A77228">
        <w:rPr>
          <w:rFonts w:ascii="Times New Roman" w:hAnsi="Times New Roman" w:cs="Times New Roman"/>
          <w:smallCaps/>
          <w:color w:val="000000"/>
          <w:kern w:val="2"/>
        </w:rPr>
        <w:tab/>
      </w:r>
      <w:r w:rsidR="00A77228">
        <w:rPr>
          <w:rFonts w:ascii="Times New Roman" w:hAnsi="Times New Roman" w:cs="Times New Roman" w:hint="eastAsia"/>
          <w:smallCaps/>
          <w:color w:val="000000"/>
          <w:kern w:val="2"/>
        </w:rPr>
        <w:t>35</w:t>
      </w:r>
    </w:p>
    <w:p w14:paraId="46F8A33E" w14:textId="0C5134C4"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smallCaps/>
          <w:color w:val="000000"/>
          <w:kern w:val="2"/>
        </w:rPr>
        <w:t xml:space="preserve">Robert Kolb, The International Court Of Justice </w:t>
      </w:r>
      <w:r w:rsidRPr="004C472C">
        <w:rPr>
          <w:rFonts w:ascii="Times New Roman" w:hAnsi="Times New Roman" w:cs="Times New Roman"/>
          <w:color w:val="000000"/>
          <w:kern w:val="2"/>
        </w:rPr>
        <w:t>(Alan Perry tr., 2013)</w:t>
      </w:r>
      <w:r w:rsidR="00A77228">
        <w:rPr>
          <w:rFonts w:ascii="Times New Roman" w:hAnsi="Times New Roman" w:cs="Times New Roman"/>
          <w:color w:val="000000"/>
          <w:kern w:val="2"/>
        </w:rPr>
        <w:tab/>
      </w:r>
      <w:r w:rsidR="00A77228">
        <w:rPr>
          <w:rFonts w:ascii="Times New Roman" w:hAnsi="Times New Roman" w:cs="Times New Roman" w:hint="eastAsia"/>
          <w:color w:val="000000"/>
          <w:kern w:val="2"/>
        </w:rPr>
        <w:t>7</w:t>
      </w:r>
    </w:p>
    <w:p w14:paraId="4B9B6B3F" w14:textId="6482EF29"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smallCaps/>
          <w:color w:val="000000"/>
          <w:kern w:val="2"/>
        </w:rPr>
        <w:t xml:space="preserve">Sarah Chayes, Thieves Of State: Why Corruption Threatens Global Security </w:t>
      </w:r>
      <w:r w:rsidRPr="004C472C">
        <w:rPr>
          <w:rFonts w:ascii="Times New Roman" w:hAnsi="Times New Roman" w:cs="Times New Roman"/>
          <w:kern w:val="2"/>
        </w:rPr>
        <w:t>(2015)</w:t>
      </w:r>
      <w:r w:rsidR="00A77228">
        <w:rPr>
          <w:rFonts w:ascii="Times New Roman" w:hAnsi="Times New Roman" w:cs="Times New Roman"/>
          <w:kern w:val="2"/>
        </w:rPr>
        <w:tab/>
      </w:r>
      <w:r w:rsidR="00A77228">
        <w:rPr>
          <w:rFonts w:ascii="Times New Roman" w:hAnsi="Times New Roman" w:cs="Times New Roman" w:hint="eastAsia"/>
          <w:kern w:val="2"/>
        </w:rPr>
        <w:t>25</w:t>
      </w:r>
    </w:p>
    <w:p w14:paraId="246E350B" w14:textId="54ABE4CF"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smallCaps/>
          <w:color w:val="000000"/>
          <w:kern w:val="2"/>
        </w:rPr>
        <w:t>SME Mining Reference Handbook</w:t>
      </w:r>
      <w:r w:rsidRPr="004C472C">
        <w:rPr>
          <w:rFonts w:ascii="Times New Roman" w:hAnsi="Times New Roman" w:cs="Times New Roman"/>
          <w:kern w:val="2"/>
        </w:rPr>
        <w:t xml:space="preserve"> (Heather N. Dougherty ed., 2d ed. 2020)</w:t>
      </w:r>
      <w:r w:rsidR="00A77228">
        <w:rPr>
          <w:rFonts w:ascii="Times New Roman" w:hAnsi="Times New Roman" w:cs="Times New Roman"/>
          <w:kern w:val="2"/>
        </w:rPr>
        <w:tab/>
      </w:r>
      <w:r w:rsidR="00A77228">
        <w:rPr>
          <w:rFonts w:ascii="Times New Roman" w:hAnsi="Times New Roman" w:cs="Times New Roman" w:hint="eastAsia"/>
          <w:kern w:val="2"/>
        </w:rPr>
        <w:t>14</w:t>
      </w:r>
    </w:p>
    <w:p w14:paraId="32F5A2B7" w14:textId="42E86CF7"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smallCaps/>
          <w:color w:val="000000"/>
          <w:kern w:val="2"/>
        </w:rPr>
        <w:t>The UN Convention On Jurisdictional Immunities Of State And Their Property (</w:t>
      </w:r>
      <w:r w:rsidRPr="004C472C">
        <w:rPr>
          <w:rFonts w:ascii="Times New Roman" w:hAnsi="Times New Roman" w:cs="Times New Roman"/>
          <w:color w:val="000000"/>
          <w:kern w:val="2"/>
        </w:rPr>
        <w:t>Roger O’Keefe eds., 2013)</w:t>
      </w:r>
      <w:r w:rsidR="00A77228">
        <w:rPr>
          <w:rFonts w:ascii="Times New Roman" w:hAnsi="Times New Roman" w:cs="Times New Roman"/>
          <w:color w:val="000000"/>
          <w:kern w:val="2"/>
        </w:rPr>
        <w:tab/>
      </w:r>
      <w:r w:rsidR="00A77228">
        <w:rPr>
          <w:rFonts w:ascii="Times New Roman" w:hAnsi="Times New Roman" w:cs="Times New Roman" w:hint="eastAsia"/>
          <w:color w:val="000000"/>
          <w:kern w:val="2"/>
        </w:rPr>
        <w:t>31</w:t>
      </w:r>
    </w:p>
    <w:p w14:paraId="14701768" w14:textId="6472C9F7"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color w:val="000000"/>
          <w:kern w:val="2"/>
        </w:rPr>
      </w:pPr>
      <w:r w:rsidRPr="004C472C">
        <w:rPr>
          <w:rFonts w:ascii="Times New Roman" w:hAnsi="Times New Roman" w:cs="Times New Roman"/>
          <w:color w:val="000000"/>
          <w:kern w:val="2"/>
        </w:rPr>
        <w:t xml:space="preserve">Yas Banifatemi, </w:t>
      </w:r>
      <w:r w:rsidRPr="004C472C">
        <w:rPr>
          <w:rFonts w:ascii="Times New Roman" w:hAnsi="Times New Roman" w:cs="Times New Roman"/>
          <w:i/>
          <w:iCs/>
          <w:color w:val="000000"/>
          <w:kern w:val="2"/>
        </w:rPr>
        <w:t>Commercial Transactions</w:t>
      </w:r>
      <w:r w:rsidRPr="004C472C">
        <w:rPr>
          <w:rFonts w:ascii="Times New Roman" w:hAnsi="Times New Roman" w:cs="Times New Roman"/>
          <w:color w:val="000000"/>
          <w:kern w:val="2"/>
        </w:rPr>
        <w:t>,</w:t>
      </w:r>
      <w:r w:rsidRPr="004C472C">
        <w:rPr>
          <w:rFonts w:ascii="Times New Roman" w:hAnsi="Times New Roman" w:cs="Times New Roman"/>
          <w:i/>
          <w:iCs/>
          <w:color w:val="000000"/>
          <w:kern w:val="2"/>
        </w:rPr>
        <w:t xml:space="preserve"> in</w:t>
      </w:r>
      <w:r w:rsidRPr="004C472C">
        <w:rPr>
          <w:rFonts w:ascii="Times New Roman" w:hAnsi="Times New Roman" w:cs="Times New Roman"/>
          <w:color w:val="000000"/>
          <w:kern w:val="2"/>
        </w:rPr>
        <w:t xml:space="preserve"> </w:t>
      </w:r>
      <w:r w:rsidRPr="004C472C">
        <w:rPr>
          <w:rFonts w:ascii="Times New Roman" w:hAnsi="Times New Roman" w:cs="Times New Roman"/>
          <w:smallCaps/>
          <w:color w:val="000000"/>
          <w:kern w:val="2"/>
        </w:rPr>
        <w:t>The Cambridge Handbook Of Immunities And International Law 125</w:t>
      </w:r>
      <w:r w:rsidRPr="004C472C">
        <w:rPr>
          <w:rFonts w:ascii="Times New Roman" w:hAnsi="Times New Roman" w:cs="Times New Roman"/>
          <w:color w:val="000000"/>
          <w:kern w:val="2"/>
        </w:rPr>
        <w:t xml:space="preserve"> (Tom Ruys et al. eds., 2019)</w:t>
      </w:r>
      <w:r w:rsidR="00A77228">
        <w:rPr>
          <w:rFonts w:ascii="Times New Roman" w:hAnsi="Times New Roman" w:cs="Times New Roman"/>
          <w:color w:val="000000"/>
          <w:kern w:val="2"/>
        </w:rPr>
        <w:tab/>
      </w:r>
      <w:r w:rsidR="00A77228">
        <w:rPr>
          <w:rFonts w:ascii="Times New Roman" w:hAnsi="Times New Roman" w:cs="Times New Roman" w:hint="eastAsia"/>
          <w:color w:val="000000"/>
          <w:kern w:val="2"/>
        </w:rPr>
        <w:t>34</w:t>
      </w:r>
    </w:p>
    <w:p w14:paraId="2B3EAADA" w14:textId="77777777" w:rsidR="004C472C" w:rsidRPr="004C472C" w:rsidRDefault="004C472C" w:rsidP="00C43CEB">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Articles</w:t>
      </w:r>
    </w:p>
    <w:p w14:paraId="1E2D3E45" w14:textId="08295519" w:rsid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Araceli </w:t>
      </w:r>
      <w:proofErr w:type="spellStart"/>
      <w:r w:rsidRPr="004C472C">
        <w:rPr>
          <w:rFonts w:ascii="Times New Roman" w:hAnsi="Times New Roman" w:cs="Times New Roman"/>
          <w:kern w:val="2"/>
        </w:rPr>
        <w:t>Turmo</w:t>
      </w:r>
      <w:proofErr w:type="spellEnd"/>
      <w:r w:rsidRPr="004C472C">
        <w:rPr>
          <w:rFonts w:ascii="Times New Roman" w:hAnsi="Times New Roman" w:cs="Times New Roman"/>
          <w:kern w:val="2"/>
        </w:rPr>
        <w:t xml:space="preserve">, </w:t>
      </w:r>
      <w:r w:rsidRPr="004C472C">
        <w:rPr>
          <w:rFonts w:ascii="Times New Roman" w:hAnsi="Times New Roman" w:cs="Times New Roman"/>
          <w:i/>
          <w:iCs/>
          <w:kern w:val="2"/>
        </w:rPr>
        <w:t>Ne Bis in Idem in European Law: A Difficult Exercise in Constitutional Pluralism</w:t>
      </w:r>
      <w:r w:rsidRPr="004C472C">
        <w:rPr>
          <w:rFonts w:ascii="Times New Roman" w:hAnsi="Times New Roman" w:cs="Times New Roman"/>
          <w:kern w:val="2"/>
        </w:rPr>
        <w:t xml:space="preserve">, 5 </w:t>
      </w:r>
      <w:r w:rsidRPr="004C472C">
        <w:rPr>
          <w:rFonts w:ascii="Times New Roman" w:hAnsi="Times New Roman" w:cs="Times New Roman"/>
          <w:smallCaps/>
          <w:color w:val="000000"/>
          <w:kern w:val="2"/>
        </w:rPr>
        <w:t>E</w:t>
      </w:r>
      <w:r w:rsidRPr="004C472C">
        <w:rPr>
          <w:rFonts w:ascii="Times New Roman" w:hAnsi="Times New Roman" w:cs="Times New Roman" w:hint="eastAsia"/>
          <w:smallCaps/>
          <w:color w:val="000000"/>
          <w:kern w:val="2"/>
        </w:rPr>
        <w:t>ur</w:t>
      </w:r>
      <w:r w:rsidRPr="004C472C">
        <w:rPr>
          <w:rFonts w:ascii="Times New Roman" w:hAnsi="Times New Roman" w:cs="Times New Roman"/>
          <w:smallCaps/>
          <w:color w:val="000000"/>
          <w:kern w:val="2"/>
        </w:rPr>
        <w:t>. P</w:t>
      </w:r>
      <w:r w:rsidRPr="004C472C">
        <w:rPr>
          <w:rFonts w:ascii="Times New Roman" w:hAnsi="Times New Roman" w:cs="Times New Roman" w:hint="eastAsia"/>
          <w:smallCaps/>
          <w:color w:val="000000"/>
          <w:kern w:val="2"/>
        </w:rPr>
        <w:t>apers</w:t>
      </w:r>
      <w:r w:rsidRPr="004C472C">
        <w:rPr>
          <w:rFonts w:ascii="Times New Roman" w:hAnsi="Times New Roman" w:cs="Times New Roman"/>
          <w:kern w:val="2"/>
        </w:rPr>
        <w:t xml:space="preserve"> 1341 (2020)</w:t>
      </w:r>
      <w:r w:rsidR="00A77228">
        <w:rPr>
          <w:rFonts w:ascii="Times New Roman" w:hAnsi="Times New Roman" w:cs="Times New Roman"/>
          <w:kern w:val="2"/>
        </w:rPr>
        <w:tab/>
      </w:r>
      <w:r w:rsidR="003A1547">
        <w:rPr>
          <w:rFonts w:ascii="Times New Roman" w:hAnsi="Times New Roman" w:cs="Times New Roman" w:hint="eastAsia"/>
          <w:kern w:val="2"/>
        </w:rPr>
        <w:t>27</w:t>
      </w:r>
    </w:p>
    <w:p w14:paraId="097ACB4A" w14:textId="2DF1B941" w:rsidR="00F371F6" w:rsidRPr="004C472C" w:rsidRDefault="00C12B02" w:rsidP="00C12B02">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C12B02">
        <w:rPr>
          <w:rFonts w:ascii="Times New Roman" w:hAnsi="Times New Roman" w:cs="Times New Roman"/>
          <w:kern w:val="2"/>
        </w:rPr>
        <w:lastRenderedPageBreak/>
        <w:t xml:space="preserve">Barbara Koremenos, Charles Lipson, and Duncan Snidal, </w:t>
      </w:r>
      <w:r w:rsidRPr="00C12B02">
        <w:rPr>
          <w:rFonts w:ascii="Times New Roman" w:hAnsi="Times New Roman" w:cs="Times New Roman"/>
          <w:i/>
          <w:iCs/>
          <w:kern w:val="2"/>
        </w:rPr>
        <w:t>The Rational Design of International Institutions</w:t>
      </w:r>
      <w:r w:rsidRPr="0070728C">
        <w:rPr>
          <w:rFonts w:ascii="Times New Roman" w:hAnsi="Times New Roman" w:cs="Times New Roman" w:hint="eastAsia"/>
          <w:kern w:val="2"/>
        </w:rPr>
        <w:t>,</w:t>
      </w:r>
      <w:r w:rsidRPr="0070728C">
        <w:rPr>
          <w:rFonts w:ascii="Times New Roman" w:hAnsi="Times New Roman" w:cs="Times New Roman"/>
          <w:kern w:val="2"/>
        </w:rPr>
        <w:t xml:space="preserve"> </w:t>
      </w:r>
      <w:r w:rsidRPr="00C12B02">
        <w:rPr>
          <w:rFonts w:ascii="Times New Roman" w:hAnsi="Times New Roman" w:cs="Times New Roman"/>
          <w:kern w:val="2"/>
        </w:rPr>
        <w:t xml:space="preserve">55 </w:t>
      </w:r>
      <w:r w:rsidRPr="00C12B02">
        <w:rPr>
          <w:rFonts w:ascii="Times New Roman" w:hAnsi="Times New Roman" w:cs="Times New Roman"/>
          <w:smallCaps/>
          <w:kern w:val="2"/>
        </w:rPr>
        <w:t>International Organization</w:t>
      </w:r>
      <w:r w:rsidRPr="00C12B02">
        <w:rPr>
          <w:rFonts w:ascii="Times New Roman" w:hAnsi="Times New Roman" w:cs="Times New Roman"/>
          <w:kern w:val="2"/>
        </w:rPr>
        <w:t xml:space="preserve"> 761 (2001)</w:t>
      </w:r>
      <w:r>
        <w:rPr>
          <w:rFonts w:ascii="Times New Roman" w:hAnsi="Times New Roman" w:cs="Times New Roman"/>
          <w:kern w:val="2"/>
        </w:rPr>
        <w:tab/>
      </w:r>
      <w:r>
        <w:rPr>
          <w:rFonts w:ascii="Times New Roman" w:hAnsi="Times New Roman" w:cs="Times New Roman" w:hint="eastAsia"/>
          <w:kern w:val="2"/>
        </w:rPr>
        <w:t>2</w:t>
      </w:r>
    </w:p>
    <w:p w14:paraId="48BAA513" w14:textId="02D7D08C"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color w:val="000000"/>
          <w:kern w:val="2"/>
        </w:rPr>
        <w:t xml:space="preserve">Duncan B. Hollis, </w:t>
      </w:r>
      <w:r w:rsidRPr="004C472C">
        <w:rPr>
          <w:rFonts w:ascii="Times New Roman" w:hAnsi="Times New Roman" w:cs="Times New Roman"/>
          <w:i/>
          <w:iCs/>
          <w:color w:val="000000"/>
          <w:kern w:val="2"/>
        </w:rPr>
        <w:t>An e-SOS for Cyberspace</w:t>
      </w:r>
      <w:r w:rsidRPr="004C472C">
        <w:rPr>
          <w:rFonts w:ascii="Times New Roman" w:hAnsi="Times New Roman" w:cs="Times New Roman"/>
          <w:color w:val="000000"/>
          <w:kern w:val="2"/>
        </w:rPr>
        <w:t xml:space="preserve">, 52 </w:t>
      </w:r>
      <w:r w:rsidRPr="004C472C">
        <w:rPr>
          <w:rFonts w:ascii="Times New Roman" w:hAnsi="Times New Roman" w:cs="Times New Roman"/>
          <w:smallCaps/>
          <w:color w:val="000000"/>
          <w:kern w:val="2"/>
        </w:rPr>
        <w:t xml:space="preserve">Harv. </w:t>
      </w:r>
      <w:proofErr w:type="spellStart"/>
      <w:r w:rsidRPr="004C472C">
        <w:rPr>
          <w:rFonts w:ascii="Times New Roman" w:hAnsi="Times New Roman" w:cs="Times New Roman"/>
          <w:smallCaps/>
          <w:color w:val="000000"/>
          <w:kern w:val="2"/>
        </w:rPr>
        <w:t>Int’L</w:t>
      </w:r>
      <w:proofErr w:type="spellEnd"/>
      <w:r w:rsidRPr="004C472C">
        <w:rPr>
          <w:rFonts w:ascii="Times New Roman" w:hAnsi="Times New Roman" w:cs="Times New Roman"/>
          <w:smallCaps/>
          <w:color w:val="000000"/>
          <w:kern w:val="2"/>
        </w:rPr>
        <w:t xml:space="preserve"> L.J</w:t>
      </w:r>
      <w:r w:rsidRPr="004C472C">
        <w:rPr>
          <w:rFonts w:ascii="Times New Roman" w:hAnsi="Times New Roman" w:cs="Times New Roman"/>
          <w:color w:val="000000"/>
          <w:kern w:val="2"/>
        </w:rPr>
        <w:t>. 374</w:t>
      </w:r>
      <w:r w:rsidRPr="004C472C">
        <w:rPr>
          <w:rFonts w:ascii="Times New Roman" w:hAnsi="Times New Roman" w:cs="Times New Roman" w:hint="eastAsia"/>
          <w:color w:val="000000"/>
          <w:kern w:val="2"/>
        </w:rPr>
        <w:t xml:space="preserve"> (2011)</w:t>
      </w:r>
      <w:r w:rsidR="00E50EBD">
        <w:rPr>
          <w:rFonts w:ascii="Times New Roman" w:hAnsi="Times New Roman" w:cs="Times New Roman"/>
          <w:color w:val="000000"/>
          <w:kern w:val="2"/>
        </w:rPr>
        <w:tab/>
      </w:r>
      <w:r w:rsidR="00E50EBD">
        <w:rPr>
          <w:rFonts w:ascii="Times New Roman" w:hAnsi="Times New Roman" w:cs="Times New Roman" w:hint="eastAsia"/>
          <w:color w:val="000000"/>
          <w:kern w:val="2"/>
        </w:rPr>
        <w:t>37</w:t>
      </w:r>
    </w:p>
    <w:p w14:paraId="3B5B92BC" w14:textId="4BC6D3E9"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color w:val="000000"/>
          <w:kern w:val="2"/>
          <w:shd w:val="clear" w:color="auto" w:fill="FFFFFF"/>
        </w:rPr>
      </w:pPr>
      <w:r w:rsidRPr="004C472C">
        <w:rPr>
          <w:rFonts w:ascii="Times New Roman" w:hAnsi="Times New Roman" w:cs="Times New Roman"/>
          <w:color w:val="000000"/>
          <w:kern w:val="2"/>
          <w:shd w:val="clear" w:color="auto" w:fill="FFFFFF"/>
        </w:rPr>
        <w:t xml:space="preserve">Jaye Ellis, </w:t>
      </w:r>
      <w:r w:rsidRPr="004C472C">
        <w:rPr>
          <w:rFonts w:ascii="Times New Roman" w:hAnsi="Times New Roman" w:cs="Times New Roman"/>
          <w:i/>
          <w:iCs/>
          <w:color w:val="000000"/>
          <w:kern w:val="2"/>
          <w:shd w:val="clear" w:color="auto" w:fill="FFFFFF"/>
        </w:rPr>
        <w:t>General principles and comparative law</w:t>
      </w:r>
      <w:r w:rsidRPr="004C472C">
        <w:rPr>
          <w:rFonts w:ascii="Times New Roman" w:hAnsi="Times New Roman" w:cs="Times New Roman"/>
          <w:color w:val="000000"/>
          <w:kern w:val="2"/>
          <w:shd w:val="clear" w:color="auto" w:fill="FFFFFF"/>
        </w:rPr>
        <w:t xml:space="preserve">, 22 </w:t>
      </w:r>
      <w:r w:rsidRPr="004C472C">
        <w:rPr>
          <w:rFonts w:ascii="Times New Roman" w:hAnsi="Times New Roman" w:cs="Times New Roman"/>
          <w:smallCaps/>
          <w:color w:val="000000"/>
          <w:kern w:val="2"/>
          <w:shd w:val="clear" w:color="auto" w:fill="FFFFFF"/>
        </w:rPr>
        <w:t>EJIL 949 (2011)</w:t>
      </w:r>
      <w:r w:rsidR="00E50EBD">
        <w:rPr>
          <w:rFonts w:ascii="Times New Roman" w:hAnsi="Times New Roman" w:cs="Times New Roman"/>
          <w:smallCaps/>
          <w:color w:val="000000"/>
          <w:kern w:val="2"/>
          <w:shd w:val="clear" w:color="auto" w:fill="FFFFFF"/>
        </w:rPr>
        <w:tab/>
      </w:r>
      <w:r w:rsidR="00E50EBD">
        <w:rPr>
          <w:rFonts w:ascii="Times New Roman" w:hAnsi="Times New Roman" w:cs="Times New Roman" w:hint="eastAsia"/>
          <w:smallCaps/>
          <w:color w:val="000000"/>
          <w:kern w:val="2"/>
          <w:shd w:val="clear" w:color="auto" w:fill="FFFFFF"/>
        </w:rPr>
        <w:t>20</w:t>
      </w:r>
    </w:p>
    <w:p w14:paraId="4318FF0D" w14:textId="056BE998"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color w:val="000000"/>
          <w:kern w:val="2"/>
          <w:shd w:val="clear" w:color="auto" w:fill="FFFFFF"/>
        </w:rPr>
      </w:pPr>
      <w:r w:rsidRPr="004C472C">
        <w:rPr>
          <w:rFonts w:ascii="Times New Roman" w:hAnsi="Times New Roman" w:cs="Times New Roman"/>
          <w:color w:val="000000"/>
          <w:kern w:val="2"/>
        </w:rPr>
        <w:t xml:space="preserve">Richard Garnett, </w:t>
      </w:r>
      <w:r w:rsidRPr="004C472C">
        <w:rPr>
          <w:rFonts w:ascii="Times New Roman" w:hAnsi="Times New Roman" w:cs="Times New Roman"/>
          <w:i/>
          <w:iCs/>
          <w:color w:val="000000"/>
          <w:kern w:val="2"/>
        </w:rPr>
        <w:t>Foreign State Immunity and Harassment of Dissidents</w:t>
      </w:r>
      <w:r w:rsidRPr="004C472C">
        <w:rPr>
          <w:rFonts w:ascii="Times New Roman" w:hAnsi="Times New Roman" w:cs="Times New Roman"/>
          <w:color w:val="000000"/>
          <w:kern w:val="2"/>
        </w:rPr>
        <w:t xml:space="preserve">, 24 </w:t>
      </w:r>
      <w:r w:rsidRPr="004C472C">
        <w:rPr>
          <w:rFonts w:ascii="Times New Roman" w:hAnsi="Times New Roman" w:cs="Times New Roman"/>
          <w:smallCaps/>
          <w:color w:val="000000"/>
          <w:kern w:val="2"/>
        </w:rPr>
        <w:t xml:space="preserve">Melb. J. </w:t>
      </w:r>
      <w:proofErr w:type="spellStart"/>
      <w:r w:rsidRPr="004C472C">
        <w:rPr>
          <w:rFonts w:ascii="Times New Roman" w:hAnsi="Times New Roman" w:cs="Times New Roman"/>
          <w:smallCaps/>
          <w:color w:val="000000"/>
          <w:kern w:val="2"/>
        </w:rPr>
        <w:t>Int’L</w:t>
      </w:r>
      <w:proofErr w:type="spellEnd"/>
      <w:r w:rsidRPr="004C472C">
        <w:rPr>
          <w:rFonts w:ascii="Times New Roman" w:hAnsi="Times New Roman" w:cs="Times New Roman"/>
          <w:smallCaps/>
          <w:color w:val="000000"/>
          <w:kern w:val="2"/>
        </w:rPr>
        <w:t xml:space="preserve"> L.</w:t>
      </w:r>
      <w:r w:rsidRPr="004C472C">
        <w:rPr>
          <w:rFonts w:ascii="Times New Roman" w:hAnsi="Times New Roman" w:cs="Times New Roman"/>
          <w:color w:val="000000"/>
          <w:kern w:val="2"/>
        </w:rPr>
        <w:t xml:space="preserve"> 284</w:t>
      </w:r>
      <w:r w:rsidRPr="004C472C">
        <w:rPr>
          <w:rFonts w:ascii="Times New Roman" w:hAnsi="Times New Roman" w:cs="Times New Roman" w:hint="eastAsia"/>
          <w:color w:val="000000"/>
          <w:kern w:val="2"/>
        </w:rPr>
        <w:t xml:space="preserve"> (2023)</w:t>
      </w:r>
      <w:r w:rsidR="00E50EBD">
        <w:rPr>
          <w:rFonts w:ascii="Times New Roman" w:hAnsi="Times New Roman" w:cs="Times New Roman"/>
          <w:color w:val="000000"/>
          <w:kern w:val="2"/>
        </w:rPr>
        <w:tab/>
      </w:r>
      <w:r w:rsidR="00E50EBD">
        <w:rPr>
          <w:rFonts w:ascii="Times New Roman" w:hAnsi="Times New Roman" w:cs="Times New Roman" w:hint="eastAsia"/>
          <w:color w:val="000000"/>
          <w:kern w:val="2"/>
        </w:rPr>
        <w:t>3</w:t>
      </w:r>
      <w:r w:rsidR="00C80532">
        <w:rPr>
          <w:rFonts w:ascii="Times New Roman" w:hAnsi="Times New Roman" w:cs="Times New Roman" w:hint="eastAsia"/>
          <w:color w:val="000000"/>
          <w:kern w:val="2"/>
        </w:rPr>
        <w:t>7</w:t>
      </w:r>
    </w:p>
    <w:p w14:paraId="30FD7DE0" w14:textId="77777777" w:rsidR="004C472C" w:rsidRPr="004C472C" w:rsidRDefault="004C472C" w:rsidP="00C43CEB">
      <w:pPr>
        <w:widowControl w:val="0"/>
        <w:spacing w:afterLines="50" w:after="156" w:line="480" w:lineRule="auto"/>
        <w:ind w:left="482" w:hangingChars="200" w:hanging="482"/>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Miscellaneous</w:t>
      </w:r>
    </w:p>
    <w:p w14:paraId="07D2C049" w14:textId="7DEF7C1C"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b/>
          <w:bCs/>
          <w:smallCaps/>
          <w:kern w:val="2"/>
        </w:rPr>
      </w:pPr>
      <w:r w:rsidRPr="004C472C">
        <w:rPr>
          <w:rFonts w:ascii="Times New Roman" w:hAnsi="Times New Roman" w:cs="Times New Roman"/>
          <w:color w:val="000000"/>
          <w:kern w:val="2"/>
        </w:rPr>
        <w:t xml:space="preserve">Austl. Law Reform Comm’n, </w:t>
      </w:r>
      <w:r w:rsidRPr="004C472C">
        <w:rPr>
          <w:rFonts w:ascii="Times New Roman" w:hAnsi="Times New Roman" w:cs="Times New Roman"/>
          <w:i/>
          <w:iCs/>
          <w:color w:val="000000"/>
          <w:kern w:val="2"/>
        </w:rPr>
        <w:t>Report No. 24: Foreign State Immunity</w:t>
      </w:r>
      <w:r w:rsidRPr="004C472C">
        <w:rPr>
          <w:rFonts w:ascii="Times New Roman" w:hAnsi="Times New Roman" w:cs="Times New Roman"/>
          <w:color w:val="000000"/>
          <w:kern w:val="2"/>
        </w:rPr>
        <w:t xml:space="preserve"> (1984)</w:t>
      </w:r>
      <w:r w:rsidR="00E50EBD">
        <w:rPr>
          <w:rFonts w:ascii="Times New Roman" w:hAnsi="Times New Roman" w:cs="Times New Roman"/>
          <w:color w:val="000000"/>
          <w:kern w:val="2"/>
        </w:rPr>
        <w:tab/>
      </w:r>
      <w:r w:rsidR="00387B3F">
        <w:rPr>
          <w:rFonts w:ascii="Times New Roman" w:hAnsi="Times New Roman" w:cs="Times New Roman" w:hint="eastAsia"/>
          <w:color w:val="000000"/>
          <w:kern w:val="2"/>
        </w:rPr>
        <w:t>35</w:t>
      </w:r>
    </w:p>
    <w:p w14:paraId="3B27760E" w14:textId="66708FE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Brian McGarry, </w:t>
      </w:r>
      <w:r w:rsidRPr="004C472C">
        <w:rPr>
          <w:rFonts w:ascii="Times New Roman" w:hAnsi="Times New Roman" w:cs="Times New Roman"/>
          <w:i/>
          <w:iCs/>
          <w:kern w:val="2"/>
        </w:rPr>
        <w:t>Mass Intervention? The Joint Statement of 41 States on Ukraine/Russia, EJIL: TALK!</w:t>
      </w:r>
      <w:r w:rsidRPr="004C472C">
        <w:rPr>
          <w:rFonts w:ascii="Times New Roman" w:hAnsi="Times New Roman" w:cs="Times New Roman"/>
          <w:kern w:val="2"/>
        </w:rPr>
        <w:t xml:space="preserve"> (July 28, 2022), https://www.ejiltalk.org/mass-intervention-the-joint-statement-of-41-states-on-ukraine-v-russia/</w:t>
      </w:r>
      <w:r w:rsidR="00387B3F">
        <w:rPr>
          <w:rFonts w:ascii="Times New Roman" w:hAnsi="Times New Roman" w:cs="Times New Roman"/>
          <w:kern w:val="2"/>
        </w:rPr>
        <w:tab/>
      </w:r>
      <w:r w:rsidR="00387B3F">
        <w:rPr>
          <w:rFonts w:ascii="Times New Roman" w:hAnsi="Times New Roman" w:cs="Times New Roman" w:hint="eastAsia"/>
          <w:kern w:val="2"/>
        </w:rPr>
        <w:t>5</w:t>
      </w:r>
    </w:p>
    <w:p w14:paraId="432002BD" w14:textId="1A3A1C6E"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color w:val="000000"/>
          <w:kern w:val="2"/>
        </w:rPr>
        <w:t xml:space="preserve">Council of Europe, </w:t>
      </w:r>
      <w:r w:rsidRPr="004C472C">
        <w:rPr>
          <w:rFonts w:ascii="Times New Roman" w:hAnsi="Times New Roman" w:cs="Times New Roman"/>
          <w:i/>
          <w:iCs/>
          <w:color w:val="000000"/>
          <w:kern w:val="2"/>
        </w:rPr>
        <w:t>Explanatory Report on the European Convention on State Immunity</w:t>
      </w:r>
      <w:r w:rsidRPr="004C472C">
        <w:rPr>
          <w:rFonts w:ascii="Times New Roman" w:hAnsi="Times New Roman" w:cs="Times New Roman"/>
          <w:color w:val="000000"/>
          <w:kern w:val="2"/>
        </w:rPr>
        <w:t>, ETS No. 74</w:t>
      </w:r>
      <w:r w:rsidR="00434546">
        <w:rPr>
          <w:rFonts w:ascii="Times New Roman" w:hAnsi="Times New Roman" w:cs="Times New Roman"/>
          <w:color w:val="000000"/>
          <w:kern w:val="2"/>
        </w:rPr>
        <w:tab/>
      </w:r>
      <w:r w:rsidR="00146FD2">
        <w:rPr>
          <w:rFonts w:ascii="Times New Roman" w:hAnsi="Times New Roman" w:cs="Times New Roman" w:hint="eastAsia"/>
          <w:color w:val="000000"/>
          <w:kern w:val="2"/>
        </w:rPr>
        <w:t>30</w:t>
      </w:r>
    </w:p>
    <w:p w14:paraId="3E15E899" w14:textId="69E7C6F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Council of Europe, </w:t>
      </w:r>
      <w:r w:rsidRPr="00696DED">
        <w:rPr>
          <w:rFonts w:ascii="Times New Roman" w:hAnsi="Times New Roman" w:cs="Times New Roman"/>
          <w:i/>
          <w:iCs/>
          <w:kern w:val="2"/>
        </w:rPr>
        <w:t>Signatures and Ratifications of Protocol No.7</w:t>
      </w:r>
      <w:r w:rsidRPr="004C472C">
        <w:rPr>
          <w:rFonts w:ascii="Times New Roman" w:hAnsi="Times New Roman" w:cs="Times New Roman"/>
          <w:kern w:val="2"/>
        </w:rPr>
        <w:t xml:space="preserve">, (last visited Jan. 11, 2026), </w:t>
      </w:r>
      <w:r w:rsidR="00146FD2" w:rsidRPr="004C472C">
        <w:rPr>
          <w:rFonts w:ascii="Times New Roman" w:hAnsi="Times New Roman" w:cs="Times New Roman"/>
          <w:kern w:val="2"/>
        </w:rPr>
        <w:t>https://www.coe.int/en/web/conventions/full-list?module=signatures-by-treaty&amp;treatynum=117</w:t>
      </w:r>
      <w:r w:rsidR="00146FD2">
        <w:rPr>
          <w:rFonts w:ascii="Times New Roman" w:hAnsi="Times New Roman" w:cs="Times New Roman"/>
          <w:kern w:val="2"/>
        </w:rPr>
        <w:tab/>
      </w:r>
      <w:r w:rsidR="00E82D16">
        <w:rPr>
          <w:rFonts w:ascii="Times New Roman" w:hAnsi="Times New Roman" w:cs="Times New Roman" w:hint="eastAsia"/>
          <w:kern w:val="2"/>
        </w:rPr>
        <w:t>27</w:t>
      </w:r>
    </w:p>
    <w:p w14:paraId="0317AAE4" w14:textId="7F513F88"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proofErr w:type="spellStart"/>
      <w:r w:rsidRPr="004C472C">
        <w:rPr>
          <w:rFonts w:ascii="Times New Roman" w:hAnsi="Times New Roman" w:cs="Times New Roman"/>
          <w:color w:val="000000"/>
          <w:kern w:val="2"/>
        </w:rPr>
        <w:t>Institut</w:t>
      </w:r>
      <w:proofErr w:type="spellEnd"/>
      <w:r w:rsidRPr="004C472C">
        <w:rPr>
          <w:rFonts w:ascii="Times New Roman" w:hAnsi="Times New Roman" w:cs="Times New Roman"/>
          <w:color w:val="000000"/>
          <w:kern w:val="2"/>
        </w:rPr>
        <w:t xml:space="preserve"> de Droit International, </w:t>
      </w:r>
      <w:r w:rsidRPr="004C472C">
        <w:rPr>
          <w:rFonts w:ascii="Times New Roman" w:hAnsi="Times New Roman" w:cs="Times New Roman"/>
          <w:i/>
          <w:iCs/>
          <w:color w:val="000000"/>
          <w:kern w:val="2"/>
        </w:rPr>
        <w:t>Resolution on the Contemporary Problems Concerning the Jurisdictional Immunity of States</w:t>
      </w:r>
      <w:r w:rsidRPr="004C472C">
        <w:rPr>
          <w:rFonts w:ascii="Times New Roman" w:hAnsi="Times New Roman" w:cs="Times New Roman"/>
          <w:color w:val="000000"/>
          <w:kern w:val="2"/>
        </w:rPr>
        <w:t xml:space="preserve"> (1991)</w:t>
      </w:r>
      <w:r w:rsidR="00962327">
        <w:rPr>
          <w:rFonts w:ascii="Times New Roman" w:hAnsi="Times New Roman" w:cs="Times New Roman"/>
          <w:color w:val="000000"/>
          <w:kern w:val="2"/>
        </w:rPr>
        <w:tab/>
      </w:r>
      <w:r w:rsidR="00EC39A3">
        <w:rPr>
          <w:rFonts w:ascii="Times New Roman" w:hAnsi="Times New Roman" w:cs="Times New Roman" w:hint="eastAsia"/>
          <w:color w:val="000000"/>
          <w:kern w:val="2"/>
        </w:rPr>
        <w:t>35</w:t>
      </w:r>
    </w:p>
    <w:p w14:paraId="3E039A89" w14:textId="337571D5"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smallCaps/>
          <w:kern w:val="2"/>
        </w:rPr>
        <w:t>Int’l Fin. Corp., IFC Performance Standard (2012</w:t>
      </w:r>
      <w:r w:rsidRPr="004C472C">
        <w:rPr>
          <w:rFonts w:ascii="Times New Roman" w:hAnsi="Times New Roman" w:cs="Times New Roman"/>
          <w:kern w:val="2"/>
        </w:rPr>
        <w:t>)</w:t>
      </w:r>
      <w:r w:rsidR="00EC39A3">
        <w:rPr>
          <w:rFonts w:ascii="Times New Roman" w:hAnsi="Times New Roman" w:cs="Times New Roman"/>
          <w:kern w:val="2"/>
        </w:rPr>
        <w:tab/>
      </w:r>
      <w:r w:rsidR="0085070D">
        <w:rPr>
          <w:rFonts w:ascii="Times New Roman" w:hAnsi="Times New Roman" w:cs="Times New Roman" w:hint="eastAsia"/>
          <w:kern w:val="2"/>
        </w:rPr>
        <w:t>10</w:t>
      </w:r>
    </w:p>
    <w:p w14:paraId="2B4C4BF8" w14:textId="0B75B1CB"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t xml:space="preserve">Int’l Law </w:t>
      </w:r>
      <w:proofErr w:type="spellStart"/>
      <w:r w:rsidRPr="004C472C">
        <w:rPr>
          <w:rFonts w:ascii="Times New Roman" w:hAnsi="Times New Roman" w:cs="Times New Roman"/>
          <w:kern w:val="2"/>
        </w:rPr>
        <w:t>Ass’n</w:t>
      </w:r>
      <w:proofErr w:type="spellEnd"/>
      <w:r w:rsidRPr="004C472C">
        <w:rPr>
          <w:rFonts w:ascii="Times New Roman" w:hAnsi="Times New Roman" w:cs="Times New Roman"/>
          <w:kern w:val="2"/>
        </w:rPr>
        <w:t xml:space="preserve">, </w:t>
      </w:r>
      <w:r w:rsidRPr="00D054EC">
        <w:rPr>
          <w:rFonts w:ascii="Times New Roman" w:hAnsi="Times New Roman" w:cs="Times New Roman"/>
          <w:i/>
          <w:iCs/>
          <w:kern w:val="2"/>
        </w:rPr>
        <w:t>Final Report of the Committee on the Rights of Indigenous Peoples</w:t>
      </w:r>
      <w:r w:rsidRPr="004C472C">
        <w:rPr>
          <w:rFonts w:ascii="Times New Roman" w:hAnsi="Times New Roman" w:cs="Times New Roman"/>
          <w:kern w:val="2"/>
        </w:rPr>
        <w:t>, Sofia Conference (2012)</w:t>
      </w:r>
      <w:r w:rsidR="0085070D">
        <w:rPr>
          <w:rFonts w:ascii="Times New Roman" w:hAnsi="Times New Roman" w:cs="Times New Roman"/>
          <w:kern w:val="2"/>
        </w:rPr>
        <w:tab/>
      </w:r>
      <w:r w:rsidR="0085070D">
        <w:rPr>
          <w:rFonts w:ascii="Times New Roman" w:hAnsi="Times New Roman" w:cs="Times New Roman" w:hint="eastAsia"/>
          <w:kern w:val="2"/>
        </w:rPr>
        <w:t>9</w:t>
      </w:r>
    </w:p>
    <w:p w14:paraId="290B3D8A" w14:textId="794E8F0E"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color w:val="000000"/>
          <w:kern w:val="2"/>
        </w:rPr>
        <w:t xml:space="preserve">Int’l L. </w:t>
      </w:r>
      <w:proofErr w:type="spellStart"/>
      <w:r w:rsidRPr="004C472C">
        <w:rPr>
          <w:rFonts w:ascii="Times New Roman" w:hAnsi="Times New Roman" w:cs="Times New Roman"/>
          <w:color w:val="000000"/>
          <w:kern w:val="2"/>
        </w:rPr>
        <w:t>Ass’n</w:t>
      </w:r>
      <w:proofErr w:type="spellEnd"/>
      <w:r w:rsidRPr="004C472C">
        <w:rPr>
          <w:rFonts w:ascii="Times New Roman" w:hAnsi="Times New Roman" w:cs="Times New Roman"/>
          <w:color w:val="000000"/>
          <w:kern w:val="2"/>
        </w:rPr>
        <w:t xml:space="preserve">, </w:t>
      </w:r>
      <w:r w:rsidRPr="00D054EC">
        <w:rPr>
          <w:rFonts w:ascii="Times New Roman" w:hAnsi="Times New Roman" w:cs="Times New Roman"/>
          <w:i/>
          <w:iCs/>
          <w:color w:val="000000"/>
          <w:kern w:val="2"/>
        </w:rPr>
        <w:t>Revised Draft Articles for a Convention on State Immunity</w:t>
      </w:r>
      <w:r w:rsidRPr="004C472C">
        <w:rPr>
          <w:rFonts w:ascii="Times New Roman" w:hAnsi="Times New Roman" w:cs="Times New Roman"/>
          <w:color w:val="000000"/>
          <w:kern w:val="2"/>
        </w:rPr>
        <w:t>, ILA Rep. 66th Conf</w:t>
      </w:r>
      <w:r w:rsidRPr="004C472C">
        <w:rPr>
          <w:rFonts w:ascii="Times New Roman" w:hAnsi="Times New Roman" w:cs="Times New Roman" w:hint="eastAsia"/>
          <w:color w:val="000000"/>
          <w:kern w:val="2"/>
        </w:rPr>
        <w:t>erence</w:t>
      </w:r>
      <w:r w:rsidRPr="004C472C">
        <w:rPr>
          <w:rFonts w:ascii="Times New Roman" w:hAnsi="Times New Roman" w:cs="Times New Roman"/>
          <w:color w:val="000000"/>
          <w:kern w:val="2"/>
        </w:rPr>
        <w:t xml:space="preserve"> (1994)</w:t>
      </w:r>
      <w:r w:rsidR="0085070D">
        <w:rPr>
          <w:rFonts w:ascii="Times New Roman" w:hAnsi="Times New Roman" w:cs="Times New Roman"/>
          <w:color w:val="000000"/>
          <w:kern w:val="2"/>
        </w:rPr>
        <w:tab/>
      </w:r>
      <w:r w:rsidR="004470D2">
        <w:rPr>
          <w:rFonts w:ascii="Times New Roman" w:hAnsi="Times New Roman" w:cs="Times New Roman" w:hint="eastAsia"/>
          <w:color w:val="000000"/>
          <w:kern w:val="2"/>
        </w:rPr>
        <w:t>35</w:t>
      </w:r>
    </w:p>
    <w:p w14:paraId="2F44A5CF" w14:textId="78643DBD"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kern w:val="2"/>
        </w:rPr>
        <w:lastRenderedPageBreak/>
        <w:t>Memorandum on Uniform Standards for Tribal Consultation, 87 Fed.Reg.74</w:t>
      </w:r>
      <w:r w:rsidR="004470D2">
        <w:rPr>
          <w:rFonts w:ascii="Times New Roman" w:hAnsi="Times New Roman" w:cs="Times New Roman"/>
          <w:kern w:val="2"/>
        </w:rPr>
        <w:tab/>
      </w:r>
      <w:r w:rsidR="00A25A40">
        <w:rPr>
          <w:rFonts w:ascii="Times New Roman" w:hAnsi="Times New Roman" w:cs="Times New Roman" w:hint="eastAsia"/>
          <w:kern w:val="2"/>
        </w:rPr>
        <w:t>15, 17</w:t>
      </w:r>
    </w:p>
    <w:p w14:paraId="729F9F00" w14:textId="246F90CE"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i/>
          <w:iCs/>
          <w:kern w:val="2"/>
        </w:rPr>
        <w:t>Report of the Committee Set Up to Examine the Representation Alleging Non-Observance by Mexico of the Indigenous and Tribal Peoples Convention</w:t>
      </w:r>
      <w:r w:rsidRPr="004C472C">
        <w:rPr>
          <w:rFonts w:ascii="Times New Roman" w:hAnsi="Times New Roman" w:cs="Times New Roman"/>
          <w:kern w:val="2"/>
        </w:rPr>
        <w:t>, 1989 (No. 169), ILO Doc. GB.289/17/3</w:t>
      </w:r>
      <w:r w:rsidR="00DB1D7C">
        <w:rPr>
          <w:rFonts w:ascii="Times New Roman" w:hAnsi="Times New Roman" w:cs="Times New Roman"/>
          <w:kern w:val="2"/>
        </w:rPr>
        <w:tab/>
      </w:r>
      <w:r w:rsidR="00DB1D7C">
        <w:rPr>
          <w:rFonts w:ascii="Times New Roman" w:hAnsi="Times New Roman" w:cs="Times New Roman" w:hint="eastAsia"/>
          <w:kern w:val="2"/>
        </w:rPr>
        <w:t>15</w:t>
      </w:r>
    </w:p>
    <w:p w14:paraId="1A92C33D" w14:textId="5F869966" w:rsidR="004C472C" w:rsidRPr="004C472C"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4C472C">
        <w:rPr>
          <w:rFonts w:ascii="Times New Roman" w:hAnsi="Times New Roman" w:cs="Times New Roman"/>
          <w:smallCaps/>
          <w:kern w:val="2"/>
        </w:rPr>
        <w:t>White House, National Security Strategy Of The United States</w:t>
      </w:r>
      <w:r w:rsidRPr="004C472C">
        <w:rPr>
          <w:rFonts w:ascii="Times New Roman" w:hAnsi="Times New Roman" w:cs="Times New Roman"/>
          <w:kern w:val="2"/>
        </w:rPr>
        <w:t xml:space="preserve"> (2025)</w:t>
      </w:r>
      <w:r w:rsidR="000D2D52">
        <w:rPr>
          <w:rFonts w:ascii="Times New Roman" w:hAnsi="Times New Roman" w:cs="Times New Roman"/>
          <w:kern w:val="2"/>
        </w:rPr>
        <w:tab/>
      </w:r>
      <w:r w:rsidR="000D2D52">
        <w:rPr>
          <w:rFonts w:ascii="Times New Roman" w:hAnsi="Times New Roman" w:cs="Times New Roman" w:hint="eastAsia"/>
          <w:kern w:val="2"/>
        </w:rPr>
        <w:t>13</w:t>
      </w:r>
    </w:p>
    <w:p w14:paraId="0CA3CD33" w14:textId="0287E13B" w:rsidR="00805368" w:rsidRDefault="004C472C" w:rsidP="004C472C">
      <w:pPr>
        <w:widowControl w:val="0"/>
        <w:tabs>
          <w:tab w:val="right" w:leader="dot" w:pos="10080"/>
        </w:tabs>
        <w:spacing w:afterLines="50" w:after="156" w:line="360" w:lineRule="auto"/>
        <w:ind w:left="480" w:hangingChars="200" w:hanging="480"/>
        <w:jc w:val="both"/>
        <w:rPr>
          <w:rFonts w:ascii="Times New Roman" w:hAnsi="Times New Roman" w:cs="Times New Roman"/>
          <w:smallCaps/>
          <w:color w:val="000000"/>
          <w:kern w:val="2"/>
        </w:rPr>
      </w:pPr>
      <w:r w:rsidRPr="004C472C">
        <w:rPr>
          <w:rFonts w:ascii="Times New Roman" w:hAnsi="Times New Roman" w:cs="Times New Roman"/>
          <w:smallCaps/>
          <w:color w:val="000000"/>
          <w:kern w:val="2"/>
        </w:rPr>
        <w:t>World Bank, Draft Operational Policy (</w:t>
      </w:r>
      <w:r w:rsidRPr="004C472C">
        <w:rPr>
          <w:rFonts w:ascii="Times New Roman" w:hAnsi="Times New Roman" w:cs="Times New Roman"/>
          <w:color w:val="000000"/>
          <w:kern w:val="2"/>
        </w:rPr>
        <w:t>2004 rev.</w:t>
      </w:r>
      <w:r w:rsidRPr="004C472C">
        <w:rPr>
          <w:rFonts w:ascii="Times New Roman" w:hAnsi="Times New Roman" w:cs="Times New Roman"/>
          <w:smallCaps/>
          <w:color w:val="000000"/>
          <w:kern w:val="2"/>
        </w:rPr>
        <w:t>)</w:t>
      </w:r>
      <w:r w:rsidR="000D2D52">
        <w:rPr>
          <w:rFonts w:ascii="Times New Roman" w:hAnsi="Times New Roman" w:cs="Times New Roman"/>
          <w:smallCaps/>
          <w:color w:val="000000"/>
          <w:kern w:val="2"/>
        </w:rPr>
        <w:tab/>
      </w:r>
      <w:r w:rsidR="000D2D52">
        <w:rPr>
          <w:rFonts w:ascii="Times New Roman" w:hAnsi="Times New Roman" w:cs="Times New Roman" w:hint="eastAsia"/>
          <w:smallCaps/>
          <w:color w:val="000000"/>
          <w:kern w:val="2"/>
        </w:rPr>
        <w:t>10</w:t>
      </w:r>
    </w:p>
    <w:p w14:paraId="39BA94BE" w14:textId="32CE0C23" w:rsidR="001602C8" w:rsidRPr="004C472C" w:rsidRDefault="001602C8" w:rsidP="00C43CEB">
      <w:pPr>
        <w:widowControl w:val="0"/>
        <w:spacing w:afterLines="50" w:after="156" w:line="480" w:lineRule="auto"/>
        <w:ind w:left="482" w:hangingChars="200" w:hanging="482"/>
        <w:rPr>
          <w:rFonts w:ascii="Times New Roman" w:hAnsi="Times New Roman" w:cs="Times New Roman"/>
          <w:b/>
          <w:bCs/>
          <w:smallCaps/>
          <w:kern w:val="2"/>
          <w:u w:val="single"/>
        </w:rPr>
      </w:pPr>
      <w:r>
        <w:rPr>
          <w:rFonts w:ascii="Times New Roman" w:hAnsi="Times New Roman" w:cs="Times New Roman" w:hint="eastAsia"/>
          <w:b/>
          <w:bCs/>
          <w:smallCaps/>
          <w:kern w:val="2"/>
          <w:u w:val="single"/>
        </w:rPr>
        <w:t>National Legislation</w:t>
      </w:r>
    </w:p>
    <w:p w14:paraId="60529506" w14:textId="77777777" w:rsidR="00D45490" w:rsidRPr="002E3CAD" w:rsidRDefault="00D45490" w:rsidP="00D45490">
      <w:pPr>
        <w:widowControl w:val="0"/>
        <w:tabs>
          <w:tab w:val="right" w:leader="dot" w:pos="10080"/>
        </w:tabs>
        <w:spacing w:afterLines="50" w:after="156" w:line="360" w:lineRule="auto"/>
        <w:ind w:left="480" w:hangingChars="200" w:hanging="480"/>
        <w:jc w:val="both"/>
        <w:rPr>
          <w:rFonts w:ascii="Times New Roman" w:hAnsi="Times New Roman" w:cs="Times New Roman"/>
        </w:rPr>
      </w:pPr>
      <w:r w:rsidRPr="002E3CAD">
        <w:rPr>
          <w:rFonts w:ascii="Times New Roman" w:eastAsia="等线" w:hAnsi="Times New Roman" w:cs="Times New Roman"/>
        </w:rPr>
        <w:t xml:space="preserve">Argentina </w:t>
      </w:r>
      <w:r w:rsidRPr="002E3CAD">
        <w:rPr>
          <w:rFonts w:ascii="Times New Roman" w:hAnsi="Times New Roman" w:cs="Times New Roman"/>
        </w:rPr>
        <w:t xml:space="preserve">Code of Criminal Procedure </w:t>
      </w:r>
      <w:r>
        <w:rPr>
          <w:rFonts w:ascii="Times New Roman" w:hAnsi="Times New Roman" w:cs="Times New Roman" w:hint="eastAsia"/>
        </w:rPr>
        <w:t>(1991)</w:t>
      </w:r>
      <w:r w:rsidRPr="002E3CAD">
        <w:rPr>
          <w:rFonts w:ascii="Times New Roman" w:hAnsi="Times New Roman" w:cs="Times New Roman"/>
        </w:rPr>
        <w:tab/>
        <w:t>21</w:t>
      </w:r>
    </w:p>
    <w:p w14:paraId="3DC5AB72" w14:textId="77777777" w:rsidR="001602C8" w:rsidRPr="001602C8" w:rsidRDefault="001602C8" w:rsidP="001602C8">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1602C8">
        <w:rPr>
          <w:rFonts w:ascii="Times New Roman" w:hAnsi="Times New Roman" w:cs="Times New Roman"/>
          <w:kern w:val="2"/>
        </w:rPr>
        <w:t>Chinese Criminal Procedure Law (2018)</w:t>
      </w:r>
      <w:r w:rsidRPr="001602C8">
        <w:rPr>
          <w:rFonts w:ascii="Times New Roman" w:hAnsi="Times New Roman" w:cs="Times New Roman"/>
          <w:kern w:val="2"/>
        </w:rPr>
        <w:tab/>
      </w:r>
      <w:r w:rsidRPr="001602C8">
        <w:rPr>
          <w:rFonts w:ascii="Times New Roman" w:hAnsi="Times New Roman" w:cs="Times New Roman" w:hint="eastAsia"/>
          <w:kern w:val="2"/>
        </w:rPr>
        <w:t>24</w:t>
      </w:r>
    </w:p>
    <w:p w14:paraId="60D41E42" w14:textId="77777777" w:rsidR="001602C8" w:rsidRPr="001602C8" w:rsidRDefault="001602C8" w:rsidP="001602C8">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1602C8">
        <w:rPr>
          <w:rFonts w:ascii="Times New Roman" w:hAnsi="Times New Roman" w:cs="Times New Roman"/>
          <w:kern w:val="2"/>
          <w:shd w:val="clear" w:color="auto" w:fill="FFFFFF"/>
        </w:rPr>
        <w:t>Foreign State Immunity Law of PRC (2024)</w:t>
      </w:r>
      <w:r w:rsidRPr="001602C8">
        <w:rPr>
          <w:rFonts w:ascii="Times New Roman" w:hAnsi="Times New Roman" w:cs="Times New Roman"/>
          <w:kern w:val="2"/>
          <w:shd w:val="clear" w:color="auto" w:fill="FFFFFF"/>
        </w:rPr>
        <w:tab/>
      </w:r>
      <w:r w:rsidRPr="001602C8">
        <w:rPr>
          <w:rFonts w:ascii="Times New Roman" w:hAnsi="Times New Roman" w:cs="Times New Roman" w:hint="eastAsia"/>
          <w:kern w:val="2"/>
          <w:shd w:val="clear" w:color="auto" w:fill="FFFFFF"/>
        </w:rPr>
        <w:t>35</w:t>
      </w:r>
    </w:p>
    <w:p w14:paraId="4499B280" w14:textId="77777777" w:rsidR="001602C8" w:rsidRPr="001602C8" w:rsidRDefault="001602C8" w:rsidP="001602C8">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1602C8">
        <w:rPr>
          <w:rFonts w:ascii="Times New Roman" w:hAnsi="Times New Roman" w:cs="Times New Roman"/>
          <w:kern w:val="2"/>
        </w:rPr>
        <w:t>French Code of Criminal Procedure (1958)</w:t>
      </w:r>
      <w:r w:rsidRPr="001602C8">
        <w:rPr>
          <w:rFonts w:ascii="Times New Roman" w:hAnsi="Times New Roman" w:cs="Times New Roman"/>
          <w:kern w:val="2"/>
        </w:rPr>
        <w:tab/>
      </w:r>
      <w:r w:rsidRPr="001602C8">
        <w:rPr>
          <w:rFonts w:ascii="Times New Roman" w:hAnsi="Times New Roman" w:cs="Times New Roman" w:hint="eastAsia"/>
          <w:kern w:val="2"/>
        </w:rPr>
        <w:t>24</w:t>
      </w:r>
    </w:p>
    <w:p w14:paraId="6A53BDA6" w14:textId="77777777" w:rsidR="00D45490" w:rsidRPr="002E3CAD" w:rsidRDefault="00D45490" w:rsidP="00D45490">
      <w:pPr>
        <w:widowControl w:val="0"/>
        <w:tabs>
          <w:tab w:val="right" w:leader="dot" w:pos="10080"/>
        </w:tabs>
        <w:spacing w:afterLines="50" w:after="156" w:line="360" w:lineRule="auto"/>
        <w:ind w:left="480" w:hangingChars="200" w:hanging="480"/>
        <w:jc w:val="both"/>
        <w:rPr>
          <w:rFonts w:ascii="Times New Roman" w:eastAsia="等线" w:hAnsi="Times New Roman" w:cs="Times New Roman"/>
        </w:rPr>
      </w:pPr>
      <w:r w:rsidRPr="002E3CAD">
        <w:rPr>
          <w:rFonts w:ascii="Times New Roman" w:eastAsia="等线" w:hAnsi="Times New Roman" w:cs="Times New Roman"/>
        </w:rPr>
        <w:t xml:space="preserve">Italy </w:t>
      </w:r>
      <w:r w:rsidRPr="002E3CAD">
        <w:rPr>
          <w:rFonts w:ascii="Times New Roman" w:hAnsi="Times New Roman" w:cs="Times New Roman"/>
        </w:rPr>
        <w:t xml:space="preserve">Code of Criminal Procedure </w:t>
      </w:r>
      <w:r>
        <w:rPr>
          <w:rFonts w:ascii="Times New Roman" w:hAnsi="Times New Roman" w:cs="Times New Roman" w:hint="eastAsia"/>
        </w:rPr>
        <w:t>(1988)</w:t>
      </w:r>
      <w:r w:rsidRPr="002E3CAD">
        <w:rPr>
          <w:rFonts w:ascii="Times New Roman" w:hAnsi="Times New Roman" w:cs="Times New Roman"/>
        </w:rPr>
        <w:tab/>
        <w:t>21</w:t>
      </w:r>
    </w:p>
    <w:p w14:paraId="4C971932" w14:textId="0DE807E4" w:rsidR="002E3CAD" w:rsidRPr="002E3CAD" w:rsidRDefault="002E3CAD" w:rsidP="004C472C">
      <w:pPr>
        <w:widowControl w:val="0"/>
        <w:tabs>
          <w:tab w:val="right" w:leader="dot" w:pos="10080"/>
        </w:tabs>
        <w:spacing w:afterLines="50" w:after="156" w:line="360" w:lineRule="auto"/>
        <w:ind w:left="480" w:hangingChars="200" w:hanging="480"/>
        <w:jc w:val="both"/>
        <w:rPr>
          <w:rFonts w:ascii="Times New Roman" w:eastAsia="等线" w:hAnsi="Times New Roman" w:cs="Times New Roman"/>
        </w:rPr>
      </w:pPr>
      <w:r w:rsidRPr="002E3CAD">
        <w:rPr>
          <w:rFonts w:ascii="Times New Roman" w:eastAsia="等线" w:hAnsi="Times New Roman" w:cs="Times New Roman"/>
        </w:rPr>
        <w:t xml:space="preserve">Germany </w:t>
      </w:r>
      <w:r w:rsidRPr="002E3CAD">
        <w:rPr>
          <w:rFonts w:ascii="Times New Roman" w:hAnsi="Times New Roman" w:cs="Times New Roman"/>
        </w:rPr>
        <w:t>Code of Criminal Procedur</w:t>
      </w:r>
      <w:r w:rsidRPr="002E3CAD">
        <w:rPr>
          <w:rFonts w:ascii="Times New Roman" w:eastAsia="等线" w:hAnsi="Times New Roman" w:cs="Times New Roman"/>
        </w:rPr>
        <w:t>e (1</w:t>
      </w:r>
      <w:r w:rsidR="00081954">
        <w:rPr>
          <w:rFonts w:ascii="Times New Roman" w:eastAsia="等线" w:hAnsi="Times New Roman" w:cs="Times New Roman" w:hint="eastAsia"/>
        </w:rPr>
        <w:t>987</w:t>
      </w:r>
      <w:r w:rsidRPr="002E3CAD">
        <w:rPr>
          <w:rFonts w:ascii="Times New Roman" w:eastAsia="等线" w:hAnsi="Times New Roman" w:cs="Times New Roman"/>
        </w:rPr>
        <w:t>)</w:t>
      </w:r>
      <w:r w:rsidRPr="002E3CAD">
        <w:rPr>
          <w:rFonts w:ascii="Times New Roman" w:eastAsia="等线" w:hAnsi="Times New Roman" w:cs="Times New Roman"/>
        </w:rPr>
        <w:tab/>
        <w:t>21</w:t>
      </w:r>
    </w:p>
    <w:p w14:paraId="4CC3D248" w14:textId="02A97678" w:rsidR="00D45490" w:rsidRPr="002E3CAD" w:rsidRDefault="00D45490" w:rsidP="00D45490">
      <w:pPr>
        <w:widowControl w:val="0"/>
        <w:tabs>
          <w:tab w:val="right" w:leader="dot" w:pos="10080"/>
        </w:tabs>
        <w:spacing w:afterLines="50" w:after="156" w:line="360" w:lineRule="auto"/>
        <w:ind w:left="480" w:hangingChars="200" w:hanging="480"/>
        <w:jc w:val="both"/>
        <w:rPr>
          <w:rFonts w:ascii="Times New Roman" w:hAnsi="Times New Roman" w:cs="Times New Roman"/>
          <w:smallCaps/>
          <w:color w:val="000000"/>
          <w:kern w:val="2"/>
        </w:rPr>
      </w:pPr>
      <w:r w:rsidRPr="002E3CAD">
        <w:rPr>
          <w:rFonts w:ascii="Times New Roman" w:hAnsi="Times New Roman" w:cs="Times New Roman"/>
        </w:rPr>
        <w:t xml:space="preserve">Saudi Arabia Law of Criminal Procedure </w:t>
      </w:r>
      <w:r>
        <w:rPr>
          <w:rFonts w:ascii="Times New Roman" w:hAnsi="Times New Roman" w:cs="Times New Roman" w:hint="eastAsia"/>
        </w:rPr>
        <w:t>(2013)</w:t>
      </w:r>
      <w:r w:rsidRPr="002E3CAD">
        <w:rPr>
          <w:rFonts w:ascii="Times New Roman" w:hAnsi="Times New Roman" w:cs="Times New Roman"/>
        </w:rPr>
        <w:tab/>
        <w:t>21</w:t>
      </w:r>
    </w:p>
    <w:p w14:paraId="4BAFE705" w14:textId="74D28BF1" w:rsidR="002E3CAD" w:rsidRPr="002E3CAD" w:rsidRDefault="002E3CAD" w:rsidP="004C472C">
      <w:pPr>
        <w:widowControl w:val="0"/>
        <w:tabs>
          <w:tab w:val="right" w:leader="dot" w:pos="10080"/>
        </w:tabs>
        <w:spacing w:afterLines="50" w:after="156" w:line="360" w:lineRule="auto"/>
        <w:ind w:left="480" w:hangingChars="200" w:hanging="480"/>
        <w:jc w:val="both"/>
        <w:rPr>
          <w:rFonts w:ascii="Times New Roman" w:eastAsia="等线" w:hAnsi="Times New Roman" w:cs="Times New Roman"/>
        </w:rPr>
      </w:pPr>
      <w:r w:rsidRPr="002E3CAD">
        <w:rPr>
          <w:rFonts w:ascii="Times New Roman" w:hAnsi="Times New Roman" w:cs="Times New Roman"/>
        </w:rPr>
        <w:t xml:space="preserve">Switzerland Criminal Procedure Code </w:t>
      </w:r>
      <w:r w:rsidR="00081954">
        <w:rPr>
          <w:rFonts w:ascii="Times New Roman" w:hAnsi="Times New Roman" w:cs="Times New Roman" w:hint="eastAsia"/>
        </w:rPr>
        <w:t>(2007)</w:t>
      </w:r>
      <w:r w:rsidRPr="002E3CAD">
        <w:rPr>
          <w:rFonts w:ascii="Times New Roman" w:hAnsi="Times New Roman" w:cs="Times New Roman"/>
        </w:rPr>
        <w:tab/>
        <w:t>21</w:t>
      </w:r>
    </w:p>
    <w:p w14:paraId="637E3932" w14:textId="77777777" w:rsidR="00D45490" w:rsidRPr="004C472C" w:rsidRDefault="00D45490" w:rsidP="00D45490">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1602C8">
        <w:rPr>
          <w:rFonts w:ascii="Times New Roman" w:hAnsi="Times New Roman" w:cs="Times New Roman"/>
          <w:kern w:val="2"/>
        </w:rPr>
        <w:t>UK Criminal Justice Act (2003)</w:t>
      </w:r>
      <w:r w:rsidRPr="001602C8">
        <w:rPr>
          <w:rFonts w:ascii="Times New Roman" w:hAnsi="Times New Roman" w:cs="Times New Roman"/>
          <w:kern w:val="2"/>
        </w:rPr>
        <w:tab/>
      </w:r>
      <w:r w:rsidRPr="001602C8">
        <w:rPr>
          <w:rFonts w:ascii="Times New Roman" w:hAnsi="Times New Roman" w:cs="Times New Roman" w:hint="eastAsia"/>
          <w:kern w:val="2"/>
        </w:rPr>
        <w:t>24</w:t>
      </w:r>
    </w:p>
    <w:p w14:paraId="163FBBFE" w14:textId="7E39DB6C" w:rsidR="004A7538" w:rsidRPr="004C472C" w:rsidRDefault="004A7538" w:rsidP="004C472C">
      <w:pPr>
        <w:widowControl w:val="0"/>
        <w:tabs>
          <w:tab w:val="right" w:leader="dot" w:pos="10080"/>
        </w:tabs>
        <w:spacing w:afterLines="50" w:after="156" w:line="360" w:lineRule="auto"/>
        <w:ind w:left="480" w:hangingChars="200" w:hanging="480"/>
        <w:jc w:val="both"/>
        <w:rPr>
          <w:rFonts w:ascii="Times New Roman" w:hAnsi="Times New Roman" w:cs="Times New Roman"/>
          <w:kern w:val="2"/>
        </w:rPr>
      </w:pPr>
      <w:r w:rsidRPr="00521E08">
        <w:br w:type="page"/>
      </w:r>
    </w:p>
    <w:p w14:paraId="02169AD6" w14:textId="5EBFFE38" w:rsidR="004A7538" w:rsidRPr="00521E08" w:rsidRDefault="00F9738D" w:rsidP="004A7538">
      <w:pPr>
        <w:spacing w:before="163" w:after="163" w:line="480" w:lineRule="auto"/>
        <w:jc w:val="center"/>
        <w:outlineLvl w:val="0"/>
        <w:rPr>
          <w:rFonts w:ascii="Times New Roman" w:hAnsi="Times New Roman" w:cs="Times New Roman"/>
          <w:b/>
          <w:bCs/>
          <w:smallCaps/>
        </w:rPr>
      </w:pPr>
      <w:bookmarkStart w:id="14" w:name="_Toc120517791"/>
      <w:bookmarkStart w:id="15" w:name="_Toc219144425"/>
      <w:r w:rsidRPr="00521E08">
        <w:rPr>
          <w:rFonts w:ascii="Times New Roman" w:hAnsi="Times New Roman" w:cs="Times New Roman"/>
          <w:b/>
          <w:bCs/>
          <w:smallCaps/>
        </w:rPr>
        <w:lastRenderedPageBreak/>
        <w:t>STATEMENT OF JURISDICTION</w:t>
      </w:r>
      <w:bookmarkEnd w:id="14"/>
      <w:bookmarkEnd w:id="15"/>
    </w:p>
    <w:p w14:paraId="540CCE84" w14:textId="5D48B675" w:rsidR="00F934A1" w:rsidRPr="00521E08" w:rsidRDefault="003C0177" w:rsidP="00E6336B">
      <w:pPr>
        <w:spacing w:line="480" w:lineRule="auto"/>
        <w:ind w:firstLineChars="200" w:firstLine="480"/>
        <w:jc w:val="both"/>
        <w:rPr>
          <w:rFonts w:ascii="Times New Roman" w:hAnsi="Times New Roman" w:cs="Times New Roman"/>
        </w:rPr>
      </w:pPr>
      <w:r w:rsidRPr="00521E08">
        <w:rPr>
          <w:rFonts w:ascii="Times New Roman" w:hAnsi="Times New Roman" w:cs="Times New Roman"/>
        </w:rPr>
        <w:t>The Dominion of Alekostria (“Alekostria”) and the Republic of Restovia (“Restovia”) have consented to submit this dispute to the International Court of Justice (“th</w:t>
      </w:r>
      <w:r w:rsidR="00D63522" w:rsidRPr="00521E08">
        <w:rPr>
          <w:rFonts w:ascii="Times New Roman" w:hAnsi="Times New Roman" w:cs="Times New Roman"/>
        </w:rPr>
        <w:t>e</w:t>
      </w:r>
      <w:r w:rsidRPr="00521E08">
        <w:rPr>
          <w:rFonts w:ascii="Times New Roman" w:hAnsi="Times New Roman" w:cs="Times New Roman"/>
        </w:rPr>
        <w:t xml:space="preserve"> Court”), in accordance with Article 36(1) of the Statute of the International Court of Justice (“the Statute”). Pursuant to Article 40(1) of the Statute, this dispute was transmitted to the Registrar on 12 September 2025. Alekostria and Restovia have undertaken to accept any Judgment of this Court as final and binding upon them and execute it in its entirety and in good faith.</w:t>
      </w:r>
    </w:p>
    <w:p w14:paraId="3FD09EB7" w14:textId="758D6F09" w:rsidR="004A7538" w:rsidRPr="00521E08" w:rsidRDefault="004A7538">
      <w:pPr>
        <w:rPr>
          <w:rFonts w:ascii="Times New Roman" w:eastAsia="Times New Roman" w:hAnsi="Times New Roman" w:cs="Times New Roman"/>
          <w:b/>
          <w:bCs/>
          <w:smallCaps/>
        </w:rPr>
      </w:pPr>
      <w:r w:rsidRPr="00521E08">
        <w:br w:type="page"/>
      </w:r>
    </w:p>
    <w:p w14:paraId="746DD549" w14:textId="4AAD83EB" w:rsidR="004A7538" w:rsidRPr="00521E08" w:rsidRDefault="00F9738D" w:rsidP="004A7538">
      <w:pPr>
        <w:spacing w:before="163" w:after="163" w:line="480" w:lineRule="auto"/>
        <w:jc w:val="center"/>
        <w:outlineLvl w:val="0"/>
        <w:rPr>
          <w:rFonts w:ascii="Times New Roman" w:hAnsi="Times New Roman" w:cs="Times New Roman"/>
          <w:b/>
          <w:bCs/>
          <w:smallCaps/>
        </w:rPr>
      </w:pPr>
      <w:bookmarkStart w:id="16" w:name="_Toc120517793"/>
      <w:bookmarkStart w:id="17" w:name="_Toc219144426"/>
      <w:r w:rsidRPr="00521E08">
        <w:rPr>
          <w:rFonts w:ascii="Times New Roman" w:hAnsi="Times New Roman" w:cs="Times New Roman"/>
          <w:b/>
          <w:bCs/>
          <w:smallCaps/>
        </w:rPr>
        <w:lastRenderedPageBreak/>
        <w:t>STATEMENT OF FACTS</w:t>
      </w:r>
      <w:bookmarkEnd w:id="16"/>
      <w:bookmarkEnd w:id="17"/>
    </w:p>
    <w:p w14:paraId="09B81821" w14:textId="0880D3F5" w:rsidR="003C0177" w:rsidRPr="00521E08" w:rsidRDefault="003C0177" w:rsidP="003C0177">
      <w:pPr>
        <w:spacing w:line="480" w:lineRule="auto"/>
        <w:rPr>
          <w:rFonts w:ascii="Times New Roman" w:eastAsia="Arial" w:hAnsi="Times New Roman" w:cs="Times New Roman"/>
          <w:b/>
          <w:bCs/>
          <w:smallCaps/>
          <w:u w:val="single"/>
        </w:rPr>
      </w:pPr>
      <w:r w:rsidRPr="00521E08">
        <w:rPr>
          <w:rFonts w:ascii="Times New Roman" w:eastAsia="Arial" w:hAnsi="Times New Roman" w:cs="Times New Roman" w:hint="eastAsia"/>
          <w:b/>
          <w:bCs/>
          <w:smallCaps/>
          <w:u w:val="single"/>
        </w:rPr>
        <w:t>B</w:t>
      </w:r>
      <w:r w:rsidRPr="00521E08">
        <w:rPr>
          <w:rFonts w:ascii="Times New Roman" w:eastAsia="Arial" w:hAnsi="Times New Roman" w:cs="Times New Roman"/>
          <w:b/>
          <w:bCs/>
          <w:smallCaps/>
          <w:u w:val="single"/>
        </w:rPr>
        <w:t>ackground</w:t>
      </w:r>
    </w:p>
    <w:p w14:paraId="0B5EA4D5" w14:textId="04DCA402" w:rsidR="00A3464B" w:rsidRPr="00521E08" w:rsidRDefault="00A3464B" w:rsidP="00D14EAE">
      <w:pPr>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 xml:space="preserve">The </w:t>
      </w:r>
      <w:proofErr w:type="spellStart"/>
      <w:r w:rsidRPr="00521E08">
        <w:rPr>
          <w:rFonts w:ascii="Times New Roman" w:eastAsia="等线" w:hAnsi="Times New Roman" w:cs="Times New Roman"/>
        </w:rPr>
        <w:t>Pilemons</w:t>
      </w:r>
      <w:proofErr w:type="spellEnd"/>
      <w:r w:rsidRPr="00521E08">
        <w:rPr>
          <w:rFonts w:ascii="Times New Roman" w:eastAsia="等线" w:hAnsi="Times New Roman" w:cs="Times New Roman"/>
        </w:rPr>
        <w:t xml:space="preserve"> are the </w:t>
      </w:r>
      <w:r w:rsidR="006643F8">
        <w:rPr>
          <w:rFonts w:ascii="Times New Roman" w:eastAsia="等线" w:hAnsi="Times New Roman" w:cs="Times New Roman" w:hint="eastAsia"/>
        </w:rPr>
        <w:t xml:space="preserve">long-existing </w:t>
      </w:r>
      <w:r w:rsidRPr="00521E08">
        <w:rPr>
          <w:rFonts w:ascii="Times New Roman" w:eastAsia="等线" w:hAnsi="Times New Roman" w:cs="Times New Roman"/>
        </w:rPr>
        <w:t xml:space="preserve">inhabitants of </w:t>
      </w:r>
      <w:proofErr w:type="spellStart"/>
      <w:r w:rsidRPr="00521E08">
        <w:rPr>
          <w:rFonts w:ascii="Times New Roman" w:eastAsia="等线" w:hAnsi="Times New Roman" w:cs="Times New Roman"/>
        </w:rPr>
        <w:t>Pilemo</w:t>
      </w:r>
      <w:proofErr w:type="spellEnd"/>
      <w:r w:rsidRPr="00521E08">
        <w:rPr>
          <w:rFonts w:ascii="Times New Roman" w:eastAsia="等线" w:hAnsi="Times New Roman" w:cs="Times New Roman"/>
        </w:rPr>
        <w:t>, whose social and spiritual life was organized under their customary law and spiritual beliefs, with each village led by an Elder. The Gordian Gorge</w:t>
      </w:r>
      <w:r w:rsidR="00D2276B" w:rsidRPr="00521E08">
        <w:rPr>
          <w:rFonts w:ascii="Times New Roman" w:eastAsia="等线" w:hAnsi="Times New Roman" w:cs="Times New Roman"/>
        </w:rPr>
        <w:t xml:space="preserve"> (“</w:t>
      </w:r>
      <w:r w:rsidR="00D2276B" w:rsidRPr="006643F8">
        <w:rPr>
          <w:rFonts w:ascii="Times New Roman" w:eastAsia="等线" w:hAnsi="Times New Roman" w:cs="Times New Roman"/>
          <w:b/>
          <w:bCs/>
        </w:rPr>
        <w:t>t</w:t>
      </w:r>
      <w:r w:rsidR="00D2276B" w:rsidRPr="006643F8">
        <w:rPr>
          <w:rFonts w:ascii="Times New Roman" w:eastAsia="等线" w:hAnsi="Times New Roman" w:cs="Times New Roman" w:hint="eastAsia"/>
          <w:b/>
          <w:bCs/>
        </w:rPr>
        <w:t>h</w:t>
      </w:r>
      <w:r w:rsidR="00D2276B" w:rsidRPr="006643F8">
        <w:rPr>
          <w:rFonts w:ascii="Times New Roman" w:eastAsia="等线" w:hAnsi="Times New Roman" w:cs="Times New Roman"/>
          <w:b/>
          <w:bCs/>
        </w:rPr>
        <w:t>e G</w:t>
      </w:r>
      <w:r w:rsidR="00D2276B" w:rsidRPr="006643F8">
        <w:rPr>
          <w:rFonts w:ascii="Times New Roman" w:eastAsia="等线" w:hAnsi="Times New Roman" w:cs="Times New Roman" w:hint="eastAsia"/>
          <w:b/>
          <w:bCs/>
        </w:rPr>
        <w:t>orge</w:t>
      </w:r>
      <w:r w:rsidR="00D2276B" w:rsidRPr="00521E08">
        <w:rPr>
          <w:rFonts w:ascii="Times New Roman" w:eastAsia="等线" w:hAnsi="Times New Roman" w:cs="Times New Roman"/>
        </w:rPr>
        <w:t>”)</w:t>
      </w:r>
      <w:r w:rsidRPr="00521E08">
        <w:rPr>
          <w:rFonts w:ascii="Times New Roman" w:eastAsia="等线" w:hAnsi="Times New Roman" w:cs="Times New Roman"/>
        </w:rPr>
        <w:t>, located in the northwest corner of the Torngat Plateau</w:t>
      </w:r>
      <w:r w:rsidR="00D2276B" w:rsidRPr="00521E08">
        <w:rPr>
          <w:rFonts w:ascii="Times New Roman" w:eastAsia="等线" w:hAnsi="Times New Roman" w:cs="Times New Roman"/>
        </w:rPr>
        <w:t xml:space="preserve"> (“</w:t>
      </w:r>
      <w:r w:rsidR="00D2276B" w:rsidRPr="006643F8">
        <w:rPr>
          <w:rFonts w:ascii="Times New Roman" w:eastAsia="等线" w:hAnsi="Times New Roman" w:cs="Times New Roman"/>
          <w:b/>
          <w:bCs/>
        </w:rPr>
        <w:t>the Plateau</w:t>
      </w:r>
      <w:r w:rsidR="00D2276B" w:rsidRPr="00521E08">
        <w:rPr>
          <w:rFonts w:ascii="Times New Roman" w:eastAsia="等线" w:hAnsi="Times New Roman" w:cs="Times New Roman"/>
        </w:rPr>
        <w:t>”)</w:t>
      </w:r>
      <w:r w:rsidRPr="00521E08">
        <w:rPr>
          <w:rFonts w:ascii="Times New Roman" w:eastAsia="等线" w:hAnsi="Times New Roman" w:cs="Times New Roman"/>
        </w:rPr>
        <w:t>, was a particularly sacred site where Elders underwent years-long spiritual training in isolation.</w:t>
      </w:r>
    </w:p>
    <w:p w14:paraId="21533722" w14:textId="1F8C82BF" w:rsidR="003C0177" w:rsidRPr="00521E08" w:rsidRDefault="00A3464B" w:rsidP="00D14EAE">
      <w:pPr>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 xml:space="preserve">In the winter of 1698, </w:t>
      </w:r>
      <w:r w:rsidR="00D2276B" w:rsidRPr="00521E08">
        <w:rPr>
          <w:rFonts w:ascii="Times New Roman" w:eastAsia="等线" w:hAnsi="Times New Roman" w:cs="Times New Roman"/>
        </w:rPr>
        <w:t xml:space="preserve">faced with </w:t>
      </w:r>
      <w:r w:rsidR="00D2276B" w:rsidRPr="00521E08">
        <w:rPr>
          <w:rFonts w:ascii="Times New Roman" w:eastAsia="等线" w:hAnsi="Times New Roman" w:cs="Times New Roman"/>
          <w:kern w:val="2"/>
        </w:rPr>
        <w:t>colonial incursions</w:t>
      </w:r>
      <w:r w:rsidR="00D2276B" w:rsidRPr="00521E08">
        <w:rPr>
          <w:rFonts w:ascii="Times New Roman" w:eastAsia="等线" w:hAnsi="Times New Roman" w:cs="Times New Roman"/>
        </w:rPr>
        <w:t xml:space="preserve">, </w:t>
      </w:r>
      <w:r w:rsidRPr="00521E08">
        <w:rPr>
          <w:rFonts w:ascii="Times New Roman" w:eastAsia="等线" w:hAnsi="Times New Roman" w:cs="Times New Roman"/>
        </w:rPr>
        <w:t>Pilemon Elders met at the Gorge</w:t>
      </w:r>
      <w:r w:rsidR="006643F8">
        <w:rPr>
          <w:rFonts w:ascii="Times New Roman" w:eastAsia="等线" w:hAnsi="Times New Roman" w:cs="Times New Roman"/>
        </w:rPr>
        <w:t>,</w:t>
      </w:r>
      <w:r w:rsidRPr="00521E08">
        <w:rPr>
          <w:rFonts w:ascii="Times New Roman" w:eastAsia="等线" w:hAnsi="Times New Roman" w:cs="Times New Roman"/>
        </w:rPr>
        <w:t xml:space="preserve"> and most of them decided to relocate to the Plateau, after which more than 60,000 </w:t>
      </w:r>
      <w:proofErr w:type="spellStart"/>
      <w:r w:rsidRPr="00521E08">
        <w:rPr>
          <w:rFonts w:ascii="Times New Roman" w:eastAsia="等线" w:hAnsi="Times New Roman" w:cs="Times New Roman"/>
        </w:rPr>
        <w:t>Pilemons</w:t>
      </w:r>
      <w:proofErr w:type="spellEnd"/>
      <w:r w:rsidRPr="00521E08">
        <w:rPr>
          <w:rFonts w:ascii="Times New Roman" w:eastAsia="等线" w:hAnsi="Times New Roman" w:cs="Times New Roman"/>
        </w:rPr>
        <w:t xml:space="preserve"> migrated there. H</w:t>
      </w:r>
      <w:r w:rsidRPr="00521E08">
        <w:rPr>
          <w:rFonts w:ascii="Times New Roman" w:eastAsia="等线" w:hAnsi="Times New Roman" w:cs="Times New Roman" w:hint="eastAsia"/>
        </w:rPr>
        <w:t>o</w:t>
      </w:r>
      <w:r w:rsidRPr="00521E08">
        <w:rPr>
          <w:rFonts w:ascii="Times New Roman" w:eastAsia="等线" w:hAnsi="Times New Roman" w:cs="Times New Roman"/>
        </w:rPr>
        <w:t>wever, twenty Elders dissented and, in an event known as “The Crossing”, led their villagers to Isla Sollania.</w:t>
      </w:r>
    </w:p>
    <w:p w14:paraId="6BCCE97D" w14:textId="77777777" w:rsidR="00A3464B" w:rsidRPr="00521E08" w:rsidRDefault="00A3464B" w:rsidP="00A3464B">
      <w:pPr>
        <w:widowControl w:val="0"/>
        <w:spacing w:line="360" w:lineRule="auto"/>
        <w:jc w:val="both"/>
        <w:rPr>
          <w:rFonts w:ascii="Times New Roman" w:eastAsia="Arial" w:hAnsi="Times New Roman" w:cs="Times New Roman"/>
          <w:b/>
          <w:bCs/>
          <w:smallCaps/>
          <w:kern w:val="2"/>
          <w:u w:val="single"/>
        </w:rPr>
      </w:pPr>
      <w:r w:rsidRPr="00521E08">
        <w:rPr>
          <w:rFonts w:ascii="Times New Roman" w:eastAsia="Arial" w:hAnsi="Times New Roman" w:cs="Times New Roman"/>
          <w:b/>
          <w:bCs/>
          <w:smallCaps/>
          <w:kern w:val="2"/>
          <w:u w:val="single"/>
        </w:rPr>
        <w:t>T</w:t>
      </w:r>
      <w:r w:rsidRPr="00521E08">
        <w:rPr>
          <w:rFonts w:ascii="Times New Roman" w:hAnsi="Times New Roman" w:cs="Times New Roman"/>
          <w:b/>
          <w:bCs/>
          <w:smallCaps/>
          <w:kern w:val="2"/>
          <w:u w:val="single"/>
        </w:rPr>
        <w:t>he</w:t>
      </w:r>
      <w:r w:rsidRPr="00521E08">
        <w:rPr>
          <w:rFonts w:ascii="Times New Roman" w:eastAsia="Arial" w:hAnsi="Times New Roman" w:cs="Times New Roman"/>
          <w:b/>
          <w:bCs/>
          <w:smallCaps/>
          <w:kern w:val="2"/>
          <w:u w:val="single"/>
        </w:rPr>
        <w:t xml:space="preserve"> </w:t>
      </w:r>
      <w:r w:rsidRPr="00521E08">
        <w:rPr>
          <w:rFonts w:ascii="Times New Roman" w:hAnsi="Times New Roman" w:cs="Times New Roman"/>
          <w:b/>
          <w:bCs/>
          <w:smallCaps/>
          <w:kern w:val="2"/>
          <w:u w:val="single"/>
        </w:rPr>
        <w:t>P</w:t>
      </w:r>
      <w:r w:rsidRPr="00521E08">
        <w:rPr>
          <w:rFonts w:ascii="Times New Roman" w:eastAsia="Arial" w:hAnsi="Times New Roman" w:cs="Times New Roman"/>
          <w:b/>
          <w:bCs/>
          <w:smallCaps/>
          <w:kern w:val="2"/>
          <w:u w:val="single"/>
        </w:rPr>
        <w:t>arties and S</w:t>
      </w:r>
      <w:r w:rsidRPr="00521E08">
        <w:rPr>
          <w:rFonts w:ascii="Times New Roman" w:hAnsi="Times New Roman" w:cs="Times New Roman"/>
          <w:b/>
          <w:bCs/>
          <w:smallCaps/>
          <w:kern w:val="2"/>
          <w:u w:val="single"/>
        </w:rPr>
        <w:t>oll</w:t>
      </w:r>
      <w:r w:rsidRPr="00521E08">
        <w:rPr>
          <w:rFonts w:ascii="Times New Roman" w:eastAsia="Arial" w:hAnsi="Times New Roman" w:cs="Times New Roman"/>
          <w:b/>
          <w:bCs/>
          <w:smallCaps/>
          <w:kern w:val="2"/>
          <w:u w:val="single"/>
        </w:rPr>
        <w:t>ania</w:t>
      </w:r>
    </w:p>
    <w:p w14:paraId="5F57C0AC" w14:textId="27604B16" w:rsidR="00D14EAE" w:rsidRPr="00521E08" w:rsidRDefault="00A3464B" w:rsidP="00D14EAE">
      <w:pPr>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Alekostria and Restovia gained independence in 1888, with their agreed boundary following the Balor Mountains and placing the Plateau entirely within Restovia. Both States have Pilemon populations</w:t>
      </w:r>
      <w:r w:rsidR="006643F8">
        <w:rPr>
          <w:rFonts w:ascii="Times New Roman" w:eastAsia="等线" w:hAnsi="Times New Roman" w:cs="Times New Roman"/>
        </w:rPr>
        <w:t>,</w:t>
      </w:r>
      <w:r w:rsidRPr="00521E08">
        <w:rPr>
          <w:rFonts w:ascii="Times New Roman" w:eastAsia="等线" w:hAnsi="Times New Roman" w:cs="Times New Roman"/>
        </w:rPr>
        <w:t xml:space="preserve"> and their governments recognize the role of Elders in local governance</w:t>
      </w:r>
      <w:r w:rsidR="006643F8">
        <w:rPr>
          <w:rFonts w:ascii="Times New Roman" w:eastAsia="等线" w:hAnsi="Times New Roman" w:cs="Times New Roman" w:hint="eastAsia"/>
        </w:rPr>
        <w:t>.</w:t>
      </w:r>
    </w:p>
    <w:p w14:paraId="0CC0C856" w14:textId="0808486A" w:rsidR="00A3464B" w:rsidRPr="00521E08" w:rsidRDefault="00A3464B" w:rsidP="00D14EAE">
      <w:pPr>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 xml:space="preserve">By 1950, the population of Isla Sollania exceeded 200,000, and the Elders proclaimed the Union of Sollania a sovereign </w:t>
      </w:r>
      <w:r w:rsidR="004B0BBC">
        <w:rPr>
          <w:rFonts w:ascii="Times New Roman" w:eastAsia="等线" w:hAnsi="Times New Roman" w:cs="Times New Roman" w:hint="eastAsia"/>
        </w:rPr>
        <w:t>S</w:t>
      </w:r>
      <w:r w:rsidRPr="00521E08">
        <w:rPr>
          <w:rFonts w:ascii="Times New Roman" w:eastAsia="等线" w:hAnsi="Times New Roman" w:cs="Times New Roman"/>
        </w:rPr>
        <w:t>tate, adopting a constitution founded on Pilemon customary law and spiritual teachings.</w:t>
      </w:r>
    </w:p>
    <w:p w14:paraId="46D28BE7" w14:textId="75ACD5CE" w:rsidR="00D14EAE" w:rsidRPr="00521E08" w:rsidRDefault="00111B78" w:rsidP="00D14EAE">
      <w:pPr>
        <w:spacing w:line="360" w:lineRule="auto"/>
        <w:jc w:val="both"/>
        <w:rPr>
          <w:rFonts w:ascii="Times New Roman" w:eastAsia="Arial" w:hAnsi="Times New Roman" w:cs="Times New Roman"/>
          <w:b/>
          <w:bCs/>
          <w:smallCaps/>
          <w:kern w:val="2"/>
          <w:u w:val="single"/>
        </w:rPr>
      </w:pPr>
      <w:r w:rsidRPr="00521E08">
        <w:rPr>
          <w:rFonts w:ascii="Times New Roman" w:eastAsia="Arial" w:hAnsi="Times New Roman" w:cs="Times New Roman"/>
          <w:b/>
          <w:bCs/>
          <w:smallCaps/>
          <w:kern w:val="2"/>
          <w:u w:val="single"/>
        </w:rPr>
        <w:t xml:space="preserve">Formation of </w:t>
      </w:r>
      <w:r w:rsidR="00D14EAE" w:rsidRPr="00521E08">
        <w:rPr>
          <w:rFonts w:ascii="Times New Roman" w:eastAsia="Arial" w:hAnsi="Times New Roman" w:cs="Times New Roman"/>
          <w:b/>
          <w:bCs/>
          <w:smallCaps/>
          <w:kern w:val="2"/>
          <w:u w:val="single"/>
        </w:rPr>
        <w:t>ARPA and SRPA</w:t>
      </w:r>
    </w:p>
    <w:p w14:paraId="350F3E9B" w14:textId="35C3E093" w:rsidR="00D14EAE" w:rsidRPr="00521E08" w:rsidRDefault="00D14EAE" w:rsidP="00E04EA9">
      <w:pPr>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 xml:space="preserve">In 1971, the Sollanian government invited Alekostria and Restovia to a conference to discuss access to and protection of the Plateau. Restovia proposed an arrangement under which Pilemon Elders in the three countries would be consulted on any plan significantly affecting the sacred sites of the Plateau. Alekostria </w:t>
      </w:r>
      <w:r w:rsidR="00985ECF">
        <w:rPr>
          <w:rFonts w:ascii="Times New Roman" w:eastAsia="等线" w:hAnsi="Times New Roman" w:cs="Times New Roman" w:hint="eastAsia"/>
        </w:rPr>
        <w:t xml:space="preserve">and Sollania </w:t>
      </w:r>
      <w:r w:rsidRPr="00521E08">
        <w:rPr>
          <w:rFonts w:ascii="Times New Roman" w:eastAsia="等线" w:hAnsi="Times New Roman" w:cs="Times New Roman"/>
        </w:rPr>
        <w:t xml:space="preserve">accepted this outcome. At the conclusion of the conference, Restovia </w:t>
      </w:r>
      <w:r w:rsidR="00C93F0C" w:rsidRPr="00521E08">
        <w:rPr>
          <w:rFonts w:ascii="Times New Roman" w:eastAsia="等线" w:hAnsi="Times New Roman" w:cs="Times New Roman"/>
        </w:rPr>
        <w:t>entered</w:t>
      </w:r>
      <w:r w:rsidRPr="00521E08">
        <w:rPr>
          <w:rFonts w:ascii="Times New Roman" w:eastAsia="等线" w:hAnsi="Times New Roman" w:cs="Times New Roman"/>
        </w:rPr>
        <w:t xml:space="preserve"> bilateral treaties</w:t>
      </w:r>
      <w:r w:rsidR="00985ECF">
        <w:rPr>
          <w:rFonts w:ascii="Times New Roman" w:eastAsia="等线" w:hAnsi="Times New Roman" w:cs="Times New Roman" w:hint="eastAsia"/>
        </w:rPr>
        <w:t xml:space="preserve"> </w:t>
      </w:r>
      <w:r w:rsidR="00C93F0C">
        <w:rPr>
          <w:rFonts w:ascii="Times New Roman" w:eastAsia="等线" w:hAnsi="Times New Roman" w:cs="Times New Roman" w:hint="eastAsia"/>
        </w:rPr>
        <w:t>respectively</w:t>
      </w:r>
      <w:r w:rsidR="00C93F0C" w:rsidRPr="00521E08">
        <w:rPr>
          <w:rFonts w:ascii="Times New Roman" w:eastAsia="等线" w:hAnsi="Times New Roman" w:cs="Times New Roman"/>
        </w:rPr>
        <w:t xml:space="preserve"> </w:t>
      </w:r>
      <w:r w:rsidRPr="00521E08">
        <w:rPr>
          <w:rFonts w:ascii="Times New Roman" w:eastAsia="等线" w:hAnsi="Times New Roman" w:cs="Times New Roman"/>
        </w:rPr>
        <w:t xml:space="preserve">with </w:t>
      </w:r>
      <w:r w:rsidR="00C93F0C">
        <w:rPr>
          <w:rFonts w:ascii="Times New Roman" w:eastAsia="等线" w:hAnsi="Times New Roman" w:cs="Times New Roman"/>
        </w:rPr>
        <w:t xml:space="preserve">the </w:t>
      </w:r>
      <w:r w:rsidRPr="00521E08">
        <w:rPr>
          <w:rFonts w:ascii="Times New Roman" w:eastAsia="等线" w:hAnsi="Times New Roman" w:cs="Times New Roman"/>
        </w:rPr>
        <w:t>other</w:t>
      </w:r>
      <w:r w:rsidR="00C93F0C">
        <w:rPr>
          <w:rFonts w:ascii="Times New Roman" w:eastAsia="等线" w:hAnsi="Times New Roman" w:cs="Times New Roman" w:hint="eastAsia"/>
        </w:rPr>
        <w:t xml:space="preserve"> two States</w:t>
      </w:r>
      <w:r w:rsidR="00E04EA9" w:rsidRPr="00521E08">
        <w:rPr>
          <w:rFonts w:ascii="Times New Roman" w:eastAsia="等线" w:hAnsi="Times New Roman" w:cs="Times New Roman"/>
        </w:rPr>
        <w:t xml:space="preserve">, </w:t>
      </w:r>
      <w:r w:rsidR="00C93F0C">
        <w:rPr>
          <w:rFonts w:ascii="Times New Roman" w:eastAsia="等线" w:hAnsi="Times New Roman" w:cs="Times New Roman" w:hint="eastAsia"/>
        </w:rPr>
        <w:t xml:space="preserve">namely, </w:t>
      </w:r>
      <w:r w:rsidR="00E04EA9" w:rsidRPr="00521E08">
        <w:rPr>
          <w:rFonts w:ascii="Times New Roman" w:eastAsia="等线" w:hAnsi="Times New Roman" w:cs="Times New Roman"/>
        </w:rPr>
        <w:t>t</w:t>
      </w:r>
      <w:r w:rsidRPr="00521E08">
        <w:rPr>
          <w:rFonts w:ascii="Times New Roman" w:eastAsia="等线" w:hAnsi="Times New Roman" w:cs="Times New Roman"/>
        </w:rPr>
        <w:t>he Alekostria-Restovia Plateau Agreement (</w:t>
      </w:r>
      <w:r w:rsidR="00B92FF8" w:rsidRPr="00521E08">
        <w:rPr>
          <w:rFonts w:ascii="Times New Roman" w:eastAsia="等线" w:hAnsi="Times New Roman" w:cs="Times New Roman"/>
        </w:rPr>
        <w:t>“</w:t>
      </w:r>
      <w:r w:rsidRPr="00521E08">
        <w:rPr>
          <w:rFonts w:ascii="Times New Roman" w:eastAsia="等线" w:hAnsi="Times New Roman" w:cs="Times New Roman"/>
        </w:rPr>
        <w:t>ARPA</w:t>
      </w:r>
      <w:r w:rsidR="00B92FF8" w:rsidRPr="00521E08">
        <w:rPr>
          <w:rFonts w:ascii="Times New Roman" w:eastAsia="等线" w:hAnsi="Times New Roman" w:cs="Times New Roman"/>
        </w:rPr>
        <w:t>”</w:t>
      </w:r>
      <w:r w:rsidRPr="00521E08">
        <w:rPr>
          <w:rFonts w:ascii="Times New Roman" w:eastAsia="等线" w:hAnsi="Times New Roman" w:cs="Times New Roman"/>
        </w:rPr>
        <w:t xml:space="preserve">) and the </w:t>
      </w:r>
      <w:r w:rsidRPr="00521E08">
        <w:rPr>
          <w:rFonts w:ascii="Times New Roman" w:eastAsia="等线" w:hAnsi="Times New Roman" w:cs="Times New Roman"/>
        </w:rPr>
        <w:lastRenderedPageBreak/>
        <w:t>Sollania-Restovia Plateau Agreement (</w:t>
      </w:r>
      <w:r w:rsidR="00B92FF8" w:rsidRPr="00521E08">
        <w:rPr>
          <w:rFonts w:ascii="Times New Roman" w:eastAsia="等线" w:hAnsi="Times New Roman" w:cs="Times New Roman"/>
        </w:rPr>
        <w:t>“</w:t>
      </w:r>
      <w:r w:rsidRPr="00521E08">
        <w:rPr>
          <w:rFonts w:ascii="Times New Roman" w:eastAsia="等线" w:hAnsi="Times New Roman" w:cs="Times New Roman"/>
        </w:rPr>
        <w:t>SRPA</w:t>
      </w:r>
      <w:r w:rsidR="00B92FF8" w:rsidRPr="00521E08">
        <w:rPr>
          <w:rFonts w:ascii="Times New Roman" w:eastAsia="等线" w:hAnsi="Times New Roman" w:cs="Times New Roman"/>
        </w:rPr>
        <w:t>”</w:t>
      </w:r>
      <w:r w:rsidRPr="00521E08">
        <w:rPr>
          <w:rFonts w:ascii="Times New Roman" w:eastAsia="等线" w:hAnsi="Times New Roman" w:cs="Times New Roman"/>
        </w:rPr>
        <w:t>)</w:t>
      </w:r>
      <w:r w:rsidR="00111B78" w:rsidRPr="00521E08">
        <w:rPr>
          <w:rFonts w:ascii="Times New Roman" w:eastAsia="等线" w:hAnsi="Times New Roman" w:cs="Times New Roman"/>
        </w:rPr>
        <w:t>.</w:t>
      </w:r>
      <w:r w:rsidRPr="00521E08">
        <w:rPr>
          <w:rFonts w:ascii="Times New Roman" w:eastAsia="等线" w:hAnsi="Times New Roman" w:cs="Times New Roman"/>
        </w:rPr>
        <w:t xml:space="preserve"> </w:t>
      </w:r>
      <w:r w:rsidR="00E04EA9" w:rsidRPr="00521E08">
        <w:rPr>
          <w:rFonts w:ascii="Times New Roman" w:eastAsia="等线" w:hAnsi="Times New Roman" w:cs="Times New Roman"/>
        </w:rPr>
        <w:t xml:space="preserve">The shared </w:t>
      </w:r>
      <w:r w:rsidR="00111B78" w:rsidRPr="00521E08">
        <w:rPr>
          <w:rFonts w:ascii="Times New Roman" w:eastAsia="等线" w:hAnsi="Times New Roman" w:cs="Times New Roman"/>
        </w:rPr>
        <w:t>Article 1</w:t>
      </w:r>
      <w:r w:rsidR="00E04EA9" w:rsidRPr="00521E08">
        <w:rPr>
          <w:rFonts w:ascii="Times New Roman" w:eastAsia="等线" w:hAnsi="Times New Roman" w:cs="Times New Roman"/>
        </w:rPr>
        <w:t>8</w:t>
      </w:r>
      <w:r w:rsidR="00111B78" w:rsidRPr="00521E08">
        <w:rPr>
          <w:rFonts w:ascii="Times New Roman" w:eastAsia="等线" w:hAnsi="Times New Roman" w:cs="Times New Roman"/>
        </w:rPr>
        <w:t xml:space="preserve"> </w:t>
      </w:r>
      <w:r w:rsidR="00111B78" w:rsidRPr="00521E08">
        <w:rPr>
          <w:rFonts w:ascii="Times New Roman" w:eastAsia="等线" w:hAnsi="Times New Roman" w:cs="Times New Roman" w:hint="eastAsia"/>
        </w:rPr>
        <w:t>sti</w:t>
      </w:r>
      <w:r w:rsidR="00111B78" w:rsidRPr="00521E08">
        <w:rPr>
          <w:rFonts w:ascii="Times New Roman" w:eastAsia="等线" w:hAnsi="Times New Roman" w:cs="Times New Roman"/>
        </w:rPr>
        <w:t xml:space="preserve">pulated </w:t>
      </w:r>
      <w:r w:rsidRPr="00521E08">
        <w:rPr>
          <w:rFonts w:ascii="Times New Roman" w:eastAsia="等线" w:hAnsi="Times New Roman" w:cs="Times New Roman"/>
        </w:rPr>
        <w:t xml:space="preserve">that </w:t>
      </w:r>
      <w:r w:rsidR="00C93F0C">
        <w:rPr>
          <w:rFonts w:ascii="Times New Roman" w:eastAsia="等线" w:hAnsi="Times New Roman" w:cs="Times New Roman" w:hint="eastAsia"/>
        </w:rPr>
        <w:t xml:space="preserve">Restovia agrees to ensure </w:t>
      </w:r>
      <w:r w:rsidRPr="00521E08">
        <w:rPr>
          <w:rFonts w:ascii="Times New Roman" w:eastAsia="等线" w:hAnsi="Times New Roman" w:cs="Times New Roman"/>
        </w:rPr>
        <w:t xml:space="preserve">authorized representatives of the Pilemon communities in </w:t>
      </w:r>
      <w:r w:rsidR="00111B78" w:rsidRPr="00521E08">
        <w:rPr>
          <w:rFonts w:ascii="Times New Roman" w:eastAsia="等线" w:hAnsi="Times New Roman" w:cs="Times New Roman"/>
        </w:rPr>
        <w:t>both</w:t>
      </w:r>
      <w:r w:rsidRPr="00521E08">
        <w:rPr>
          <w:rFonts w:ascii="Times New Roman" w:eastAsia="等线" w:hAnsi="Times New Roman" w:cs="Times New Roman"/>
        </w:rPr>
        <w:t xml:space="preserve"> High Contracting Part</w:t>
      </w:r>
      <w:r w:rsidR="00111B78" w:rsidRPr="00521E08">
        <w:rPr>
          <w:rFonts w:ascii="Times New Roman" w:eastAsia="等线" w:hAnsi="Times New Roman" w:cs="Times New Roman"/>
        </w:rPr>
        <w:t>ies</w:t>
      </w:r>
      <w:r w:rsidRPr="00521E08">
        <w:rPr>
          <w:rFonts w:ascii="Times New Roman" w:eastAsia="等线" w:hAnsi="Times New Roman" w:cs="Times New Roman"/>
        </w:rPr>
        <w:t xml:space="preserve"> are included in decision-making before any substantial change to the Plateau.</w:t>
      </w:r>
    </w:p>
    <w:p w14:paraId="6D16E51D" w14:textId="784FCE8D" w:rsidR="00111B78" w:rsidRPr="00521E08" w:rsidRDefault="00111B78" w:rsidP="00111B78">
      <w:pPr>
        <w:widowControl w:val="0"/>
        <w:spacing w:line="360" w:lineRule="auto"/>
        <w:jc w:val="both"/>
        <w:rPr>
          <w:rFonts w:ascii="Times New Roman" w:eastAsia="Arial" w:hAnsi="Times New Roman" w:cs="Times New Roman"/>
          <w:b/>
          <w:bCs/>
          <w:smallCaps/>
          <w:kern w:val="2"/>
          <w:u w:val="single"/>
        </w:rPr>
      </w:pPr>
      <w:r w:rsidRPr="00521E08">
        <w:rPr>
          <w:rFonts w:ascii="Times New Roman" w:eastAsia="Arial" w:hAnsi="Times New Roman" w:cs="Times New Roman"/>
          <w:b/>
          <w:bCs/>
          <w:smallCaps/>
          <w:kern w:val="2"/>
          <w:u w:val="single"/>
        </w:rPr>
        <w:t>Plan to Exploit the Gordian Gorge</w:t>
      </w:r>
    </w:p>
    <w:p w14:paraId="04BF79D8" w14:textId="09AC4BE0" w:rsidR="009C3C18" w:rsidRPr="00521E08" w:rsidRDefault="009C3C18" w:rsidP="00C032F1">
      <w:pPr>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In October 2019, Restovia commissioned hyperspectral images of its territory, which revealed a massive deposit of rare earth oxides at shallow depths in the Gorge. On 1 October 2020, the Restovian Parliament directed the government to develop a plan to exploit the deposits</w:t>
      </w:r>
      <w:r w:rsidR="00C93F0C">
        <w:rPr>
          <w:rFonts w:ascii="Times New Roman" w:eastAsia="等线" w:hAnsi="Times New Roman" w:cs="Times New Roman" w:hint="eastAsia"/>
        </w:rPr>
        <w:t xml:space="preserve"> to safeguard </w:t>
      </w:r>
      <w:r w:rsidR="00C93F0C">
        <w:rPr>
          <w:rFonts w:ascii="Times New Roman" w:eastAsia="等线" w:hAnsi="Times New Roman" w:cs="Times New Roman"/>
        </w:rPr>
        <w:t>its</w:t>
      </w:r>
      <w:r w:rsidR="00C93F0C">
        <w:rPr>
          <w:rFonts w:ascii="Times New Roman" w:eastAsia="等线" w:hAnsi="Times New Roman" w:cs="Times New Roman" w:hint="eastAsia"/>
        </w:rPr>
        <w:t xml:space="preserve"> national security</w:t>
      </w:r>
      <w:r w:rsidRPr="00521E08">
        <w:rPr>
          <w:rFonts w:ascii="Times New Roman" w:eastAsia="等线" w:hAnsi="Times New Roman" w:cs="Times New Roman"/>
        </w:rPr>
        <w:t xml:space="preserve">. </w:t>
      </w:r>
      <w:r w:rsidR="00D813B4">
        <w:rPr>
          <w:rFonts w:ascii="Times New Roman" w:eastAsia="等线" w:hAnsi="Times New Roman" w:cs="Times New Roman" w:hint="eastAsia"/>
        </w:rPr>
        <w:t>Two months later,</w:t>
      </w:r>
      <w:r w:rsidRPr="00521E08">
        <w:rPr>
          <w:rFonts w:ascii="Times New Roman" w:eastAsia="等线" w:hAnsi="Times New Roman" w:cs="Times New Roman"/>
        </w:rPr>
        <w:t xml:space="preserve"> the Ministry of Natural Resources announced it would accept bids from domestic and foreign companies for mining licenses in the Plateau.</w:t>
      </w:r>
      <w:r w:rsidR="00A168E0">
        <w:rPr>
          <w:rFonts w:ascii="Times New Roman" w:eastAsia="等线" w:hAnsi="Times New Roman" w:cs="Times New Roman" w:hint="eastAsia"/>
        </w:rPr>
        <w:t xml:space="preserve"> In particular, those bids are required to </w:t>
      </w:r>
      <w:r w:rsidR="00C60B26">
        <w:rPr>
          <w:rFonts w:ascii="Times New Roman" w:eastAsia="等线" w:hAnsi="Times New Roman" w:cs="Times New Roman" w:hint="eastAsia"/>
        </w:rPr>
        <w:t xml:space="preserve">restore the </w:t>
      </w:r>
      <w:r w:rsidR="00C60B26">
        <w:rPr>
          <w:rFonts w:ascii="Times New Roman" w:eastAsia="等线" w:hAnsi="Times New Roman" w:cs="Times New Roman"/>
        </w:rPr>
        <w:t>mining</w:t>
      </w:r>
      <w:r w:rsidR="00C60B26">
        <w:rPr>
          <w:rFonts w:ascii="Times New Roman" w:eastAsia="等线" w:hAnsi="Times New Roman" w:cs="Times New Roman" w:hint="eastAsia"/>
        </w:rPr>
        <w:t xml:space="preserve"> sites and </w:t>
      </w:r>
      <w:r w:rsidR="00C918A9">
        <w:rPr>
          <w:rFonts w:ascii="Times New Roman" w:eastAsia="等线" w:hAnsi="Times New Roman" w:cs="Times New Roman" w:hint="eastAsia"/>
        </w:rPr>
        <w:t xml:space="preserve">repair any cultural and environmental </w:t>
      </w:r>
      <w:r w:rsidR="00C918A9">
        <w:rPr>
          <w:rFonts w:ascii="Times New Roman" w:eastAsia="等线" w:hAnsi="Times New Roman" w:cs="Times New Roman"/>
        </w:rPr>
        <w:t>damages</w:t>
      </w:r>
      <w:r w:rsidR="00C918A9">
        <w:rPr>
          <w:rFonts w:ascii="Times New Roman" w:eastAsia="等线" w:hAnsi="Times New Roman" w:cs="Times New Roman" w:hint="eastAsia"/>
        </w:rPr>
        <w:t xml:space="preserve"> </w:t>
      </w:r>
      <w:r w:rsidR="00C918A9">
        <w:rPr>
          <w:rFonts w:ascii="Times New Roman" w:eastAsia="等线" w:hAnsi="Times New Roman" w:cs="Times New Roman"/>
        </w:rPr>
        <w:t>they</w:t>
      </w:r>
      <w:r w:rsidR="00C918A9">
        <w:rPr>
          <w:rFonts w:ascii="Times New Roman" w:eastAsia="等线" w:hAnsi="Times New Roman" w:cs="Times New Roman" w:hint="eastAsia"/>
        </w:rPr>
        <w:t xml:space="preserve"> might cause</w:t>
      </w:r>
      <w:r w:rsidR="00874F55">
        <w:rPr>
          <w:rFonts w:ascii="Times New Roman" w:eastAsia="等线" w:hAnsi="Times New Roman" w:cs="Times New Roman" w:hint="eastAsia"/>
        </w:rPr>
        <w:t xml:space="preserve"> on the Plateau</w:t>
      </w:r>
      <w:r w:rsidR="00C60B26">
        <w:rPr>
          <w:rFonts w:ascii="Times New Roman" w:eastAsia="等线" w:hAnsi="Times New Roman" w:cs="Times New Roman" w:hint="eastAsia"/>
        </w:rPr>
        <w:t>.</w:t>
      </w:r>
    </w:p>
    <w:p w14:paraId="07235636" w14:textId="0DAE8A84" w:rsidR="009C3C18" w:rsidRPr="00521E08" w:rsidRDefault="009C3C18" w:rsidP="009C3C18">
      <w:pPr>
        <w:widowControl w:val="0"/>
        <w:spacing w:line="360" w:lineRule="auto"/>
        <w:jc w:val="both"/>
        <w:rPr>
          <w:rFonts w:ascii="Times New Roman" w:eastAsia="Arial" w:hAnsi="Times New Roman" w:cs="Times New Roman"/>
          <w:b/>
          <w:bCs/>
          <w:smallCaps/>
          <w:kern w:val="2"/>
          <w:u w:val="single"/>
        </w:rPr>
      </w:pPr>
      <w:r w:rsidRPr="00521E08">
        <w:rPr>
          <w:rFonts w:ascii="Times New Roman" w:eastAsia="Arial" w:hAnsi="Times New Roman" w:cs="Times New Roman" w:hint="eastAsia"/>
          <w:b/>
          <w:bCs/>
          <w:smallCaps/>
          <w:kern w:val="2"/>
          <w:u w:val="single"/>
        </w:rPr>
        <w:t xml:space="preserve">NEXCA </w:t>
      </w:r>
      <w:r w:rsidRPr="00521E08">
        <w:rPr>
          <w:rFonts w:ascii="Times New Roman" w:eastAsia="Arial" w:hAnsi="Times New Roman" w:cs="Times New Roman"/>
          <w:b/>
          <w:bCs/>
          <w:smallCaps/>
          <w:kern w:val="2"/>
          <w:u w:val="single"/>
        </w:rPr>
        <w:t>and its Bid</w:t>
      </w:r>
    </w:p>
    <w:p w14:paraId="584EF42D" w14:textId="2E20F341" w:rsidR="009C3C18" w:rsidRPr="00521E08" w:rsidRDefault="00F27F4B" w:rsidP="00F27F4B">
      <w:pPr>
        <w:widowControl w:val="0"/>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The National Extraction Company of Alekostria (</w:t>
      </w:r>
      <w:r w:rsidR="00B92FF8" w:rsidRPr="00521E08">
        <w:rPr>
          <w:rFonts w:ascii="Times New Roman" w:eastAsia="等线" w:hAnsi="Times New Roman" w:cs="Times New Roman"/>
        </w:rPr>
        <w:t>“</w:t>
      </w:r>
      <w:r w:rsidRPr="00521E08">
        <w:rPr>
          <w:rFonts w:ascii="Times New Roman" w:eastAsia="等线" w:hAnsi="Times New Roman" w:cs="Times New Roman"/>
        </w:rPr>
        <w:t>NEXCA</w:t>
      </w:r>
      <w:r w:rsidR="00B92FF8" w:rsidRPr="00521E08">
        <w:rPr>
          <w:rFonts w:ascii="Times New Roman" w:eastAsia="等线" w:hAnsi="Times New Roman" w:cs="Times New Roman"/>
        </w:rPr>
        <w:t>”</w:t>
      </w:r>
      <w:r w:rsidRPr="00521E08">
        <w:rPr>
          <w:rFonts w:ascii="Times New Roman" w:eastAsia="等线" w:hAnsi="Times New Roman" w:cs="Times New Roman"/>
        </w:rPr>
        <w:t>), a state-owned corporation, was created in 1974. On 5 August 2021, NEXCA submitted its bid to the Restovian Ministry of Natural Resources, including a Detailed Project Report indicating that activities would be limited to protect Pilemon access and the integrity of religious sites under ARPA. After review and meetings with Ministry officials, NEXCA received final approval on 1 June 2022.</w:t>
      </w:r>
    </w:p>
    <w:p w14:paraId="7AF0F990" w14:textId="4A8773A1" w:rsidR="00111B78" w:rsidRPr="00521E08" w:rsidRDefault="00111B78" w:rsidP="00111B78">
      <w:pPr>
        <w:widowControl w:val="0"/>
        <w:spacing w:line="360" w:lineRule="auto"/>
        <w:jc w:val="both"/>
        <w:rPr>
          <w:rFonts w:ascii="Times New Roman" w:eastAsia="Arial" w:hAnsi="Times New Roman" w:cs="Times New Roman"/>
          <w:b/>
          <w:bCs/>
          <w:smallCaps/>
          <w:kern w:val="2"/>
          <w:u w:val="single"/>
        </w:rPr>
      </w:pPr>
      <w:r w:rsidRPr="00521E08">
        <w:rPr>
          <w:rFonts w:ascii="Times New Roman" w:eastAsia="Arial" w:hAnsi="Times New Roman" w:cs="Times New Roman"/>
          <w:b/>
          <w:bCs/>
          <w:smallCaps/>
          <w:kern w:val="2"/>
          <w:u w:val="single"/>
        </w:rPr>
        <w:t>ICM and The Forums</w:t>
      </w:r>
    </w:p>
    <w:p w14:paraId="524EFFB5" w14:textId="258CD39B" w:rsidR="00F27F4B" w:rsidRPr="00521E08" w:rsidRDefault="00F27F4B" w:rsidP="00F27F4B">
      <w:pPr>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In December 2020, Restovia established an Indigenous Consultation Mechanism (</w:t>
      </w:r>
      <w:r w:rsidR="00B92FF8" w:rsidRPr="00521E08">
        <w:rPr>
          <w:rFonts w:ascii="Times New Roman" w:eastAsia="等线" w:hAnsi="Times New Roman" w:cs="Times New Roman"/>
        </w:rPr>
        <w:t>“</w:t>
      </w:r>
      <w:r w:rsidRPr="00521E08">
        <w:rPr>
          <w:rFonts w:ascii="Times New Roman" w:eastAsia="等线" w:hAnsi="Times New Roman" w:cs="Times New Roman"/>
        </w:rPr>
        <w:t>ICM</w:t>
      </w:r>
      <w:r w:rsidR="00B92FF8" w:rsidRPr="00521E08">
        <w:rPr>
          <w:rFonts w:ascii="Times New Roman" w:eastAsia="等线" w:hAnsi="Times New Roman" w:cs="Times New Roman"/>
        </w:rPr>
        <w:t>”</w:t>
      </w:r>
      <w:r w:rsidRPr="00521E08">
        <w:rPr>
          <w:rFonts w:ascii="Times New Roman" w:eastAsia="等线" w:hAnsi="Times New Roman" w:cs="Times New Roman"/>
        </w:rPr>
        <w:t>), under which all Pilemon Elders were invited to offer advice and recommendations during the contract award process. Elders could receive copies of the proposals and technical materials, submit written comments, and attend meetings with bidders and government officials.</w:t>
      </w:r>
    </w:p>
    <w:p w14:paraId="15EB0981" w14:textId="4BD1FC7A" w:rsidR="00111B78" w:rsidRPr="00521E08" w:rsidRDefault="00F27F4B" w:rsidP="00F651E3">
      <w:pPr>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In July 2022, the Restovian Ministry of Natural Resources announced that NEXCA and two Restovian companies had been named finalists.</w:t>
      </w:r>
      <w:r w:rsidR="006A635E">
        <w:rPr>
          <w:rFonts w:ascii="Times New Roman" w:eastAsia="等线" w:hAnsi="Times New Roman" w:cs="Times New Roman" w:hint="eastAsia"/>
        </w:rPr>
        <w:t xml:space="preserve"> After a </w:t>
      </w:r>
      <w:r w:rsidR="006A635E">
        <w:rPr>
          <w:rFonts w:ascii="Times New Roman" w:eastAsia="等线" w:hAnsi="Times New Roman" w:cs="Times New Roman"/>
        </w:rPr>
        <w:t>series</w:t>
      </w:r>
      <w:r w:rsidR="006A635E">
        <w:rPr>
          <w:rFonts w:ascii="Times New Roman" w:eastAsia="等线" w:hAnsi="Times New Roman" w:cs="Times New Roman" w:hint="eastAsia"/>
        </w:rPr>
        <w:t xml:space="preserve"> of 10 public </w:t>
      </w:r>
      <w:r w:rsidR="006A635E">
        <w:rPr>
          <w:rFonts w:ascii="Times New Roman" w:eastAsia="等线" w:hAnsi="Times New Roman" w:cs="Times New Roman"/>
        </w:rPr>
        <w:lastRenderedPageBreak/>
        <w:t>presentations</w:t>
      </w:r>
      <w:r w:rsidR="006A635E">
        <w:rPr>
          <w:rFonts w:ascii="Times New Roman" w:eastAsia="等线" w:hAnsi="Times New Roman" w:cs="Times New Roman" w:hint="eastAsia"/>
        </w:rPr>
        <w:t xml:space="preserve"> to explain the project,</w:t>
      </w:r>
      <w:r w:rsidRPr="00521E08">
        <w:rPr>
          <w:rFonts w:ascii="Times New Roman" w:eastAsia="等线" w:hAnsi="Times New Roman" w:cs="Times New Roman"/>
        </w:rPr>
        <w:t xml:space="preserve"> </w:t>
      </w:r>
      <w:r w:rsidR="006A635E">
        <w:rPr>
          <w:rFonts w:ascii="Times New Roman" w:eastAsia="等线" w:hAnsi="Times New Roman" w:cs="Times New Roman" w:hint="eastAsia"/>
        </w:rPr>
        <w:t>b</w:t>
      </w:r>
      <w:r w:rsidRPr="00521E08">
        <w:rPr>
          <w:rFonts w:ascii="Times New Roman" w:eastAsia="等线" w:hAnsi="Times New Roman" w:cs="Times New Roman"/>
        </w:rPr>
        <w:t>etween August and September, the Ministry held three face-to-face and two online forums with Pilemon Elders from Alekostria and Restovia, during which copies of the detailed project reports and synopses were provided, along with a technical hotline that received 61 calls over three months. Approximately 200 Elders attended at least one forum</w:t>
      </w:r>
      <w:r w:rsidR="00955C32" w:rsidRPr="00521E08">
        <w:rPr>
          <w:rFonts w:ascii="Times New Roman" w:eastAsia="等线" w:hAnsi="Times New Roman" w:cs="Times New Roman"/>
        </w:rPr>
        <w:t>,</w:t>
      </w:r>
      <w:r w:rsidR="00F651E3" w:rsidRPr="00521E08">
        <w:rPr>
          <w:rFonts w:ascii="Times New Roman" w:eastAsia="等线" w:hAnsi="Times New Roman" w:cs="Times New Roman"/>
        </w:rPr>
        <w:t xml:space="preserve"> </w:t>
      </w:r>
      <w:r w:rsidR="00F651E3" w:rsidRPr="00521E08">
        <w:rPr>
          <w:rFonts w:ascii="Times New Roman" w:eastAsia="等线" w:hAnsi="Times New Roman" w:cs="Times New Roman" w:hint="eastAsia"/>
        </w:rPr>
        <w:t>an</w:t>
      </w:r>
      <w:r w:rsidR="00F651E3" w:rsidRPr="00521E08">
        <w:rPr>
          <w:rFonts w:ascii="Times New Roman" w:eastAsia="等线" w:hAnsi="Times New Roman" w:cs="Times New Roman"/>
        </w:rPr>
        <w:t xml:space="preserve">d </w:t>
      </w:r>
      <w:r w:rsidRPr="00521E08">
        <w:rPr>
          <w:rFonts w:ascii="Times New Roman" w:eastAsia="等线" w:hAnsi="Times New Roman" w:cs="Times New Roman"/>
        </w:rPr>
        <w:t>120 Elders supported</w:t>
      </w:r>
      <w:r w:rsidR="00123666">
        <w:rPr>
          <w:rFonts w:ascii="Times New Roman" w:eastAsia="等线" w:hAnsi="Times New Roman" w:cs="Times New Roman" w:hint="eastAsia"/>
        </w:rPr>
        <w:t xml:space="preserve"> </w:t>
      </w:r>
      <w:r w:rsidR="00123666">
        <w:rPr>
          <w:rFonts w:ascii="Times New Roman" w:eastAsia="等线" w:hAnsi="Times New Roman" w:cs="Times New Roman"/>
        </w:rPr>
        <w:t xml:space="preserve">the </w:t>
      </w:r>
      <w:r w:rsidR="00123666">
        <w:rPr>
          <w:rFonts w:ascii="Times New Roman" w:eastAsia="等线" w:hAnsi="Times New Roman" w:cs="Times New Roman" w:hint="eastAsia"/>
        </w:rPr>
        <w:t>bidder</w:t>
      </w:r>
      <w:r w:rsidR="00123666">
        <w:rPr>
          <w:rFonts w:ascii="Times New Roman" w:eastAsia="等线" w:hAnsi="Times New Roman" w:cs="Times New Roman"/>
        </w:rPr>
        <w:t>’</w:t>
      </w:r>
      <w:r w:rsidR="00123666">
        <w:rPr>
          <w:rFonts w:ascii="Times New Roman" w:eastAsia="等线" w:hAnsi="Times New Roman" w:cs="Times New Roman" w:hint="eastAsia"/>
        </w:rPr>
        <w:t>s plan</w:t>
      </w:r>
      <w:r w:rsidRPr="00521E08">
        <w:rPr>
          <w:rFonts w:ascii="Times New Roman" w:eastAsia="等线" w:hAnsi="Times New Roman" w:cs="Times New Roman"/>
        </w:rPr>
        <w:t>.</w:t>
      </w:r>
    </w:p>
    <w:p w14:paraId="2A61BF88" w14:textId="1327A1AD" w:rsidR="00F27F4B" w:rsidRPr="00521E08" w:rsidRDefault="00F27F4B" w:rsidP="00F27F4B">
      <w:pPr>
        <w:widowControl w:val="0"/>
        <w:spacing w:line="360" w:lineRule="auto"/>
        <w:jc w:val="both"/>
        <w:rPr>
          <w:rFonts w:ascii="Times New Roman" w:eastAsia="Arial" w:hAnsi="Times New Roman" w:cs="Times New Roman"/>
          <w:b/>
          <w:bCs/>
          <w:smallCaps/>
          <w:kern w:val="2"/>
          <w:u w:val="single"/>
        </w:rPr>
      </w:pPr>
      <w:r w:rsidRPr="00521E08">
        <w:rPr>
          <w:rFonts w:ascii="Times New Roman" w:eastAsia="Arial" w:hAnsi="Times New Roman" w:cs="Times New Roman"/>
          <w:b/>
          <w:bCs/>
          <w:smallCaps/>
          <w:kern w:val="2"/>
          <w:u w:val="single"/>
        </w:rPr>
        <w:t>The SARV</w:t>
      </w:r>
      <w:r w:rsidR="00955C32" w:rsidRPr="00521E08">
        <w:rPr>
          <w:rFonts w:ascii="Times New Roman" w:eastAsia="Arial" w:hAnsi="Times New Roman" w:cs="Times New Roman"/>
          <w:b/>
          <w:bCs/>
          <w:smallCaps/>
          <w:kern w:val="2"/>
          <w:u w:val="single"/>
        </w:rPr>
        <w:t>’s</w:t>
      </w:r>
      <w:r w:rsidRPr="00521E08">
        <w:rPr>
          <w:rFonts w:ascii="Times New Roman" w:eastAsia="Arial" w:hAnsi="Times New Roman" w:cs="Times New Roman"/>
          <w:b/>
          <w:bCs/>
          <w:smallCaps/>
          <w:kern w:val="2"/>
          <w:u w:val="single"/>
        </w:rPr>
        <w:t xml:space="preserve"> Crash and ILSA</w:t>
      </w:r>
      <w:r w:rsidR="00D2276B" w:rsidRPr="00521E08">
        <w:rPr>
          <w:rFonts w:ascii="Times New Roman" w:eastAsia="Arial" w:hAnsi="Times New Roman" w:cs="Times New Roman"/>
          <w:b/>
          <w:bCs/>
          <w:smallCaps/>
          <w:kern w:val="2"/>
          <w:u w:val="single"/>
        </w:rPr>
        <w:t>’s</w:t>
      </w:r>
      <w:r w:rsidRPr="00521E08">
        <w:rPr>
          <w:rFonts w:ascii="Times New Roman" w:eastAsia="Arial" w:hAnsi="Times New Roman" w:cs="Times New Roman"/>
          <w:b/>
          <w:bCs/>
          <w:smallCaps/>
          <w:kern w:val="2"/>
          <w:u w:val="single"/>
        </w:rPr>
        <w:t xml:space="preserve"> In</w:t>
      </w:r>
      <w:r w:rsidR="0069152A" w:rsidRPr="00521E08">
        <w:rPr>
          <w:rFonts w:ascii="Times New Roman" w:eastAsia="Arial" w:hAnsi="Times New Roman" w:cs="Times New Roman"/>
          <w:b/>
          <w:bCs/>
          <w:smallCaps/>
          <w:kern w:val="2"/>
          <w:u w:val="single"/>
        </w:rPr>
        <w:t>vestigation</w:t>
      </w:r>
    </w:p>
    <w:p w14:paraId="369EC805" w14:textId="1FCD54D3" w:rsidR="0069152A" w:rsidRPr="00521E08" w:rsidRDefault="0069152A" w:rsidP="0069152A">
      <w:pPr>
        <w:widowControl w:val="0"/>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NEXCA deployed a semi-autonomous robotic vehicle (</w:t>
      </w:r>
      <w:r w:rsidR="00B92FF8" w:rsidRPr="00521E08">
        <w:rPr>
          <w:rFonts w:ascii="Times New Roman" w:eastAsia="等线" w:hAnsi="Times New Roman" w:cs="Times New Roman"/>
        </w:rPr>
        <w:t>“</w:t>
      </w:r>
      <w:r w:rsidRPr="00521E08">
        <w:rPr>
          <w:rFonts w:ascii="Times New Roman" w:eastAsia="等线" w:hAnsi="Times New Roman" w:cs="Times New Roman"/>
        </w:rPr>
        <w:t>SARV</w:t>
      </w:r>
      <w:r w:rsidR="00B92FF8" w:rsidRPr="00521E08">
        <w:rPr>
          <w:rFonts w:ascii="Times New Roman" w:eastAsia="等线" w:hAnsi="Times New Roman" w:cs="Times New Roman"/>
        </w:rPr>
        <w:t>”</w:t>
      </w:r>
      <w:r w:rsidRPr="00521E08">
        <w:rPr>
          <w:rFonts w:ascii="Times New Roman" w:eastAsia="等线" w:hAnsi="Times New Roman" w:cs="Times New Roman"/>
        </w:rPr>
        <w:t>) of its own design to map promising locations. On 3 February 2023, the SARV abruptly accelerated to 100 kilometers per hour, crash</w:t>
      </w:r>
      <w:r w:rsidR="00955C32" w:rsidRPr="00521E08">
        <w:rPr>
          <w:rFonts w:ascii="Times New Roman" w:eastAsia="等线" w:hAnsi="Times New Roman" w:cs="Times New Roman"/>
        </w:rPr>
        <w:t>ed</w:t>
      </w:r>
      <w:r w:rsidRPr="00521E08">
        <w:rPr>
          <w:rFonts w:ascii="Times New Roman" w:eastAsia="等线" w:hAnsi="Times New Roman" w:cs="Times New Roman"/>
        </w:rPr>
        <w:t xml:space="preserve"> through a safety fence, </w:t>
      </w:r>
      <w:r w:rsidR="00955C32" w:rsidRPr="00521E08">
        <w:rPr>
          <w:rFonts w:ascii="Times New Roman" w:eastAsia="等线" w:hAnsi="Times New Roman" w:cs="Times New Roman"/>
        </w:rPr>
        <w:t xml:space="preserve">and </w:t>
      </w:r>
      <w:r w:rsidRPr="00521E08">
        <w:rPr>
          <w:rFonts w:ascii="Times New Roman" w:eastAsia="等线" w:hAnsi="Times New Roman" w:cs="Times New Roman"/>
        </w:rPr>
        <w:t>kill</w:t>
      </w:r>
      <w:r w:rsidR="00955C32" w:rsidRPr="00521E08">
        <w:rPr>
          <w:rFonts w:ascii="Times New Roman" w:eastAsia="等线" w:hAnsi="Times New Roman" w:cs="Times New Roman"/>
        </w:rPr>
        <w:t>ed</w:t>
      </w:r>
      <w:r w:rsidRPr="00521E08">
        <w:rPr>
          <w:rFonts w:ascii="Times New Roman" w:eastAsia="等线" w:hAnsi="Times New Roman" w:cs="Times New Roman"/>
        </w:rPr>
        <w:t xml:space="preserve"> Domingo Montoya, a Restovian security guard. NEXCA notified the Ministry within 15 minutes</w:t>
      </w:r>
      <w:r w:rsidR="00123666">
        <w:rPr>
          <w:rFonts w:ascii="Times New Roman" w:eastAsia="等线" w:hAnsi="Times New Roman" w:cs="Times New Roman"/>
        </w:rPr>
        <w:t>,</w:t>
      </w:r>
      <w:r w:rsidRPr="00521E08">
        <w:rPr>
          <w:rFonts w:ascii="Times New Roman" w:eastAsia="等线" w:hAnsi="Times New Roman" w:cs="Times New Roman"/>
        </w:rPr>
        <w:t xml:space="preserve"> and emergency services responded.</w:t>
      </w:r>
    </w:p>
    <w:p w14:paraId="5D8FBA4C" w14:textId="524691B8" w:rsidR="0069152A" w:rsidRPr="00521E08" w:rsidRDefault="0069152A" w:rsidP="0069152A">
      <w:pPr>
        <w:widowControl w:val="0"/>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The Interjurisdictional Legal and Security Agency (</w:t>
      </w:r>
      <w:r w:rsidR="00B92FF8" w:rsidRPr="00521E08">
        <w:rPr>
          <w:rFonts w:ascii="Times New Roman" w:eastAsia="等线" w:hAnsi="Times New Roman" w:cs="Times New Roman"/>
        </w:rPr>
        <w:t>“</w:t>
      </w:r>
      <w:r w:rsidRPr="00521E08">
        <w:rPr>
          <w:rFonts w:ascii="Times New Roman" w:eastAsia="等线" w:hAnsi="Times New Roman" w:cs="Times New Roman"/>
        </w:rPr>
        <w:t>ILSA</w:t>
      </w:r>
      <w:r w:rsidR="00B92FF8" w:rsidRPr="00521E08">
        <w:rPr>
          <w:rFonts w:ascii="Times New Roman" w:eastAsia="等线" w:hAnsi="Times New Roman" w:cs="Times New Roman"/>
        </w:rPr>
        <w:t>”</w:t>
      </w:r>
      <w:r w:rsidRPr="00521E08">
        <w:rPr>
          <w:rFonts w:ascii="Times New Roman" w:eastAsia="等线" w:hAnsi="Times New Roman" w:cs="Times New Roman"/>
        </w:rPr>
        <w:t>) conducted a two-month investigation and reported on 18 April 2023 that NEXCA’s headquarters network in Alekostria had been compromised by previously unknown malware, which disrupted the SARV’s remote command and monitoring systems.</w:t>
      </w:r>
    </w:p>
    <w:p w14:paraId="21320034" w14:textId="41F33E95" w:rsidR="0069152A" w:rsidRPr="00521E08" w:rsidRDefault="0069152A" w:rsidP="0069152A">
      <w:pPr>
        <w:widowControl w:val="0"/>
        <w:spacing w:line="360" w:lineRule="auto"/>
        <w:jc w:val="both"/>
        <w:rPr>
          <w:rFonts w:ascii="Times New Roman" w:eastAsia="Arial" w:hAnsi="Times New Roman" w:cs="Times New Roman"/>
          <w:b/>
          <w:bCs/>
          <w:smallCaps/>
          <w:kern w:val="2"/>
          <w:u w:val="single"/>
        </w:rPr>
      </w:pPr>
      <w:r w:rsidRPr="00521E08">
        <w:rPr>
          <w:rFonts w:ascii="Times New Roman" w:eastAsia="Arial" w:hAnsi="Times New Roman" w:cs="Times New Roman"/>
          <w:b/>
          <w:bCs/>
          <w:smallCaps/>
          <w:kern w:val="2"/>
          <w:u w:val="single"/>
        </w:rPr>
        <w:t>Trial of M</w:t>
      </w:r>
      <w:r w:rsidRPr="00521E08">
        <w:rPr>
          <w:rFonts w:ascii="Times New Roman" w:eastAsia="Arial" w:hAnsi="Times New Roman" w:cs="Times New Roman" w:hint="eastAsia"/>
          <w:b/>
          <w:bCs/>
          <w:smallCaps/>
          <w:kern w:val="2"/>
          <w:u w:val="single"/>
        </w:rPr>
        <w:t>s</w:t>
      </w:r>
      <w:r w:rsidRPr="00521E08">
        <w:rPr>
          <w:rFonts w:ascii="Times New Roman" w:eastAsia="Arial" w:hAnsi="Times New Roman" w:cs="Times New Roman"/>
          <w:b/>
          <w:bCs/>
          <w:smallCaps/>
          <w:kern w:val="2"/>
          <w:u w:val="single"/>
        </w:rPr>
        <w:t xml:space="preserve">. </w:t>
      </w:r>
      <w:r w:rsidR="00955C32" w:rsidRPr="00521E08">
        <w:rPr>
          <w:rFonts w:ascii="Times New Roman" w:eastAsia="Arial" w:hAnsi="Times New Roman" w:cs="Times New Roman"/>
          <w:b/>
          <w:bCs/>
          <w:smallCaps/>
          <w:kern w:val="2"/>
          <w:u w:val="single"/>
        </w:rPr>
        <w:t>S</w:t>
      </w:r>
      <w:r w:rsidRPr="00521E08">
        <w:rPr>
          <w:rFonts w:ascii="Times New Roman" w:eastAsia="Arial" w:hAnsi="Times New Roman" w:cs="Times New Roman"/>
          <w:b/>
          <w:bCs/>
          <w:smallCaps/>
          <w:kern w:val="2"/>
          <w:u w:val="single"/>
        </w:rPr>
        <w:t>cott and Restovia’s Extradition Request</w:t>
      </w:r>
    </w:p>
    <w:p w14:paraId="762F5969" w14:textId="4283D706" w:rsidR="0069152A" w:rsidRPr="00521E08" w:rsidRDefault="0069152A" w:rsidP="00C032F1">
      <w:pPr>
        <w:widowControl w:val="0"/>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 xml:space="preserve">On 12 July 2023, Alekostrian authorities arrested Ms. Scott under a </w:t>
      </w:r>
      <w:r w:rsidR="0026715B" w:rsidRPr="00521E08">
        <w:rPr>
          <w:rFonts w:ascii="Times New Roman" w:eastAsia="等线" w:hAnsi="Times New Roman" w:cs="Times New Roman"/>
        </w:rPr>
        <w:t>statute criminalizing payment</w:t>
      </w:r>
      <w:r w:rsidRPr="00521E08">
        <w:rPr>
          <w:rFonts w:ascii="Times New Roman" w:eastAsia="等线" w:hAnsi="Times New Roman" w:cs="Times New Roman"/>
        </w:rPr>
        <w:t xml:space="preserve"> to foreign officials to influence their duties. On 1 September 2023, a jury convicted her and she immediately appealed. On 19 December 2023, the Alekostrian Court of Appeal vacated the conviction,</w:t>
      </w:r>
      <w:r w:rsidR="004B18F0">
        <w:rPr>
          <w:rFonts w:ascii="Times New Roman" w:eastAsia="等线" w:hAnsi="Times New Roman" w:cs="Times New Roman" w:hint="eastAsia"/>
        </w:rPr>
        <w:t xml:space="preserve"> merely</w:t>
      </w:r>
      <w:r w:rsidRPr="00521E08">
        <w:rPr>
          <w:rFonts w:ascii="Times New Roman" w:eastAsia="等线" w:hAnsi="Times New Roman" w:cs="Times New Roman"/>
        </w:rPr>
        <w:t xml:space="preserve"> holding that she had not been properly advised of her rights at the time of arrest</w:t>
      </w:r>
      <w:r w:rsidR="00C032F1" w:rsidRPr="00521E08">
        <w:rPr>
          <w:rFonts w:ascii="Times New Roman" w:eastAsia="等线" w:hAnsi="Times New Roman" w:cs="Times New Roman"/>
        </w:rPr>
        <w:t>.</w:t>
      </w:r>
    </w:p>
    <w:p w14:paraId="03FF2115" w14:textId="4EA13B2F" w:rsidR="0069152A" w:rsidRPr="00521E08" w:rsidRDefault="0069152A" w:rsidP="0069152A">
      <w:pPr>
        <w:widowControl w:val="0"/>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 xml:space="preserve">On 21 December 2023, the Restovian Minister of Foreign Affairs requested Ms. Scott’s extradition under the 1965 Extradition Treaty to face trial in Restovia for providing a personal benefit to a public servant. On 1 February 2024, </w:t>
      </w:r>
      <w:r w:rsidR="009432AC">
        <w:rPr>
          <w:rFonts w:ascii="Times New Roman" w:eastAsia="等线" w:hAnsi="Times New Roman" w:cs="Times New Roman"/>
        </w:rPr>
        <w:t xml:space="preserve">the </w:t>
      </w:r>
      <w:r w:rsidRPr="00521E08">
        <w:rPr>
          <w:rFonts w:ascii="Times New Roman" w:eastAsia="等线" w:hAnsi="Times New Roman" w:cs="Times New Roman"/>
        </w:rPr>
        <w:t xml:space="preserve">Judge of the Alekostrian District Court denied the request, </w:t>
      </w:r>
      <w:r w:rsidR="00375DB9">
        <w:rPr>
          <w:rFonts w:ascii="Times New Roman" w:eastAsia="等线" w:hAnsi="Times New Roman" w:cs="Times New Roman" w:hint="eastAsia"/>
        </w:rPr>
        <w:t>arguing</w:t>
      </w:r>
      <w:r w:rsidRPr="00521E08">
        <w:rPr>
          <w:rFonts w:ascii="Times New Roman" w:eastAsia="等线" w:hAnsi="Times New Roman" w:cs="Times New Roman"/>
        </w:rPr>
        <w:t xml:space="preserve"> that prosecution in Restovia would constitute double jeopardy, contrary to the Treaty and general principles of law.</w:t>
      </w:r>
    </w:p>
    <w:p w14:paraId="5B7AC503" w14:textId="5E13D678" w:rsidR="0069152A" w:rsidRPr="00521E08" w:rsidRDefault="0069152A" w:rsidP="0069152A">
      <w:pPr>
        <w:widowControl w:val="0"/>
        <w:spacing w:line="360" w:lineRule="auto"/>
        <w:jc w:val="both"/>
        <w:rPr>
          <w:rFonts w:ascii="Times New Roman" w:eastAsia="Arial" w:hAnsi="Times New Roman" w:cs="Times New Roman"/>
          <w:b/>
          <w:bCs/>
          <w:smallCaps/>
          <w:kern w:val="2"/>
          <w:u w:val="single"/>
        </w:rPr>
      </w:pPr>
      <w:r w:rsidRPr="00521E08">
        <w:rPr>
          <w:rFonts w:ascii="Times New Roman" w:eastAsia="Arial" w:hAnsi="Times New Roman" w:cs="Times New Roman"/>
          <w:b/>
          <w:bCs/>
          <w:smallCaps/>
          <w:kern w:val="2"/>
          <w:u w:val="single"/>
        </w:rPr>
        <w:t>The Wrongful Death Lawsuit against NEXCA</w:t>
      </w:r>
    </w:p>
    <w:p w14:paraId="39A48B47" w14:textId="6103EF22" w:rsidR="0069152A" w:rsidRPr="00521E08" w:rsidRDefault="00C032F1" w:rsidP="00C032F1">
      <w:pPr>
        <w:widowControl w:val="0"/>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lastRenderedPageBreak/>
        <w:t>On 5 September 2024, the estate of Domingo Montoya filed a civil wrongful death lawsuit against NEXCA in a Restovian district court. NEXCA moved to dismiss</w:t>
      </w:r>
      <w:r w:rsidR="00F651E3" w:rsidRPr="00521E08">
        <w:rPr>
          <w:rFonts w:ascii="Times New Roman" w:eastAsia="等线" w:hAnsi="Times New Roman" w:cs="Times New Roman"/>
        </w:rPr>
        <w:t xml:space="preserve"> </w:t>
      </w:r>
      <w:r w:rsidRPr="00521E08">
        <w:rPr>
          <w:rFonts w:ascii="Times New Roman" w:eastAsia="等线" w:hAnsi="Times New Roman" w:cs="Times New Roman"/>
        </w:rPr>
        <w:t xml:space="preserve">and argued that it was entitled to immunity as a state-owned enterprise. The </w:t>
      </w:r>
      <w:r w:rsidR="009C568A">
        <w:rPr>
          <w:rFonts w:ascii="Times New Roman" w:eastAsia="等线" w:hAnsi="Times New Roman" w:cs="Times New Roman" w:hint="eastAsia"/>
        </w:rPr>
        <w:t xml:space="preserve">Restovian </w:t>
      </w:r>
      <w:r w:rsidRPr="00521E08">
        <w:rPr>
          <w:rFonts w:ascii="Times New Roman" w:eastAsia="等线" w:hAnsi="Times New Roman" w:cs="Times New Roman"/>
        </w:rPr>
        <w:t>district court denied the motion, holding that sovereign immunity does not extend to state-owned enterprises with independent legal personality engaged in commercial activities, and that Montoya’s death resulting from NEXCA’s negligent operation fell within exceptions recognized in international law. NEXCA appealed, but the Supreme Court of Restovia upheld the ruling.</w:t>
      </w:r>
    </w:p>
    <w:p w14:paraId="2FD57892" w14:textId="26E07FAE" w:rsidR="00C032F1" w:rsidRPr="00521E08" w:rsidRDefault="00C032F1" w:rsidP="00C032F1">
      <w:pPr>
        <w:widowControl w:val="0"/>
        <w:spacing w:line="360" w:lineRule="auto"/>
        <w:jc w:val="both"/>
        <w:rPr>
          <w:rFonts w:ascii="Times New Roman" w:eastAsia="Arial" w:hAnsi="Times New Roman" w:cs="Times New Roman"/>
          <w:b/>
          <w:bCs/>
          <w:smallCaps/>
          <w:kern w:val="2"/>
          <w:u w:val="single"/>
        </w:rPr>
      </w:pPr>
      <w:r w:rsidRPr="00521E08">
        <w:rPr>
          <w:rFonts w:ascii="Times New Roman" w:eastAsia="Arial" w:hAnsi="Times New Roman" w:cs="Times New Roman"/>
          <w:b/>
          <w:bCs/>
          <w:smallCaps/>
          <w:kern w:val="2"/>
          <w:u w:val="single"/>
        </w:rPr>
        <w:t>Procedural History</w:t>
      </w:r>
    </w:p>
    <w:p w14:paraId="44E506BA" w14:textId="54F6CE41" w:rsidR="00955C32" w:rsidRPr="00521E08" w:rsidRDefault="00C032F1" w:rsidP="00D2276B">
      <w:pPr>
        <w:widowControl w:val="0"/>
        <w:spacing w:line="360" w:lineRule="auto"/>
        <w:ind w:firstLineChars="200" w:firstLine="480"/>
        <w:jc w:val="both"/>
        <w:rPr>
          <w:rFonts w:ascii="Times New Roman" w:eastAsia="等线" w:hAnsi="Times New Roman" w:cs="Times New Roman"/>
        </w:rPr>
      </w:pPr>
      <w:r w:rsidRPr="00521E08">
        <w:rPr>
          <w:rFonts w:ascii="Times New Roman" w:eastAsia="等线" w:hAnsi="Times New Roman" w:cs="Times New Roman"/>
        </w:rPr>
        <w:t xml:space="preserve">On 6 March 2025, the Alekostrian Minister of Foreign Relations proposed to her Restovian counterpart that the interconnected disputes concerning the Gordian Gorge mining project, NEXCA’s immunity, and the requested extradition of </w:t>
      </w:r>
      <w:r w:rsidR="00377859" w:rsidRPr="00521E08">
        <w:rPr>
          <w:rFonts w:ascii="Times New Roman" w:eastAsia="等线" w:hAnsi="Times New Roman" w:cs="Times New Roman"/>
        </w:rPr>
        <w:t>Ms.</w:t>
      </w:r>
      <w:r w:rsidRPr="00521E08">
        <w:rPr>
          <w:rFonts w:ascii="Times New Roman" w:eastAsia="等线" w:hAnsi="Times New Roman" w:cs="Times New Roman"/>
        </w:rPr>
        <w:t xml:space="preserve"> Scott be submitted to the International Court of Justice, and the two </w:t>
      </w:r>
      <w:r w:rsidR="004B0BBC">
        <w:rPr>
          <w:rFonts w:ascii="Times New Roman" w:eastAsia="等线" w:hAnsi="Times New Roman" w:cs="Times New Roman" w:hint="eastAsia"/>
        </w:rPr>
        <w:t>S</w:t>
      </w:r>
      <w:r w:rsidRPr="00521E08">
        <w:rPr>
          <w:rFonts w:ascii="Times New Roman" w:eastAsia="等线" w:hAnsi="Times New Roman" w:cs="Times New Roman"/>
        </w:rPr>
        <w:t>tates subsequently drafted and signed a Special Agreement.</w:t>
      </w:r>
      <w:r w:rsidR="00D2276B" w:rsidRPr="00521E08">
        <w:rPr>
          <w:rFonts w:ascii="Times New Roman" w:eastAsia="等线" w:hAnsi="Times New Roman" w:cs="Times New Roman"/>
        </w:rPr>
        <w:t xml:space="preserve"> </w:t>
      </w:r>
      <w:r w:rsidRPr="00521E08">
        <w:rPr>
          <w:rFonts w:ascii="Times New Roman" w:eastAsia="等线" w:hAnsi="Times New Roman" w:cs="Times New Roman"/>
        </w:rPr>
        <w:t>After the proceedings were initiated, Sollania filed an application for leave to intervene as a non-party under Article 62 of the Statute.</w:t>
      </w:r>
    </w:p>
    <w:p w14:paraId="4F888AC9" w14:textId="27C8294C" w:rsidR="004A7538" w:rsidRPr="00521E08" w:rsidRDefault="004A7538" w:rsidP="00D2276B">
      <w:pPr>
        <w:widowControl w:val="0"/>
        <w:spacing w:line="360" w:lineRule="auto"/>
        <w:ind w:firstLineChars="200" w:firstLine="480"/>
        <w:jc w:val="both"/>
        <w:rPr>
          <w:rFonts w:ascii="Times New Roman" w:eastAsia="等线" w:hAnsi="Times New Roman" w:cs="Times New Roman"/>
        </w:rPr>
      </w:pPr>
      <w:r w:rsidRPr="00521E08">
        <w:br w:type="page"/>
      </w:r>
    </w:p>
    <w:p w14:paraId="4C5B3582" w14:textId="16DD916A" w:rsidR="004A7538" w:rsidRPr="00521E08" w:rsidRDefault="00F9738D" w:rsidP="004A7538">
      <w:pPr>
        <w:spacing w:before="163" w:after="163" w:line="480" w:lineRule="auto"/>
        <w:jc w:val="center"/>
        <w:outlineLvl w:val="0"/>
        <w:rPr>
          <w:rFonts w:ascii="Times New Roman" w:hAnsi="Times New Roman" w:cs="Times New Roman"/>
          <w:b/>
          <w:bCs/>
          <w:smallCaps/>
        </w:rPr>
      </w:pPr>
      <w:bookmarkStart w:id="18" w:name="_Toc120517794"/>
      <w:bookmarkStart w:id="19" w:name="_Toc219144427"/>
      <w:r w:rsidRPr="00521E08">
        <w:rPr>
          <w:rFonts w:ascii="Times New Roman" w:hAnsi="Times New Roman" w:cs="Times New Roman"/>
          <w:b/>
          <w:bCs/>
          <w:smallCaps/>
        </w:rPr>
        <w:lastRenderedPageBreak/>
        <w:t>SUMMARY OF PLEADINGS</w:t>
      </w:r>
      <w:bookmarkEnd w:id="18"/>
      <w:bookmarkEnd w:id="19"/>
    </w:p>
    <w:p w14:paraId="4E08DA56" w14:textId="2C86A111" w:rsidR="00B4386F" w:rsidRPr="00521E08" w:rsidRDefault="00B4386F" w:rsidP="00762A04">
      <w:pPr>
        <w:spacing w:line="360" w:lineRule="auto"/>
        <w:ind w:firstLineChars="200" w:firstLine="482"/>
        <w:jc w:val="center"/>
        <w:rPr>
          <w:rFonts w:ascii="Times New Roman" w:hAnsi="Times New Roman" w:cs="Times New Roman"/>
          <w:b/>
          <w:bCs/>
          <w:kern w:val="2"/>
        </w:rPr>
      </w:pPr>
      <w:bookmarkStart w:id="20" w:name="_Toc120517795"/>
      <w:r w:rsidRPr="00521E08">
        <w:rPr>
          <w:rFonts w:ascii="Times New Roman" w:hAnsi="Times New Roman" w:cs="Times New Roman" w:hint="eastAsia"/>
          <w:b/>
          <w:bCs/>
          <w:kern w:val="2"/>
        </w:rPr>
        <w:t>I</w:t>
      </w:r>
    </w:p>
    <w:p w14:paraId="78BC5B7C" w14:textId="51B2B63C" w:rsidR="00B4386F" w:rsidRPr="00521E08" w:rsidRDefault="00B4386F" w:rsidP="00B4386F">
      <w:pPr>
        <w:spacing w:line="360" w:lineRule="auto"/>
        <w:ind w:firstLineChars="200" w:firstLine="480"/>
        <w:rPr>
          <w:rFonts w:ascii="Times New Roman" w:hAnsi="Times New Roman" w:cs="Times New Roman"/>
          <w:b/>
          <w:bCs/>
          <w:kern w:val="2"/>
        </w:rPr>
      </w:pPr>
      <w:r w:rsidRPr="00521E08">
        <w:rPr>
          <w:rFonts w:ascii="Times New Roman" w:eastAsia="Aptos" w:hAnsi="Times New Roman" w:cs="Times New Roman"/>
        </w:rPr>
        <w:t>Sollania shall not be permitted to intervene in these proceedings as a non-party.</w:t>
      </w:r>
    </w:p>
    <w:p w14:paraId="680EC030" w14:textId="216A5E5B" w:rsidR="00B4386F" w:rsidRPr="00521E08" w:rsidRDefault="00B4386F" w:rsidP="00B4386F">
      <w:pPr>
        <w:spacing w:line="360" w:lineRule="auto"/>
        <w:ind w:firstLineChars="200" w:firstLine="482"/>
        <w:jc w:val="both"/>
        <w:rPr>
          <w:rFonts w:ascii="Times New Roman" w:eastAsia="Aptos" w:hAnsi="Times New Roman" w:cs="Times New Roman"/>
        </w:rPr>
      </w:pPr>
      <w:r w:rsidRPr="00122E8B">
        <w:rPr>
          <w:rFonts w:ascii="Times New Roman" w:eastAsia="Aptos" w:hAnsi="Times New Roman" w:cs="Times New Roman" w:hint="eastAsia"/>
          <w:b/>
          <w:bCs/>
          <w:i/>
          <w:iCs/>
        </w:rPr>
        <w:t>F</w:t>
      </w:r>
      <w:r w:rsidRPr="00122E8B">
        <w:rPr>
          <w:rFonts w:ascii="Times New Roman" w:eastAsia="Aptos" w:hAnsi="Times New Roman" w:cs="Times New Roman"/>
          <w:b/>
          <w:bCs/>
          <w:i/>
          <w:iCs/>
        </w:rPr>
        <w:t>irst</w:t>
      </w:r>
      <w:r w:rsidRPr="00521E08">
        <w:rPr>
          <w:rFonts w:ascii="Times New Roman" w:eastAsia="Aptos" w:hAnsi="Times New Roman" w:cs="Times New Roman"/>
        </w:rPr>
        <w:t xml:space="preserve">, Sollania’s interest in the interpretation of the bilateral treaty is precluded by the principle of </w:t>
      </w:r>
      <w:r w:rsidRPr="00521E08">
        <w:rPr>
          <w:rFonts w:ascii="Times New Roman" w:eastAsia="Aptos" w:hAnsi="Times New Roman" w:cs="Times New Roman"/>
          <w:i/>
          <w:iCs/>
        </w:rPr>
        <w:t>res inter alios acta</w:t>
      </w:r>
      <w:r w:rsidRPr="00521E08">
        <w:rPr>
          <w:rFonts w:ascii="Times New Roman" w:eastAsia="Aptos" w:hAnsi="Times New Roman" w:cs="Times New Roman"/>
        </w:rPr>
        <w:t xml:space="preserve"> since it lacks a specific legal interest susceptible to being affected. Alternatively, Sollania’s application constitutes an abuse of process by using Article 62 to evade the binding effect.</w:t>
      </w:r>
    </w:p>
    <w:p w14:paraId="5E31887D" w14:textId="62472C8C" w:rsidR="00B4386F" w:rsidRPr="00521E08" w:rsidRDefault="00B4386F" w:rsidP="00B4386F">
      <w:pPr>
        <w:spacing w:line="360" w:lineRule="auto"/>
        <w:ind w:firstLineChars="200" w:firstLine="482"/>
        <w:jc w:val="both"/>
        <w:rPr>
          <w:rFonts w:ascii="Times New Roman" w:eastAsia="Aptos" w:hAnsi="Times New Roman" w:cs="Times New Roman"/>
        </w:rPr>
      </w:pPr>
      <w:r w:rsidRPr="00122E8B">
        <w:rPr>
          <w:rFonts w:ascii="Times New Roman" w:eastAsia="Aptos" w:hAnsi="Times New Roman" w:cs="Times New Roman"/>
          <w:b/>
          <w:bCs/>
          <w:i/>
          <w:iCs/>
        </w:rPr>
        <w:t>Second</w:t>
      </w:r>
      <w:r w:rsidRPr="00521E08">
        <w:rPr>
          <w:rFonts w:ascii="Times New Roman" w:eastAsia="Aptos" w:hAnsi="Times New Roman" w:cs="Times New Roman"/>
        </w:rPr>
        <w:t xml:space="preserve">, </w:t>
      </w:r>
      <w:bookmarkStart w:id="21" w:name="OLE_LINK3"/>
      <w:r w:rsidRPr="00521E08">
        <w:rPr>
          <w:rFonts w:ascii="Times New Roman" w:eastAsia="Aptos" w:hAnsi="Times New Roman" w:cs="Times New Roman" w:hint="eastAsia"/>
        </w:rPr>
        <w:t>Sollania</w:t>
      </w:r>
      <w:r w:rsidRPr="00521E08">
        <w:rPr>
          <w:rFonts w:ascii="Times New Roman" w:eastAsia="Aptos" w:hAnsi="Times New Roman" w:cs="Times New Roman"/>
        </w:rPr>
        <w:t>’</w:t>
      </w:r>
      <w:r w:rsidRPr="00521E08">
        <w:rPr>
          <w:rFonts w:ascii="Times New Roman" w:eastAsia="Aptos" w:hAnsi="Times New Roman" w:cs="Times New Roman" w:hint="eastAsia"/>
        </w:rPr>
        <w:t>s</w:t>
      </w:r>
      <w:bookmarkEnd w:id="21"/>
      <w:r w:rsidRPr="00521E08">
        <w:rPr>
          <w:rFonts w:ascii="Times New Roman" w:eastAsia="Aptos" w:hAnsi="Times New Roman" w:cs="Times New Roman"/>
        </w:rPr>
        <w:t xml:space="preserve"> </w:t>
      </w:r>
      <w:proofErr w:type="spellStart"/>
      <w:r w:rsidRPr="00521E08">
        <w:rPr>
          <w:rFonts w:ascii="Times New Roman" w:eastAsia="Aptos" w:hAnsi="Times New Roman" w:cs="Times New Roman"/>
          <w:i/>
          <w:iCs/>
        </w:rPr>
        <w:t>erga</w:t>
      </w:r>
      <w:proofErr w:type="spellEnd"/>
      <w:r w:rsidRPr="00521E08">
        <w:rPr>
          <w:rFonts w:ascii="Times New Roman" w:eastAsia="Aptos" w:hAnsi="Times New Roman" w:cs="Times New Roman"/>
          <w:i/>
          <w:iCs/>
        </w:rPr>
        <w:t xml:space="preserve"> omnes</w:t>
      </w:r>
      <w:r w:rsidRPr="00521E08">
        <w:rPr>
          <w:rFonts w:ascii="Times New Roman" w:eastAsia="Aptos" w:hAnsi="Times New Roman" w:cs="Times New Roman" w:hint="eastAsia"/>
        </w:rPr>
        <w:t xml:space="preserve"> </w:t>
      </w:r>
      <w:r w:rsidRPr="00521E08">
        <w:rPr>
          <w:rFonts w:ascii="Times New Roman" w:eastAsia="Aptos" w:hAnsi="Times New Roman" w:cs="Times New Roman"/>
        </w:rPr>
        <w:t xml:space="preserve">interest regarding </w:t>
      </w:r>
      <w:r w:rsidR="004317E7" w:rsidRPr="00122E8B">
        <w:rPr>
          <w:rFonts w:ascii="Times New Roman" w:eastAsiaTheme="minorEastAsia" w:hAnsi="Times New Roman" w:cs="Times New Roman"/>
        </w:rPr>
        <w:t>F</w:t>
      </w:r>
      <w:r w:rsidR="00122E8B" w:rsidRPr="00122E8B">
        <w:rPr>
          <w:rFonts w:ascii="Times New Roman" w:eastAsiaTheme="minorEastAsia" w:hAnsi="Times New Roman" w:cs="Times New Roman"/>
        </w:rPr>
        <w:t>PIC</w:t>
      </w:r>
      <w:r w:rsidRPr="00122E8B">
        <w:rPr>
          <w:rFonts w:ascii="Times New Roman" w:eastAsia="Aptos" w:hAnsi="Times New Roman" w:cs="Times New Roman"/>
        </w:rPr>
        <w:t xml:space="preserve"> </w:t>
      </w:r>
      <w:r w:rsidRPr="00521E08">
        <w:rPr>
          <w:rFonts w:ascii="Times New Roman" w:eastAsia="Aptos" w:hAnsi="Times New Roman" w:cs="Times New Roman"/>
        </w:rPr>
        <w:t>stem</w:t>
      </w:r>
      <w:r w:rsidRPr="00521E08">
        <w:rPr>
          <w:rFonts w:ascii="Times New Roman" w:eastAsia="Aptos" w:hAnsi="Times New Roman" w:cs="Times New Roman" w:hint="eastAsia"/>
        </w:rPr>
        <w:t>ming</w:t>
      </w:r>
      <w:r w:rsidRPr="00521E08">
        <w:rPr>
          <w:rFonts w:ascii="Times New Roman" w:eastAsia="Aptos" w:hAnsi="Times New Roman" w:cs="Times New Roman"/>
        </w:rPr>
        <w:t xml:space="preserve"> from self-determination</w:t>
      </w:r>
      <w:r w:rsidRPr="00521E08">
        <w:rPr>
          <w:rFonts w:ascii="Times New Roman" w:eastAsia="Aptos" w:hAnsi="Times New Roman" w:cs="Times New Roman" w:hint="eastAsia"/>
        </w:rPr>
        <w:t xml:space="preserve"> </w:t>
      </w:r>
      <w:r w:rsidRPr="00521E08">
        <w:rPr>
          <w:rFonts w:ascii="Times New Roman" w:eastAsia="Aptos" w:hAnsi="Times New Roman" w:cs="Times New Roman"/>
        </w:rPr>
        <w:t>cannot justify intervention. A</w:t>
      </w:r>
      <w:r w:rsidRPr="00521E08">
        <w:rPr>
          <w:rFonts w:ascii="Times New Roman" w:eastAsia="Aptos" w:hAnsi="Times New Roman" w:cs="Times New Roman" w:hint="eastAsia"/>
        </w:rPr>
        <w:t>s</w:t>
      </w:r>
      <w:r w:rsidRPr="00521E08">
        <w:rPr>
          <w:rFonts w:ascii="Times New Roman" w:eastAsia="Aptos" w:hAnsi="Times New Roman" w:cs="Times New Roman"/>
        </w:rPr>
        <w:t xml:space="preserve"> interest derived from </w:t>
      </w:r>
      <w:proofErr w:type="spellStart"/>
      <w:r w:rsidRPr="00521E08">
        <w:rPr>
          <w:rFonts w:ascii="Times New Roman" w:eastAsia="Aptos" w:hAnsi="Times New Roman" w:cs="Times New Roman"/>
          <w:i/>
          <w:iCs/>
        </w:rPr>
        <w:t>erga</w:t>
      </w:r>
      <w:proofErr w:type="spellEnd"/>
      <w:r w:rsidRPr="00521E08">
        <w:rPr>
          <w:rFonts w:ascii="Times New Roman" w:eastAsia="Aptos" w:hAnsi="Times New Roman" w:cs="Times New Roman"/>
          <w:i/>
          <w:iCs/>
        </w:rPr>
        <w:t xml:space="preserve"> omnes</w:t>
      </w:r>
      <w:r w:rsidRPr="00521E08">
        <w:rPr>
          <w:rFonts w:ascii="Times New Roman" w:eastAsia="Aptos" w:hAnsi="Times New Roman" w:cs="Times New Roman"/>
        </w:rPr>
        <w:t xml:space="preserve"> custom is too general to be affected, and</w:t>
      </w:r>
      <w:r w:rsidRPr="00521E08">
        <w:rPr>
          <w:rFonts w:ascii="Times New Roman" w:eastAsia="Aptos" w:hAnsi="Times New Roman" w:cs="Times New Roman" w:hint="eastAsia"/>
        </w:rPr>
        <w:t xml:space="preserve"> </w:t>
      </w:r>
      <w:r w:rsidRPr="00521E08">
        <w:rPr>
          <w:rFonts w:ascii="Times New Roman" w:eastAsia="Aptos" w:hAnsi="Times New Roman" w:cs="Times New Roman"/>
        </w:rPr>
        <w:t xml:space="preserve">enforcing such obligations demands the status of a co-applicant, </w:t>
      </w:r>
      <w:r w:rsidR="00850244" w:rsidRPr="00521E08">
        <w:rPr>
          <w:rFonts w:ascii="Times New Roman" w:eastAsia="Aptos" w:hAnsi="Times New Roman" w:cs="Times New Roman"/>
        </w:rPr>
        <w:t>rather than</w:t>
      </w:r>
      <w:r w:rsidRPr="00521E08">
        <w:rPr>
          <w:rFonts w:ascii="Times New Roman" w:eastAsia="Aptos" w:hAnsi="Times New Roman" w:cs="Times New Roman"/>
        </w:rPr>
        <w:t xml:space="preserve"> non-party interventio</w:t>
      </w:r>
      <w:r w:rsidRPr="00521E08">
        <w:rPr>
          <w:rFonts w:ascii="Times New Roman" w:eastAsia="Aptos" w:hAnsi="Times New Roman" w:cs="Times New Roman" w:hint="eastAsia"/>
        </w:rPr>
        <w:t>n</w:t>
      </w:r>
      <w:r w:rsidRPr="00521E08">
        <w:rPr>
          <w:rFonts w:ascii="Times New Roman" w:eastAsia="Aptos" w:hAnsi="Times New Roman" w:cs="Times New Roman"/>
        </w:rPr>
        <w:t>.</w:t>
      </w:r>
    </w:p>
    <w:p w14:paraId="1C496AA0" w14:textId="56F8F2CD" w:rsidR="00B4386F" w:rsidRPr="00521E08" w:rsidRDefault="00B4386F" w:rsidP="00B4386F">
      <w:pPr>
        <w:spacing w:line="360" w:lineRule="auto"/>
        <w:ind w:firstLineChars="200" w:firstLine="482"/>
        <w:jc w:val="both"/>
        <w:rPr>
          <w:rFonts w:ascii="Times New Roman" w:eastAsia="Aptos" w:hAnsi="Times New Roman" w:cs="Times New Roman"/>
        </w:rPr>
      </w:pPr>
      <w:r w:rsidRPr="00122E8B">
        <w:rPr>
          <w:rFonts w:ascii="Times New Roman" w:eastAsia="Aptos" w:hAnsi="Times New Roman" w:cs="Times New Roman"/>
          <w:b/>
          <w:bCs/>
          <w:i/>
          <w:iCs/>
        </w:rPr>
        <w:t>Th</w:t>
      </w:r>
      <w:r w:rsidRPr="00122E8B">
        <w:rPr>
          <w:rFonts w:ascii="Times New Roman" w:eastAsia="Aptos" w:hAnsi="Times New Roman" w:cs="Times New Roman" w:hint="eastAsia"/>
          <w:b/>
          <w:bCs/>
          <w:i/>
          <w:iCs/>
        </w:rPr>
        <w:t>i</w:t>
      </w:r>
      <w:r w:rsidRPr="00122E8B">
        <w:rPr>
          <w:rFonts w:ascii="Times New Roman" w:eastAsia="Aptos" w:hAnsi="Times New Roman" w:cs="Times New Roman"/>
          <w:b/>
          <w:bCs/>
          <w:i/>
          <w:iCs/>
        </w:rPr>
        <w:t>rd</w:t>
      </w:r>
      <w:r w:rsidRPr="00521E08">
        <w:rPr>
          <w:rFonts w:ascii="Times New Roman" w:eastAsia="Aptos" w:hAnsi="Times New Roman" w:cs="Times New Roman"/>
        </w:rPr>
        <w:t xml:space="preserve">, permitting </w:t>
      </w:r>
      <w:r w:rsidR="00850244" w:rsidRPr="00521E08">
        <w:rPr>
          <w:rFonts w:ascii="Times New Roman" w:eastAsia="Aptos" w:hAnsi="Times New Roman" w:cs="Times New Roman" w:hint="eastAsia"/>
        </w:rPr>
        <w:t>Sollania</w:t>
      </w:r>
      <w:r w:rsidR="00850244" w:rsidRPr="00521E08">
        <w:rPr>
          <w:rFonts w:ascii="Times New Roman" w:eastAsia="Aptos" w:hAnsi="Times New Roman" w:cs="Times New Roman"/>
        </w:rPr>
        <w:t>’</w:t>
      </w:r>
      <w:r w:rsidR="00850244" w:rsidRPr="00521E08">
        <w:rPr>
          <w:rFonts w:ascii="Times New Roman" w:eastAsia="Aptos" w:hAnsi="Times New Roman" w:cs="Times New Roman" w:hint="eastAsia"/>
        </w:rPr>
        <w:t>s</w:t>
      </w:r>
      <w:r w:rsidRPr="00521E08">
        <w:rPr>
          <w:rFonts w:ascii="Times New Roman" w:eastAsia="Aptos" w:hAnsi="Times New Roman" w:cs="Times New Roman"/>
        </w:rPr>
        <w:t xml:space="preserve"> intervention would compromise the sound administration of justice, as </w:t>
      </w:r>
      <w:r w:rsidR="00850244" w:rsidRPr="00521E08">
        <w:rPr>
          <w:rFonts w:ascii="Times New Roman" w:eastAsia="Aptos" w:hAnsi="Times New Roman" w:cs="Times New Roman"/>
        </w:rPr>
        <w:t xml:space="preserve">its </w:t>
      </w:r>
      <w:r w:rsidRPr="00521E08">
        <w:rPr>
          <w:rFonts w:ascii="Times New Roman" w:eastAsia="Aptos" w:hAnsi="Times New Roman" w:cs="Times New Roman"/>
        </w:rPr>
        <w:t xml:space="preserve">intervention </w:t>
      </w:r>
      <w:r w:rsidR="00850244" w:rsidRPr="00521E08">
        <w:rPr>
          <w:rFonts w:ascii="Times New Roman" w:eastAsia="Aptos" w:hAnsi="Times New Roman" w:cs="Times New Roman"/>
        </w:rPr>
        <w:t>would be</w:t>
      </w:r>
      <w:r w:rsidRPr="00521E08">
        <w:rPr>
          <w:rFonts w:ascii="Times New Roman" w:eastAsia="Aptos" w:hAnsi="Times New Roman" w:cs="Times New Roman"/>
        </w:rPr>
        <w:t xml:space="preserve"> duplicative and introduce a new dispute, which exceeds the limits of jurisdictio</w:t>
      </w:r>
      <w:r w:rsidR="00850244" w:rsidRPr="00521E08">
        <w:rPr>
          <w:rFonts w:ascii="Times New Roman" w:eastAsia="Aptos" w:hAnsi="Times New Roman" w:cs="Times New Roman"/>
        </w:rPr>
        <w:t>n</w:t>
      </w:r>
      <w:r w:rsidRPr="00521E08">
        <w:rPr>
          <w:rFonts w:ascii="Times New Roman" w:eastAsia="Aptos" w:hAnsi="Times New Roman" w:cs="Times New Roman"/>
        </w:rPr>
        <w:t>.</w:t>
      </w:r>
    </w:p>
    <w:p w14:paraId="2DEC135E" w14:textId="5CA76137" w:rsidR="00762A04" w:rsidRPr="00521E08" w:rsidRDefault="00762A04" w:rsidP="00762A04">
      <w:pPr>
        <w:spacing w:line="360" w:lineRule="auto"/>
        <w:ind w:firstLineChars="200" w:firstLine="482"/>
        <w:jc w:val="center"/>
        <w:rPr>
          <w:rFonts w:ascii="Times New Roman" w:hAnsi="Times New Roman" w:cs="Times New Roman"/>
          <w:b/>
          <w:bCs/>
          <w:kern w:val="2"/>
        </w:rPr>
      </w:pPr>
      <w:r w:rsidRPr="00521E08">
        <w:rPr>
          <w:rFonts w:ascii="Times New Roman" w:hAnsi="Times New Roman" w:cs="Times New Roman"/>
          <w:b/>
          <w:bCs/>
          <w:kern w:val="2"/>
        </w:rPr>
        <w:t>II</w:t>
      </w:r>
    </w:p>
    <w:p w14:paraId="54AFCB13" w14:textId="77777777" w:rsidR="00762A04" w:rsidRPr="00521E08" w:rsidRDefault="00762A04" w:rsidP="00B4386F">
      <w:pPr>
        <w:spacing w:line="360" w:lineRule="auto"/>
        <w:ind w:firstLineChars="200" w:firstLine="480"/>
        <w:jc w:val="both"/>
        <w:rPr>
          <w:rFonts w:ascii="Times New Roman" w:hAnsi="Times New Roman" w:cs="Times New Roman"/>
        </w:rPr>
      </w:pPr>
      <w:r w:rsidRPr="00521E08">
        <w:rPr>
          <w:rFonts w:ascii="Times New Roman" w:hAnsi="Times New Roman" w:cs="Times New Roman"/>
        </w:rPr>
        <w:t>Restovia did not breach any treaty or customary international law obligation related to consultation or free, prior, and informed consent.</w:t>
      </w:r>
    </w:p>
    <w:p w14:paraId="770E6E24" w14:textId="77777777" w:rsidR="00762A04" w:rsidRPr="00521E08" w:rsidRDefault="00762A04" w:rsidP="00B4386F">
      <w:pPr>
        <w:spacing w:line="360" w:lineRule="auto"/>
        <w:ind w:firstLineChars="200" w:firstLine="482"/>
        <w:jc w:val="both"/>
        <w:rPr>
          <w:rFonts w:ascii="Times New Roman" w:hAnsi="Times New Roman" w:cs="Times New Roman"/>
        </w:rPr>
      </w:pPr>
      <w:r w:rsidRPr="00122E8B">
        <w:rPr>
          <w:rFonts w:ascii="Times New Roman" w:hAnsi="Times New Roman" w:cs="Times New Roman"/>
          <w:b/>
          <w:bCs/>
          <w:i/>
          <w:iCs/>
        </w:rPr>
        <w:t>First</w:t>
      </w:r>
      <w:r w:rsidRPr="00521E08">
        <w:rPr>
          <w:rFonts w:ascii="Times New Roman" w:hAnsi="Times New Roman" w:cs="Times New Roman"/>
        </w:rPr>
        <w:t>, ARPA establishes an obligation related to consultation rather than a right of veto for indigenous peoples, an interpretation supported by both its ordinary meaning and the international custom governing consultation.</w:t>
      </w:r>
    </w:p>
    <w:p w14:paraId="7FA45DE6" w14:textId="77777777" w:rsidR="00762A04" w:rsidRPr="00521E08" w:rsidRDefault="00762A04" w:rsidP="00B4386F">
      <w:pPr>
        <w:spacing w:line="360" w:lineRule="auto"/>
        <w:ind w:firstLineChars="200" w:firstLine="482"/>
        <w:jc w:val="both"/>
        <w:rPr>
          <w:rFonts w:ascii="Times New Roman" w:hAnsi="Times New Roman" w:cs="Times New Roman"/>
        </w:rPr>
      </w:pPr>
      <w:r w:rsidRPr="00122E8B">
        <w:rPr>
          <w:rFonts w:ascii="Times New Roman" w:hAnsi="Times New Roman" w:cs="Times New Roman"/>
          <w:b/>
          <w:bCs/>
          <w:i/>
          <w:iCs/>
        </w:rPr>
        <w:t>Second</w:t>
      </w:r>
      <w:r w:rsidRPr="00521E08">
        <w:rPr>
          <w:rFonts w:ascii="Times New Roman" w:hAnsi="Times New Roman" w:cs="Times New Roman"/>
        </w:rPr>
        <w:t>, the customary obligation related to consultation refers to the obligation to consult in pursuit of consent, rather than entitling indigenous rights to veto. Even if there exists a veto right, Restovia has the customary justification for the absence of indigenous consent.</w:t>
      </w:r>
    </w:p>
    <w:p w14:paraId="7D0DCC13" w14:textId="019EC4AC" w:rsidR="002B0088" w:rsidRDefault="00762A04" w:rsidP="00B4386F">
      <w:pPr>
        <w:spacing w:line="360" w:lineRule="auto"/>
        <w:ind w:firstLineChars="200" w:firstLine="482"/>
        <w:jc w:val="both"/>
        <w:rPr>
          <w:rFonts w:ascii="Times New Roman" w:hAnsi="Times New Roman" w:cs="Times New Roman"/>
        </w:rPr>
      </w:pPr>
      <w:r w:rsidRPr="00122E8B">
        <w:rPr>
          <w:rFonts w:ascii="Times New Roman" w:hAnsi="Times New Roman" w:cs="Times New Roman"/>
          <w:b/>
          <w:bCs/>
          <w:i/>
          <w:iCs/>
        </w:rPr>
        <w:t>T</w:t>
      </w:r>
      <w:r w:rsidRPr="00122E8B">
        <w:rPr>
          <w:rFonts w:ascii="Times New Roman" w:hAnsi="Times New Roman" w:cs="Times New Roman" w:hint="eastAsia"/>
          <w:b/>
          <w:bCs/>
          <w:i/>
          <w:iCs/>
        </w:rPr>
        <w:t>hi</w:t>
      </w:r>
      <w:r w:rsidRPr="00122E8B">
        <w:rPr>
          <w:rFonts w:ascii="Times New Roman" w:hAnsi="Times New Roman" w:cs="Times New Roman"/>
          <w:b/>
          <w:bCs/>
          <w:i/>
          <w:iCs/>
        </w:rPr>
        <w:t>rd</w:t>
      </w:r>
      <w:r w:rsidRPr="00521E08">
        <w:rPr>
          <w:rFonts w:ascii="Times New Roman" w:hAnsi="Times New Roman" w:cs="Times New Roman"/>
        </w:rPr>
        <w:t>, Restovia fulfilled its customary obligation to consult in pursuit of consent by securing the effective participation of Pilemon Elders</w:t>
      </w:r>
      <w:r w:rsidRPr="00521E08">
        <w:rPr>
          <w:rFonts w:ascii="Times New Roman" w:hAnsi="Times New Roman" w:cs="Times New Roman" w:hint="eastAsia"/>
        </w:rPr>
        <w:t xml:space="preserve"> and</w:t>
      </w:r>
      <w:r w:rsidRPr="00521E08">
        <w:rPr>
          <w:rFonts w:ascii="Times New Roman" w:hAnsi="Times New Roman" w:cs="Times New Roman"/>
        </w:rPr>
        <w:t xml:space="preserve"> </w:t>
      </w:r>
      <w:r w:rsidR="00F66665">
        <w:rPr>
          <w:rFonts w:ascii="Times New Roman" w:hAnsi="Times New Roman" w:cs="Times New Roman"/>
        </w:rPr>
        <w:t xml:space="preserve">fulfilling </w:t>
      </w:r>
      <w:r w:rsidR="002B0088">
        <w:rPr>
          <w:rFonts w:ascii="Times New Roman" w:hAnsi="Times New Roman" w:cs="Times New Roman"/>
        </w:rPr>
        <w:t xml:space="preserve">its </w:t>
      </w:r>
      <w:r w:rsidRPr="00521E08">
        <w:rPr>
          <w:rFonts w:ascii="Times New Roman" w:hAnsi="Times New Roman" w:cs="Times New Roman"/>
        </w:rPr>
        <w:t>obligation to consult</w:t>
      </w:r>
      <w:r w:rsidR="002B0088">
        <w:rPr>
          <w:rFonts w:ascii="Times New Roman" w:hAnsi="Times New Roman" w:cs="Times New Roman"/>
        </w:rPr>
        <w:t>,</w:t>
      </w:r>
      <w:r w:rsidRPr="00521E08">
        <w:rPr>
          <w:rFonts w:ascii="Times New Roman" w:hAnsi="Times New Roman" w:cs="Times New Roman"/>
        </w:rPr>
        <w:t xml:space="preserve"> considering the elements of </w:t>
      </w:r>
      <w:r w:rsidRPr="002B0088">
        <w:rPr>
          <w:rFonts w:ascii="Times New Roman" w:hAnsi="Times New Roman" w:cs="Times New Roman"/>
        </w:rPr>
        <w:t>FPIC</w:t>
      </w:r>
      <w:r w:rsidRPr="00521E08">
        <w:rPr>
          <w:rFonts w:ascii="Times New Roman" w:hAnsi="Times New Roman" w:cs="Times New Roman"/>
        </w:rPr>
        <w:t>.</w:t>
      </w:r>
    </w:p>
    <w:p w14:paraId="07576475" w14:textId="0A43C02A" w:rsidR="001D6D2D" w:rsidRPr="00521E08" w:rsidRDefault="00BE356A" w:rsidP="001D6D2D">
      <w:pPr>
        <w:spacing w:line="360" w:lineRule="auto"/>
        <w:ind w:firstLineChars="200" w:firstLine="482"/>
        <w:jc w:val="center"/>
        <w:rPr>
          <w:rFonts w:ascii="Times New Roman" w:hAnsi="Times New Roman" w:cs="Times New Roman"/>
          <w:b/>
          <w:bCs/>
          <w:kern w:val="2"/>
        </w:rPr>
      </w:pPr>
      <w:r>
        <w:rPr>
          <w:rFonts w:ascii="Times New Roman" w:hAnsi="Times New Roman" w:cs="Times New Roman" w:hint="eastAsia"/>
          <w:b/>
          <w:bCs/>
          <w:kern w:val="2"/>
        </w:rPr>
        <w:lastRenderedPageBreak/>
        <w:t>I</w:t>
      </w:r>
      <w:r w:rsidR="001D6D2D" w:rsidRPr="00521E08">
        <w:rPr>
          <w:rFonts w:ascii="Times New Roman" w:hAnsi="Times New Roman" w:cs="Times New Roman"/>
          <w:b/>
          <w:bCs/>
          <w:kern w:val="2"/>
        </w:rPr>
        <w:t>II</w:t>
      </w:r>
    </w:p>
    <w:p w14:paraId="41847CDC" w14:textId="77777777" w:rsidR="001D6D2D" w:rsidRPr="001D6D2D" w:rsidRDefault="001D6D2D" w:rsidP="00832463">
      <w:pPr>
        <w:spacing w:line="360" w:lineRule="auto"/>
        <w:ind w:firstLineChars="200" w:firstLine="480"/>
        <w:jc w:val="both"/>
        <w:rPr>
          <w:rFonts w:ascii="Times New Roman" w:hAnsi="Times New Roman" w:cs="Times New Roman"/>
        </w:rPr>
      </w:pPr>
      <w:r w:rsidRPr="001D6D2D">
        <w:rPr>
          <w:rFonts w:ascii="Times New Roman" w:hAnsi="Times New Roman" w:cs="Times New Roman"/>
        </w:rPr>
        <w:t>Alekostria’s refusal to surrender Ms. Scott violates Article 14 of the Extradition Treaty.</w:t>
      </w:r>
    </w:p>
    <w:p w14:paraId="12B6EA5A" w14:textId="5123854F" w:rsidR="001D6D2D" w:rsidRPr="001D6D2D" w:rsidRDefault="001D6D2D" w:rsidP="00832463">
      <w:pPr>
        <w:spacing w:line="360" w:lineRule="auto"/>
        <w:ind w:firstLineChars="200" w:firstLine="482"/>
        <w:jc w:val="both"/>
        <w:rPr>
          <w:rFonts w:ascii="Times New Roman" w:hAnsi="Times New Roman" w:cs="Times New Roman"/>
        </w:rPr>
      </w:pPr>
      <w:r w:rsidRPr="00122E8B">
        <w:rPr>
          <w:rFonts w:ascii="Times New Roman" w:hAnsi="Times New Roman" w:cs="Times New Roman"/>
          <w:b/>
          <w:bCs/>
          <w:i/>
          <w:iCs/>
        </w:rPr>
        <w:t>First</w:t>
      </w:r>
      <w:r w:rsidRPr="001D6D2D">
        <w:rPr>
          <w:rFonts w:ascii="Times New Roman" w:hAnsi="Times New Roman" w:cs="Times New Roman"/>
        </w:rPr>
        <w:t xml:space="preserve">, Article 14 demands </w:t>
      </w:r>
      <w:r w:rsidR="00122E8B">
        <w:rPr>
          <w:rFonts w:ascii="Times New Roman" w:hAnsi="Times New Roman" w:cs="Times New Roman"/>
        </w:rPr>
        <w:t xml:space="preserve">a </w:t>
      </w:r>
      <w:r w:rsidRPr="001D6D2D">
        <w:rPr>
          <w:rFonts w:ascii="Times New Roman" w:hAnsi="Times New Roman" w:cs="Times New Roman"/>
        </w:rPr>
        <w:t xml:space="preserve">restrictive interpretation. </w:t>
      </w:r>
      <w:r w:rsidRPr="001E4FD2">
        <w:rPr>
          <w:rFonts w:ascii="Times New Roman" w:hAnsi="Times New Roman" w:cs="Times New Roman"/>
          <w:i/>
          <w:iCs/>
        </w:rPr>
        <w:t>Ne bis in idem</w:t>
      </w:r>
      <w:r w:rsidRPr="001D6D2D">
        <w:rPr>
          <w:rFonts w:ascii="Times New Roman" w:hAnsi="Times New Roman" w:cs="Times New Roman"/>
        </w:rPr>
        <w:t xml:space="preserve"> has not crystallized into a general principle of law due to profound divergences among national legal systems regarding the “same conduct” versus “same offence” standards, and its incompatibility with the fundamental principle of State sovereignty.</w:t>
      </w:r>
    </w:p>
    <w:p w14:paraId="0E493DCA" w14:textId="64904571" w:rsidR="001D6D2D" w:rsidRPr="001D6D2D" w:rsidRDefault="001D6D2D" w:rsidP="00832463">
      <w:pPr>
        <w:spacing w:line="360" w:lineRule="auto"/>
        <w:ind w:firstLineChars="200" w:firstLine="482"/>
        <w:jc w:val="both"/>
        <w:rPr>
          <w:rFonts w:ascii="Times New Roman" w:hAnsi="Times New Roman" w:cs="Times New Roman"/>
        </w:rPr>
      </w:pPr>
      <w:r w:rsidRPr="00122E8B">
        <w:rPr>
          <w:rFonts w:ascii="Times New Roman" w:hAnsi="Times New Roman" w:cs="Times New Roman"/>
          <w:b/>
          <w:bCs/>
          <w:i/>
          <w:iCs/>
        </w:rPr>
        <w:t>Second</w:t>
      </w:r>
      <w:r w:rsidRPr="001D6D2D">
        <w:rPr>
          <w:rFonts w:ascii="Times New Roman" w:hAnsi="Times New Roman" w:cs="Times New Roman"/>
        </w:rPr>
        <w:t xml:space="preserve">, even if the Court </w:t>
      </w:r>
      <w:r w:rsidR="00122E8B">
        <w:rPr>
          <w:rFonts w:ascii="Times New Roman" w:hAnsi="Times New Roman" w:cs="Times New Roman"/>
        </w:rPr>
        <w:t>considers</w:t>
      </w:r>
      <w:r w:rsidRPr="001D6D2D">
        <w:rPr>
          <w:rFonts w:ascii="Times New Roman" w:hAnsi="Times New Roman" w:cs="Times New Roman"/>
        </w:rPr>
        <w:t xml:space="preserve"> it has, the principle is inapplicable in this transnational context. Moreover, Restovia’s request falls within recognized exceptions for new evidence, threats to national security, and the substantial failure of due process in the original proceedings.</w:t>
      </w:r>
    </w:p>
    <w:p w14:paraId="42119159" w14:textId="20C6203C" w:rsidR="00F66665" w:rsidRDefault="0023582E" w:rsidP="00832463">
      <w:pPr>
        <w:spacing w:line="360" w:lineRule="auto"/>
        <w:ind w:firstLineChars="200" w:firstLine="482"/>
        <w:jc w:val="both"/>
        <w:rPr>
          <w:rFonts w:ascii="Times New Roman" w:hAnsi="Times New Roman" w:cs="Times New Roman"/>
        </w:rPr>
      </w:pPr>
      <w:r w:rsidRPr="00122E8B">
        <w:rPr>
          <w:rFonts w:ascii="Times New Roman" w:hAnsi="Times New Roman" w:cs="Times New Roman"/>
          <w:b/>
          <w:bCs/>
          <w:i/>
          <w:iCs/>
        </w:rPr>
        <w:t>T</w:t>
      </w:r>
      <w:r w:rsidRPr="00122E8B">
        <w:rPr>
          <w:rFonts w:ascii="Times New Roman" w:hAnsi="Times New Roman" w:cs="Times New Roman" w:hint="eastAsia"/>
          <w:b/>
          <w:bCs/>
          <w:i/>
          <w:iCs/>
        </w:rPr>
        <w:t>hi</w:t>
      </w:r>
      <w:r w:rsidRPr="00122E8B">
        <w:rPr>
          <w:rFonts w:ascii="Times New Roman" w:hAnsi="Times New Roman" w:cs="Times New Roman"/>
          <w:b/>
          <w:bCs/>
          <w:i/>
          <w:iCs/>
        </w:rPr>
        <w:t>rd</w:t>
      </w:r>
      <w:r w:rsidR="001D6D2D" w:rsidRPr="001D6D2D">
        <w:rPr>
          <w:rFonts w:ascii="Times New Roman" w:hAnsi="Times New Roman" w:cs="Times New Roman"/>
        </w:rPr>
        <w:t xml:space="preserve">, the specific elements of </w:t>
      </w:r>
      <w:r w:rsidR="001D6D2D" w:rsidRPr="001E4FD2">
        <w:rPr>
          <w:rFonts w:ascii="Times New Roman" w:hAnsi="Times New Roman" w:cs="Times New Roman"/>
          <w:i/>
          <w:iCs/>
        </w:rPr>
        <w:t>ne bis in idem</w:t>
      </w:r>
      <w:r w:rsidR="001D6D2D" w:rsidRPr="001D6D2D">
        <w:rPr>
          <w:rFonts w:ascii="Times New Roman" w:hAnsi="Times New Roman" w:cs="Times New Roman"/>
        </w:rPr>
        <w:t xml:space="preserve"> are not satisfied. The </w:t>
      </w:r>
      <w:r w:rsidR="001D6D2D" w:rsidRPr="000E0C71">
        <w:rPr>
          <w:rFonts w:ascii="Times New Roman" w:hAnsi="Times New Roman" w:cs="Times New Roman"/>
          <w:i/>
          <w:iCs/>
        </w:rPr>
        <w:t>bis</w:t>
      </w:r>
      <w:r w:rsidR="001D6D2D" w:rsidRPr="001D6D2D">
        <w:rPr>
          <w:rFonts w:ascii="Times New Roman" w:hAnsi="Times New Roman" w:cs="Times New Roman"/>
        </w:rPr>
        <w:t xml:space="preserve"> requirement fails as the procedural dismissal lacked finality on the merits, and the </w:t>
      </w:r>
      <w:r w:rsidR="001D6D2D" w:rsidRPr="000E0C71">
        <w:rPr>
          <w:rFonts w:ascii="Times New Roman" w:hAnsi="Times New Roman" w:cs="Times New Roman"/>
          <w:i/>
          <w:iCs/>
        </w:rPr>
        <w:t>idem</w:t>
      </w:r>
      <w:r w:rsidR="001D6D2D" w:rsidRPr="001D6D2D">
        <w:rPr>
          <w:rFonts w:ascii="Times New Roman" w:hAnsi="Times New Roman" w:cs="Times New Roman"/>
        </w:rPr>
        <w:t xml:space="preserve"> requirement is unmet because the respective statutes involve distinct elements. Consequently, Alekostria remains obligated to extradite Ms. Scott.</w:t>
      </w:r>
    </w:p>
    <w:p w14:paraId="0C6F2C3A" w14:textId="77777777" w:rsidR="0023582E" w:rsidRDefault="0023582E" w:rsidP="0023582E">
      <w:pPr>
        <w:spacing w:line="360" w:lineRule="auto"/>
        <w:ind w:firstLineChars="200" w:firstLine="482"/>
        <w:jc w:val="center"/>
        <w:rPr>
          <w:rFonts w:ascii="Times New Roman" w:hAnsi="Times New Roman" w:cs="Times New Roman"/>
          <w:b/>
          <w:bCs/>
          <w:kern w:val="2"/>
        </w:rPr>
      </w:pPr>
      <w:r>
        <w:rPr>
          <w:rFonts w:ascii="Times New Roman" w:hAnsi="Times New Roman" w:cs="Times New Roman"/>
          <w:b/>
          <w:bCs/>
          <w:kern w:val="2"/>
        </w:rPr>
        <w:t>IV</w:t>
      </w:r>
    </w:p>
    <w:p w14:paraId="200060A0" w14:textId="77777777" w:rsidR="0023582E" w:rsidRPr="000B677A" w:rsidRDefault="0023582E" w:rsidP="0023582E">
      <w:pPr>
        <w:spacing w:line="360" w:lineRule="auto"/>
        <w:ind w:firstLineChars="200" w:firstLine="480"/>
        <w:jc w:val="both"/>
        <w:rPr>
          <w:rFonts w:ascii="Times New Roman" w:hAnsi="Times New Roman" w:cs="Times New Roman"/>
        </w:rPr>
      </w:pPr>
      <w:r w:rsidRPr="000B677A">
        <w:rPr>
          <w:rFonts w:ascii="Times New Roman" w:hAnsi="Times New Roman" w:cs="Times New Roman"/>
        </w:rPr>
        <w:t>Restovia did not violate international law when it refused to grant State immunity to NEXCA in the wrongful death proceedings arising from the death of Mr. Montoya.</w:t>
      </w:r>
    </w:p>
    <w:p w14:paraId="49878C67" w14:textId="77777777" w:rsidR="0023582E" w:rsidRPr="000B677A" w:rsidRDefault="0023582E" w:rsidP="0023582E">
      <w:pPr>
        <w:spacing w:line="360" w:lineRule="auto"/>
        <w:ind w:firstLineChars="200" w:firstLine="482"/>
        <w:jc w:val="both"/>
        <w:rPr>
          <w:rFonts w:ascii="Times New Roman" w:hAnsi="Times New Roman" w:cs="Times New Roman"/>
        </w:rPr>
      </w:pPr>
      <w:r w:rsidRPr="0023582E">
        <w:rPr>
          <w:rFonts w:ascii="Times New Roman" w:hAnsi="Times New Roman" w:cs="Times New Roman"/>
          <w:b/>
          <w:bCs/>
          <w:i/>
          <w:iCs/>
        </w:rPr>
        <w:t>First</w:t>
      </w:r>
      <w:r w:rsidRPr="000B677A">
        <w:rPr>
          <w:rFonts w:ascii="Times New Roman" w:hAnsi="Times New Roman" w:cs="Times New Roman"/>
        </w:rPr>
        <w:t xml:space="preserve">, NEXCA is not entitled to State immunity under </w:t>
      </w:r>
      <w:r>
        <w:rPr>
          <w:rFonts w:ascii="Times New Roman" w:hAnsi="Times New Roman" w:cs="Times New Roman" w:hint="eastAsia"/>
        </w:rPr>
        <w:t xml:space="preserve">international custom </w:t>
      </w:r>
      <w:r w:rsidRPr="000B677A">
        <w:rPr>
          <w:rFonts w:ascii="Times New Roman" w:hAnsi="Times New Roman" w:cs="Times New Roman"/>
        </w:rPr>
        <w:t xml:space="preserve">because it is neither assimilated to Alekostria nor engaged in the exercise of sovereign authority. NEXCA possesses a separate legal personality, operates through its own management, and conducts mining activities capable of private performance. </w:t>
      </w:r>
      <w:r>
        <w:rPr>
          <w:rFonts w:ascii="Times New Roman" w:hAnsi="Times New Roman" w:cs="Times New Roman" w:hint="eastAsia"/>
        </w:rPr>
        <w:t>Its s</w:t>
      </w:r>
      <w:r w:rsidRPr="000B677A">
        <w:rPr>
          <w:rFonts w:ascii="Times New Roman" w:hAnsi="Times New Roman" w:cs="Times New Roman"/>
        </w:rPr>
        <w:t xml:space="preserve">urveying and mining </w:t>
      </w:r>
      <w:r>
        <w:rPr>
          <w:rFonts w:ascii="Times New Roman" w:hAnsi="Times New Roman" w:cs="Times New Roman" w:hint="eastAsia"/>
        </w:rPr>
        <w:t xml:space="preserve">activities </w:t>
      </w:r>
      <w:r w:rsidRPr="000B677A">
        <w:rPr>
          <w:rFonts w:ascii="Times New Roman" w:hAnsi="Times New Roman" w:cs="Times New Roman"/>
        </w:rPr>
        <w:t xml:space="preserve">abroad </w:t>
      </w:r>
      <w:r>
        <w:rPr>
          <w:rFonts w:ascii="Times New Roman" w:hAnsi="Times New Roman" w:cs="Times New Roman"/>
        </w:rPr>
        <w:t xml:space="preserve">under </w:t>
      </w:r>
      <w:r w:rsidRPr="000B677A">
        <w:rPr>
          <w:rFonts w:ascii="Times New Roman" w:hAnsi="Times New Roman" w:cs="Times New Roman"/>
        </w:rPr>
        <w:t>the territorial State’s authorization do not constitute sovereign authority exclusive to Alekostria</w:t>
      </w:r>
      <w:r>
        <w:rPr>
          <w:rFonts w:ascii="Times New Roman" w:hAnsi="Times New Roman" w:cs="Times New Roman"/>
        </w:rPr>
        <w:t>.</w:t>
      </w:r>
    </w:p>
    <w:p w14:paraId="702220AF" w14:textId="77777777" w:rsidR="0023582E" w:rsidRPr="000B677A" w:rsidRDefault="0023582E" w:rsidP="0023582E">
      <w:pPr>
        <w:spacing w:line="360" w:lineRule="auto"/>
        <w:ind w:firstLineChars="200" w:firstLine="482"/>
        <w:jc w:val="both"/>
        <w:rPr>
          <w:rFonts w:ascii="Times New Roman" w:hAnsi="Times New Roman" w:cs="Times New Roman"/>
        </w:rPr>
      </w:pPr>
      <w:r w:rsidRPr="0023582E">
        <w:rPr>
          <w:rFonts w:ascii="Times New Roman" w:hAnsi="Times New Roman" w:cs="Times New Roman"/>
          <w:b/>
          <w:bCs/>
          <w:i/>
          <w:iCs/>
        </w:rPr>
        <w:t>Second</w:t>
      </w:r>
      <w:r w:rsidRPr="000B677A">
        <w:rPr>
          <w:rFonts w:ascii="Times New Roman" w:hAnsi="Times New Roman" w:cs="Times New Roman"/>
        </w:rPr>
        <w:t xml:space="preserve">, even assuming </w:t>
      </w:r>
      <w:r w:rsidRPr="000B677A">
        <w:rPr>
          <w:rFonts w:ascii="Times New Roman" w:hAnsi="Times New Roman" w:cs="Times New Roman"/>
          <w:i/>
          <w:iCs/>
        </w:rPr>
        <w:t>arguendo</w:t>
      </w:r>
      <w:r w:rsidRPr="000B677A">
        <w:rPr>
          <w:rFonts w:ascii="Times New Roman" w:hAnsi="Times New Roman" w:cs="Times New Roman"/>
        </w:rPr>
        <w:t xml:space="preserve"> that NEXCA could be assimilated to the State, its conduct qualifies as </w:t>
      </w:r>
      <w:r w:rsidRPr="00D336DC">
        <w:rPr>
          <w:rFonts w:ascii="Times New Roman" w:hAnsi="Times New Roman" w:cs="Times New Roman"/>
          <w:i/>
          <w:iCs/>
        </w:rPr>
        <w:t>jure gestionis</w:t>
      </w:r>
      <w:r>
        <w:rPr>
          <w:rFonts w:ascii="Times New Roman" w:hAnsi="Times New Roman" w:cs="Times New Roman" w:hint="eastAsia"/>
        </w:rPr>
        <w:t xml:space="preserve"> </w:t>
      </w:r>
      <w:r>
        <w:rPr>
          <w:rFonts w:ascii="Times New Roman" w:hAnsi="Times New Roman" w:cs="Times New Roman"/>
        </w:rPr>
        <w:t>a</w:t>
      </w:r>
      <w:r w:rsidRPr="000B677A">
        <w:rPr>
          <w:rFonts w:ascii="Times New Roman" w:hAnsi="Times New Roman" w:cs="Times New Roman"/>
        </w:rPr>
        <w:t xml:space="preserve">nd therefore does not attract State immunity. The characterization of an act turns on its nature, not its purpose or context. NEXCA’s survey </w:t>
      </w:r>
      <w:r w:rsidRPr="000B677A">
        <w:rPr>
          <w:rFonts w:ascii="Times New Roman" w:hAnsi="Times New Roman" w:cs="Times New Roman"/>
        </w:rPr>
        <w:lastRenderedPageBreak/>
        <w:t>formed part of a bidding process for a future mining contract, involved private actors, and pursued market-based returns. Any incidental public benefit does not transform the activity into sovereign conduct.</w:t>
      </w:r>
    </w:p>
    <w:p w14:paraId="3CEF1B57" w14:textId="77777777" w:rsidR="00B34CA0" w:rsidRDefault="0023582E" w:rsidP="00B34CA0">
      <w:pPr>
        <w:spacing w:line="360" w:lineRule="auto"/>
        <w:ind w:firstLineChars="200" w:firstLine="482"/>
        <w:jc w:val="both"/>
        <w:rPr>
          <w:rFonts w:ascii="Times New Roman" w:hAnsi="Times New Roman" w:cs="Times New Roman"/>
        </w:rPr>
        <w:sectPr w:rsidR="00B34CA0" w:rsidSect="008C08F7">
          <w:pgSz w:w="12240" w:h="15840"/>
          <w:pgMar w:top="1440" w:right="1800" w:bottom="1440" w:left="1800" w:header="851" w:footer="992" w:gutter="0"/>
          <w:pgNumType w:fmt="upperRoman" w:start="1"/>
          <w:cols w:space="425"/>
          <w:docGrid w:type="lines" w:linePitch="312"/>
        </w:sectPr>
      </w:pPr>
      <w:r w:rsidRPr="0023582E">
        <w:rPr>
          <w:rFonts w:ascii="Times New Roman" w:hAnsi="Times New Roman" w:cs="Times New Roman"/>
          <w:b/>
          <w:bCs/>
          <w:i/>
          <w:iCs/>
        </w:rPr>
        <w:t>Third</w:t>
      </w:r>
      <w:r w:rsidRPr="000B677A">
        <w:rPr>
          <w:rFonts w:ascii="Times New Roman" w:hAnsi="Times New Roman" w:cs="Times New Roman"/>
        </w:rPr>
        <w:t>, in any event, NEXCA’s conduct falls within the tort exception to State immunity</w:t>
      </w:r>
      <w:r>
        <w:rPr>
          <w:rFonts w:ascii="Times New Roman" w:hAnsi="Times New Roman" w:cs="Times New Roman" w:hint="eastAsia"/>
        </w:rPr>
        <w:t xml:space="preserve"> under international custom</w:t>
      </w:r>
      <w:r>
        <w:rPr>
          <w:rFonts w:ascii="Times New Roman" w:hAnsi="Times New Roman" w:cs="Times New Roman"/>
        </w:rPr>
        <w:t>, which</w:t>
      </w:r>
      <w:r w:rsidRPr="000B677A">
        <w:rPr>
          <w:rFonts w:ascii="Times New Roman" w:hAnsi="Times New Roman" w:cs="Times New Roman"/>
        </w:rPr>
        <w:t xml:space="preserve"> is satisfied here by the existence of tortious acts, </w:t>
      </w:r>
      <w:r w:rsidRPr="000B677A">
        <w:rPr>
          <w:rFonts w:ascii="Times New Roman" w:hAnsi="Times New Roman" w:cs="Times New Roman"/>
          <w:i/>
          <w:iCs/>
        </w:rPr>
        <w:t>prima facie</w:t>
      </w:r>
      <w:r w:rsidRPr="000B677A">
        <w:rPr>
          <w:rFonts w:ascii="Times New Roman" w:hAnsi="Times New Roman" w:cs="Times New Roman"/>
        </w:rPr>
        <w:t xml:space="preserve"> causation, and a sufficient territorial nexus with Restovia.</w:t>
      </w:r>
    </w:p>
    <w:p w14:paraId="79B22E97" w14:textId="47A51B35" w:rsidR="008F482A" w:rsidRPr="00521E08" w:rsidRDefault="009E0D23" w:rsidP="008F482A">
      <w:pPr>
        <w:spacing w:before="163" w:after="163" w:line="480" w:lineRule="auto"/>
        <w:jc w:val="center"/>
        <w:outlineLvl w:val="0"/>
        <w:rPr>
          <w:rFonts w:ascii="Times New Roman" w:hAnsi="Times New Roman" w:cs="Times New Roman"/>
          <w:b/>
          <w:bCs/>
          <w:smallCaps/>
        </w:rPr>
      </w:pPr>
      <w:bookmarkStart w:id="22" w:name="_Toc219144428"/>
      <w:bookmarkStart w:id="23" w:name="OLE_LINK4"/>
      <w:bookmarkStart w:id="24" w:name="_Toc122353320"/>
      <w:bookmarkEnd w:id="3"/>
      <w:bookmarkEnd w:id="4"/>
      <w:bookmarkEnd w:id="5"/>
      <w:bookmarkEnd w:id="6"/>
      <w:bookmarkEnd w:id="7"/>
      <w:bookmarkEnd w:id="20"/>
      <w:r w:rsidRPr="00521E08">
        <w:rPr>
          <w:rFonts w:ascii="Times New Roman" w:hAnsi="Times New Roman" w:cs="Times New Roman"/>
          <w:b/>
          <w:bCs/>
          <w:smallCaps/>
        </w:rPr>
        <w:lastRenderedPageBreak/>
        <w:t>PLEADINGS</w:t>
      </w:r>
      <w:bookmarkEnd w:id="22"/>
    </w:p>
    <w:p w14:paraId="3693422F" w14:textId="6B145955" w:rsidR="000813A2" w:rsidRPr="00521E08" w:rsidRDefault="000813A2" w:rsidP="00521E08">
      <w:pPr>
        <w:pStyle w:val="I"/>
        <w:spacing w:before="156" w:after="156"/>
        <w:ind w:left="480" w:hanging="480"/>
        <w:rPr>
          <w:lang w:val="en-US"/>
        </w:rPr>
      </w:pPr>
      <w:bookmarkStart w:id="25" w:name="_Toc217412134"/>
      <w:bookmarkStart w:id="26" w:name="_Toc218849979"/>
      <w:bookmarkStart w:id="27" w:name="_Toc218990111"/>
      <w:bookmarkStart w:id="28" w:name="_Toc219144429"/>
      <w:bookmarkStart w:id="29" w:name="OLE_LINK2"/>
      <w:bookmarkEnd w:id="23"/>
      <w:r w:rsidRPr="00521E08">
        <w:rPr>
          <w:lang w:val="en-US"/>
        </w:rPr>
        <w:t>I</w:t>
      </w:r>
      <w:r w:rsidR="00AD432A" w:rsidRPr="00521E08">
        <w:rPr>
          <w:rFonts w:hint="eastAsia"/>
          <w:lang w:val="en-US"/>
        </w:rPr>
        <w:t>.</w:t>
      </w:r>
      <w:r w:rsidR="009F20BA" w:rsidRPr="00521E08">
        <w:rPr>
          <w:lang w:val="en-US"/>
        </w:rPr>
        <w:t xml:space="preserve"> SOLLANIA SHALL NOT BE PERMITTED TO INTERVENE IN THESE PROCEEDINGS AS A NON-PARTY.</w:t>
      </w:r>
      <w:bookmarkEnd w:id="25"/>
      <w:bookmarkEnd w:id="26"/>
      <w:bookmarkEnd w:id="27"/>
      <w:bookmarkEnd w:id="28"/>
    </w:p>
    <w:p w14:paraId="17B5DE94" w14:textId="77777777" w:rsidR="00783BD2" w:rsidRDefault="000813A2" w:rsidP="00603F76">
      <w:pPr>
        <w:pStyle w:val="memo"/>
        <w:rPr>
          <w:rFonts w:eastAsia="等线"/>
        </w:rPr>
      </w:pPr>
      <w:r w:rsidRPr="000813A2">
        <w:rPr>
          <w:rFonts w:eastAsia="等线"/>
        </w:rPr>
        <w:t>P</w:t>
      </w:r>
      <w:r w:rsidRPr="000813A2">
        <w:rPr>
          <w:rFonts w:eastAsia="等线" w:hint="eastAsia"/>
        </w:rPr>
        <w:t xml:space="preserve">ursuant to </w:t>
      </w:r>
      <w:r w:rsidRPr="000813A2">
        <w:t>Article 62 of the Statute</w:t>
      </w:r>
      <w:r w:rsidRPr="000813A2">
        <w:rPr>
          <w:rFonts w:eastAsia="等线" w:hint="eastAsia"/>
        </w:rPr>
        <w:t xml:space="preserve">, </w:t>
      </w:r>
      <w:r w:rsidRPr="000813A2">
        <w:rPr>
          <w:rFonts w:eastAsia="等线"/>
        </w:rPr>
        <w:t xml:space="preserve">the Court has discretion to permit intervention only if </w:t>
      </w:r>
      <w:r w:rsidRPr="000813A2">
        <w:rPr>
          <w:rFonts w:eastAsia="等线" w:hint="eastAsia"/>
        </w:rPr>
        <w:t>a</w:t>
      </w:r>
      <w:r w:rsidRPr="000813A2">
        <w:rPr>
          <w:rFonts w:eastAsia="等线"/>
        </w:rPr>
        <w:t xml:space="preserve"> State demonstrates an</w:t>
      </w:r>
      <w:r w:rsidRPr="000813A2">
        <w:rPr>
          <w:rFonts w:eastAsia="等线" w:hint="eastAsia"/>
        </w:rPr>
        <w:t xml:space="preserve"> </w:t>
      </w:r>
      <w:r w:rsidRPr="000813A2">
        <w:rPr>
          <w:rFonts w:eastAsia="等线"/>
        </w:rPr>
        <w:t>“interest of a legal nature which may be affected by the decision”</w:t>
      </w:r>
      <w:r w:rsidRPr="000813A2">
        <w:rPr>
          <w:rFonts w:eastAsia="等线" w:hint="eastAsia"/>
        </w:rPr>
        <w:t>.</w:t>
      </w:r>
      <w:r w:rsidRPr="000813A2">
        <w:rPr>
          <w:vertAlign w:val="superscript"/>
        </w:rPr>
        <w:footnoteReference w:id="1"/>
      </w:r>
      <w:r w:rsidRPr="000813A2">
        <w:rPr>
          <w:rFonts w:eastAsia="等线" w:hint="eastAsia"/>
        </w:rPr>
        <w:t xml:space="preserve"> </w:t>
      </w:r>
    </w:p>
    <w:p w14:paraId="4A5ED21A" w14:textId="2F48D23B" w:rsidR="000813A2" w:rsidRPr="000813A2" w:rsidRDefault="000813A2" w:rsidP="00603F76">
      <w:pPr>
        <w:pStyle w:val="memo"/>
        <w:rPr>
          <w:rFonts w:eastAsia="等线"/>
        </w:rPr>
      </w:pPr>
      <w:r w:rsidRPr="000813A2">
        <w:rPr>
          <w:rFonts w:eastAsia="等线"/>
        </w:rPr>
        <w:t>Sollania fails to discharge this burden on three grounds</w:t>
      </w:r>
      <w:r w:rsidRPr="000813A2">
        <w:rPr>
          <w:rFonts w:eastAsia="等线" w:hint="eastAsia"/>
        </w:rPr>
        <w:t>:</w:t>
      </w:r>
      <w:r w:rsidRPr="00783BD2">
        <w:rPr>
          <w:rFonts w:eastAsia="等线" w:hint="eastAsia"/>
          <w:b/>
          <w:bCs/>
        </w:rPr>
        <w:t xml:space="preserve"> </w:t>
      </w:r>
      <w:r w:rsidRPr="00783BD2">
        <w:rPr>
          <w:rFonts w:eastAsia="等线" w:hint="eastAsia"/>
          <w:b/>
          <w:bCs/>
          <w:i/>
          <w:iCs/>
        </w:rPr>
        <w:t>f</w:t>
      </w:r>
      <w:r w:rsidRPr="00783BD2">
        <w:rPr>
          <w:rFonts w:eastAsia="等线"/>
          <w:b/>
          <w:bCs/>
          <w:i/>
          <w:iCs/>
        </w:rPr>
        <w:t>irst</w:t>
      </w:r>
      <w:r w:rsidRPr="000813A2">
        <w:rPr>
          <w:rFonts w:eastAsia="等线"/>
        </w:rPr>
        <w:t xml:space="preserve">, its interest in the interpretation of the bilateral treaty is precluded by the principle of </w:t>
      </w:r>
      <w:r w:rsidRPr="000813A2">
        <w:rPr>
          <w:rFonts w:eastAsia="等线"/>
          <w:i/>
          <w:iCs/>
        </w:rPr>
        <w:t>res inter alios</w:t>
      </w:r>
      <w:r w:rsidRPr="000813A2">
        <w:rPr>
          <w:rFonts w:eastAsia="等线"/>
          <w:i/>
          <w:iCs/>
          <w:color w:val="0D0D0D"/>
        </w:rPr>
        <w:t xml:space="preserve"> acta</w:t>
      </w:r>
      <w:r w:rsidRPr="000813A2">
        <w:rPr>
          <w:rFonts w:eastAsia="等线" w:hint="eastAsia"/>
          <w:i/>
          <w:iCs/>
          <w:color w:val="0D0D0D"/>
        </w:rPr>
        <w:t xml:space="preserve"> </w:t>
      </w:r>
      <w:r w:rsidRPr="000813A2">
        <w:rPr>
          <w:b/>
          <w:bCs/>
          <w:i/>
          <w:iCs/>
          <w:color w:val="0D0D0D"/>
          <w:lang w:eastAsia="en-US"/>
        </w:rPr>
        <w:t>[A</w:t>
      </w:r>
      <w:r w:rsidRPr="000813A2">
        <w:rPr>
          <w:rFonts w:eastAsia="等线" w:hint="eastAsia"/>
          <w:b/>
          <w:bCs/>
          <w:i/>
          <w:iCs/>
          <w:color w:val="0D0D0D"/>
        </w:rPr>
        <w:t>]</w:t>
      </w:r>
      <w:r w:rsidRPr="000813A2">
        <w:rPr>
          <w:rFonts w:eastAsia="等线" w:hint="eastAsia"/>
          <w:color w:val="0D0D0D"/>
        </w:rPr>
        <w:t xml:space="preserve">. </w:t>
      </w:r>
      <w:r w:rsidRPr="00783BD2">
        <w:rPr>
          <w:rFonts w:eastAsia="等线"/>
          <w:b/>
          <w:bCs/>
          <w:i/>
          <w:iCs/>
          <w:color w:val="0D0D0D"/>
        </w:rPr>
        <w:t>Second</w:t>
      </w:r>
      <w:r w:rsidRPr="000813A2">
        <w:rPr>
          <w:rFonts w:eastAsia="等线"/>
          <w:color w:val="0D0D0D"/>
        </w:rPr>
        <w:t>, its interest based on</w:t>
      </w:r>
      <w:r w:rsidRPr="000813A2">
        <w:rPr>
          <w:rFonts w:eastAsia="等线"/>
          <w:i/>
          <w:iCs/>
          <w:color w:val="0D0D0D"/>
        </w:rPr>
        <w:t xml:space="preserve"> </w:t>
      </w:r>
      <w:proofErr w:type="spellStart"/>
      <w:r w:rsidRPr="000813A2">
        <w:rPr>
          <w:rFonts w:eastAsia="等线"/>
          <w:i/>
          <w:iCs/>
          <w:color w:val="0D0D0D"/>
        </w:rPr>
        <w:t>erga</w:t>
      </w:r>
      <w:proofErr w:type="spellEnd"/>
      <w:r w:rsidRPr="000813A2">
        <w:rPr>
          <w:rFonts w:eastAsia="等线"/>
          <w:i/>
          <w:iCs/>
          <w:color w:val="0D0D0D"/>
        </w:rPr>
        <w:t xml:space="preserve"> omnes</w:t>
      </w:r>
      <w:r w:rsidRPr="000813A2">
        <w:rPr>
          <w:rFonts w:eastAsia="等线"/>
          <w:color w:val="0D0D0D"/>
        </w:rPr>
        <w:t xml:space="preserve"> obligations is too remote and general to warrant intervention</w:t>
      </w:r>
      <w:r w:rsidRPr="000813A2">
        <w:rPr>
          <w:rFonts w:eastAsia="等线" w:hint="eastAsia"/>
          <w:b/>
          <w:bCs/>
          <w:color w:val="0D0D0D"/>
        </w:rPr>
        <w:t xml:space="preserve"> </w:t>
      </w:r>
      <w:r w:rsidRPr="000813A2">
        <w:rPr>
          <w:rFonts w:eastAsia="等线" w:hint="eastAsia"/>
          <w:b/>
          <w:bCs/>
          <w:i/>
          <w:iCs/>
          <w:color w:val="0D0D0D"/>
        </w:rPr>
        <w:t>[B]</w:t>
      </w:r>
      <w:r w:rsidRPr="000813A2">
        <w:rPr>
          <w:rFonts w:eastAsia="等线" w:hint="eastAsia"/>
          <w:color w:val="0D0D0D"/>
        </w:rPr>
        <w:t xml:space="preserve">. </w:t>
      </w:r>
      <w:r w:rsidRPr="00783BD2">
        <w:rPr>
          <w:rFonts w:eastAsia="等线"/>
          <w:b/>
          <w:bCs/>
          <w:i/>
          <w:iCs/>
          <w:color w:val="0D0D0D"/>
        </w:rPr>
        <w:t>Finally</w:t>
      </w:r>
      <w:r w:rsidRPr="00783BD2">
        <w:rPr>
          <w:rFonts w:eastAsia="等线"/>
          <w:color w:val="0D0D0D"/>
        </w:rPr>
        <w:t>,</w:t>
      </w:r>
      <w:r w:rsidRPr="000813A2">
        <w:rPr>
          <w:rFonts w:eastAsia="等线"/>
          <w:color w:val="0D0D0D"/>
        </w:rPr>
        <w:t xml:space="preserve"> permitting the intervention would compromise the sound administration of justice, as the Application is duplicative and </w:t>
      </w:r>
      <w:r w:rsidRPr="000813A2">
        <w:rPr>
          <w:rFonts w:eastAsia="等线"/>
        </w:rPr>
        <w:t xml:space="preserve">would impermissibly </w:t>
      </w:r>
      <w:r w:rsidRPr="000813A2">
        <w:rPr>
          <w:rFonts w:eastAsia="等线" w:hint="eastAsia"/>
        </w:rPr>
        <w:t>introduce</w:t>
      </w:r>
      <w:r w:rsidRPr="000813A2">
        <w:rPr>
          <w:rFonts w:eastAsia="等线"/>
        </w:rPr>
        <w:t xml:space="preserve"> a new dispute</w:t>
      </w:r>
      <w:r w:rsidRPr="000813A2">
        <w:rPr>
          <w:rFonts w:eastAsia="等线"/>
          <w:color w:val="0D0D0D"/>
        </w:rPr>
        <w:t xml:space="preserve"> </w:t>
      </w:r>
      <w:r w:rsidRPr="000813A2">
        <w:rPr>
          <w:rFonts w:eastAsia="等线" w:hint="eastAsia"/>
          <w:b/>
          <w:bCs/>
          <w:i/>
          <w:iCs/>
          <w:color w:val="0D0D0D"/>
        </w:rPr>
        <w:t>[C]</w:t>
      </w:r>
      <w:r w:rsidRPr="000813A2">
        <w:rPr>
          <w:rFonts w:eastAsia="等线" w:hint="eastAsia"/>
          <w:color w:val="0D0D0D"/>
        </w:rPr>
        <w:t>.</w:t>
      </w:r>
    </w:p>
    <w:p w14:paraId="32AEFECC" w14:textId="7EC59AAB" w:rsidR="000813A2" w:rsidRPr="00521E08" w:rsidRDefault="00AD432A" w:rsidP="00521E08">
      <w:pPr>
        <w:pStyle w:val="A7"/>
        <w:rPr>
          <w:lang w:val="en-US"/>
        </w:rPr>
      </w:pPr>
      <w:bookmarkStart w:id="30" w:name="_Toc218990112"/>
      <w:bookmarkStart w:id="31" w:name="_Toc219144430"/>
      <w:r w:rsidRPr="00521E08">
        <w:rPr>
          <w:rFonts w:hint="eastAsia"/>
          <w:lang w:val="en-US"/>
        </w:rPr>
        <w:t xml:space="preserve">A. </w:t>
      </w:r>
      <w:r w:rsidR="000813A2" w:rsidRPr="00521E08">
        <w:rPr>
          <w:lang w:val="en-US"/>
        </w:rPr>
        <w:t xml:space="preserve">Sollania’s Interest in the interpretation of a bilateral treaty is precluded by the principle of </w:t>
      </w:r>
      <w:r w:rsidR="000813A2" w:rsidRPr="00521E08">
        <w:rPr>
          <w:i/>
          <w:iCs/>
          <w:lang w:val="en-US"/>
        </w:rPr>
        <w:t>res inter alios acta</w:t>
      </w:r>
      <w:r w:rsidR="000813A2" w:rsidRPr="00521E08">
        <w:rPr>
          <w:lang w:val="en-US"/>
        </w:rPr>
        <w:t>.</w:t>
      </w:r>
      <w:bookmarkEnd w:id="30"/>
      <w:bookmarkEnd w:id="31"/>
    </w:p>
    <w:p w14:paraId="7E71994B" w14:textId="2AA2D24C" w:rsidR="000813A2" w:rsidRPr="000813A2" w:rsidRDefault="000813A2" w:rsidP="00603F76">
      <w:pPr>
        <w:pStyle w:val="memo"/>
        <w:rPr>
          <w:rFonts w:eastAsia="等线"/>
        </w:rPr>
      </w:pPr>
      <w:r w:rsidRPr="000813A2">
        <w:rPr>
          <w:rFonts w:eastAsia="等线" w:hint="eastAsia"/>
        </w:rPr>
        <w:t>Under</w:t>
      </w:r>
      <w:r w:rsidRPr="000813A2">
        <w:rPr>
          <w:rFonts w:eastAsia="等线"/>
        </w:rPr>
        <w:t xml:space="preserve"> </w:t>
      </w:r>
      <w:r w:rsidRPr="000813A2">
        <w:rPr>
          <w:rFonts w:eastAsia="等线"/>
          <w:i/>
          <w:iCs/>
        </w:rPr>
        <w:t>res inter alios acta</w:t>
      </w:r>
      <w:r w:rsidRPr="000813A2">
        <w:rPr>
          <w:rFonts w:eastAsia="等线" w:hint="eastAsia"/>
        </w:rPr>
        <w:t>,</w:t>
      </w:r>
      <w:r w:rsidRPr="000813A2">
        <w:rPr>
          <w:rFonts w:eastAsia="等线"/>
        </w:rPr>
        <w:t xml:space="preserve"> </w:t>
      </w:r>
      <w:r w:rsidRPr="000813A2">
        <w:t>Sollania’s interest in the interpretation of</w:t>
      </w:r>
      <w:r w:rsidRPr="000813A2">
        <w:rPr>
          <w:rFonts w:eastAsia="等线" w:hint="eastAsia"/>
        </w:rPr>
        <w:t xml:space="preserve"> SRPA is precluded </w:t>
      </w:r>
      <w:r w:rsidRPr="000813A2">
        <w:rPr>
          <w:rFonts w:eastAsia="等线"/>
        </w:rPr>
        <w:t xml:space="preserve">since Sollania lacks a specific legal interest susceptible to being affected </w:t>
      </w:r>
      <w:r w:rsidRPr="000813A2">
        <w:rPr>
          <w:rFonts w:eastAsia="等线"/>
          <w:b/>
          <w:bCs/>
          <w:i/>
          <w:iCs/>
        </w:rPr>
        <w:t>[</w:t>
      </w:r>
      <w:r w:rsidRPr="000813A2">
        <w:rPr>
          <w:rFonts w:eastAsia="等线" w:hint="eastAsia"/>
          <w:b/>
          <w:bCs/>
          <w:i/>
          <w:iCs/>
        </w:rPr>
        <w:t>1</w:t>
      </w:r>
      <w:r w:rsidRPr="000813A2">
        <w:rPr>
          <w:rFonts w:eastAsia="等线"/>
          <w:b/>
          <w:bCs/>
          <w:i/>
          <w:iCs/>
        </w:rPr>
        <w:t>]</w:t>
      </w:r>
      <w:r w:rsidR="00282468">
        <w:rPr>
          <w:rFonts w:eastAsia="等线"/>
        </w:rPr>
        <w:t>. Alternatively</w:t>
      </w:r>
      <w:r w:rsidR="008172C5">
        <w:rPr>
          <w:rFonts w:eastAsia="等线" w:hint="eastAsia"/>
        </w:rPr>
        <w:t xml:space="preserve">, </w:t>
      </w:r>
      <w:r w:rsidR="00CB3C2B">
        <w:rPr>
          <w:rFonts w:eastAsia="等线" w:hint="eastAsia"/>
        </w:rPr>
        <w:t>recognizing</w:t>
      </w:r>
      <w:r w:rsidRPr="000813A2">
        <w:rPr>
          <w:rFonts w:eastAsia="等线"/>
        </w:rPr>
        <w:t xml:space="preserve"> such interest </w:t>
      </w:r>
      <w:r w:rsidRPr="000813A2">
        <w:rPr>
          <w:rFonts w:eastAsia="等线"/>
          <w:color w:val="0D0D0D"/>
        </w:rPr>
        <w:t>constitutes an abuse of process</w:t>
      </w:r>
      <w:r w:rsidRPr="000813A2">
        <w:rPr>
          <w:rFonts w:eastAsia="等线"/>
        </w:rPr>
        <w:t xml:space="preserve"> </w:t>
      </w:r>
      <w:r w:rsidRPr="000813A2">
        <w:rPr>
          <w:rFonts w:eastAsia="等线"/>
          <w:b/>
          <w:bCs/>
          <w:i/>
          <w:iCs/>
        </w:rPr>
        <w:t>[</w:t>
      </w:r>
      <w:r w:rsidRPr="000813A2">
        <w:rPr>
          <w:rFonts w:eastAsia="等线" w:hint="eastAsia"/>
          <w:b/>
          <w:bCs/>
          <w:i/>
          <w:iCs/>
        </w:rPr>
        <w:t>2</w:t>
      </w:r>
      <w:r w:rsidRPr="000813A2">
        <w:rPr>
          <w:rFonts w:eastAsia="等线"/>
          <w:b/>
          <w:bCs/>
          <w:i/>
          <w:iCs/>
        </w:rPr>
        <w:t>]</w:t>
      </w:r>
      <w:r w:rsidRPr="000813A2">
        <w:rPr>
          <w:rFonts w:eastAsia="等线"/>
        </w:rPr>
        <w:t>.</w:t>
      </w:r>
    </w:p>
    <w:p w14:paraId="6712D37F" w14:textId="1321512D" w:rsidR="000813A2" w:rsidRPr="00521E08" w:rsidRDefault="00AD432A" w:rsidP="00521E08">
      <w:pPr>
        <w:pStyle w:val="11"/>
        <w:rPr>
          <w:lang w:val="en-US"/>
        </w:rPr>
      </w:pPr>
      <w:bookmarkStart w:id="32" w:name="_Toc218990113"/>
      <w:bookmarkStart w:id="33" w:name="_Toc219144431"/>
      <w:r w:rsidRPr="00521E08">
        <w:rPr>
          <w:rFonts w:hint="eastAsia"/>
          <w:lang w:val="en-US"/>
        </w:rPr>
        <w:t xml:space="preserve">1. </w:t>
      </w:r>
      <w:r w:rsidR="000813A2" w:rsidRPr="00521E08">
        <w:rPr>
          <w:lang w:val="en-US"/>
        </w:rPr>
        <w:t>Sollania lacks a specific legal interest susceptible to being affected by its interpretation.</w:t>
      </w:r>
      <w:bookmarkEnd w:id="32"/>
      <w:bookmarkEnd w:id="33"/>
    </w:p>
    <w:p w14:paraId="584895B6" w14:textId="33BF2C65" w:rsidR="000813A2" w:rsidRPr="000813A2" w:rsidRDefault="000813A2" w:rsidP="000106E1">
      <w:pPr>
        <w:pStyle w:val="memo"/>
        <w:rPr>
          <w:rFonts w:eastAsia="宋体"/>
        </w:rPr>
      </w:pPr>
      <w:r w:rsidRPr="000813A2">
        <w:t xml:space="preserve">Article 62 requires a specific legal interest </w:t>
      </w:r>
      <w:r w:rsidRPr="000813A2">
        <w:rPr>
          <w:rFonts w:eastAsia="等线" w:hint="eastAsia"/>
        </w:rPr>
        <w:t xml:space="preserve">directly </w:t>
      </w:r>
      <w:r w:rsidRPr="000813A2">
        <w:t>affected by the decision</w:t>
      </w:r>
      <w:r w:rsidRPr="000813A2">
        <w:rPr>
          <w:lang w:eastAsia="en-US"/>
        </w:rPr>
        <w:t>.</w:t>
      </w:r>
      <w:r w:rsidRPr="000813A2">
        <w:rPr>
          <w:vertAlign w:val="superscript"/>
        </w:rPr>
        <w:footnoteReference w:id="2"/>
      </w:r>
      <w:r w:rsidRPr="000813A2">
        <w:t xml:space="preserve"> </w:t>
      </w:r>
      <w:r w:rsidRPr="000813A2">
        <w:rPr>
          <w:lang w:eastAsia="en-US"/>
        </w:rPr>
        <w:t xml:space="preserve">Since the judgment regarding a treaty binds only the parties under the principle of </w:t>
      </w:r>
      <w:r w:rsidRPr="000813A2">
        <w:rPr>
          <w:i/>
          <w:iCs/>
          <w:lang w:eastAsia="en-US"/>
        </w:rPr>
        <w:t>res inter alios acta</w:t>
      </w:r>
      <w:r w:rsidRPr="000813A2">
        <w:rPr>
          <w:lang w:eastAsia="en-US"/>
        </w:rPr>
        <w:t xml:space="preserve">, a third State’s interest in another treaty’s </w:t>
      </w:r>
      <w:r w:rsidRPr="000813A2">
        <w:rPr>
          <w:rFonts w:eastAsia="新宋体"/>
        </w:rPr>
        <w:t>future</w:t>
      </w:r>
      <w:r w:rsidRPr="000813A2">
        <w:rPr>
          <w:rFonts w:eastAsia="宋体"/>
        </w:rPr>
        <w:t xml:space="preserve"> </w:t>
      </w:r>
      <w:r w:rsidRPr="000813A2">
        <w:rPr>
          <w:lang w:eastAsia="en-US"/>
        </w:rPr>
        <w:t xml:space="preserve">interpretation is too remote to be </w:t>
      </w:r>
      <w:r w:rsidRPr="000813A2">
        <w:rPr>
          <w:lang w:eastAsia="en-US"/>
        </w:rPr>
        <w:lastRenderedPageBreak/>
        <w:t>affected.</w:t>
      </w:r>
      <w:r w:rsidRPr="000813A2">
        <w:rPr>
          <w:vertAlign w:val="superscript"/>
          <w:lang w:eastAsia="en-US"/>
        </w:rPr>
        <w:footnoteReference w:id="3"/>
      </w:r>
      <w:r w:rsidRPr="000813A2">
        <w:rPr>
          <w:lang w:eastAsia="en-US"/>
        </w:rPr>
        <w:t xml:space="preserve"> Furthermore, </w:t>
      </w:r>
      <w:r w:rsidRPr="000813A2">
        <w:rPr>
          <w:rFonts w:eastAsia="等线" w:hint="eastAsia"/>
        </w:rPr>
        <w:t>m</w:t>
      </w:r>
      <w:r w:rsidRPr="000813A2">
        <w:rPr>
          <w:lang w:eastAsia="en-US"/>
        </w:rPr>
        <w:t xml:space="preserve">ere apprehension that the Court’s reasoning might serve as an </w:t>
      </w:r>
      <w:r w:rsidR="00CB3C2B" w:rsidRPr="000813A2">
        <w:rPr>
          <w:lang w:eastAsia="en-US"/>
        </w:rPr>
        <w:t>unfavorable</w:t>
      </w:r>
      <w:r w:rsidRPr="000813A2">
        <w:rPr>
          <w:lang w:eastAsia="en-US"/>
        </w:rPr>
        <w:t xml:space="preserve"> precedent constitutes an abstract concern regarding legal certainty, insufficient for intervention</w:t>
      </w:r>
      <w:r w:rsidRPr="000813A2">
        <w:rPr>
          <w:rFonts w:hint="eastAsia"/>
        </w:rPr>
        <w:t>.</w:t>
      </w:r>
      <w:r w:rsidRPr="000813A2">
        <w:rPr>
          <w:vertAlign w:val="superscript"/>
        </w:rPr>
        <w:footnoteReference w:id="4"/>
      </w:r>
    </w:p>
    <w:p w14:paraId="73A45A81" w14:textId="33545187" w:rsidR="000813A2" w:rsidRPr="000813A2" w:rsidRDefault="000813A2" w:rsidP="000106E1">
      <w:pPr>
        <w:pStyle w:val="memo"/>
        <w:rPr>
          <w:rFonts w:eastAsia="等线"/>
        </w:rPr>
      </w:pPr>
      <w:r w:rsidRPr="000813A2">
        <w:t>Here</w:t>
      </w:r>
      <w:r w:rsidRPr="000813A2">
        <w:rPr>
          <w:lang w:eastAsia="en-US"/>
        </w:rPr>
        <w:t xml:space="preserve">, the </w:t>
      </w:r>
      <w:r w:rsidRPr="000813A2">
        <w:t>subject matter</w:t>
      </w:r>
      <w:r w:rsidRPr="000813A2">
        <w:rPr>
          <w:rFonts w:eastAsia="等线" w:hint="eastAsia"/>
        </w:rPr>
        <w:t xml:space="preserve"> is strictly the </w:t>
      </w:r>
      <w:r w:rsidRPr="000813A2">
        <w:rPr>
          <w:lang w:eastAsia="en-US"/>
        </w:rPr>
        <w:t>interpretation of ARPA</w:t>
      </w:r>
      <w:r w:rsidRPr="000813A2">
        <w:rPr>
          <w:rFonts w:eastAsia="等线" w:hint="eastAsia"/>
        </w:rPr>
        <w:t xml:space="preserve">. </w:t>
      </w:r>
      <w:r w:rsidRPr="000813A2">
        <w:rPr>
          <w:lang w:eastAsia="en-US"/>
        </w:rPr>
        <w:t>Sollania’s claimed interest would not be affected by the decision</w:t>
      </w:r>
      <w:r w:rsidRPr="000813A2">
        <w:t xml:space="preserve"> because it rel</w:t>
      </w:r>
      <w:r w:rsidRPr="000813A2">
        <w:rPr>
          <w:rFonts w:hint="eastAsia"/>
        </w:rPr>
        <w:t>ies</w:t>
      </w:r>
      <w:r w:rsidRPr="000813A2">
        <w:t xml:space="preserve"> upon </w:t>
      </w:r>
      <w:r w:rsidRPr="000813A2">
        <w:rPr>
          <w:lang w:eastAsia="en-US"/>
        </w:rPr>
        <w:t xml:space="preserve">the potential impact of the Court’s reasoning on </w:t>
      </w:r>
      <w:r w:rsidRPr="000813A2">
        <w:rPr>
          <w:rFonts w:eastAsia="等线" w:hint="eastAsia"/>
        </w:rPr>
        <w:t>a</w:t>
      </w:r>
      <w:r w:rsidRPr="000813A2">
        <w:rPr>
          <w:lang w:eastAsia="en-US"/>
        </w:rPr>
        <w:t xml:space="preserve"> separate bilateral treaty, SRPA. </w:t>
      </w:r>
      <w:r w:rsidRPr="000813A2">
        <w:rPr>
          <w:rFonts w:hint="eastAsia"/>
        </w:rPr>
        <w:t>Alt</w:t>
      </w:r>
      <w:r w:rsidRPr="000813A2">
        <w:t>hough ARPA and SRPA share clause</w:t>
      </w:r>
      <w:r w:rsidRPr="000813A2">
        <w:rPr>
          <w:rFonts w:eastAsia="等线" w:hint="eastAsia"/>
        </w:rPr>
        <w:t>s</w:t>
      </w:r>
      <w:r w:rsidRPr="000813A2">
        <w:t xml:space="preserve">, </w:t>
      </w:r>
      <w:r w:rsidRPr="000813A2">
        <w:rPr>
          <w:lang w:eastAsia="en-US"/>
        </w:rPr>
        <w:t xml:space="preserve">Sollania’s </w:t>
      </w:r>
      <w:r w:rsidRPr="000813A2">
        <w:rPr>
          <w:rFonts w:eastAsia="等线" w:hint="eastAsia"/>
        </w:rPr>
        <w:t xml:space="preserve">interest in influencing the </w:t>
      </w:r>
      <w:r w:rsidRPr="000813A2">
        <w:rPr>
          <w:lang w:eastAsia="en-US"/>
        </w:rPr>
        <w:t>Court’s</w:t>
      </w:r>
      <w:r w:rsidRPr="000813A2">
        <w:rPr>
          <w:rFonts w:eastAsia="等线" w:hint="eastAsia"/>
        </w:rPr>
        <w:t xml:space="preserve"> </w:t>
      </w:r>
      <w:r w:rsidRPr="000813A2">
        <w:rPr>
          <w:lang w:eastAsia="en-US"/>
        </w:rPr>
        <w:t>interpretation of ARPA</w:t>
      </w:r>
      <w:r w:rsidRPr="000813A2">
        <w:rPr>
          <w:rFonts w:eastAsia="等线" w:hint="eastAsia"/>
        </w:rPr>
        <w:t xml:space="preserve"> is legally </w:t>
      </w:r>
      <w:r w:rsidRPr="000813A2">
        <w:rPr>
          <w:lang w:eastAsia="en-US"/>
        </w:rPr>
        <w:t xml:space="preserve">remote. This reflects the very intent behind the parties’ original choice to conclude two separate bilateral treaties: to achieve </w:t>
      </w:r>
      <w:r w:rsidRPr="000813A2">
        <w:rPr>
          <w:rFonts w:eastAsia="等线" w:hint="eastAsia"/>
        </w:rPr>
        <w:t xml:space="preserve">strict </w:t>
      </w:r>
      <w:r w:rsidRPr="000813A2">
        <w:rPr>
          <w:lang w:eastAsia="en-US"/>
        </w:rPr>
        <w:t>legal insulation between the distinct relationships, precluding a dispute under one instrument from legally implicating the other.</w:t>
      </w:r>
      <w:r w:rsidR="00F34EE7" w:rsidRPr="000813A2">
        <w:rPr>
          <w:vertAlign w:val="superscript"/>
          <w:lang w:eastAsia="en-US"/>
        </w:rPr>
        <w:footnoteReference w:id="5"/>
      </w:r>
    </w:p>
    <w:p w14:paraId="0330FC94" w14:textId="77777777" w:rsidR="000813A2" w:rsidRPr="000813A2" w:rsidRDefault="000813A2" w:rsidP="000106E1">
      <w:pPr>
        <w:pStyle w:val="memo"/>
        <w:rPr>
          <w:rFonts w:eastAsia="等线"/>
        </w:rPr>
      </w:pPr>
      <w:r w:rsidRPr="000813A2">
        <w:rPr>
          <w:lang w:eastAsia="en-US"/>
        </w:rPr>
        <w:t xml:space="preserve">Therefore, Sollania’s interest in SRPA’s interpretation </w:t>
      </w:r>
      <w:r w:rsidRPr="000813A2">
        <w:rPr>
          <w:rFonts w:hint="eastAsia"/>
        </w:rPr>
        <w:t xml:space="preserve">would </w:t>
      </w:r>
      <w:r w:rsidRPr="000813A2">
        <w:t>not be affected in the decision of the current dispute</w:t>
      </w:r>
      <w:r w:rsidRPr="000813A2">
        <w:rPr>
          <w:lang w:eastAsia="en-US"/>
        </w:rPr>
        <w:t>.</w:t>
      </w:r>
    </w:p>
    <w:p w14:paraId="09567B08" w14:textId="3B704AF1" w:rsidR="000813A2" w:rsidRPr="00521E08" w:rsidRDefault="00AD432A" w:rsidP="00521E08">
      <w:pPr>
        <w:pStyle w:val="11"/>
        <w:rPr>
          <w:lang w:val="en-US"/>
        </w:rPr>
      </w:pPr>
      <w:bookmarkStart w:id="34" w:name="_Toc219144432"/>
      <w:r w:rsidRPr="00521E08">
        <w:rPr>
          <w:rFonts w:hint="eastAsia"/>
          <w:lang w:val="en-US"/>
        </w:rPr>
        <w:t xml:space="preserve">2. </w:t>
      </w:r>
      <w:r w:rsidR="000813A2" w:rsidRPr="00521E08">
        <w:rPr>
          <w:lang w:val="en-US"/>
        </w:rPr>
        <w:t>Alternatively,</w:t>
      </w:r>
      <w:r w:rsidR="000813A2" w:rsidRPr="00521E08">
        <w:rPr>
          <w:rFonts w:hint="eastAsia"/>
          <w:lang w:val="en-US"/>
        </w:rPr>
        <w:t xml:space="preserve"> </w:t>
      </w:r>
      <w:r w:rsidR="000813A2" w:rsidRPr="00521E08">
        <w:rPr>
          <w:lang w:val="en-US"/>
        </w:rPr>
        <w:t>Sollania’s application constitutes an abuse of process by using Article 62 to evade the binding effect.</w:t>
      </w:r>
      <w:bookmarkEnd w:id="34"/>
    </w:p>
    <w:p w14:paraId="55BA9D67" w14:textId="77777777" w:rsidR="000813A2" w:rsidRPr="000813A2" w:rsidRDefault="000813A2" w:rsidP="000106E1">
      <w:pPr>
        <w:pStyle w:val="memo"/>
        <w:rPr>
          <w:rFonts w:eastAsia="等线"/>
        </w:rPr>
      </w:pPr>
      <w:r w:rsidRPr="000813A2">
        <w:t>If S</w:t>
      </w:r>
      <w:r w:rsidRPr="000813A2">
        <w:rPr>
          <w:rFonts w:hint="eastAsia"/>
        </w:rPr>
        <w:t>ollania</w:t>
      </w:r>
      <w:r w:rsidRPr="000813A2">
        <w:t xml:space="preserve"> </w:t>
      </w:r>
      <w:r w:rsidRPr="000813A2">
        <w:rPr>
          <w:rFonts w:eastAsia="等线" w:hint="eastAsia"/>
        </w:rPr>
        <w:t>links</w:t>
      </w:r>
      <w:r w:rsidRPr="000813A2">
        <w:t xml:space="preserve"> ARPA and SRPA </w:t>
      </w:r>
      <w:r w:rsidRPr="000813A2">
        <w:rPr>
          <w:rFonts w:eastAsia="等线" w:hint="eastAsia"/>
        </w:rPr>
        <w:t>as</w:t>
      </w:r>
      <w:r w:rsidRPr="000813A2">
        <w:t xml:space="preserve"> functionally a single convention by their </w:t>
      </w:r>
      <w:r w:rsidRPr="000813A2">
        <w:rPr>
          <w:rFonts w:eastAsia="等线" w:hint="eastAsia"/>
        </w:rPr>
        <w:t>shared clauses</w:t>
      </w:r>
      <w:r w:rsidRPr="000813A2">
        <w:t>,</w:t>
      </w:r>
      <w:r w:rsidRPr="000813A2">
        <w:rPr>
          <w:vertAlign w:val="superscript"/>
          <w:lang w:eastAsia="en-US"/>
        </w:rPr>
        <w:footnoteReference w:id="6"/>
      </w:r>
      <w:r w:rsidRPr="000813A2">
        <w:t xml:space="preserve"> invoking Article 62 for this purpose constitutes an abuse of process.</w:t>
      </w:r>
    </w:p>
    <w:p w14:paraId="73354B6D" w14:textId="061771F6" w:rsidR="000813A2" w:rsidRPr="000813A2" w:rsidRDefault="000813A2" w:rsidP="000106E1">
      <w:pPr>
        <w:pStyle w:val="memo"/>
      </w:pPr>
      <w:r w:rsidRPr="000813A2">
        <w:rPr>
          <w:lang w:eastAsia="en-US"/>
        </w:rPr>
        <w:t xml:space="preserve">The doctrine of abuse of process prohibits utilizing procedures for purposes alien to </w:t>
      </w:r>
      <w:r w:rsidRPr="000813A2">
        <w:rPr>
          <w:lang w:eastAsia="en-US"/>
        </w:rPr>
        <w:lastRenderedPageBreak/>
        <w:t>their design to gain an unfair advantage.</w:t>
      </w:r>
      <w:r w:rsidRPr="000813A2">
        <w:rPr>
          <w:vertAlign w:val="superscript"/>
          <w:lang w:eastAsia="en-US"/>
        </w:rPr>
        <w:footnoteReference w:id="7"/>
      </w:r>
      <w:r w:rsidRPr="000813A2">
        <w:t xml:space="preserve"> </w:t>
      </w:r>
      <w:r w:rsidRPr="000813A2">
        <w:rPr>
          <w:lang w:eastAsia="en-US"/>
        </w:rPr>
        <w:t>Specifically, where a State</w:t>
      </w:r>
      <w:r w:rsidRPr="000813A2">
        <w:rPr>
          <w:rFonts w:eastAsia="等线" w:hint="eastAsia"/>
        </w:rPr>
        <w:t xml:space="preserve"> seeks the</w:t>
      </w:r>
      <w:r w:rsidRPr="000813A2">
        <w:rPr>
          <w:lang w:eastAsia="en-US"/>
        </w:rPr>
        <w:t xml:space="preserve"> harmonized construction of a convention, Article 63 is the designed avenue,</w:t>
      </w:r>
      <w:r w:rsidRPr="000813A2">
        <w:rPr>
          <w:vertAlign w:val="superscript"/>
          <w:lang w:eastAsia="en-US"/>
        </w:rPr>
        <w:footnoteReference w:id="8"/>
      </w:r>
      <w:r w:rsidRPr="000813A2">
        <w:rPr>
          <w:lang w:eastAsia="en-US"/>
        </w:rPr>
        <w:t xml:space="preserve"> subject to the </w:t>
      </w:r>
      <w:r w:rsidRPr="000813A2">
        <w:rPr>
          <w:rFonts w:eastAsia="等线" w:hint="eastAsia"/>
        </w:rPr>
        <w:t xml:space="preserve">binding </w:t>
      </w:r>
      <w:r w:rsidRPr="000813A2">
        <w:rPr>
          <w:lang w:eastAsia="en-US"/>
        </w:rPr>
        <w:t>judgment.</w:t>
      </w:r>
      <w:r w:rsidRPr="000813A2">
        <w:rPr>
          <w:vertAlign w:val="superscript"/>
          <w:lang w:eastAsia="en-US"/>
        </w:rPr>
        <w:footnoteReference w:id="9"/>
      </w:r>
      <w:r w:rsidRPr="000813A2">
        <w:rPr>
          <w:lang w:eastAsia="en-US"/>
        </w:rPr>
        <w:t xml:space="preserve"> </w:t>
      </w:r>
      <w:r w:rsidRPr="000813A2">
        <w:rPr>
          <w:rFonts w:eastAsia="等线" w:hint="eastAsia"/>
        </w:rPr>
        <w:t>By o</w:t>
      </w:r>
      <w:r w:rsidRPr="000813A2">
        <w:rPr>
          <w:lang w:eastAsia="en-US"/>
        </w:rPr>
        <w:t xml:space="preserve">pting for Article 62, Sollania </w:t>
      </w:r>
      <w:r w:rsidRPr="000813A2">
        <w:rPr>
          <w:rFonts w:eastAsia="等线" w:hint="eastAsia"/>
        </w:rPr>
        <w:t xml:space="preserve">attempts </w:t>
      </w:r>
      <w:r w:rsidRPr="000813A2">
        <w:rPr>
          <w:lang w:eastAsia="en-US"/>
        </w:rPr>
        <w:t xml:space="preserve">to influence the treaty’s interpretation while retaining the freedom to challenge an </w:t>
      </w:r>
      <w:r w:rsidR="00323F0C" w:rsidRPr="000813A2">
        <w:rPr>
          <w:lang w:eastAsia="en-US"/>
        </w:rPr>
        <w:t>unfavorable</w:t>
      </w:r>
      <w:r w:rsidRPr="000813A2">
        <w:rPr>
          <w:lang w:eastAsia="en-US"/>
        </w:rPr>
        <w:t xml:space="preserve"> one</w:t>
      </w:r>
      <w:r w:rsidRPr="000813A2">
        <w:rPr>
          <w:vertAlign w:val="superscript"/>
          <w:lang w:eastAsia="en-US"/>
        </w:rPr>
        <w:footnoteReference w:id="10"/>
      </w:r>
      <w:r w:rsidRPr="000813A2">
        <w:rPr>
          <w:lang w:eastAsia="en-US"/>
        </w:rPr>
        <w:t xml:space="preserve"> in future proceedings.</w:t>
      </w:r>
      <w:r w:rsidRPr="000813A2">
        <w:rPr>
          <w:vertAlign w:val="superscript"/>
          <w:lang w:eastAsia="en-US"/>
        </w:rPr>
        <w:footnoteReference w:id="11"/>
      </w:r>
    </w:p>
    <w:p w14:paraId="5E9B8F67" w14:textId="77777777" w:rsidR="000813A2" w:rsidRPr="000813A2" w:rsidRDefault="000813A2" w:rsidP="000106E1">
      <w:pPr>
        <w:pStyle w:val="memo"/>
      </w:pPr>
      <w:r w:rsidRPr="000813A2">
        <w:t xml:space="preserve">Therefore, the Court should deny </w:t>
      </w:r>
      <w:r w:rsidRPr="000813A2">
        <w:rPr>
          <w:rFonts w:eastAsia="等线" w:hint="eastAsia"/>
        </w:rPr>
        <w:t>the</w:t>
      </w:r>
      <w:r w:rsidRPr="000813A2">
        <w:t xml:space="preserve"> intervention based on treaty interpretation.</w:t>
      </w:r>
    </w:p>
    <w:p w14:paraId="10D95789" w14:textId="198C576E" w:rsidR="000813A2" w:rsidRPr="00521E08" w:rsidRDefault="00AD432A" w:rsidP="00521E08">
      <w:pPr>
        <w:pStyle w:val="A7"/>
        <w:rPr>
          <w:lang w:val="en-US" w:eastAsia="en-US"/>
        </w:rPr>
      </w:pPr>
      <w:bookmarkStart w:id="35" w:name="_Toc217412138"/>
      <w:bookmarkStart w:id="36" w:name="_Toc218849983"/>
      <w:bookmarkStart w:id="37" w:name="_Toc218990115"/>
      <w:bookmarkStart w:id="38" w:name="_Toc219144433"/>
      <w:r w:rsidRPr="00521E08">
        <w:rPr>
          <w:rFonts w:hint="eastAsia"/>
          <w:lang w:val="en-US"/>
        </w:rPr>
        <w:t xml:space="preserve">B. </w:t>
      </w:r>
      <w:r w:rsidR="000813A2" w:rsidRPr="00521E08">
        <w:rPr>
          <w:lang w:val="en-US" w:eastAsia="en-US"/>
        </w:rPr>
        <w:t xml:space="preserve">Sollania’s interest in </w:t>
      </w:r>
      <w:proofErr w:type="spellStart"/>
      <w:r w:rsidR="000813A2" w:rsidRPr="00521E08">
        <w:rPr>
          <w:i/>
          <w:iCs/>
          <w:lang w:val="en-US" w:eastAsia="en-US"/>
        </w:rPr>
        <w:t>erga</w:t>
      </w:r>
      <w:proofErr w:type="spellEnd"/>
      <w:r w:rsidR="000813A2" w:rsidRPr="00521E08">
        <w:rPr>
          <w:i/>
          <w:iCs/>
          <w:lang w:val="en-US" w:eastAsia="en-US"/>
        </w:rPr>
        <w:t xml:space="preserve"> omnes</w:t>
      </w:r>
      <w:r w:rsidR="000813A2" w:rsidRPr="00521E08">
        <w:rPr>
          <w:lang w:val="en-US" w:eastAsia="en-US"/>
        </w:rPr>
        <w:t xml:space="preserve"> </w:t>
      </w:r>
      <w:r w:rsidR="000813A2" w:rsidRPr="00521E08">
        <w:rPr>
          <w:rFonts w:hint="eastAsia"/>
          <w:lang w:val="en-US"/>
        </w:rPr>
        <w:t>obligations is too remote to warrant</w:t>
      </w:r>
      <w:r w:rsidR="000813A2" w:rsidRPr="00521E08">
        <w:rPr>
          <w:lang w:val="en-US"/>
        </w:rPr>
        <w:t xml:space="preserve"> intervention</w:t>
      </w:r>
      <w:r w:rsidR="000813A2" w:rsidRPr="00521E08">
        <w:rPr>
          <w:lang w:val="en-US" w:eastAsia="en-US"/>
        </w:rPr>
        <w:t>.</w:t>
      </w:r>
      <w:bookmarkEnd w:id="35"/>
      <w:bookmarkEnd w:id="36"/>
      <w:bookmarkEnd w:id="37"/>
      <w:bookmarkEnd w:id="38"/>
    </w:p>
    <w:p w14:paraId="7CFFD292" w14:textId="77777777" w:rsidR="000813A2" w:rsidRPr="000813A2" w:rsidRDefault="000813A2" w:rsidP="007627B2">
      <w:pPr>
        <w:pStyle w:val="memo"/>
      </w:pPr>
      <w:r w:rsidRPr="000813A2">
        <w:rPr>
          <w:rFonts w:eastAsia="等线"/>
        </w:rPr>
        <w:t xml:space="preserve">The Applicant cannot </w:t>
      </w:r>
      <w:r w:rsidRPr="000813A2">
        <w:rPr>
          <w:rFonts w:eastAsia="等线" w:hint="eastAsia"/>
        </w:rPr>
        <w:t>justify</w:t>
      </w:r>
      <w:r w:rsidRPr="000813A2">
        <w:rPr>
          <w:rFonts w:eastAsia="等线"/>
        </w:rPr>
        <w:t xml:space="preserve"> </w:t>
      </w:r>
      <w:r w:rsidRPr="000813A2">
        <w:rPr>
          <w:rFonts w:eastAsia="等线" w:hint="eastAsia"/>
        </w:rPr>
        <w:t>Sollania</w:t>
      </w:r>
      <w:r w:rsidRPr="000813A2">
        <w:rPr>
          <w:rFonts w:eastAsia="等线"/>
        </w:rPr>
        <w:t>’</w:t>
      </w:r>
      <w:r w:rsidRPr="000813A2">
        <w:rPr>
          <w:rFonts w:eastAsia="等线" w:hint="eastAsia"/>
        </w:rPr>
        <w:t>s</w:t>
      </w:r>
      <w:r w:rsidRPr="000813A2">
        <w:rPr>
          <w:rFonts w:eastAsia="等线"/>
        </w:rPr>
        <w:t xml:space="preserve"> intervention on the </w:t>
      </w:r>
      <w:proofErr w:type="spellStart"/>
      <w:r w:rsidRPr="000813A2">
        <w:rPr>
          <w:rFonts w:eastAsia="等线"/>
          <w:i/>
          <w:iCs/>
        </w:rPr>
        <w:t>erga</w:t>
      </w:r>
      <w:proofErr w:type="spellEnd"/>
      <w:r w:rsidRPr="000813A2">
        <w:rPr>
          <w:rFonts w:eastAsia="等线"/>
          <w:i/>
          <w:iCs/>
        </w:rPr>
        <w:t xml:space="preserve"> omnes</w:t>
      </w:r>
      <w:r w:rsidRPr="000813A2">
        <w:rPr>
          <w:rFonts w:eastAsia="等线" w:hint="eastAsia"/>
        </w:rPr>
        <w:t xml:space="preserve"> </w:t>
      </w:r>
      <w:r w:rsidRPr="000813A2">
        <w:rPr>
          <w:rFonts w:eastAsia="等线"/>
        </w:rPr>
        <w:t>interest regarding FPIC of the Pilemon people as a whole,</w:t>
      </w:r>
      <w:r w:rsidRPr="000813A2">
        <w:rPr>
          <w:rFonts w:eastAsia="等线"/>
          <w:vertAlign w:val="superscript"/>
        </w:rPr>
        <w:footnoteReference w:id="12"/>
      </w:r>
      <w:r w:rsidRPr="000813A2">
        <w:rPr>
          <w:rFonts w:eastAsia="等线" w:hint="eastAsia"/>
        </w:rPr>
        <w:t xml:space="preserve"> </w:t>
      </w:r>
      <w:r w:rsidRPr="000813A2">
        <w:rPr>
          <w:rFonts w:eastAsia="等线"/>
        </w:rPr>
        <w:t>stem</w:t>
      </w:r>
      <w:r w:rsidRPr="000813A2">
        <w:rPr>
          <w:rFonts w:eastAsia="等线" w:hint="eastAsia"/>
        </w:rPr>
        <w:t>ming</w:t>
      </w:r>
      <w:r w:rsidRPr="000813A2">
        <w:rPr>
          <w:rFonts w:eastAsia="等线"/>
        </w:rPr>
        <w:t xml:space="preserve"> from self-determination.</w:t>
      </w:r>
      <w:r w:rsidRPr="000813A2">
        <w:rPr>
          <w:rFonts w:eastAsia="等线"/>
          <w:vertAlign w:val="superscript"/>
        </w:rPr>
        <w:footnoteReference w:id="13"/>
      </w:r>
      <w:r w:rsidRPr="000813A2">
        <w:rPr>
          <w:rFonts w:eastAsia="等线"/>
        </w:rPr>
        <w:t xml:space="preserve"> </w:t>
      </w:r>
      <w:r w:rsidRPr="000813A2">
        <w:t>A</w:t>
      </w:r>
      <w:r w:rsidRPr="000813A2">
        <w:rPr>
          <w:rFonts w:hint="eastAsia"/>
        </w:rPr>
        <w:t>s</w:t>
      </w:r>
      <w:r w:rsidRPr="000813A2">
        <w:t xml:space="preserve"> interest derived from </w:t>
      </w:r>
      <w:proofErr w:type="spellStart"/>
      <w:r w:rsidRPr="000813A2">
        <w:rPr>
          <w:i/>
          <w:iCs/>
        </w:rPr>
        <w:t>erga</w:t>
      </w:r>
      <w:proofErr w:type="spellEnd"/>
      <w:r w:rsidRPr="000813A2">
        <w:rPr>
          <w:i/>
          <w:iCs/>
        </w:rPr>
        <w:t xml:space="preserve"> omnes</w:t>
      </w:r>
      <w:r w:rsidRPr="000813A2">
        <w:t xml:space="preserve"> custom is too general to be affected</w:t>
      </w:r>
      <w:r w:rsidRPr="000813A2">
        <w:rPr>
          <w:rFonts w:eastAsia="等线" w:hint="eastAsia"/>
        </w:rPr>
        <w:t xml:space="preserve"> </w:t>
      </w:r>
      <w:r w:rsidRPr="000813A2">
        <w:rPr>
          <w:b/>
          <w:bCs/>
          <w:i/>
          <w:iCs/>
        </w:rPr>
        <w:t>[1]</w:t>
      </w:r>
      <w:r w:rsidRPr="000813A2">
        <w:t>, and</w:t>
      </w:r>
      <w:r w:rsidRPr="000813A2">
        <w:rPr>
          <w:rFonts w:hint="eastAsia"/>
          <w:b/>
          <w:bCs/>
        </w:rPr>
        <w:t xml:space="preserve"> </w:t>
      </w:r>
      <w:r w:rsidRPr="000813A2">
        <w:rPr>
          <w:rFonts w:eastAsia="宋体"/>
        </w:rPr>
        <w:t>enforcing such obligations demands the status of a co-applicant, not the non-party interventio</w:t>
      </w:r>
      <w:r w:rsidRPr="000813A2">
        <w:rPr>
          <w:rFonts w:eastAsia="宋体" w:hint="eastAsia"/>
        </w:rPr>
        <w:t xml:space="preserve">n </w:t>
      </w:r>
      <w:r w:rsidRPr="000813A2">
        <w:rPr>
          <w:b/>
          <w:bCs/>
          <w:i/>
          <w:iCs/>
        </w:rPr>
        <w:t>[2]</w:t>
      </w:r>
      <w:r w:rsidRPr="000813A2">
        <w:rPr>
          <w:rFonts w:eastAsia="宋体"/>
        </w:rPr>
        <w:t>.</w:t>
      </w:r>
    </w:p>
    <w:p w14:paraId="7D3E26E4" w14:textId="1B299492" w:rsidR="000813A2" w:rsidRPr="00521E08" w:rsidRDefault="008C1AAB" w:rsidP="00521E08">
      <w:pPr>
        <w:pStyle w:val="11"/>
        <w:rPr>
          <w:lang w:val="en-US" w:eastAsia="en-US"/>
        </w:rPr>
      </w:pPr>
      <w:bookmarkStart w:id="39" w:name="_Toc217412139"/>
      <w:bookmarkStart w:id="40" w:name="_Toc218849984"/>
      <w:bookmarkStart w:id="41" w:name="_Toc218990116"/>
      <w:bookmarkStart w:id="42" w:name="_Toc219144434"/>
      <w:r w:rsidRPr="00521E08">
        <w:rPr>
          <w:rFonts w:hint="eastAsia"/>
          <w:lang w:val="en-US"/>
        </w:rPr>
        <w:t xml:space="preserve">1. </w:t>
      </w:r>
      <w:r w:rsidR="000813A2" w:rsidRPr="00521E08">
        <w:rPr>
          <w:lang w:val="en-US" w:eastAsia="en-US"/>
        </w:rPr>
        <w:t xml:space="preserve">Sollania’s interest based on </w:t>
      </w:r>
      <w:proofErr w:type="spellStart"/>
      <w:r w:rsidR="000813A2" w:rsidRPr="00521E08">
        <w:rPr>
          <w:i/>
          <w:iCs/>
          <w:lang w:val="en-US" w:eastAsia="en-US"/>
        </w:rPr>
        <w:t>erga</w:t>
      </w:r>
      <w:proofErr w:type="spellEnd"/>
      <w:r w:rsidR="000813A2" w:rsidRPr="00521E08">
        <w:rPr>
          <w:i/>
          <w:iCs/>
          <w:lang w:val="en-US" w:eastAsia="en-US"/>
        </w:rPr>
        <w:t xml:space="preserve"> omnes</w:t>
      </w:r>
      <w:r w:rsidR="000813A2" w:rsidRPr="00521E08">
        <w:rPr>
          <w:lang w:val="en-US" w:eastAsia="en-US"/>
        </w:rPr>
        <w:t xml:space="preserve"> </w:t>
      </w:r>
      <w:r w:rsidR="000813A2" w:rsidRPr="00521E08">
        <w:rPr>
          <w:rFonts w:hint="eastAsia"/>
          <w:lang w:val="en-US"/>
        </w:rPr>
        <w:t>obligations</w:t>
      </w:r>
      <w:r w:rsidR="000813A2" w:rsidRPr="00521E08">
        <w:rPr>
          <w:lang w:val="en-US" w:eastAsia="en-US"/>
        </w:rPr>
        <w:t xml:space="preserve"> is too general to be affected.</w:t>
      </w:r>
      <w:bookmarkEnd w:id="39"/>
      <w:bookmarkEnd w:id="40"/>
      <w:bookmarkEnd w:id="41"/>
      <w:bookmarkEnd w:id="42"/>
    </w:p>
    <w:p w14:paraId="546702C5" w14:textId="553542E7" w:rsidR="000813A2" w:rsidRPr="000813A2" w:rsidRDefault="000813A2" w:rsidP="007627B2">
      <w:pPr>
        <w:pStyle w:val="memo"/>
        <w:rPr>
          <w:rFonts w:eastAsia="等线"/>
        </w:rPr>
      </w:pPr>
      <w:r w:rsidRPr="000813A2">
        <w:rPr>
          <w:rFonts w:eastAsia="等线"/>
        </w:rPr>
        <w:t xml:space="preserve">Intervention under Article 62 is designed to protect a third State’s legal </w:t>
      </w:r>
      <w:r w:rsidRPr="000813A2">
        <w:rPr>
          <w:rFonts w:eastAsia="等线" w:hint="eastAsia"/>
        </w:rPr>
        <w:t>interest</w:t>
      </w:r>
      <w:r w:rsidRPr="000813A2">
        <w:rPr>
          <w:rFonts w:eastAsia="等线"/>
        </w:rPr>
        <w:t xml:space="preserve"> to be </w:t>
      </w:r>
      <w:r w:rsidRPr="000813A2">
        <w:rPr>
          <w:rFonts w:eastAsia="等线"/>
        </w:rPr>
        <w:lastRenderedPageBreak/>
        <w:t>affected.</w:t>
      </w:r>
      <w:r w:rsidRPr="000813A2">
        <w:rPr>
          <w:rFonts w:eastAsia="等线"/>
          <w:vertAlign w:val="superscript"/>
        </w:rPr>
        <w:footnoteReference w:id="14"/>
      </w:r>
      <w:r w:rsidRPr="000813A2">
        <w:rPr>
          <w:rFonts w:eastAsia="等线"/>
        </w:rPr>
        <w:t xml:space="preserve"> Consequently, such interest shall be individualize</w:t>
      </w:r>
      <w:r w:rsidRPr="000813A2">
        <w:rPr>
          <w:rFonts w:eastAsia="等线" w:hint="eastAsia"/>
        </w:rPr>
        <w:t>d</w:t>
      </w:r>
      <w:r w:rsidRPr="000813A2">
        <w:rPr>
          <w:rFonts w:eastAsia="等线"/>
        </w:rPr>
        <w:t>,</w:t>
      </w:r>
      <w:r w:rsidRPr="000813A2">
        <w:rPr>
          <w:rFonts w:eastAsia="等线"/>
          <w:vertAlign w:val="superscript"/>
        </w:rPr>
        <w:footnoteReference w:id="15"/>
      </w:r>
      <w:r w:rsidRPr="000813A2">
        <w:rPr>
          <w:rFonts w:eastAsia="等线"/>
        </w:rPr>
        <w:t xml:space="preserve"> </w:t>
      </w:r>
      <w:r w:rsidRPr="000813A2">
        <w:rPr>
          <w:rFonts w:eastAsia="等线" w:hint="eastAsia"/>
        </w:rPr>
        <w:t>meaning</w:t>
      </w:r>
      <w:r w:rsidRPr="000813A2">
        <w:rPr>
          <w:rFonts w:eastAsia="等线"/>
        </w:rPr>
        <w:t xml:space="preserve"> distinguishable from other </w:t>
      </w:r>
      <w:r w:rsidR="004B0BBC">
        <w:rPr>
          <w:rFonts w:eastAsia="等线" w:hint="eastAsia"/>
        </w:rPr>
        <w:t>S</w:t>
      </w:r>
      <w:r w:rsidRPr="000813A2">
        <w:rPr>
          <w:rFonts w:eastAsia="等线"/>
        </w:rPr>
        <w:t>tates in the same region</w:t>
      </w:r>
      <w:r w:rsidRPr="000813A2">
        <w:rPr>
          <w:rFonts w:eastAsia="等线"/>
          <w:vertAlign w:val="superscript"/>
        </w:rPr>
        <w:footnoteReference w:id="16"/>
      </w:r>
      <w:r w:rsidRPr="000813A2">
        <w:rPr>
          <w:rFonts w:eastAsia="等线"/>
        </w:rPr>
        <w:t xml:space="preserve"> to prevent excessive intervention.</w:t>
      </w:r>
      <w:r w:rsidRPr="000813A2">
        <w:rPr>
          <w:rFonts w:eastAsia="等线"/>
          <w:vertAlign w:val="superscript"/>
        </w:rPr>
        <w:footnoteReference w:id="17"/>
      </w:r>
      <w:r w:rsidRPr="000813A2">
        <w:rPr>
          <w:rFonts w:eastAsia="等线"/>
        </w:rPr>
        <w:t xml:space="preserve"> This requirement precludes intervention merely to inform the Court on custom.</w:t>
      </w:r>
      <w:r w:rsidRPr="000813A2">
        <w:rPr>
          <w:rFonts w:eastAsia="等线"/>
          <w:vertAlign w:val="superscript"/>
        </w:rPr>
        <w:footnoteReference w:id="18"/>
      </w:r>
      <w:r w:rsidRPr="000813A2">
        <w:rPr>
          <w:rFonts w:eastAsia="等线"/>
        </w:rPr>
        <w:t xml:space="preserve"> </w:t>
      </w:r>
      <w:r w:rsidRPr="000813A2">
        <w:rPr>
          <w:rFonts w:eastAsia="等线" w:hint="eastAsia"/>
        </w:rPr>
        <w:t xml:space="preserve">In </w:t>
      </w:r>
      <w:r w:rsidRPr="000813A2">
        <w:rPr>
          <w:rFonts w:eastAsia="等线"/>
        </w:rPr>
        <w:t xml:space="preserve">the context of </w:t>
      </w:r>
      <w:proofErr w:type="spellStart"/>
      <w:r w:rsidRPr="000813A2">
        <w:rPr>
          <w:rFonts w:eastAsia="等线"/>
          <w:i/>
          <w:iCs/>
        </w:rPr>
        <w:t>erga</w:t>
      </w:r>
      <w:proofErr w:type="spellEnd"/>
      <w:r w:rsidRPr="000813A2">
        <w:rPr>
          <w:rFonts w:eastAsia="等线"/>
          <w:i/>
          <w:iCs/>
        </w:rPr>
        <w:t xml:space="preserve"> omnes</w:t>
      </w:r>
      <w:r w:rsidRPr="000813A2">
        <w:rPr>
          <w:rFonts w:eastAsia="等线"/>
        </w:rPr>
        <w:t xml:space="preserve"> obligations, even its own nationals are involved; the State possesses only a common interest to initiate proceeding</w:t>
      </w:r>
      <w:r w:rsidRPr="000813A2">
        <w:rPr>
          <w:rFonts w:eastAsia="等线" w:hint="eastAsia"/>
        </w:rPr>
        <w:t>s</w:t>
      </w:r>
      <w:r w:rsidRPr="000813A2">
        <w:rPr>
          <w:rFonts w:eastAsia="等线"/>
        </w:rPr>
        <w:t>,</w:t>
      </w:r>
      <w:r w:rsidRPr="000813A2">
        <w:rPr>
          <w:rFonts w:eastAsia="等线"/>
          <w:vertAlign w:val="superscript"/>
        </w:rPr>
        <w:footnoteReference w:id="19"/>
      </w:r>
      <w:r w:rsidRPr="000813A2">
        <w:rPr>
          <w:rFonts w:eastAsia="等线"/>
        </w:rPr>
        <w:t xml:space="preserve"> failing the individualization required</w:t>
      </w:r>
      <w:r w:rsidR="00F57084">
        <w:rPr>
          <w:rFonts w:eastAsia="等线" w:hint="eastAsia"/>
        </w:rPr>
        <w:t xml:space="preserve"> by the intervention</w:t>
      </w:r>
      <w:r w:rsidRPr="000813A2">
        <w:rPr>
          <w:rFonts w:eastAsia="等线"/>
        </w:rPr>
        <w:t>.</w:t>
      </w:r>
      <w:r w:rsidRPr="000813A2">
        <w:rPr>
          <w:rFonts w:eastAsia="等线"/>
          <w:vertAlign w:val="superscript"/>
        </w:rPr>
        <w:footnoteReference w:id="20"/>
      </w:r>
    </w:p>
    <w:p w14:paraId="0EE228D8" w14:textId="77777777" w:rsidR="000813A2" w:rsidRPr="000813A2" w:rsidRDefault="000813A2" w:rsidP="005C7B56">
      <w:pPr>
        <w:pStyle w:val="memo"/>
        <w:rPr>
          <w:rFonts w:eastAsia="等线"/>
        </w:rPr>
      </w:pPr>
      <w:r w:rsidRPr="000813A2">
        <w:rPr>
          <w:rFonts w:eastAsia="等线"/>
        </w:rPr>
        <w:t xml:space="preserve">Here, Sollania’s claim rests essentially on the Court’s application of </w:t>
      </w:r>
      <w:proofErr w:type="spellStart"/>
      <w:r w:rsidRPr="000813A2">
        <w:rPr>
          <w:rFonts w:eastAsia="等线"/>
          <w:i/>
          <w:iCs/>
        </w:rPr>
        <w:t>erga</w:t>
      </w:r>
      <w:proofErr w:type="spellEnd"/>
      <w:r w:rsidRPr="000813A2">
        <w:rPr>
          <w:rFonts w:eastAsia="等线"/>
          <w:i/>
          <w:iCs/>
        </w:rPr>
        <w:t xml:space="preserve"> omnes</w:t>
      </w:r>
      <w:r w:rsidRPr="000813A2">
        <w:rPr>
          <w:rFonts w:eastAsia="等线"/>
        </w:rPr>
        <w:t xml:space="preserve"> custom on Indigenous rights.</w:t>
      </w:r>
      <w:r w:rsidRPr="000813A2">
        <w:rPr>
          <w:rFonts w:eastAsia="等线"/>
          <w:vertAlign w:val="superscript"/>
        </w:rPr>
        <w:footnoteReference w:id="21"/>
      </w:r>
      <w:r w:rsidRPr="000813A2">
        <w:rPr>
          <w:rFonts w:eastAsia="等线"/>
        </w:rPr>
        <w:t xml:space="preserve"> </w:t>
      </w:r>
      <w:r w:rsidRPr="000813A2">
        <w:rPr>
          <w:rFonts w:eastAsia="等线" w:hint="eastAsia"/>
        </w:rPr>
        <w:t xml:space="preserve">While Sollania might </w:t>
      </w:r>
      <w:r w:rsidRPr="000813A2">
        <w:rPr>
          <w:rFonts w:eastAsia="等线"/>
        </w:rPr>
        <w:t>attempt to individualize this interest by invoking diplomatic protection over its nationals, it fails to bridge this gap due to the non-exhaustion of local remedies</w:t>
      </w:r>
      <w:r w:rsidRPr="000813A2">
        <w:rPr>
          <w:rFonts w:eastAsia="等线"/>
          <w:vertAlign w:val="superscript"/>
        </w:rPr>
        <w:footnoteReference w:id="22"/>
      </w:r>
      <w:r w:rsidRPr="000813A2">
        <w:rPr>
          <w:rFonts w:eastAsia="等线"/>
        </w:rPr>
        <w:t xml:space="preserve"> and the collective nature of the indigenous rights;</w:t>
      </w:r>
      <w:r w:rsidRPr="000813A2">
        <w:rPr>
          <w:rFonts w:eastAsia="等线"/>
          <w:vertAlign w:val="superscript"/>
        </w:rPr>
        <w:footnoteReference w:id="23"/>
      </w:r>
      <w:r w:rsidRPr="000813A2">
        <w:rPr>
          <w:rFonts w:eastAsia="等线"/>
        </w:rPr>
        <w:t xml:space="preserve"> its asserted interest remains purely general.</w:t>
      </w:r>
    </w:p>
    <w:p w14:paraId="1545A1D1" w14:textId="77777777" w:rsidR="000813A2" w:rsidRPr="000813A2" w:rsidRDefault="000813A2" w:rsidP="005C7B56">
      <w:pPr>
        <w:pStyle w:val="memo"/>
        <w:rPr>
          <w:rFonts w:eastAsia="等线"/>
        </w:rPr>
      </w:pPr>
      <w:r w:rsidRPr="000813A2">
        <w:rPr>
          <w:rFonts w:eastAsia="等线"/>
        </w:rPr>
        <w:t xml:space="preserve">Therefore, Sollania’s interest in </w:t>
      </w:r>
      <w:proofErr w:type="spellStart"/>
      <w:r w:rsidRPr="000813A2">
        <w:rPr>
          <w:rFonts w:eastAsia="等线"/>
          <w:i/>
          <w:iCs/>
        </w:rPr>
        <w:t>erga</w:t>
      </w:r>
      <w:proofErr w:type="spellEnd"/>
      <w:r w:rsidRPr="000813A2">
        <w:rPr>
          <w:rFonts w:eastAsia="等线"/>
          <w:i/>
          <w:iCs/>
        </w:rPr>
        <w:t xml:space="preserve"> omnes</w:t>
      </w:r>
      <w:r w:rsidRPr="000813A2">
        <w:rPr>
          <w:rFonts w:eastAsia="等线"/>
        </w:rPr>
        <w:t xml:space="preserve"> custom lacks the requisite individualization for intervention.</w:t>
      </w:r>
    </w:p>
    <w:p w14:paraId="2B5D7D02" w14:textId="06A19CFB" w:rsidR="000813A2" w:rsidRPr="00521E08" w:rsidRDefault="008C1AAB" w:rsidP="00521E08">
      <w:pPr>
        <w:pStyle w:val="11"/>
        <w:rPr>
          <w:lang w:val="en-US"/>
        </w:rPr>
      </w:pPr>
      <w:bookmarkStart w:id="44" w:name="_Toc217412140"/>
      <w:bookmarkStart w:id="45" w:name="_Toc218849985"/>
      <w:bookmarkStart w:id="46" w:name="_Toc218990117"/>
      <w:bookmarkStart w:id="47" w:name="_Toc219144435"/>
      <w:r w:rsidRPr="00521E08">
        <w:rPr>
          <w:rFonts w:hint="eastAsia"/>
          <w:lang w:val="en-US"/>
        </w:rPr>
        <w:lastRenderedPageBreak/>
        <w:t xml:space="preserve">2. </w:t>
      </w:r>
      <w:r w:rsidR="000813A2" w:rsidRPr="00521E08">
        <w:rPr>
          <w:lang w:val="en-US" w:eastAsia="en-US"/>
        </w:rPr>
        <w:t xml:space="preserve">The </w:t>
      </w:r>
      <w:proofErr w:type="spellStart"/>
      <w:r w:rsidR="000813A2" w:rsidRPr="00521E08">
        <w:rPr>
          <w:i/>
          <w:iCs/>
          <w:lang w:val="en-US" w:eastAsia="en-US"/>
        </w:rPr>
        <w:t>erga</w:t>
      </w:r>
      <w:proofErr w:type="spellEnd"/>
      <w:r w:rsidR="000813A2" w:rsidRPr="00521E08">
        <w:rPr>
          <w:i/>
          <w:iCs/>
          <w:lang w:val="en-US" w:eastAsia="en-US"/>
        </w:rPr>
        <w:t xml:space="preserve"> omnes</w:t>
      </w:r>
      <w:r w:rsidR="000813A2" w:rsidRPr="00521E08">
        <w:rPr>
          <w:lang w:val="en-US" w:eastAsia="en-US"/>
        </w:rPr>
        <w:t xml:space="preserve"> interest is incompatible with non-party intervention under Article 62</w:t>
      </w:r>
      <w:r w:rsidR="000813A2" w:rsidRPr="00521E08">
        <w:rPr>
          <w:rFonts w:hint="eastAsia"/>
          <w:lang w:val="en-US"/>
        </w:rPr>
        <w:t xml:space="preserve"> of the Statute</w:t>
      </w:r>
      <w:r w:rsidR="000813A2" w:rsidRPr="00521E08">
        <w:rPr>
          <w:lang w:val="en-US" w:eastAsia="en-US"/>
        </w:rPr>
        <w:t>.</w:t>
      </w:r>
      <w:bookmarkEnd w:id="44"/>
      <w:bookmarkEnd w:id="45"/>
      <w:bookmarkEnd w:id="46"/>
      <w:bookmarkEnd w:id="47"/>
    </w:p>
    <w:p w14:paraId="3C918467" w14:textId="2C1EB6CC" w:rsidR="000813A2" w:rsidRPr="000813A2" w:rsidRDefault="000813A2" w:rsidP="005C7B56">
      <w:pPr>
        <w:pStyle w:val="memo"/>
        <w:rPr>
          <w:rFonts w:eastAsia="等线"/>
        </w:rPr>
      </w:pPr>
      <w:r w:rsidRPr="000813A2">
        <w:rPr>
          <w:rFonts w:eastAsia="等线" w:hint="eastAsia"/>
        </w:rPr>
        <w:t>T</w:t>
      </w:r>
      <w:r w:rsidRPr="000813A2">
        <w:rPr>
          <w:rFonts w:eastAsia="等线"/>
        </w:rPr>
        <w:t xml:space="preserve">he interest in bringing a claim is distinct from </w:t>
      </w:r>
      <w:r w:rsidRPr="000813A2">
        <w:rPr>
          <w:rFonts w:eastAsia="等线" w:hint="eastAsia"/>
        </w:rPr>
        <w:t xml:space="preserve">that </w:t>
      </w:r>
      <w:r w:rsidRPr="000813A2">
        <w:rPr>
          <w:rFonts w:eastAsia="等线"/>
        </w:rPr>
        <w:t>for intervention</w:t>
      </w:r>
      <w:r w:rsidRPr="000813A2">
        <w:rPr>
          <w:rFonts w:eastAsia="等线" w:hint="eastAsia"/>
        </w:rPr>
        <w:t>.</w:t>
      </w:r>
      <w:r w:rsidRPr="000813A2">
        <w:rPr>
          <w:rFonts w:eastAsia="等线"/>
          <w:vertAlign w:val="superscript"/>
        </w:rPr>
        <w:footnoteReference w:id="24"/>
      </w:r>
      <w:r w:rsidRPr="000813A2">
        <w:rPr>
          <w:rFonts w:eastAsia="等线" w:hint="eastAsia"/>
        </w:rPr>
        <w:t xml:space="preserve"> </w:t>
      </w:r>
      <w:r w:rsidRPr="000813A2">
        <w:rPr>
          <w:rFonts w:eastAsia="等线"/>
        </w:rPr>
        <w:t>Reliance on diplomatic protection is misplaced as it</w:t>
      </w:r>
      <w:r w:rsidRPr="000813A2">
        <w:rPr>
          <w:rFonts w:eastAsia="等线" w:hint="eastAsia"/>
        </w:rPr>
        <w:t xml:space="preserve"> </w:t>
      </w:r>
      <w:r w:rsidRPr="000813A2">
        <w:t>is designed to enable a State to seek reparation for injuries suffered by its own nationals.</w:t>
      </w:r>
      <w:r w:rsidRPr="000813A2">
        <w:rPr>
          <w:vertAlign w:val="superscript"/>
        </w:rPr>
        <w:footnoteReference w:id="25"/>
      </w:r>
      <w:r w:rsidRPr="000813A2">
        <w:rPr>
          <w:rFonts w:hint="eastAsia"/>
        </w:rPr>
        <w:t xml:space="preserve"> </w:t>
      </w:r>
      <w:r w:rsidRPr="000813A2">
        <w:rPr>
          <w:rFonts w:eastAsia="等线"/>
        </w:rPr>
        <w:t>S</w:t>
      </w:r>
      <w:r w:rsidRPr="000813A2">
        <w:rPr>
          <w:rFonts w:eastAsia="等线" w:hint="eastAsia"/>
        </w:rPr>
        <w:t xml:space="preserve">imilarly, </w:t>
      </w:r>
      <w:proofErr w:type="spellStart"/>
      <w:r w:rsidRPr="000813A2">
        <w:rPr>
          <w:rFonts w:eastAsia="等线"/>
          <w:i/>
          <w:iCs/>
        </w:rPr>
        <w:t>erga</w:t>
      </w:r>
      <w:proofErr w:type="spellEnd"/>
      <w:r w:rsidRPr="000813A2">
        <w:rPr>
          <w:rFonts w:eastAsia="等线"/>
          <w:i/>
          <w:iCs/>
        </w:rPr>
        <w:t xml:space="preserve"> omnes</w:t>
      </w:r>
      <w:r w:rsidRPr="000813A2">
        <w:rPr>
          <w:rFonts w:eastAsia="等线"/>
        </w:rPr>
        <w:t xml:space="preserve"> obligations justifying </w:t>
      </w:r>
      <w:r w:rsidRPr="000813A2">
        <w:rPr>
          <w:rFonts w:eastAsia="等线" w:hint="eastAsia"/>
        </w:rPr>
        <w:t>legal</w:t>
      </w:r>
      <w:r w:rsidRPr="000813A2">
        <w:rPr>
          <w:rFonts w:eastAsia="等线"/>
        </w:rPr>
        <w:t xml:space="preserve"> standing </w:t>
      </w:r>
      <w:r w:rsidRPr="000813A2">
        <w:rPr>
          <w:rFonts w:eastAsia="等线" w:hint="eastAsia"/>
        </w:rPr>
        <w:t>are</w:t>
      </w:r>
      <w:r w:rsidRPr="000813A2">
        <w:rPr>
          <w:rFonts w:eastAsia="等线"/>
        </w:rPr>
        <w:t xml:space="preserve"> designed to prevent impunity,</w:t>
      </w:r>
      <w:r w:rsidRPr="000813A2">
        <w:rPr>
          <w:rFonts w:eastAsia="等线"/>
          <w:vertAlign w:val="superscript"/>
        </w:rPr>
        <w:footnoteReference w:id="26"/>
      </w:r>
      <w:r w:rsidRPr="000813A2">
        <w:rPr>
          <w:rFonts w:eastAsia="等线"/>
        </w:rPr>
        <w:t xml:space="preserve"> a goal fulfilled </w:t>
      </w:r>
      <w:r w:rsidRPr="000813A2">
        <w:rPr>
          <w:rFonts w:eastAsia="等线" w:hint="eastAsia"/>
        </w:rPr>
        <w:t>once</w:t>
      </w:r>
      <w:r w:rsidRPr="000813A2">
        <w:rPr>
          <w:rFonts w:eastAsia="等线"/>
        </w:rPr>
        <w:t xml:space="preserve"> the primary </w:t>
      </w:r>
      <w:r w:rsidRPr="000813A2">
        <w:rPr>
          <w:rFonts w:eastAsia="等线" w:hint="eastAsia"/>
        </w:rPr>
        <w:t>A</w:t>
      </w:r>
      <w:r w:rsidRPr="000813A2">
        <w:rPr>
          <w:rFonts w:eastAsia="等线"/>
        </w:rPr>
        <w:t>pplicant invokes responsibility, and would not be furthered by adding interveners.</w:t>
      </w:r>
      <w:r w:rsidRPr="000813A2">
        <w:rPr>
          <w:rFonts w:eastAsia="等线"/>
          <w:vertAlign w:val="superscript"/>
        </w:rPr>
        <w:footnoteReference w:id="27"/>
      </w:r>
      <w:r w:rsidRPr="000813A2">
        <w:rPr>
          <w:rFonts w:eastAsia="等线"/>
        </w:rPr>
        <w:t xml:space="preserve"> From the perspective of invoking responsibility, the more relevant mode of intervention would be those as a “party” under Article 62.</w:t>
      </w:r>
      <w:r w:rsidRPr="000813A2">
        <w:rPr>
          <w:rFonts w:eastAsia="等线"/>
          <w:vertAlign w:val="superscript"/>
        </w:rPr>
        <w:footnoteReference w:id="28"/>
      </w:r>
      <w:r w:rsidRPr="000813A2">
        <w:rPr>
          <w:rFonts w:eastAsia="等线"/>
        </w:rPr>
        <w:t xml:space="preserve"> In contrast, to allow broad “non-party” intervention</w:t>
      </w:r>
      <w:r w:rsidRPr="000813A2">
        <w:rPr>
          <w:vertAlign w:val="superscript"/>
          <w:lang w:eastAsia="en-US"/>
        </w:rPr>
        <w:footnoteReference w:id="29"/>
      </w:r>
      <w:r w:rsidRPr="000813A2">
        <w:rPr>
          <w:rFonts w:eastAsia="等线"/>
        </w:rPr>
        <w:t xml:space="preserve"> on this basis would erode bilateral party autonomy </w:t>
      </w:r>
      <w:r w:rsidRPr="000813A2">
        <w:rPr>
          <w:lang w:eastAsia="en-US"/>
        </w:rPr>
        <w:t>enshrined in the Special Agreement</w:t>
      </w:r>
      <w:r w:rsidRPr="000813A2">
        <w:rPr>
          <w:vertAlign w:val="superscript"/>
          <w:lang w:eastAsia="en-US"/>
        </w:rPr>
        <w:footnoteReference w:id="30"/>
      </w:r>
      <w:r w:rsidRPr="000813A2">
        <w:rPr>
          <w:rFonts w:eastAsia="等线"/>
        </w:rPr>
        <w:t xml:space="preserve"> and discourage inter-</w:t>
      </w:r>
      <w:r w:rsidR="00776D72">
        <w:rPr>
          <w:rFonts w:eastAsia="等线" w:hint="eastAsia"/>
        </w:rPr>
        <w:t>s</w:t>
      </w:r>
      <w:r w:rsidRPr="000813A2">
        <w:rPr>
          <w:rFonts w:eastAsia="等线"/>
        </w:rPr>
        <w:t>tate dispute settlement through legal means.</w:t>
      </w:r>
      <w:r w:rsidRPr="000813A2">
        <w:rPr>
          <w:rFonts w:eastAsia="等线"/>
          <w:vertAlign w:val="superscript"/>
        </w:rPr>
        <w:footnoteReference w:id="31"/>
      </w:r>
    </w:p>
    <w:p w14:paraId="3591329E" w14:textId="77777777" w:rsidR="000813A2" w:rsidRPr="000813A2" w:rsidRDefault="000813A2" w:rsidP="005C7B56">
      <w:pPr>
        <w:pStyle w:val="memo"/>
        <w:rPr>
          <w:rFonts w:eastAsia="等线"/>
        </w:rPr>
      </w:pPr>
      <w:r w:rsidRPr="000813A2">
        <w:rPr>
          <w:rFonts w:eastAsia="等线"/>
        </w:rPr>
        <w:t xml:space="preserve">Therefore, interest regarding </w:t>
      </w:r>
      <w:proofErr w:type="spellStart"/>
      <w:r w:rsidRPr="000813A2">
        <w:rPr>
          <w:rFonts w:eastAsia="等线"/>
          <w:i/>
          <w:iCs/>
        </w:rPr>
        <w:t>erga</w:t>
      </w:r>
      <w:proofErr w:type="spellEnd"/>
      <w:r w:rsidRPr="000813A2">
        <w:rPr>
          <w:rFonts w:eastAsia="等线"/>
          <w:i/>
          <w:iCs/>
        </w:rPr>
        <w:t xml:space="preserve"> omnes</w:t>
      </w:r>
      <w:r w:rsidRPr="000813A2">
        <w:rPr>
          <w:rFonts w:eastAsia="等线"/>
        </w:rPr>
        <w:t xml:space="preserve"> shall at least be addressed through intervention as a party.</w:t>
      </w:r>
    </w:p>
    <w:p w14:paraId="1E4FB104" w14:textId="18A8B98A" w:rsidR="000813A2" w:rsidRPr="00521E08" w:rsidRDefault="008C1AAB" w:rsidP="00521E08">
      <w:pPr>
        <w:pStyle w:val="A7"/>
        <w:rPr>
          <w:lang w:val="en-US"/>
        </w:rPr>
      </w:pPr>
      <w:bookmarkStart w:id="48" w:name="_Toc217412144"/>
      <w:bookmarkStart w:id="49" w:name="_Toc218849989"/>
      <w:bookmarkStart w:id="50" w:name="_Toc218990118"/>
      <w:bookmarkStart w:id="51" w:name="_Toc219144436"/>
      <w:r w:rsidRPr="00521E08">
        <w:rPr>
          <w:rFonts w:hint="eastAsia"/>
          <w:lang w:val="en-US"/>
        </w:rPr>
        <w:t xml:space="preserve">C. </w:t>
      </w:r>
      <w:r w:rsidR="000813A2" w:rsidRPr="00521E08">
        <w:rPr>
          <w:lang w:val="en-US"/>
        </w:rPr>
        <w:t>Permitting the intervention</w:t>
      </w:r>
      <w:r w:rsidR="000813A2" w:rsidRPr="00521E08">
        <w:rPr>
          <w:lang w:val="en-US" w:eastAsia="en-US"/>
        </w:rPr>
        <w:t xml:space="preserve"> would </w:t>
      </w:r>
      <w:r w:rsidR="000813A2" w:rsidRPr="00521E08">
        <w:rPr>
          <w:rFonts w:hint="eastAsia"/>
          <w:lang w:val="en-US"/>
        </w:rPr>
        <w:t>be</w:t>
      </w:r>
      <w:r w:rsidR="000813A2" w:rsidRPr="00521E08">
        <w:rPr>
          <w:lang w:val="en-US"/>
        </w:rPr>
        <w:t xml:space="preserve"> </w:t>
      </w:r>
      <w:r w:rsidR="000813A2" w:rsidRPr="00521E08">
        <w:rPr>
          <w:rFonts w:hint="eastAsia"/>
          <w:lang w:val="en-US"/>
        </w:rPr>
        <w:t>i</w:t>
      </w:r>
      <w:r w:rsidR="000813A2" w:rsidRPr="00521E08">
        <w:rPr>
          <w:lang w:val="en-US" w:eastAsia="en-US"/>
        </w:rPr>
        <w:t>ncompatible with the</w:t>
      </w:r>
      <w:r w:rsidR="000813A2" w:rsidRPr="00521E08">
        <w:rPr>
          <w:rFonts w:hint="eastAsia"/>
          <w:lang w:val="en-US"/>
        </w:rPr>
        <w:t xml:space="preserve"> </w:t>
      </w:r>
      <w:r w:rsidR="000813A2" w:rsidRPr="00521E08">
        <w:rPr>
          <w:lang w:val="en-US" w:eastAsia="en-US"/>
        </w:rPr>
        <w:t>principle</w:t>
      </w:r>
      <w:r w:rsidR="000813A2" w:rsidRPr="00521E08">
        <w:rPr>
          <w:rFonts w:hint="eastAsia"/>
          <w:lang w:val="en-US"/>
        </w:rPr>
        <w:t xml:space="preserve"> of</w:t>
      </w:r>
      <w:r w:rsidR="000813A2" w:rsidRPr="00521E08">
        <w:rPr>
          <w:lang w:val="en-US" w:eastAsia="en-US"/>
        </w:rPr>
        <w:t xml:space="preserve"> sound administration of justice</w:t>
      </w:r>
      <w:r w:rsidR="000813A2" w:rsidRPr="00521E08">
        <w:rPr>
          <w:lang w:val="en-US"/>
        </w:rPr>
        <w:t>.</w:t>
      </w:r>
      <w:bookmarkEnd w:id="48"/>
      <w:bookmarkEnd w:id="49"/>
      <w:bookmarkEnd w:id="50"/>
      <w:bookmarkEnd w:id="51"/>
    </w:p>
    <w:p w14:paraId="7246A338" w14:textId="77777777" w:rsidR="000813A2" w:rsidRPr="000813A2" w:rsidRDefault="000813A2" w:rsidP="007610FB">
      <w:pPr>
        <w:pStyle w:val="memo"/>
        <w:rPr>
          <w:highlight w:val="yellow"/>
        </w:rPr>
      </w:pPr>
      <w:r w:rsidRPr="000813A2">
        <w:rPr>
          <w:rFonts w:eastAsia="等线" w:hint="eastAsia"/>
        </w:rPr>
        <w:lastRenderedPageBreak/>
        <w:t>P</w:t>
      </w:r>
      <w:r w:rsidRPr="000813A2">
        <w:rPr>
          <w:rFonts w:eastAsia="等线"/>
        </w:rPr>
        <w:t xml:space="preserve">ermitting Sollania’s intervention would compromise the sound administration of justice, as it is duplicative </w:t>
      </w:r>
      <w:r w:rsidRPr="000813A2">
        <w:rPr>
          <w:rFonts w:eastAsia="等线"/>
          <w:b/>
          <w:bCs/>
          <w:i/>
          <w:iCs/>
        </w:rPr>
        <w:t>[1]</w:t>
      </w:r>
      <w:r w:rsidRPr="000813A2">
        <w:rPr>
          <w:rFonts w:eastAsia="等线"/>
        </w:rPr>
        <w:t xml:space="preserve"> and would </w:t>
      </w:r>
      <w:r w:rsidRPr="000813A2">
        <w:rPr>
          <w:rFonts w:eastAsia="等线" w:hint="eastAsia"/>
        </w:rPr>
        <w:t>introduce</w:t>
      </w:r>
      <w:r w:rsidRPr="000813A2">
        <w:rPr>
          <w:rFonts w:eastAsia="等线"/>
        </w:rPr>
        <w:t xml:space="preserve"> a new dispute </w:t>
      </w:r>
      <w:r w:rsidRPr="000813A2">
        <w:rPr>
          <w:rFonts w:eastAsia="等线"/>
          <w:b/>
          <w:bCs/>
          <w:i/>
          <w:iCs/>
        </w:rPr>
        <w:t>[2]</w:t>
      </w:r>
      <w:r w:rsidRPr="000813A2">
        <w:rPr>
          <w:rFonts w:eastAsia="等线"/>
        </w:rPr>
        <w:t>.</w:t>
      </w:r>
    </w:p>
    <w:p w14:paraId="1AF08119" w14:textId="77777777" w:rsidR="000813A2" w:rsidRPr="00521E08" w:rsidRDefault="000813A2" w:rsidP="00521E08">
      <w:pPr>
        <w:pStyle w:val="11"/>
        <w:rPr>
          <w:lang w:val="en-US"/>
        </w:rPr>
      </w:pPr>
      <w:bookmarkStart w:id="52" w:name="_Toc218990119"/>
      <w:bookmarkStart w:id="53" w:name="_Toc219144437"/>
      <w:r w:rsidRPr="00521E08">
        <w:rPr>
          <w:rFonts w:hint="eastAsia"/>
          <w:lang w:val="en-US"/>
        </w:rPr>
        <w:t xml:space="preserve">1. </w:t>
      </w:r>
      <w:r w:rsidRPr="00521E08">
        <w:rPr>
          <w:lang w:val="en-US"/>
        </w:rPr>
        <w:t xml:space="preserve">The intervention is duplicative as Sollania’s interests are adequately represented by </w:t>
      </w:r>
      <w:r w:rsidRPr="00521E08">
        <w:rPr>
          <w:rFonts w:hint="eastAsia"/>
          <w:lang w:val="en-US"/>
        </w:rPr>
        <w:t>Alekostria</w:t>
      </w:r>
      <w:r w:rsidRPr="00521E08">
        <w:rPr>
          <w:lang w:val="en-US"/>
        </w:rPr>
        <w:t>.</w:t>
      </w:r>
      <w:bookmarkEnd w:id="52"/>
      <w:bookmarkEnd w:id="53"/>
    </w:p>
    <w:p w14:paraId="17956956" w14:textId="31F293C6" w:rsidR="000813A2" w:rsidRPr="000813A2" w:rsidRDefault="000813A2" w:rsidP="007610FB">
      <w:pPr>
        <w:pStyle w:val="memo"/>
      </w:pPr>
      <w:r w:rsidRPr="000813A2">
        <w:rPr>
          <w:lang w:eastAsia="en-US"/>
        </w:rPr>
        <w:t>The Court has discretion to</w:t>
      </w:r>
      <w:r w:rsidRPr="000813A2">
        <w:rPr>
          <w:rFonts w:hint="eastAsia"/>
        </w:rPr>
        <w:t xml:space="preserve"> </w:t>
      </w:r>
      <w:r w:rsidRPr="000813A2">
        <w:t>de</w:t>
      </w:r>
      <w:r w:rsidRPr="000813A2">
        <w:rPr>
          <w:rFonts w:eastAsia="等线" w:hint="eastAsia"/>
        </w:rPr>
        <w:t>ny</w:t>
      </w:r>
      <w:r w:rsidRPr="000813A2">
        <w:rPr>
          <w:lang w:eastAsia="en-US"/>
        </w:rPr>
        <w:t xml:space="preserve"> intervention </w:t>
      </w:r>
      <w:r w:rsidRPr="000813A2">
        <w:rPr>
          <w:rFonts w:eastAsia="等线" w:hint="eastAsia"/>
        </w:rPr>
        <w:t>to ensure</w:t>
      </w:r>
      <w:r w:rsidRPr="000813A2">
        <w:rPr>
          <w:lang w:eastAsia="en-US"/>
        </w:rPr>
        <w:t xml:space="preserve"> the principle of the sound administration of justice</w:t>
      </w:r>
      <w:r w:rsidRPr="000813A2">
        <w:t>,</w:t>
      </w:r>
      <w:r w:rsidRPr="000813A2">
        <w:rPr>
          <w:vertAlign w:val="superscript"/>
          <w:lang w:eastAsia="en-US"/>
        </w:rPr>
        <w:footnoteReference w:id="32"/>
      </w:r>
      <w:r w:rsidRPr="000813A2">
        <w:t xml:space="preserve"> </w:t>
      </w:r>
      <w:r w:rsidRPr="000813A2">
        <w:rPr>
          <w:rFonts w:eastAsia="等线" w:hint="eastAsia"/>
        </w:rPr>
        <w:t>encompassing judicial efficiency</w:t>
      </w:r>
      <w:r w:rsidRPr="000813A2">
        <w:rPr>
          <w:vertAlign w:val="superscript"/>
        </w:rPr>
        <w:footnoteReference w:id="33"/>
      </w:r>
      <w:r w:rsidRPr="000813A2">
        <w:t xml:space="preserve"> while safeguarding the equality of the parties.</w:t>
      </w:r>
      <w:r w:rsidRPr="000813A2">
        <w:rPr>
          <w:vertAlign w:val="superscript"/>
        </w:rPr>
        <w:footnoteReference w:id="34"/>
      </w:r>
      <w:r w:rsidRPr="000813A2">
        <w:rPr>
          <w:rFonts w:eastAsia="等线" w:hint="eastAsia"/>
        </w:rPr>
        <w:t xml:space="preserve"> </w:t>
      </w:r>
      <w:r w:rsidRPr="000813A2">
        <w:rPr>
          <w:rFonts w:eastAsia="等线"/>
        </w:rPr>
        <w:t>T</w:t>
      </w:r>
      <w:r w:rsidRPr="000813A2">
        <w:rPr>
          <w:rFonts w:eastAsia="等线" w:hint="eastAsia"/>
        </w:rPr>
        <w:t>his</w:t>
      </w:r>
      <w:r w:rsidRPr="000813A2">
        <w:t xml:space="preserve"> efficiency</w:t>
      </w:r>
      <w:r w:rsidRPr="000813A2">
        <w:rPr>
          <w:rFonts w:eastAsia="等线" w:hint="eastAsia"/>
        </w:rPr>
        <w:t xml:space="preserve"> requirement</w:t>
      </w:r>
      <w:r w:rsidRPr="000813A2">
        <w:t xml:space="preserve"> aligns with the function of </w:t>
      </w:r>
      <w:r w:rsidR="007610FB">
        <w:t xml:space="preserve">the </w:t>
      </w:r>
      <w:r w:rsidRPr="000813A2">
        <w:t>intervention</w:t>
      </w:r>
      <w:r w:rsidRPr="000813A2">
        <w:rPr>
          <w:vertAlign w:val="superscript"/>
        </w:rPr>
        <w:footnoteReference w:id="35"/>
      </w:r>
      <w:r w:rsidRPr="000813A2">
        <w:t xml:space="preserve"> to resolve disputes at the minimum cost and time for the original parties.</w:t>
      </w:r>
      <w:r w:rsidRPr="000813A2">
        <w:rPr>
          <w:vertAlign w:val="superscript"/>
        </w:rPr>
        <w:footnoteReference w:id="36"/>
      </w:r>
      <w:r w:rsidRPr="000813A2">
        <w:t xml:space="preserve"> </w:t>
      </w:r>
      <w:r w:rsidRPr="000813A2">
        <w:rPr>
          <w:rFonts w:eastAsia="等线" w:hint="eastAsia"/>
        </w:rPr>
        <w:t>Crucially</w:t>
      </w:r>
      <w:r w:rsidRPr="000813A2">
        <w:t>, the Court shall consider the equality of arms between the parties.</w:t>
      </w:r>
      <w:r w:rsidRPr="000813A2">
        <w:rPr>
          <w:vertAlign w:val="superscript"/>
        </w:rPr>
        <w:footnoteReference w:id="37"/>
      </w:r>
      <w:r w:rsidRPr="000813A2">
        <w:rPr>
          <w:rFonts w:hint="eastAsia"/>
        </w:rPr>
        <w:t xml:space="preserve"> </w:t>
      </w:r>
      <w:r w:rsidRPr="000813A2">
        <w:rPr>
          <w:lang w:eastAsia="en-US"/>
        </w:rPr>
        <w:t xml:space="preserve">A key consideration is whether the intervenor’s interests align so closely with a party that </w:t>
      </w:r>
      <w:r w:rsidRPr="000813A2">
        <w:rPr>
          <w:rFonts w:hint="eastAsia"/>
        </w:rPr>
        <w:t>it m</w:t>
      </w:r>
      <w:r w:rsidRPr="000813A2">
        <w:rPr>
          <w:lang w:eastAsia="en-US"/>
        </w:rPr>
        <w:t>ight create a procedural imbalance inclined to that party.</w:t>
      </w:r>
      <w:r w:rsidRPr="000813A2">
        <w:rPr>
          <w:vertAlign w:val="superscript"/>
        </w:rPr>
        <w:footnoteReference w:id="38"/>
      </w:r>
    </w:p>
    <w:p w14:paraId="59F6C622" w14:textId="77777777" w:rsidR="000813A2" w:rsidRPr="000813A2" w:rsidRDefault="000813A2" w:rsidP="007610FB">
      <w:pPr>
        <w:pStyle w:val="memo"/>
      </w:pPr>
      <w:r w:rsidRPr="000813A2">
        <w:rPr>
          <w:rFonts w:hint="eastAsia"/>
        </w:rPr>
        <w:t>Here</w:t>
      </w:r>
      <w:r w:rsidRPr="000813A2">
        <w:t xml:space="preserve">, permitting Sollania to intervene would directly undermine this principle. Since Sollania’s purported </w:t>
      </w:r>
      <w:r w:rsidRPr="000813A2">
        <w:rPr>
          <w:rFonts w:hint="eastAsia"/>
        </w:rPr>
        <w:t xml:space="preserve">argument </w:t>
      </w:r>
      <w:r w:rsidRPr="000813A2">
        <w:t>of undermining indigenous consent</w:t>
      </w:r>
      <w:r w:rsidRPr="000813A2">
        <w:rPr>
          <w:vertAlign w:val="superscript"/>
        </w:rPr>
        <w:footnoteReference w:id="39"/>
      </w:r>
      <w:r w:rsidRPr="000813A2">
        <w:t xml:space="preserve"> </w:t>
      </w:r>
      <w:r w:rsidRPr="000813A2">
        <w:rPr>
          <w:rFonts w:hint="eastAsia"/>
        </w:rPr>
        <w:t>is</w:t>
      </w:r>
      <w:r w:rsidRPr="000813A2">
        <w:t xml:space="preserve"> already fully embodied by the Applicant, their participation would result in needless duplication without adding distinct value.</w:t>
      </w:r>
      <w:r w:rsidRPr="000813A2">
        <w:rPr>
          <w:vertAlign w:val="superscript"/>
        </w:rPr>
        <w:footnoteReference w:id="40"/>
      </w:r>
      <w:r w:rsidRPr="000813A2">
        <w:t xml:space="preserve"> This substantial overlap not only threatens judicial efficiency but </w:t>
      </w:r>
      <w:r w:rsidRPr="000813A2">
        <w:lastRenderedPageBreak/>
        <w:t xml:space="preserve">also </w:t>
      </w:r>
      <w:r w:rsidRPr="000813A2">
        <w:rPr>
          <w:rFonts w:hint="eastAsia"/>
        </w:rPr>
        <w:t xml:space="preserve">deters </w:t>
      </w:r>
      <w:r w:rsidRPr="000813A2">
        <w:t>the equality of arms, as Alekostria explicitly supports Sollania’s intervention</w:t>
      </w:r>
      <w:r w:rsidRPr="000813A2">
        <w:rPr>
          <w:vertAlign w:val="superscript"/>
        </w:rPr>
        <w:footnoteReference w:id="41"/>
      </w:r>
      <w:r w:rsidRPr="000813A2">
        <w:t xml:space="preserve"> to afford its side double representation to the detriment of the Respondent.</w:t>
      </w:r>
      <w:r w:rsidRPr="000813A2">
        <w:rPr>
          <w:vertAlign w:val="superscript"/>
        </w:rPr>
        <w:footnoteReference w:id="42"/>
      </w:r>
    </w:p>
    <w:p w14:paraId="6B1BE189" w14:textId="77777777" w:rsidR="000813A2" w:rsidRPr="000813A2" w:rsidRDefault="000813A2" w:rsidP="007610FB">
      <w:pPr>
        <w:pStyle w:val="memo"/>
        <w:rPr>
          <w:rFonts w:eastAsia="等线"/>
        </w:rPr>
      </w:pPr>
      <w:r w:rsidRPr="000813A2">
        <w:t>Therefore, in the exercise of its discretion, the Court should reject Sollania’s request to intervene.</w:t>
      </w:r>
    </w:p>
    <w:p w14:paraId="27A84726" w14:textId="77777777" w:rsidR="000813A2" w:rsidRPr="00521E08" w:rsidRDefault="000813A2" w:rsidP="00521E08">
      <w:pPr>
        <w:pStyle w:val="11"/>
        <w:rPr>
          <w:lang w:val="en-US" w:eastAsia="en-US"/>
        </w:rPr>
      </w:pPr>
      <w:bookmarkStart w:id="55" w:name="_Toc218990120"/>
      <w:bookmarkStart w:id="56" w:name="_Toc219144438"/>
      <w:r w:rsidRPr="00521E08">
        <w:rPr>
          <w:rFonts w:hint="eastAsia"/>
          <w:lang w:val="en-US"/>
        </w:rPr>
        <w:t xml:space="preserve">2. </w:t>
      </w:r>
      <w:bookmarkEnd w:id="55"/>
      <w:r w:rsidRPr="00521E08">
        <w:rPr>
          <w:rFonts w:hint="eastAsia"/>
          <w:lang w:val="en-US"/>
        </w:rPr>
        <w:t>A</w:t>
      </w:r>
      <w:r w:rsidRPr="00521E08">
        <w:rPr>
          <w:lang w:val="en-US" w:eastAsia="en-US"/>
        </w:rPr>
        <w:t xml:space="preserve">dmitting such an </w:t>
      </w:r>
      <w:r w:rsidRPr="00521E08">
        <w:rPr>
          <w:rFonts w:hint="eastAsia"/>
          <w:lang w:val="en-US"/>
        </w:rPr>
        <w:t>intervention</w:t>
      </w:r>
      <w:r w:rsidRPr="00521E08">
        <w:rPr>
          <w:lang w:val="en-US"/>
        </w:rPr>
        <w:t xml:space="preserve"> </w:t>
      </w:r>
      <w:r w:rsidRPr="00521E08">
        <w:rPr>
          <w:lang w:val="en-US" w:eastAsia="en-US"/>
        </w:rPr>
        <w:t>would compel the Court to adjudicate a new dispute, exceeding the limits of its jurisdiction in the present case.</w:t>
      </w:r>
      <w:bookmarkEnd w:id="56"/>
    </w:p>
    <w:p w14:paraId="7DBE3260" w14:textId="77777777" w:rsidR="000813A2" w:rsidRPr="000813A2" w:rsidRDefault="000813A2" w:rsidP="007610FB">
      <w:pPr>
        <w:pStyle w:val="memo"/>
        <w:rPr>
          <w:rFonts w:eastAsia="等线"/>
        </w:rPr>
      </w:pPr>
      <w:r w:rsidRPr="000813A2">
        <w:t xml:space="preserve">Article 62 </w:t>
      </w:r>
      <w:r w:rsidRPr="000813A2">
        <w:rPr>
          <w:rFonts w:eastAsia="等线" w:hint="eastAsia"/>
        </w:rPr>
        <w:t>i</w:t>
      </w:r>
      <w:r w:rsidRPr="000813A2">
        <w:t xml:space="preserve">ntervention is an incidental </w:t>
      </w:r>
      <w:r w:rsidRPr="000813A2">
        <w:rPr>
          <w:rFonts w:hint="eastAsia"/>
        </w:rPr>
        <w:t>procedure</w:t>
      </w:r>
      <w:r w:rsidRPr="000813A2">
        <w:rPr>
          <w:vertAlign w:val="superscript"/>
        </w:rPr>
        <w:footnoteReference w:id="43"/>
      </w:r>
      <w:r w:rsidRPr="000813A2">
        <w:t xml:space="preserve"> and cannot settle a new dispute.</w:t>
      </w:r>
      <w:r w:rsidRPr="000813A2">
        <w:rPr>
          <w:vertAlign w:val="superscript"/>
        </w:rPr>
        <w:footnoteReference w:id="44"/>
      </w:r>
      <w:r w:rsidRPr="000813A2">
        <w:t xml:space="preserve"> The Court has clarified that recognizing a third State’s interest in territorial title introduces a separate dispute rather than a mere “interest”.</w:t>
      </w:r>
      <w:r w:rsidRPr="000813A2">
        <w:rPr>
          <w:vertAlign w:val="superscript"/>
        </w:rPr>
        <w:footnoteReference w:id="45"/>
      </w:r>
      <w:r w:rsidRPr="000813A2">
        <w:t xml:space="preserve"> </w:t>
      </w:r>
      <w:r w:rsidRPr="000813A2">
        <w:rPr>
          <w:rFonts w:eastAsia="等线" w:hint="eastAsia"/>
        </w:rPr>
        <w:t>S</w:t>
      </w:r>
      <w:r w:rsidRPr="000813A2">
        <w:t>uch intervention would exceed the Court’s consent-based jurisdiction,</w:t>
      </w:r>
      <w:r w:rsidRPr="000813A2">
        <w:rPr>
          <w:vertAlign w:val="superscript"/>
        </w:rPr>
        <w:footnoteReference w:id="46"/>
      </w:r>
      <w:r w:rsidRPr="000813A2">
        <w:t xml:space="preserve"> which is strictly limited to the dispute defined in the Special Agreement.</w:t>
      </w:r>
      <w:r w:rsidRPr="000813A2">
        <w:rPr>
          <w:vertAlign w:val="superscript"/>
        </w:rPr>
        <w:footnoteReference w:id="47"/>
      </w:r>
    </w:p>
    <w:p w14:paraId="049F8836" w14:textId="5F9102D3" w:rsidR="000813A2" w:rsidRPr="000813A2" w:rsidRDefault="000813A2" w:rsidP="007610FB">
      <w:pPr>
        <w:pStyle w:val="memo"/>
        <w:rPr>
          <w:rFonts w:eastAsia="等线"/>
        </w:rPr>
      </w:pPr>
      <w:r w:rsidRPr="000813A2">
        <w:t xml:space="preserve">Here, </w:t>
      </w:r>
      <w:r w:rsidRPr="000813A2">
        <w:rPr>
          <w:rFonts w:hint="eastAsia"/>
        </w:rPr>
        <w:t>by</w:t>
      </w:r>
      <w:r w:rsidRPr="000813A2">
        <w:t xml:space="preserve"> asserting an interest in indigenous rights, Sollania effectively</w:t>
      </w:r>
      <w:r w:rsidRPr="000813A2">
        <w:rPr>
          <w:rFonts w:eastAsia="等线" w:hint="eastAsia"/>
        </w:rPr>
        <w:t xml:space="preserve"> </w:t>
      </w:r>
      <w:r w:rsidRPr="000813A2">
        <w:rPr>
          <w:rFonts w:eastAsia="等线"/>
        </w:rPr>
        <w:t>seeks recognition of its representative identity and Pilemon’s territorial rights over the Plateau.</w:t>
      </w:r>
      <w:r w:rsidR="001602C8" w:rsidRPr="000813A2">
        <w:rPr>
          <w:vertAlign w:val="superscript"/>
        </w:rPr>
        <w:footnoteReference w:id="48"/>
      </w:r>
      <w:r w:rsidRPr="000813A2">
        <w:rPr>
          <w:rFonts w:eastAsia="等线" w:hint="eastAsia"/>
        </w:rPr>
        <w:t xml:space="preserve"> </w:t>
      </w:r>
      <w:r w:rsidRPr="000813A2">
        <w:t xml:space="preserve">This determination would create a </w:t>
      </w:r>
      <w:r w:rsidRPr="000813A2">
        <w:rPr>
          <w:rFonts w:hint="eastAsia"/>
        </w:rPr>
        <w:t xml:space="preserve">precedent </w:t>
      </w:r>
      <w:r w:rsidRPr="000813A2">
        <w:t>for Sollania’s claims over the area, thereby introducing a new dispute regarding territorial title</w:t>
      </w:r>
      <w:r w:rsidRPr="000813A2">
        <w:rPr>
          <w:rFonts w:eastAsia="等线" w:hint="eastAsia"/>
        </w:rPr>
        <w:t>,</w:t>
      </w:r>
      <w:r w:rsidRPr="000813A2">
        <w:rPr>
          <w:lang w:eastAsia="en-US"/>
        </w:rPr>
        <w:t xml:space="preserve"> </w:t>
      </w:r>
      <w:r w:rsidRPr="000813A2">
        <w:t>mirroring the scenarios prohibited in previous jurisprudence.</w:t>
      </w:r>
    </w:p>
    <w:p w14:paraId="425B8FF9" w14:textId="50E5A2B2" w:rsidR="008C1EB4" w:rsidRPr="00521E08" w:rsidRDefault="000813A2" w:rsidP="00B267B7">
      <w:pPr>
        <w:pStyle w:val="memo"/>
        <w:rPr>
          <w:rFonts w:eastAsiaTheme="minorEastAsia"/>
        </w:rPr>
      </w:pPr>
      <w:r w:rsidRPr="000813A2">
        <w:t xml:space="preserve">Therefore, as Restovia has not consented to adjudicate these territorial claims with Sollania, the Court </w:t>
      </w:r>
      <w:r w:rsidRPr="000813A2">
        <w:rPr>
          <w:rFonts w:eastAsia="等线" w:hint="eastAsia"/>
        </w:rPr>
        <w:t>must</w:t>
      </w:r>
      <w:r w:rsidRPr="000813A2">
        <w:t xml:space="preserve"> dismiss the </w:t>
      </w:r>
      <w:r w:rsidRPr="000813A2">
        <w:rPr>
          <w:rFonts w:eastAsia="等线" w:hint="eastAsia"/>
        </w:rPr>
        <w:t>application</w:t>
      </w:r>
      <w:r w:rsidRPr="000813A2">
        <w:t>.</w:t>
      </w:r>
      <w:bookmarkEnd w:id="29"/>
      <w:r w:rsidR="008C1EB4" w:rsidRPr="00521E08">
        <w:rPr>
          <w:rFonts w:eastAsiaTheme="minorEastAsia"/>
        </w:rPr>
        <w:br w:type="page"/>
      </w:r>
    </w:p>
    <w:p w14:paraId="21050E73" w14:textId="5CA7C262" w:rsidR="00193DE0" w:rsidRPr="00521E08" w:rsidRDefault="00193DE0" w:rsidP="00521E08">
      <w:pPr>
        <w:pStyle w:val="I"/>
        <w:spacing w:before="156" w:after="156"/>
        <w:ind w:left="480" w:hanging="480"/>
        <w:rPr>
          <w:lang w:val="en-US" w:eastAsia="en-US"/>
        </w:rPr>
      </w:pPr>
      <w:bookmarkStart w:id="57" w:name="_Toc218520543"/>
      <w:bookmarkStart w:id="58" w:name="_Toc219144439"/>
      <w:r w:rsidRPr="00521E08">
        <w:rPr>
          <w:rFonts w:hint="eastAsia"/>
          <w:lang w:val="en-US"/>
        </w:rPr>
        <w:lastRenderedPageBreak/>
        <w:t xml:space="preserve">II. </w:t>
      </w:r>
      <w:r w:rsidR="009F20BA" w:rsidRPr="00521E08">
        <w:rPr>
          <w:lang w:val="en-US" w:eastAsia="en-US"/>
        </w:rPr>
        <w:t>RESTOVIA DID NOT BREACH ANY TREATY OR CUSTOMARY INTERNATIONAL LAW OBLIGATION RELATED TO CONSULTATION OR FREE, PRIOR, AND INFORMED CONSENT.</w:t>
      </w:r>
      <w:bookmarkEnd w:id="57"/>
      <w:bookmarkEnd w:id="58"/>
      <w:r w:rsidR="009F20BA" w:rsidRPr="00521E08">
        <w:rPr>
          <w:lang w:val="en-US"/>
        </w:rPr>
        <w:t xml:space="preserve"> </w:t>
      </w:r>
    </w:p>
    <w:p w14:paraId="5A08204D" w14:textId="780F7438" w:rsidR="00193DE0" w:rsidRPr="006D1C92" w:rsidRDefault="00193DE0" w:rsidP="007610FB">
      <w:pPr>
        <w:pStyle w:val="memo"/>
        <w:rPr>
          <w:rFonts w:eastAsiaTheme="minorEastAsia"/>
        </w:rPr>
      </w:pPr>
      <w:r w:rsidRPr="00193DE0">
        <w:rPr>
          <w:lang w:eastAsia="en-US"/>
        </w:rPr>
        <w:t xml:space="preserve">The ARPA requires consultation and effective participation, not </w:t>
      </w:r>
      <w:r w:rsidRPr="00193DE0">
        <w:rPr>
          <w:rFonts w:hint="eastAsia"/>
        </w:rPr>
        <w:t xml:space="preserve">entitles </w:t>
      </w:r>
      <w:r w:rsidRPr="00193DE0">
        <w:rPr>
          <w:lang w:eastAsia="en-US"/>
        </w:rPr>
        <w:t>indigenous veto</w:t>
      </w:r>
      <w:r w:rsidR="006D1C92">
        <w:rPr>
          <w:rFonts w:eastAsiaTheme="minorEastAsia" w:hint="eastAsia"/>
        </w:rPr>
        <w:t xml:space="preserve"> </w:t>
      </w:r>
      <w:r w:rsidR="006D1C92" w:rsidRPr="00193DE0">
        <w:rPr>
          <w:b/>
          <w:bCs/>
          <w:i/>
          <w:iCs/>
          <w:lang w:eastAsia="en-US"/>
        </w:rPr>
        <w:t>[A]</w:t>
      </w:r>
      <w:r w:rsidRPr="00193DE0">
        <w:rPr>
          <w:lang w:eastAsia="en-US"/>
        </w:rPr>
        <w:t>.</w:t>
      </w:r>
      <w:r w:rsidR="006D1C92">
        <w:rPr>
          <w:rFonts w:eastAsiaTheme="minorEastAsia" w:hint="eastAsia"/>
        </w:rPr>
        <w:t xml:space="preserve"> </w:t>
      </w:r>
      <w:r w:rsidRPr="00193DE0">
        <w:rPr>
          <w:rFonts w:hint="eastAsia"/>
        </w:rPr>
        <w:t>T</w:t>
      </w:r>
      <w:r w:rsidRPr="00193DE0">
        <w:rPr>
          <w:lang w:eastAsia="en-US"/>
        </w:rPr>
        <w:t xml:space="preserve">he absence of </w:t>
      </w:r>
      <w:r w:rsidRPr="00193DE0">
        <w:rPr>
          <w:rFonts w:hint="eastAsia"/>
        </w:rPr>
        <w:t>indigenous c</w:t>
      </w:r>
      <w:r w:rsidRPr="00193DE0">
        <w:rPr>
          <w:lang w:eastAsia="en-US"/>
        </w:rPr>
        <w:t>onsent does not entail international responsibility</w:t>
      </w:r>
      <w:r w:rsidR="006D1C92">
        <w:rPr>
          <w:rFonts w:eastAsiaTheme="minorEastAsia" w:hint="eastAsia"/>
        </w:rPr>
        <w:t xml:space="preserve"> </w:t>
      </w:r>
      <w:r w:rsidR="006D1C92" w:rsidRPr="00193DE0">
        <w:rPr>
          <w:b/>
          <w:bCs/>
          <w:i/>
          <w:iCs/>
          <w:lang w:eastAsia="en-US"/>
        </w:rPr>
        <w:t>[B]</w:t>
      </w:r>
      <w:r w:rsidRPr="00193DE0">
        <w:rPr>
          <w:lang w:eastAsia="en-US"/>
        </w:rPr>
        <w:t>.</w:t>
      </w:r>
      <w:r w:rsidRPr="00193DE0">
        <w:rPr>
          <w:b/>
          <w:bCs/>
          <w:i/>
          <w:iCs/>
          <w:lang w:eastAsia="en-US"/>
        </w:rPr>
        <w:t xml:space="preserve"> </w:t>
      </w:r>
      <w:r w:rsidRPr="00193DE0">
        <w:rPr>
          <w:lang w:eastAsia="en-US"/>
        </w:rPr>
        <w:t>Besides, Restovia fulfilled all customary requirements of FPIC through good-faith consultation and effective participation</w:t>
      </w:r>
      <w:r w:rsidR="006D1C92">
        <w:rPr>
          <w:rFonts w:eastAsiaTheme="minorEastAsia" w:hint="eastAsia"/>
        </w:rPr>
        <w:t xml:space="preserve"> </w:t>
      </w:r>
      <w:r w:rsidR="006D1C92" w:rsidRPr="00193DE0">
        <w:rPr>
          <w:b/>
          <w:bCs/>
          <w:i/>
          <w:iCs/>
          <w:lang w:eastAsia="en-US"/>
        </w:rPr>
        <w:t>[C]</w:t>
      </w:r>
      <w:r w:rsidRPr="00193DE0">
        <w:rPr>
          <w:lang w:eastAsia="en-US"/>
        </w:rPr>
        <w:t>.</w:t>
      </w:r>
    </w:p>
    <w:p w14:paraId="04CC119A" w14:textId="76DBDEBE" w:rsidR="00193DE0" w:rsidRPr="00521E08" w:rsidRDefault="001978BA" w:rsidP="00521E08">
      <w:pPr>
        <w:pStyle w:val="A7"/>
        <w:rPr>
          <w:lang w:val="en-US"/>
        </w:rPr>
      </w:pPr>
      <w:bookmarkStart w:id="59" w:name="_Toc218520544"/>
      <w:bookmarkStart w:id="60" w:name="_Toc219144440"/>
      <w:r w:rsidRPr="00521E08">
        <w:rPr>
          <w:rFonts w:hint="eastAsia"/>
          <w:lang w:val="en-US"/>
        </w:rPr>
        <w:t xml:space="preserve">A. </w:t>
      </w:r>
      <w:r w:rsidR="00193DE0" w:rsidRPr="00521E08">
        <w:rPr>
          <w:lang w:val="en-US"/>
        </w:rPr>
        <w:t>The ARPA, properly interpreted, establishes an obligation related to consultation, not a right to veto.</w:t>
      </w:r>
      <w:bookmarkEnd w:id="59"/>
      <w:bookmarkEnd w:id="60"/>
      <w:r w:rsidR="00193DE0" w:rsidRPr="00521E08">
        <w:rPr>
          <w:lang w:val="en-US"/>
        </w:rPr>
        <w:t xml:space="preserve"> </w:t>
      </w:r>
    </w:p>
    <w:p w14:paraId="23CBFC71" w14:textId="7DB00166" w:rsidR="00193DE0" w:rsidRPr="006D1C92" w:rsidRDefault="00193DE0" w:rsidP="007610FB">
      <w:pPr>
        <w:pStyle w:val="memo"/>
        <w:rPr>
          <w:rFonts w:eastAsiaTheme="minorEastAsia"/>
        </w:rPr>
      </w:pPr>
      <w:r w:rsidRPr="00193DE0">
        <w:t xml:space="preserve">Properly interpreted, the ARPA establishes an </w:t>
      </w:r>
      <w:r w:rsidRPr="00193DE0">
        <w:rPr>
          <w:b/>
          <w:bCs/>
        </w:rPr>
        <w:t>obligation related to consultation</w:t>
      </w:r>
      <w:r w:rsidRPr="00193DE0">
        <w:t xml:space="preserve"> rather than </w:t>
      </w:r>
      <w:r w:rsidR="003274D0" w:rsidRPr="00193DE0">
        <w:t>the right</w:t>
      </w:r>
      <w:r w:rsidRPr="00193DE0">
        <w:t xml:space="preserve"> of veto. Its ordinary meaning </w:t>
      </w:r>
      <w:r w:rsidRPr="00193DE0">
        <w:rPr>
          <w:rFonts w:hint="eastAsia"/>
        </w:rPr>
        <w:t>exclude</w:t>
      </w:r>
      <w:r w:rsidRPr="00193DE0">
        <w:t xml:space="preserve">d </w:t>
      </w:r>
      <w:r w:rsidRPr="00193DE0">
        <w:rPr>
          <w:lang w:eastAsia="en-US"/>
        </w:rPr>
        <w:t>granting indigenous a veto</w:t>
      </w:r>
      <w:r w:rsidR="006D1C92">
        <w:rPr>
          <w:rFonts w:eastAsiaTheme="minorEastAsia" w:hint="eastAsia"/>
        </w:rPr>
        <w:t xml:space="preserve"> </w:t>
      </w:r>
      <w:r w:rsidR="006D1C92" w:rsidRPr="006D1C92">
        <w:rPr>
          <w:b/>
          <w:bCs/>
          <w:i/>
          <w:iCs/>
          <w:lang w:eastAsia="en-US"/>
        </w:rPr>
        <w:t>[1]</w:t>
      </w:r>
      <w:r w:rsidRPr="00193DE0">
        <w:t>,</w:t>
      </w:r>
      <w:r w:rsidRPr="00193DE0">
        <w:rPr>
          <w:b/>
          <w:bCs/>
          <w:lang w:eastAsia="en-US"/>
        </w:rPr>
        <w:t xml:space="preserve"> </w:t>
      </w:r>
      <w:r w:rsidRPr="00193DE0">
        <w:t xml:space="preserve">a conclusion reinforced by </w:t>
      </w:r>
      <w:r w:rsidRPr="00193DE0">
        <w:rPr>
          <w:rFonts w:hint="eastAsia"/>
        </w:rPr>
        <w:t xml:space="preserve">international custom </w:t>
      </w:r>
      <w:r w:rsidRPr="00193DE0">
        <w:t>governing consultation</w:t>
      </w:r>
      <w:r w:rsidR="006D1C92">
        <w:rPr>
          <w:rFonts w:eastAsiaTheme="minorEastAsia" w:hint="eastAsia"/>
        </w:rPr>
        <w:t xml:space="preserve"> </w:t>
      </w:r>
      <w:r w:rsidR="006D1C92" w:rsidRPr="006D1C92">
        <w:rPr>
          <w:b/>
          <w:bCs/>
          <w:i/>
          <w:iCs/>
          <w:lang w:eastAsia="en-US"/>
        </w:rPr>
        <w:t>[2]</w:t>
      </w:r>
      <w:r w:rsidRPr="006D1C92">
        <w:rPr>
          <w:i/>
          <w:iCs/>
        </w:rPr>
        <w:t>.</w:t>
      </w:r>
    </w:p>
    <w:p w14:paraId="63A03711" w14:textId="6B6B0209" w:rsidR="00193DE0" w:rsidRPr="00521E08" w:rsidRDefault="001978BA" w:rsidP="00521E08">
      <w:pPr>
        <w:pStyle w:val="11"/>
        <w:rPr>
          <w:lang w:val="en-US" w:eastAsia="en-US"/>
        </w:rPr>
      </w:pPr>
      <w:bookmarkStart w:id="61" w:name="_Toc218520545"/>
      <w:bookmarkStart w:id="62" w:name="_Toc219144441"/>
      <w:r w:rsidRPr="00521E08">
        <w:rPr>
          <w:rFonts w:hint="eastAsia"/>
          <w:lang w:val="en-US"/>
        </w:rPr>
        <w:t xml:space="preserve">1. </w:t>
      </w:r>
      <w:r w:rsidR="00193DE0" w:rsidRPr="00521E08">
        <w:rPr>
          <w:lang w:val="en-US" w:eastAsia="en-US"/>
        </w:rPr>
        <w:t>The ordinary meaning of Article 18 of the ARPA denotes a</w:t>
      </w:r>
      <w:r w:rsidR="00193DE0" w:rsidRPr="00521E08">
        <w:rPr>
          <w:rFonts w:hint="eastAsia"/>
          <w:lang w:val="en-US"/>
        </w:rPr>
        <w:t>n</w:t>
      </w:r>
      <w:r w:rsidR="00193DE0" w:rsidRPr="00521E08">
        <w:rPr>
          <w:lang w:val="en-US"/>
        </w:rPr>
        <w:t xml:space="preserve"> obligation to promote </w:t>
      </w:r>
      <w:r w:rsidR="00193DE0" w:rsidRPr="00521E08">
        <w:rPr>
          <w:lang w:val="en-US" w:eastAsia="en-US"/>
        </w:rPr>
        <w:t>participation, not a grant of veto power.</w:t>
      </w:r>
      <w:bookmarkEnd w:id="61"/>
      <w:bookmarkEnd w:id="62"/>
    </w:p>
    <w:p w14:paraId="146D73FA" w14:textId="77777777" w:rsidR="00193DE0" w:rsidRPr="00193DE0" w:rsidRDefault="00193DE0" w:rsidP="007610FB">
      <w:pPr>
        <w:pStyle w:val="memo"/>
      </w:pPr>
      <w:r w:rsidRPr="00193DE0">
        <w:rPr>
          <w:lang w:eastAsia="en-US"/>
        </w:rPr>
        <w:t>Treaties shall be interpreted textually following their ordinary meaning,</w:t>
      </w:r>
      <w:r w:rsidRPr="00193DE0">
        <w:rPr>
          <w:vertAlign w:val="superscript"/>
          <w:lang w:eastAsia="en-US"/>
        </w:rPr>
        <w:footnoteReference w:id="49"/>
      </w:r>
      <w:r w:rsidRPr="00193DE0">
        <w:rPr>
          <w:lang w:eastAsia="en-US"/>
        </w:rPr>
        <w:t xml:space="preserve"> for which the </w:t>
      </w:r>
      <w:r w:rsidRPr="00193DE0">
        <w:rPr>
          <w:rFonts w:hint="eastAsia"/>
        </w:rPr>
        <w:t xml:space="preserve">authoritative </w:t>
      </w:r>
      <w:r w:rsidRPr="00193DE0">
        <w:rPr>
          <w:lang w:eastAsia="en-US"/>
        </w:rPr>
        <w:t xml:space="preserve">dictionary </w:t>
      </w:r>
      <w:r w:rsidRPr="00193DE0">
        <w:rPr>
          <w:rFonts w:hint="eastAsia"/>
        </w:rPr>
        <w:t xml:space="preserve">can </w:t>
      </w:r>
      <w:r w:rsidRPr="00193DE0">
        <w:rPr>
          <w:lang w:eastAsia="en-US"/>
        </w:rPr>
        <w:t>serve as an instrument to assist the Court</w:t>
      </w:r>
      <w:r w:rsidRPr="00193DE0">
        <w:rPr>
          <w:vertAlign w:val="superscript"/>
          <w:lang w:eastAsia="en-US"/>
        </w:rPr>
        <w:footnoteReference w:id="50"/>
      </w:r>
      <w:r w:rsidRPr="00193DE0">
        <w:rPr>
          <w:lang w:eastAsia="en-US"/>
        </w:rPr>
        <w:t xml:space="preserve"> to avoid unwritten implication.</w:t>
      </w:r>
      <w:r w:rsidRPr="00193DE0">
        <w:rPr>
          <w:vertAlign w:val="superscript"/>
          <w:lang w:eastAsia="en-US"/>
        </w:rPr>
        <w:footnoteReference w:id="51"/>
      </w:r>
      <w:r w:rsidRPr="00193DE0">
        <w:t xml:space="preserve"> </w:t>
      </w:r>
      <w:r w:rsidRPr="00193DE0">
        <w:rPr>
          <w:rFonts w:hint="eastAsia"/>
        </w:rPr>
        <w:t>Here</w:t>
      </w:r>
      <w:r w:rsidRPr="00193DE0">
        <w:t xml:space="preserve">, the alleged obligation </w:t>
      </w:r>
      <w:r w:rsidRPr="00193DE0">
        <w:rPr>
          <w:rFonts w:hint="eastAsia"/>
        </w:rPr>
        <w:t>s</w:t>
      </w:r>
      <w:r w:rsidRPr="00193DE0">
        <w:t>tems from Article 18 of ARPA.</w:t>
      </w:r>
      <w:r w:rsidRPr="00193DE0">
        <w:rPr>
          <w:vertAlign w:val="superscript"/>
        </w:rPr>
        <w:footnoteReference w:id="52"/>
      </w:r>
      <w:r w:rsidRPr="00193DE0">
        <w:t xml:space="preserve"> Textually, the operative term “include” merely denotes </w:t>
      </w:r>
      <w:r w:rsidRPr="00193DE0">
        <w:rPr>
          <w:lang w:eastAsia="en-US"/>
        </w:rPr>
        <w:t>the encouragement of indigenous involvement.</w:t>
      </w:r>
      <w:r w:rsidRPr="00193DE0">
        <w:rPr>
          <w:vertAlign w:val="superscript"/>
        </w:rPr>
        <w:footnoteReference w:id="53"/>
      </w:r>
      <w:r w:rsidRPr="00193DE0">
        <w:t xml:space="preserve"> </w:t>
      </w:r>
      <w:r w:rsidRPr="00193DE0">
        <w:rPr>
          <w:lang w:eastAsia="en-US"/>
        </w:rPr>
        <w:t>By expressly obliging Restovia to promote participation, the provision necessarily excludes an implied requirement of indigenous consent.</w:t>
      </w:r>
    </w:p>
    <w:p w14:paraId="4606E768" w14:textId="77777777" w:rsidR="00193DE0" w:rsidRPr="00193DE0" w:rsidRDefault="00193DE0" w:rsidP="007610FB">
      <w:pPr>
        <w:pStyle w:val="memo"/>
      </w:pPr>
      <w:r w:rsidRPr="00193DE0">
        <w:rPr>
          <w:lang w:eastAsia="en-US"/>
        </w:rPr>
        <w:t xml:space="preserve">Contextually, this reading is confirmed by the circumstances of the treaty’s conclusion, </w:t>
      </w:r>
      <w:r w:rsidRPr="00193DE0">
        <w:lastRenderedPageBreak/>
        <w:t xml:space="preserve">including the </w:t>
      </w:r>
      <w:r w:rsidRPr="00193DE0">
        <w:rPr>
          <w:rFonts w:hint="eastAsia"/>
        </w:rPr>
        <w:t>political</w:t>
      </w:r>
      <w:r w:rsidRPr="00193DE0">
        <w:t xml:space="preserve"> </w:t>
      </w:r>
      <w:r w:rsidRPr="00193DE0">
        <w:rPr>
          <w:i/>
          <w:iCs/>
        </w:rPr>
        <w:t>milieu</w:t>
      </w:r>
      <w:r w:rsidRPr="00193DE0">
        <w:rPr>
          <w:lang w:eastAsia="en-US"/>
        </w:rPr>
        <w:t>,</w:t>
      </w:r>
      <w:r w:rsidRPr="00193DE0">
        <w:rPr>
          <w:vertAlign w:val="superscript"/>
        </w:rPr>
        <w:footnoteReference w:id="54"/>
      </w:r>
      <w:r w:rsidRPr="00193DE0">
        <w:rPr>
          <w:lang w:eastAsia="en-US"/>
        </w:rPr>
        <w:t xml:space="preserve"> which reflects the common intention of the parties.</w:t>
      </w:r>
      <w:r w:rsidRPr="00193DE0">
        <w:rPr>
          <w:vertAlign w:val="superscript"/>
        </w:rPr>
        <w:footnoteReference w:id="55"/>
      </w:r>
      <w:r w:rsidRPr="00193DE0">
        <w:rPr>
          <w:lang w:eastAsia="en-US"/>
        </w:rPr>
        <w:t xml:space="preserve"> During negotiation, Restovia expressly rejected any cession of sovereignty, and both Parties agreed upon a compromise guaranteeing consultation, not a right of veto.</w:t>
      </w:r>
      <w:r w:rsidRPr="00193DE0">
        <w:rPr>
          <w:vertAlign w:val="superscript"/>
        </w:rPr>
        <w:footnoteReference w:id="56"/>
      </w:r>
    </w:p>
    <w:p w14:paraId="11E8535B" w14:textId="77777777" w:rsidR="00193DE0" w:rsidRPr="00193DE0" w:rsidRDefault="00193DE0" w:rsidP="007610FB">
      <w:pPr>
        <w:pStyle w:val="memo"/>
        <w:rPr>
          <w:rFonts w:eastAsia="宋体"/>
        </w:rPr>
      </w:pPr>
      <w:r w:rsidRPr="00193DE0">
        <w:t>Therefore, ARPA in its authentic meaning does not entitle the indigenous</w:t>
      </w:r>
      <w:r w:rsidRPr="00193DE0">
        <w:rPr>
          <w:rFonts w:hint="eastAsia"/>
        </w:rPr>
        <w:t xml:space="preserve"> a </w:t>
      </w:r>
      <w:r w:rsidRPr="00193DE0">
        <w:t>veto power.</w:t>
      </w:r>
    </w:p>
    <w:p w14:paraId="18D283FB" w14:textId="6588EDEC" w:rsidR="00193DE0" w:rsidRPr="00521E08" w:rsidRDefault="001978BA" w:rsidP="00521E08">
      <w:pPr>
        <w:pStyle w:val="11"/>
        <w:rPr>
          <w:lang w:val="en-US" w:eastAsia="en-US"/>
        </w:rPr>
      </w:pPr>
      <w:bookmarkStart w:id="63" w:name="_Toc218520546"/>
      <w:bookmarkStart w:id="64" w:name="_Toc219144442"/>
      <w:r w:rsidRPr="00521E08">
        <w:rPr>
          <w:rFonts w:hint="eastAsia"/>
          <w:lang w:val="en-US"/>
        </w:rPr>
        <w:t xml:space="preserve">2. </w:t>
      </w:r>
      <w:r w:rsidR="00193DE0" w:rsidRPr="00521E08">
        <w:rPr>
          <w:lang w:val="en-US" w:eastAsia="en-US"/>
        </w:rPr>
        <w:t xml:space="preserve">As a living instrument, the ARPA shall be </w:t>
      </w:r>
      <w:r w:rsidR="00193DE0" w:rsidRPr="00521E08">
        <w:rPr>
          <w:rFonts w:hint="eastAsia"/>
          <w:lang w:val="en-US"/>
        </w:rPr>
        <w:t>dynamically i</w:t>
      </w:r>
      <w:r w:rsidR="00193DE0" w:rsidRPr="00521E08">
        <w:rPr>
          <w:lang w:val="en-US" w:eastAsia="en-US"/>
        </w:rPr>
        <w:t xml:space="preserve">nterpreted </w:t>
      </w:r>
      <w:r w:rsidR="00193DE0" w:rsidRPr="00521E08">
        <w:rPr>
          <w:rFonts w:hint="eastAsia"/>
          <w:lang w:val="en-US"/>
        </w:rPr>
        <w:t xml:space="preserve">with </w:t>
      </w:r>
      <w:r w:rsidR="00193DE0" w:rsidRPr="00521E08">
        <w:rPr>
          <w:lang w:val="en-US" w:eastAsia="en-US"/>
        </w:rPr>
        <w:t xml:space="preserve">international custom </w:t>
      </w:r>
      <w:r w:rsidR="00193DE0" w:rsidRPr="00521E08">
        <w:rPr>
          <w:rFonts w:hint="eastAsia"/>
          <w:lang w:val="en-US"/>
        </w:rPr>
        <w:t xml:space="preserve">under </w:t>
      </w:r>
      <w:r w:rsidR="00193DE0" w:rsidRPr="00521E08">
        <w:rPr>
          <w:lang w:val="en-US"/>
        </w:rPr>
        <w:t>the</w:t>
      </w:r>
      <w:r w:rsidR="00193DE0" w:rsidRPr="00521E08">
        <w:rPr>
          <w:lang w:val="en-US" w:eastAsia="en-US"/>
        </w:rPr>
        <w:t xml:space="preserve"> UNDRIP.</w:t>
      </w:r>
      <w:bookmarkEnd w:id="63"/>
      <w:bookmarkEnd w:id="64"/>
    </w:p>
    <w:p w14:paraId="5F1DF751" w14:textId="77777777" w:rsidR="00193DE0" w:rsidRPr="00193DE0" w:rsidRDefault="00193DE0" w:rsidP="007610FB">
      <w:pPr>
        <w:pStyle w:val="memo"/>
      </w:pPr>
      <w:r w:rsidRPr="00193DE0">
        <w:t>Contemporary interpretation takes into account relevant international law</w:t>
      </w:r>
      <w:r w:rsidRPr="00193DE0">
        <w:rPr>
          <w:rFonts w:hint="eastAsia"/>
        </w:rPr>
        <w:t xml:space="preserve"> </w:t>
      </w:r>
      <w:r w:rsidRPr="00193DE0">
        <w:t>governing the same subject matter</w:t>
      </w:r>
      <w:r w:rsidRPr="00193DE0">
        <w:rPr>
          <w:rFonts w:eastAsia="宋体"/>
          <w:vertAlign w:val="superscript"/>
        </w:rPr>
        <w:footnoteReference w:id="57"/>
      </w:r>
      <w:r w:rsidRPr="00193DE0">
        <w:t xml:space="preserve"> and applicable between the parties,</w:t>
      </w:r>
      <w:r w:rsidRPr="00193DE0">
        <w:rPr>
          <w:vertAlign w:val="superscript"/>
        </w:rPr>
        <w:footnoteReference w:id="58"/>
      </w:r>
      <w:r w:rsidRPr="00193DE0">
        <w:t xml:space="preserve"> reflecting the living nature of human rights treaties.</w:t>
      </w:r>
      <w:r w:rsidRPr="00193DE0">
        <w:rPr>
          <w:vertAlign w:val="superscript"/>
        </w:rPr>
        <w:footnoteReference w:id="59"/>
      </w:r>
    </w:p>
    <w:p w14:paraId="1BA5D50A" w14:textId="77777777" w:rsidR="00193DE0" w:rsidRPr="00193DE0" w:rsidRDefault="00193DE0" w:rsidP="007610FB">
      <w:pPr>
        <w:pStyle w:val="memo"/>
        <w:rPr>
          <w:lang w:eastAsia="en-US"/>
        </w:rPr>
      </w:pPr>
      <w:r w:rsidRPr="00193DE0">
        <w:rPr>
          <w:lang w:eastAsia="en-US"/>
        </w:rPr>
        <w:t xml:space="preserve">In this regard, Article 32 of the UNDRIP, reflecting international custom widely recognized by the </w:t>
      </w:r>
      <w:r w:rsidRPr="00193DE0">
        <w:t>domestic courts,</w:t>
      </w:r>
      <w:r w:rsidRPr="00193DE0">
        <w:rPr>
          <w:vertAlign w:val="superscript"/>
        </w:rPr>
        <w:footnoteReference w:id="60"/>
      </w:r>
      <w:r w:rsidRPr="00193DE0">
        <w:t xml:space="preserve"> human rights courts,</w:t>
      </w:r>
      <w:r w:rsidRPr="00193DE0">
        <w:rPr>
          <w:vertAlign w:val="superscript"/>
        </w:rPr>
        <w:footnoteReference w:id="61"/>
      </w:r>
      <w:r w:rsidRPr="00193DE0">
        <w:t xml:space="preserve"> and publicists</w:t>
      </w:r>
      <w:r w:rsidRPr="00193DE0">
        <w:rPr>
          <w:lang w:eastAsia="en-US"/>
        </w:rPr>
        <w:t>,</w:t>
      </w:r>
      <w:r w:rsidRPr="00193DE0">
        <w:rPr>
          <w:vertAlign w:val="superscript"/>
          <w:lang w:eastAsia="en-US"/>
        </w:rPr>
        <w:footnoteReference w:id="62"/>
      </w:r>
      <w:r w:rsidRPr="00193DE0">
        <w:rPr>
          <w:lang w:eastAsia="en-US"/>
        </w:rPr>
        <w:t xml:space="preserve"> as well as the </w:t>
      </w:r>
      <w:r w:rsidRPr="00193DE0">
        <w:rPr>
          <w:i/>
          <w:iCs/>
          <w:lang w:eastAsia="en-US"/>
        </w:rPr>
        <w:lastRenderedPageBreak/>
        <w:t>opinio juris</w:t>
      </w:r>
      <w:r w:rsidRPr="00193DE0">
        <w:rPr>
          <w:lang w:eastAsia="en-US"/>
        </w:rPr>
        <w:t xml:space="preserve"> of both Parties,</w:t>
      </w:r>
      <w:r w:rsidRPr="00193DE0">
        <w:rPr>
          <w:vertAlign w:val="superscript"/>
          <w:lang w:eastAsia="en-US"/>
        </w:rPr>
        <w:footnoteReference w:id="63"/>
      </w:r>
      <w:r w:rsidRPr="00193DE0">
        <w:rPr>
          <w:lang w:eastAsia="en-US"/>
        </w:rPr>
        <w:t xml:space="preserve"> establishes an </w:t>
      </w:r>
      <w:r w:rsidRPr="00193DE0">
        <w:rPr>
          <w:b/>
          <w:bCs/>
          <w:lang w:eastAsia="en-US"/>
        </w:rPr>
        <w:t>obligation related to consultation</w:t>
      </w:r>
      <w:r w:rsidRPr="00193DE0">
        <w:rPr>
          <w:lang w:eastAsia="en-US"/>
        </w:rPr>
        <w:t xml:space="preserve"> regarding projects that may affect indigenous rights rather than consent.</w:t>
      </w:r>
      <w:r w:rsidRPr="00193DE0">
        <w:rPr>
          <w:vertAlign w:val="superscript"/>
          <w:lang w:eastAsia="en-US"/>
        </w:rPr>
        <w:footnoteReference w:id="64"/>
      </w:r>
      <w:r w:rsidRPr="00193DE0">
        <w:rPr>
          <w:lang w:eastAsia="en-US"/>
        </w:rPr>
        <w:t xml:space="preserve"> </w:t>
      </w:r>
    </w:p>
    <w:p w14:paraId="43EAA8B7" w14:textId="77777777" w:rsidR="00193DE0" w:rsidRPr="00193DE0" w:rsidRDefault="00193DE0" w:rsidP="007610FB">
      <w:pPr>
        <w:pStyle w:val="memo"/>
      </w:pPr>
      <w:r w:rsidRPr="00193DE0">
        <w:rPr>
          <w:lang w:eastAsia="en-US"/>
        </w:rPr>
        <w:t>Interpreting the ARPA aligns with this custom, therefore, reinforces that its obligations are limited to consultation in the context of extractive activities.</w:t>
      </w:r>
    </w:p>
    <w:p w14:paraId="1C574448" w14:textId="5EABDC33" w:rsidR="00193DE0" w:rsidRPr="00521E08" w:rsidRDefault="001978BA" w:rsidP="00521E08">
      <w:pPr>
        <w:pStyle w:val="A7"/>
        <w:rPr>
          <w:lang w:val="en-US" w:eastAsia="en-US"/>
        </w:rPr>
      </w:pPr>
      <w:bookmarkStart w:id="65" w:name="_Toc218520547"/>
      <w:bookmarkStart w:id="66" w:name="_Toc219144443"/>
      <w:r w:rsidRPr="00521E08">
        <w:rPr>
          <w:rFonts w:hint="eastAsia"/>
          <w:lang w:val="en-US"/>
        </w:rPr>
        <w:t xml:space="preserve">B. </w:t>
      </w:r>
      <w:r w:rsidR="00193DE0" w:rsidRPr="00521E08">
        <w:rPr>
          <w:rFonts w:hint="eastAsia"/>
          <w:lang w:val="en-US"/>
        </w:rPr>
        <w:t>T</w:t>
      </w:r>
      <w:r w:rsidR="00193DE0" w:rsidRPr="00521E08">
        <w:rPr>
          <w:lang w:val="en-US" w:eastAsia="en-US"/>
        </w:rPr>
        <w:t xml:space="preserve">he absence of </w:t>
      </w:r>
      <w:r w:rsidR="00193DE0" w:rsidRPr="00521E08">
        <w:rPr>
          <w:rFonts w:hint="eastAsia"/>
          <w:lang w:val="en-US"/>
        </w:rPr>
        <w:t>indigenous c</w:t>
      </w:r>
      <w:r w:rsidR="00193DE0" w:rsidRPr="00521E08">
        <w:rPr>
          <w:lang w:val="en-US" w:eastAsia="en-US"/>
        </w:rPr>
        <w:t>onsent does not entail international responsibility.</w:t>
      </w:r>
      <w:bookmarkEnd w:id="65"/>
      <w:bookmarkEnd w:id="66"/>
    </w:p>
    <w:p w14:paraId="5AE342CA" w14:textId="1CDF3AFC" w:rsidR="00193DE0" w:rsidRPr="009E7B1F" w:rsidRDefault="00193DE0" w:rsidP="007610FB">
      <w:pPr>
        <w:pStyle w:val="memo"/>
        <w:rPr>
          <w:rFonts w:eastAsiaTheme="minorEastAsia"/>
        </w:rPr>
      </w:pPr>
      <w:r w:rsidRPr="002C72E8">
        <w:t>The customary</w:t>
      </w:r>
      <w:r w:rsidRPr="00193DE0">
        <w:rPr>
          <w:b/>
          <w:bCs/>
        </w:rPr>
        <w:t xml:space="preserve"> obligation related to consultation</w:t>
      </w:r>
      <w:r w:rsidRPr="00193DE0">
        <w:t xml:space="preserve"> refers to the </w:t>
      </w:r>
      <w:r w:rsidRPr="00193DE0">
        <w:rPr>
          <w:b/>
          <w:bCs/>
        </w:rPr>
        <w:t>obligation to consult in pursuit of consent</w:t>
      </w:r>
      <w:r w:rsidRPr="00193DE0">
        <w:t>,</w:t>
      </w:r>
      <w:r w:rsidRPr="00193DE0">
        <w:rPr>
          <w:vertAlign w:val="superscript"/>
        </w:rPr>
        <w:footnoteReference w:id="65"/>
      </w:r>
      <w:r w:rsidRPr="00193DE0">
        <w:t xml:space="preserve"> instead of entitling indigenous rights to veto</w:t>
      </w:r>
      <w:r w:rsidR="009E7B1F">
        <w:rPr>
          <w:rFonts w:eastAsiaTheme="minorEastAsia" w:hint="eastAsia"/>
        </w:rPr>
        <w:t xml:space="preserve"> </w:t>
      </w:r>
      <w:r w:rsidR="009E7B1F" w:rsidRPr="009E7B1F">
        <w:rPr>
          <w:b/>
          <w:bCs/>
          <w:i/>
          <w:iCs/>
        </w:rPr>
        <w:t>[1]</w:t>
      </w:r>
      <w:r w:rsidRPr="00193DE0">
        <w:t>. Even if th</w:t>
      </w:r>
      <w:r w:rsidRPr="00193DE0">
        <w:rPr>
          <w:rFonts w:hint="eastAsia"/>
        </w:rPr>
        <w:t>ere exists</w:t>
      </w:r>
      <w:r w:rsidRPr="00193DE0">
        <w:t xml:space="preserve"> a veto </w:t>
      </w:r>
      <w:r w:rsidRPr="00193DE0">
        <w:rPr>
          <w:rFonts w:hint="eastAsia"/>
        </w:rPr>
        <w:t>r</w:t>
      </w:r>
      <w:r w:rsidRPr="00193DE0">
        <w:t>ight, Restovia has the customary justification for the absence of indigenous consent</w:t>
      </w:r>
      <w:r w:rsidR="009E7B1F">
        <w:rPr>
          <w:rFonts w:eastAsiaTheme="minorEastAsia" w:hint="eastAsia"/>
        </w:rPr>
        <w:t xml:space="preserve"> </w:t>
      </w:r>
      <w:r w:rsidR="009E7B1F" w:rsidRPr="009E7B1F">
        <w:rPr>
          <w:b/>
          <w:bCs/>
          <w:i/>
          <w:iCs/>
        </w:rPr>
        <w:t>[2]</w:t>
      </w:r>
      <w:r w:rsidRPr="00193DE0">
        <w:t>.</w:t>
      </w:r>
    </w:p>
    <w:p w14:paraId="5B8627E8" w14:textId="031FF57A" w:rsidR="00193DE0" w:rsidRPr="00521E08" w:rsidRDefault="001978BA" w:rsidP="00521E08">
      <w:pPr>
        <w:pStyle w:val="11"/>
        <w:rPr>
          <w:lang w:val="en-US"/>
        </w:rPr>
      </w:pPr>
      <w:bookmarkStart w:id="67" w:name="_Toc218520548"/>
      <w:bookmarkStart w:id="68" w:name="_Toc219144444"/>
      <w:r w:rsidRPr="00521E08">
        <w:rPr>
          <w:rFonts w:hint="eastAsia"/>
          <w:lang w:val="en-US"/>
        </w:rPr>
        <w:t xml:space="preserve">1. </w:t>
      </w:r>
      <w:r w:rsidR="00193DE0" w:rsidRPr="00521E08">
        <w:rPr>
          <w:lang w:val="en-US"/>
        </w:rPr>
        <w:t>The c</w:t>
      </w:r>
      <w:r w:rsidR="00193DE0" w:rsidRPr="00521E08">
        <w:rPr>
          <w:rFonts w:hint="eastAsia"/>
          <w:lang w:val="en-US"/>
        </w:rPr>
        <w:t xml:space="preserve">ustomary </w:t>
      </w:r>
      <w:r w:rsidR="00193DE0" w:rsidRPr="00521E08">
        <w:rPr>
          <w:lang w:val="en-US"/>
        </w:rPr>
        <w:t xml:space="preserve">FPIC requires </w:t>
      </w:r>
      <w:r w:rsidR="00193DE0" w:rsidRPr="00521E08">
        <w:rPr>
          <w:rFonts w:hint="eastAsia"/>
          <w:lang w:val="en-US"/>
        </w:rPr>
        <w:t>good</w:t>
      </w:r>
      <w:r w:rsidR="00193DE0" w:rsidRPr="00521E08">
        <w:rPr>
          <w:lang w:val="en-US"/>
        </w:rPr>
        <w:t xml:space="preserve"> faith consultation, instead of an </w:t>
      </w:r>
      <w:r w:rsidR="00193DE0" w:rsidRPr="00521E08">
        <w:rPr>
          <w:rFonts w:hint="eastAsia"/>
          <w:lang w:val="en-US"/>
        </w:rPr>
        <w:t xml:space="preserve">indigenous </w:t>
      </w:r>
      <w:r w:rsidR="00193DE0" w:rsidRPr="00521E08">
        <w:rPr>
          <w:lang w:val="en-US"/>
        </w:rPr>
        <w:t>consent.</w:t>
      </w:r>
      <w:bookmarkEnd w:id="67"/>
      <w:bookmarkEnd w:id="68"/>
    </w:p>
    <w:p w14:paraId="44B5D808" w14:textId="5E17079B" w:rsidR="00193DE0" w:rsidRPr="00193DE0" w:rsidRDefault="00193DE0" w:rsidP="007610FB">
      <w:pPr>
        <w:pStyle w:val="memo"/>
        <w:rPr>
          <w:rFonts w:eastAsia="宋体"/>
        </w:rPr>
      </w:pPr>
      <w:r w:rsidRPr="00193DE0">
        <w:rPr>
          <w:lang w:eastAsia="en-US"/>
        </w:rPr>
        <w:t>Under Article 32(2) of the UNDRIP, States shall consult and cooperate in good faith with indigenous peoples to obtain their FPIC.</w:t>
      </w:r>
      <w:r w:rsidRPr="00193DE0">
        <w:rPr>
          <w:rFonts w:eastAsia="宋体"/>
          <w:vertAlign w:val="superscript"/>
        </w:rPr>
        <w:footnoteReference w:id="66"/>
      </w:r>
      <w:r w:rsidRPr="00193DE0">
        <w:rPr>
          <w:lang w:eastAsia="en-US"/>
        </w:rPr>
        <w:t xml:space="preserve"> Unlike other UNDRIP provisions that expressly prohibit State action “without FPIC,” this formulation reflects </w:t>
      </w:r>
      <w:r w:rsidRPr="00193DE0">
        <w:rPr>
          <w:rFonts w:eastAsia="宋体"/>
          <w:b/>
          <w:bCs/>
        </w:rPr>
        <w:t>an obligation to consult</w:t>
      </w:r>
      <w:r w:rsidRPr="00193DE0">
        <w:rPr>
          <w:rFonts w:eastAsia="宋体" w:hint="eastAsia"/>
          <w:b/>
          <w:bCs/>
        </w:rPr>
        <w:t xml:space="preserve"> </w:t>
      </w:r>
      <w:r w:rsidRPr="00193DE0">
        <w:rPr>
          <w:rFonts w:eastAsia="宋体"/>
          <w:b/>
          <w:bCs/>
        </w:rPr>
        <w:t>in pursuit of consent</w:t>
      </w:r>
      <w:r w:rsidRPr="00193DE0">
        <w:rPr>
          <w:lang w:eastAsia="en-US"/>
        </w:rPr>
        <w:t>,</w:t>
      </w:r>
      <w:r w:rsidRPr="00193DE0">
        <w:rPr>
          <w:rFonts w:eastAsia="宋体"/>
          <w:vertAlign w:val="superscript"/>
        </w:rPr>
        <w:t xml:space="preserve"> </w:t>
      </w:r>
      <w:r w:rsidRPr="00193DE0">
        <w:rPr>
          <w:lang w:eastAsia="en-US"/>
        </w:rPr>
        <w:t>rather than strictly requiring consent.</w:t>
      </w:r>
      <w:r w:rsidRPr="00193DE0">
        <w:rPr>
          <w:rFonts w:eastAsia="宋体"/>
          <w:vertAlign w:val="superscript"/>
        </w:rPr>
        <w:footnoteReference w:id="67"/>
      </w:r>
      <w:r w:rsidRPr="00193DE0">
        <w:rPr>
          <w:lang w:eastAsia="en-US"/>
        </w:rPr>
        <w:t xml:space="preserve"> This understanding is consistent with </w:t>
      </w:r>
      <w:r w:rsidR="00BD7900">
        <w:rPr>
          <w:rFonts w:eastAsiaTheme="minorEastAsia" w:hint="eastAsia"/>
        </w:rPr>
        <w:t xml:space="preserve">international </w:t>
      </w:r>
      <w:r w:rsidRPr="00193DE0">
        <w:rPr>
          <w:rFonts w:hint="eastAsia"/>
        </w:rPr>
        <w:t xml:space="preserve">practical </w:t>
      </w:r>
      <w:r w:rsidRPr="00193DE0">
        <w:t>standards,</w:t>
      </w:r>
      <w:r w:rsidRPr="00193DE0">
        <w:rPr>
          <w:rFonts w:eastAsia="宋体"/>
          <w:vertAlign w:val="superscript"/>
        </w:rPr>
        <w:footnoteReference w:id="68"/>
      </w:r>
      <w:r w:rsidRPr="00193DE0">
        <w:t xml:space="preserve"> </w:t>
      </w:r>
      <w:r w:rsidRPr="00193DE0">
        <w:rPr>
          <w:lang w:eastAsia="en-US"/>
        </w:rPr>
        <w:t>State practice,</w:t>
      </w:r>
      <w:r w:rsidRPr="00193DE0">
        <w:rPr>
          <w:rFonts w:eastAsia="宋体"/>
          <w:vertAlign w:val="superscript"/>
        </w:rPr>
        <w:footnoteReference w:id="69"/>
      </w:r>
      <w:r w:rsidRPr="00193DE0">
        <w:rPr>
          <w:lang w:eastAsia="en-US"/>
        </w:rPr>
        <w:t xml:space="preserve"> and human rights </w:t>
      </w:r>
      <w:r w:rsidRPr="00193DE0">
        <w:rPr>
          <w:lang w:eastAsia="en-US"/>
        </w:rPr>
        <w:lastRenderedPageBreak/>
        <w:t>jurisprudence.</w:t>
      </w:r>
      <w:r w:rsidRPr="00193DE0">
        <w:rPr>
          <w:rFonts w:eastAsia="宋体"/>
          <w:vertAlign w:val="superscript"/>
        </w:rPr>
        <w:footnoteReference w:id="70"/>
      </w:r>
    </w:p>
    <w:p w14:paraId="0F2D8233" w14:textId="77777777" w:rsidR="00193DE0" w:rsidRPr="00193DE0" w:rsidRDefault="00193DE0" w:rsidP="007610FB">
      <w:pPr>
        <w:pStyle w:val="memo"/>
        <w:rPr>
          <w:rFonts w:eastAsia="宋体"/>
        </w:rPr>
      </w:pPr>
      <w:r w:rsidRPr="00193DE0">
        <w:rPr>
          <w:lang w:eastAsia="en-US"/>
        </w:rPr>
        <w:t>Moreover, as a customary norm derived from the self-determination and non-discrimination,</w:t>
      </w:r>
      <w:r w:rsidRPr="00193DE0">
        <w:rPr>
          <w:rFonts w:eastAsia="宋体"/>
          <w:vertAlign w:val="superscript"/>
        </w:rPr>
        <w:footnoteReference w:id="71"/>
      </w:r>
      <w:r w:rsidRPr="00193DE0">
        <w:rPr>
          <w:lang w:eastAsia="en-US"/>
        </w:rPr>
        <w:t xml:space="preserve"> the transboundary relevance of FPIC aims to ensure the equal enjoyment of rights by indigenous peoples,</w:t>
      </w:r>
      <w:r w:rsidRPr="00193DE0">
        <w:rPr>
          <w:rFonts w:eastAsia="宋体"/>
          <w:vertAlign w:val="superscript"/>
        </w:rPr>
        <w:footnoteReference w:id="72"/>
      </w:r>
      <w:r w:rsidRPr="00193DE0">
        <w:rPr>
          <w:lang w:eastAsia="en-US"/>
        </w:rPr>
        <w:t xml:space="preserve"> not to allow external States to interfere with another State’s sovereign authority</w:t>
      </w:r>
      <w:r w:rsidRPr="00193DE0">
        <w:rPr>
          <w:rFonts w:eastAsia="宋体"/>
          <w:vertAlign w:val="superscript"/>
        </w:rPr>
        <w:footnoteReference w:id="73"/>
      </w:r>
      <w:r w:rsidRPr="00193DE0">
        <w:rPr>
          <w:lang w:eastAsia="en-US"/>
        </w:rPr>
        <w:t xml:space="preserve"> over the exploitation of its natural resources.</w:t>
      </w:r>
      <w:r w:rsidRPr="00193DE0">
        <w:rPr>
          <w:rFonts w:eastAsia="宋体"/>
          <w:vertAlign w:val="superscript"/>
        </w:rPr>
        <w:footnoteReference w:id="74"/>
      </w:r>
    </w:p>
    <w:p w14:paraId="5FE8A974" w14:textId="05B02853" w:rsidR="00193DE0" w:rsidRPr="00193DE0" w:rsidRDefault="00193DE0" w:rsidP="007610FB">
      <w:pPr>
        <w:pStyle w:val="memo"/>
        <w:rPr>
          <w:rFonts w:eastAsia="宋体"/>
        </w:rPr>
      </w:pPr>
      <w:r w:rsidRPr="00193DE0">
        <w:rPr>
          <w:rFonts w:eastAsia="宋体" w:hint="eastAsia"/>
        </w:rPr>
        <w:t>Here</w:t>
      </w:r>
      <w:r w:rsidRPr="00193DE0">
        <w:rPr>
          <w:rFonts w:eastAsia="宋体"/>
        </w:rPr>
        <w:t>, the pure opposition from the Alekostria</w:t>
      </w:r>
      <w:r w:rsidRPr="00193DE0">
        <w:rPr>
          <w:rFonts w:eastAsia="宋体"/>
          <w:vertAlign w:val="superscript"/>
        </w:rPr>
        <w:footnoteReference w:id="75"/>
      </w:r>
      <w:r w:rsidRPr="00193DE0">
        <w:rPr>
          <w:rFonts w:eastAsia="宋体"/>
        </w:rPr>
        <w:t xml:space="preserve"> and the Sollania government</w:t>
      </w:r>
      <w:r w:rsidRPr="00193DE0">
        <w:rPr>
          <w:rFonts w:eastAsia="宋体"/>
          <w:vertAlign w:val="superscript"/>
        </w:rPr>
        <w:footnoteReference w:id="76"/>
      </w:r>
      <w:r w:rsidRPr="00193DE0">
        <w:rPr>
          <w:rFonts w:eastAsia="宋体"/>
        </w:rPr>
        <w:t xml:space="preserve"> constitutes political dissent without legal force. Granting all </w:t>
      </w:r>
      <w:r w:rsidR="00776D72">
        <w:rPr>
          <w:rFonts w:eastAsia="宋体" w:hint="eastAsia"/>
        </w:rPr>
        <w:t>S</w:t>
      </w:r>
      <w:r w:rsidRPr="00193DE0">
        <w:rPr>
          <w:rFonts w:eastAsia="宋体"/>
        </w:rPr>
        <w:t>tates with Pilemon people, including Alekostria and Sollania, an indigenous veto over the critical minerals’ exploitation within Restovia’s territory would fundamentally impair its exercise of sovereignty over natural resources.</w:t>
      </w:r>
    </w:p>
    <w:p w14:paraId="7BB9B98E" w14:textId="77777777" w:rsidR="00193DE0" w:rsidRPr="00193DE0" w:rsidRDefault="00193DE0" w:rsidP="007610FB">
      <w:pPr>
        <w:pStyle w:val="memo"/>
        <w:rPr>
          <w:rFonts w:eastAsia="宋体"/>
        </w:rPr>
      </w:pPr>
      <w:r w:rsidRPr="00193DE0">
        <w:rPr>
          <w:rFonts w:eastAsia="宋体"/>
        </w:rPr>
        <w:t>Th</w:t>
      </w:r>
      <w:r w:rsidRPr="00193DE0">
        <w:rPr>
          <w:rFonts w:eastAsia="宋体" w:hint="eastAsia"/>
        </w:rPr>
        <w:t>erefore</w:t>
      </w:r>
      <w:r w:rsidRPr="00193DE0">
        <w:rPr>
          <w:rFonts w:eastAsia="宋体"/>
        </w:rPr>
        <w:t>, Pilemon’s veto right does not exist.</w:t>
      </w:r>
    </w:p>
    <w:p w14:paraId="1F106470" w14:textId="7D372761" w:rsidR="00193DE0" w:rsidRPr="00521E08" w:rsidRDefault="001978BA" w:rsidP="00521E08">
      <w:pPr>
        <w:pStyle w:val="11"/>
        <w:rPr>
          <w:lang w:val="en-US"/>
        </w:rPr>
      </w:pPr>
      <w:bookmarkStart w:id="69" w:name="_Toc218520549"/>
      <w:bookmarkStart w:id="70" w:name="_Toc219144445"/>
      <w:bookmarkStart w:id="71" w:name="OLE_LINK7"/>
      <w:r w:rsidRPr="00521E08">
        <w:rPr>
          <w:rFonts w:hint="eastAsia"/>
          <w:lang w:val="en-US"/>
        </w:rPr>
        <w:t xml:space="preserve">2. </w:t>
      </w:r>
      <w:r w:rsidR="00193DE0" w:rsidRPr="00521E08">
        <w:rPr>
          <w:lang w:val="en-US"/>
        </w:rPr>
        <w:t xml:space="preserve">Even </w:t>
      </w:r>
      <w:r w:rsidR="00193DE0" w:rsidRPr="00521E08">
        <w:rPr>
          <w:rFonts w:hint="eastAsia"/>
          <w:lang w:val="en-US"/>
        </w:rPr>
        <w:t>assuming</w:t>
      </w:r>
      <w:r w:rsidR="00193DE0" w:rsidRPr="00521E08">
        <w:rPr>
          <w:lang w:val="en-US"/>
        </w:rPr>
        <w:t xml:space="preserve"> a right to veto, </w:t>
      </w:r>
      <w:bookmarkEnd w:id="69"/>
      <w:r w:rsidR="00193DE0" w:rsidRPr="00521E08">
        <w:rPr>
          <w:lang w:val="en-US" w:eastAsia="en-US"/>
        </w:rPr>
        <w:t>international custom permits justified limitations on it.</w:t>
      </w:r>
      <w:bookmarkEnd w:id="70"/>
    </w:p>
    <w:bookmarkEnd w:id="71"/>
    <w:p w14:paraId="52E9ED3C" w14:textId="77777777" w:rsidR="00193DE0" w:rsidRPr="00193DE0" w:rsidRDefault="00193DE0" w:rsidP="007610FB">
      <w:pPr>
        <w:pStyle w:val="memo"/>
      </w:pPr>
      <w:r w:rsidRPr="00193DE0">
        <w:rPr>
          <w:lang w:eastAsia="en-US"/>
        </w:rPr>
        <w:t>Even where indigenous consent is required, international practice recognizes that such a requirement is not absolute. Regional human rights jurisprudence,</w:t>
      </w:r>
      <w:r w:rsidRPr="00193DE0">
        <w:rPr>
          <w:vertAlign w:val="superscript"/>
        </w:rPr>
        <w:footnoteReference w:id="77"/>
      </w:r>
      <w:r w:rsidRPr="00193DE0">
        <w:rPr>
          <w:lang w:eastAsia="en-US"/>
        </w:rPr>
        <w:t xml:space="preserve"> domestic court </w:t>
      </w:r>
      <w:r w:rsidRPr="00193DE0">
        <w:rPr>
          <w:lang w:eastAsia="en-US"/>
        </w:rPr>
        <w:lastRenderedPageBreak/>
        <w:t>practice,</w:t>
      </w:r>
      <w:r w:rsidRPr="00193DE0">
        <w:rPr>
          <w:vertAlign w:val="superscript"/>
        </w:rPr>
        <w:footnoteReference w:id="78"/>
      </w:r>
      <w:r w:rsidRPr="00193DE0">
        <w:rPr>
          <w:lang w:eastAsia="en-US"/>
        </w:rPr>
        <w:t xml:space="preserve"> and Special Rapporteurs</w:t>
      </w:r>
      <w:r w:rsidRPr="00193DE0">
        <w:rPr>
          <w:vertAlign w:val="superscript"/>
        </w:rPr>
        <w:footnoteReference w:id="79"/>
      </w:r>
      <w:r w:rsidRPr="00193DE0">
        <w:rPr>
          <w:lang w:eastAsia="en-US"/>
        </w:rPr>
        <w:t xml:space="preserve"> confirm that limitations may be justified under </w:t>
      </w:r>
      <w:r w:rsidRPr="00193DE0">
        <w:rPr>
          <w:rFonts w:hint="eastAsia"/>
        </w:rPr>
        <w:t xml:space="preserve">an </w:t>
      </w:r>
      <w:r w:rsidRPr="00193DE0">
        <w:rPr>
          <w:lang w:eastAsia="en-US"/>
        </w:rPr>
        <w:t xml:space="preserve">established human rights </w:t>
      </w:r>
      <w:r w:rsidRPr="00193DE0">
        <w:rPr>
          <w:rFonts w:hint="eastAsia"/>
        </w:rPr>
        <w:t>approach</w:t>
      </w:r>
      <w:r w:rsidRPr="00193DE0">
        <w:rPr>
          <w:lang w:eastAsia="en-US"/>
        </w:rPr>
        <w:t>, as reflected in Article 46(2) of the UNDRIP.</w:t>
      </w:r>
      <w:r w:rsidRPr="00193DE0">
        <w:rPr>
          <w:vertAlign w:val="superscript"/>
        </w:rPr>
        <w:footnoteReference w:id="80"/>
      </w:r>
    </w:p>
    <w:p w14:paraId="733EFAC0" w14:textId="1B6C70B1" w:rsidR="00193DE0" w:rsidRPr="00193DE0" w:rsidRDefault="00193DE0" w:rsidP="007610FB">
      <w:pPr>
        <w:pStyle w:val="memo"/>
        <w:rPr>
          <w:rFonts w:eastAsia="宋体"/>
        </w:rPr>
      </w:pPr>
      <w:r w:rsidRPr="00193DE0">
        <w:rPr>
          <w:rFonts w:hint="eastAsia"/>
        </w:rPr>
        <w:t>Any</w:t>
      </w:r>
      <w:r w:rsidRPr="00193DE0">
        <w:t xml:space="preserve"> limitation to be justified must pursue a valid public purpose</w:t>
      </w:r>
      <w:r w:rsidR="009E7B1F">
        <w:rPr>
          <w:rFonts w:eastAsiaTheme="minorEastAsia" w:hint="eastAsia"/>
        </w:rPr>
        <w:t xml:space="preserve"> </w:t>
      </w:r>
      <w:r w:rsidR="009E7B1F" w:rsidRPr="00193DE0">
        <w:rPr>
          <w:b/>
          <w:bCs/>
          <w:i/>
          <w:iCs/>
        </w:rPr>
        <w:t>[a]</w:t>
      </w:r>
      <w:r w:rsidRPr="00193DE0">
        <w:t>, be proportionate to the purpose</w:t>
      </w:r>
      <w:r w:rsidR="009E7B1F">
        <w:rPr>
          <w:rFonts w:eastAsiaTheme="minorEastAsia" w:hint="eastAsia"/>
        </w:rPr>
        <w:t xml:space="preserve"> </w:t>
      </w:r>
      <w:r w:rsidR="009E7B1F" w:rsidRPr="00193DE0">
        <w:rPr>
          <w:b/>
          <w:bCs/>
          <w:i/>
          <w:iCs/>
        </w:rPr>
        <w:t>[b]</w:t>
      </w:r>
      <w:r w:rsidRPr="00193DE0">
        <w:t>, and not endanger the survival of indigenous people</w:t>
      </w:r>
      <w:r w:rsidR="009E7B1F">
        <w:rPr>
          <w:rFonts w:eastAsiaTheme="minorEastAsia" w:hint="eastAsia"/>
        </w:rPr>
        <w:t xml:space="preserve"> </w:t>
      </w:r>
      <w:r w:rsidR="009E7B1F" w:rsidRPr="00193DE0">
        <w:rPr>
          <w:b/>
          <w:bCs/>
          <w:i/>
          <w:iCs/>
        </w:rPr>
        <w:t>[c]</w:t>
      </w:r>
      <w:r w:rsidRPr="00193DE0">
        <w:t xml:space="preserve">. </w:t>
      </w:r>
      <w:r w:rsidRPr="00193DE0">
        <w:rPr>
          <w:lang w:eastAsia="en-US"/>
        </w:rPr>
        <w:t>Restovia’s conduct satisfies each of these cumulative requirements.</w:t>
      </w:r>
    </w:p>
    <w:p w14:paraId="52267D6D" w14:textId="5F5F16D4" w:rsidR="00193DE0" w:rsidRPr="00521E08" w:rsidRDefault="001978BA" w:rsidP="00521E08">
      <w:pPr>
        <w:pStyle w:val="a5"/>
      </w:pPr>
      <w:bookmarkStart w:id="72" w:name="_Toc218520550"/>
      <w:bookmarkStart w:id="73" w:name="_Toc219144446"/>
      <w:r w:rsidRPr="00521E08">
        <w:rPr>
          <w:rFonts w:hint="eastAsia"/>
        </w:rPr>
        <w:t xml:space="preserve">a. </w:t>
      </w:r>
      <w:r w:rsidR="00193DE0" w:rsidRPr="00521E08">
        <w:t>The extraction of rare earth oxide serves a valid public purpose.</w:t>
      </w:r>
      <w:bookmarkEnd w:id="72"/>
      <w:bookmarkEnd w:id="73"/>
    </w:p>
    <w:p w14:paraId="29A6AB2C" w14:textId="77777777" w:rsidR="00193DE0" w:rsidRPr="00193DE0" w:rsidRDefault="00193DE0" w:rsidP="007610FB">
      <w:pPr>
        <w:pStyle w:val="memo"/>
      </w:pPr>
      <w:r w:rsidRPr="00193DE0">
        <w:t>Limitations on human rights must pursue a legitimate public purpose</w:t>
      </w:r>
      <w:r w:rsidRPr="00193DE0">
        <w:rPr>
          <w:vertAlign w:val="superscript"/>
        </w:rPr>
        <w:footnoteReference w:id="81"/>
      </w:r>
      <w:r w:rsidRPr="00193DE0">
        <w:t xml:space="preserve"> and be grounded in law.</w:t>
      </w:r>
      <w:r w:rsidRPr="00193DE0">
        <w:rPr>
          <w:vertAlign w:val="superscript"/>
        </w:rPr>
        <w:footnoteReference w:id="82"/>
      </w:r>
      <w:r w:rsidRPr="00193DE0">
        <w:t xml:space="preserve"> Such purposes include compelling interests of a democratic society, notably economic development</w:t>
      </w:r>
      <w:r w:rsidRPr="00193DE0">
        <w:rPr>
          <w:vertAlign w:val="superscript"/>
        </w:rPr>
        <w:footnoteReference w:id="83"/>
      </w:r>
      <w:r w:rsidRPr="00193DE0">
        <w:t xml:space="preserve"> and national security.</w:t>
      </w:r>
      <w:r w:rsidRPr="00193DE0">
        <w:rPr>
          <w:vertAlign w:val="superscript"/>
        </w:rPr>
        <w:footnoteReference w:id="84"/>
      </w:r>
    </w:p>
    <w:p w14:paraId="7A017206" w14:textId="776983DF" w:rsidR="00193DE0" w:rsidRPr="00193DE0" w:rsidRDefault="00193DE0" w:rsidP="007610FB">
      <w:pPr>
        <w:pStyle w:val="memo"/>
        <w:rPr>
          <w:lang w:eastAsia="en-US"/>
        </w:rPr>
      </w:pPr>
      <w:r w:rsidRPr="00193DE0">
        <w:rPr>
          <w:lang w:eastAsia="en-US"/>
        </w:rPr>
        <w:t>Here, the Restovian Parliament adopted a resolution directing the development of an exploitation plan, providing a clear legal basis for the project and expressly invoking national security</w:t>
      </w:r>
      <w:r w:rsidR="008C5D55">
        <w:rPr>
          <w:rFonts w:eastAsiaTheme="minorEastAsia" w:hint="eastAsia"/>
        </w:rPr>
        <w:t>.</w:t>
      </w:r>
      <w:r w:rsidRPr="00193DE0">
        <w:rPr>
          <w:vertAlign w:val="superscript"/>
        </w:rPr>
        <w:footnoteReference w:id="85"/>
      </w:r>
      <w:r w:rsidRPr="00193DE0">
        <w:rPr>
          <w:lang w:eastAsia="en-US"/>
        </w:rPr>
        <w:t xml:space="preserve"> </w:t>
      </w:r>
      <w:r w:rsidR="008C5D55">
        <w:rPr>
          <w:lang w:eastAsia="en-US"/>
        </w:rPr>
        <w:t>Given</w:t>
      </w:r>
      <w:r w:rsidRPr="00193DE0">
        <w:rPr>
          <w:lang w:eastAsia="en-US"/>
        </w:rPr>
        <w:t xml:space="preserve"> the strategic importance of rare earth for economic </w:t>
      </w:r>
      <w:r w:rsidRPr="00193DE0">
        <w:rPr>
          <w:lang w:eastAsia="en-US"/>
        </w:rPr>
        <w:lastRenderedPageBreak/>
        <w:t xml:space="preserve">transformation and national </w:t>
      </w:r>
      <w:r w:rsidR="00F402C9" w:rsidRPr="00193DE0">
        <w:rPr>
          <w:lang w:eastAsia="en-US"/>
        </w:rPr>
        <w:t>defense</w:t>
      </w:r>
      <w:r w:rsidR="008C5D55">
        <w:rPr>
          <w:rFonts w:eastAsiaTheme="minorEastAsia" w:hint="eastAsia"/>
        </w:rPr>
        <w:t>,</w:t>
      </w:r>
      <w:r w:rsidRPr="00193DE0">
        <w:rPr>
          <w:vertAlign w:val="superscript"/>
        </w:rPr>
        <w:footnoteReference w:id="86"/>
      </w:r>
      <w:r w:rsidRPr="00193DE0">
        <w:rPr>
          <w:lang w:eastAsia="en-US"/>
        </w:rPr>
        <w:t xml:space="preserve"> </w:t>
      </w:r>
      <w:r w:rsidR="00466402">
        <w:rPr>
          <w:lang w:eastAsia="en-US"/>
        </w:rPr>
        <w:t xml:space="preserve">the </w:t>
      </w:r>
      <w:r w:rsidR="00466402">
        <w:rPr>
          <w:rFonts w:eastAsiaTheme="minorEastAsia" w:hint="eastAsia"/>
        </w:rPr>
        <w:t>project</w:t>
      </w:r>
      <w:r w:rsidR="00466402">
        <w:rPr>
          <w:rFonts w:eastAsiaTheme="minorEastAsia"/>
        </w:rPr>
        <w:t>’</w:t>
      </w:r>
      <w:r w:rsidR="00466402">
        <w:rPr>
          <w:rFonts w:eastAsiaTheme="minorEastAsia" w:hint="eastAsia"/>
        </w:rPr>
        <w:t>s</w:t>
      </w:r>
      <w:r w:rsidRPr="00193DE0">
        <w:rPr>
          <w:lang w:eastAsia="en-US"/>
        </w:rPr>
        <w:t xml:space="preserve"> </w:t>
      </w:r>
      <w:r w:rsidR="00466402">
        <w:rPr>
          <w:rFonts w:eastAsiaTheme="minorEastAsia" w:hint="eastAsia"/>
        </w:rPr>
        <w:t xml:space="preserve">public </w:t>
      </w:r>
      <w:r w:rsidR="004E76A6">
        <w:rPr>
          <w:rFonts w:eastAsiaTheme="minorEastAsia" w:hint="eastAsia"/>
        </w:rPr>
        <w:t>purpose</w:t>
      </w:r>
      <w:r w:rsidR="00AA6A18">
        <w:rPr>
          <w:rFonts w:eastAsiaTheme="minorEastAsia" w:hint="eastAsia"/>
        </w:rPr>
        <w:t xml:space="preserve"> </w:t>
      </w:r>
      <w:r w:rsidRPr="00193DE0">
        <w:rPr>
          <w:lang w:eastAsia="en-US"/>
        </w:rPr>
        <w:t>is further reinforced by the requirement of national security clearance for foreign bidders.</w:t>
      </w:r>
      <w:r w:rsidRPr="00193DE0">
        <w:rPr>
          <w:vertAlign w:val="superscript"/>
        </w:rPr>
        <w:footnoteReference w:id="87"/>
      </w:r>
    </w:p>
    <w:p w14:paraId="2480557B" w14:textId="77777777" w:rsidR="00193DE0" w:rsidRPr="00193DE0" w:rsidRDefault="00193DE0" w:rsidP="007610FB">
      <w:pPr>
        <w:pStyle w:val="memo"/>
      </w:pPr>
      <w:r w:rsidRPr="00193DE0">
        <w:rPr>
          <w:lang w:eastAsia="en-US"/>
        </w:rPr>
        <w:t>Therefore, the measure pursues a valid public purpose.</w:t>
      </w:r>
    </w:p>
    <w:p w14:paraId="6A5C088D" w14:textId="3B91712D" w:rsidR="00193DE0" w:rsidRPr="00521E08" w:rsidRDefault="001978BA" w:rsidP="00521E08">
      <w:pPr>
        <w:pStyle w:val="a5"/>
      </w:pPr>
      <w:bookmarkStart w:id="74" w:name="_Toc218520551"/>
      <w:bookmarkStart w:id="75" w:name="_Toc219144447"/>
      <w:r w:rsidRPr="00521E08">
        <w:rPr>
          <w:rFonts w:hint="eastAsia"/>
        </w:rPr>
        <w:t xml:space="preserve">b. </w:t>
      </w:r>
      <w:r w:rsidR="00193DE0" w:rsidRPr="00521E08">
        <w:t xml:space="preserve">The conduct of </w:t>
      </w:r>
      <w:r w:rsidR="00193DE0" w:rsidRPr="00521E08">
        <w:rPr>
          <w:rFonts w:hint="eastAsia"/>
        </w:rPr>
        <w:t xml:space="preserve">the </w:t>
      </w:r>
      <w:r w:rsidR="00193DE0" w:rsidRPr="00521E08">
        <w:t>project was proportionate to the purpose.</w:t>
      </w:r>
      <w:bookmarkEnd w:id="74"/>
      <w:bookmarkEnd w:id="75"/>
    </w:p>
    <w:p w14:paraId="67C10441" w14:textId="77777777" w:rsidR="00193DE0" w:rsidRPr="00193DE0" w:rsidRDefault="00193DE0" w:rsidP="007610FB">
      <w:pPr>
        <w:pStyle w:val="memo"/>
      </w:pPr>
      <w:r w:rsidRPr="00193DE0">
        <w:rPr>
          <w:rFonts w:hint="eastAsia"/>
        </w:rPr>
        <w:t xml:space="preserve">The </w:t>
      </w:r>
      <w:r w:rsidRPr="00193DE0">
        <w:t>balance between the public interest and human rights requires a three-layer proportionality test.</w:t>
      </w:r>
      <w:r w:rsidRPr="00193DE0">
        <w:rPr>
          <w:vertAlign w:val="superscript"/>
        </w:rPr>
        <w:footnoteReference w:id="88"/>
      </w:r>
      <w:r w:rsidRPr="00193DE0">
        <w:rPr>
          <w:rFonts w:hint="eastAsia"/>
        </w:rPr>
        <w:t xml:space="preserve"> </w:t>
      </w:r>
      <w:r w:rsidRPr="00193DE0">
        <w:t>The measure shall be suitable and necessary to achieve its purpose, meaning that the measure can produce the desired result</w:t>
      </w:r>
      <w:r w:rsidRPr="00193DE0">
        <w:rPr>
          <w:vertAlign w:val="superscript"/>
        </w:rPr>
        <w:footnoteReference w:id="89"/>
      </w:r>
      <w:r w:rsidRPr="00193DE0">
        <w:t xml:space="preserve"> and has no alternatives.</w:t>
      </w:r>
      <w:r w:rsidRPr="00193DE0">
        <w:rPr>
          <w:vertAlign w:val="superscript"/>
        </w:rPr>
        <w:footnoteReference w:id="90"/>
      </w:r>
      <w:r w:rsidRPr="00193DE0">
        <w:rPr>
          <w:rFonts w:hint="eastAsia"/>
        </w:rPr>
        <w:t xml:space="preserve"> </w:t>
      </w:r>
      <w:r w:rsidRPr="00193DE0">
        <w:t>Besides, the measures shall strike a balance between their purpose and the impact on indigenous rights,</w:t>
      </w:r>
      <w:r w:rsidRPr="00193DE0">
        <w:rPr>
          <w:vertAlign w:val="superscript"/>
        </w:rPr>
        <w:footnoteReference w:id="91"/>
      </w:r>
      <w:r w:rsidRPr="00193DE0">
        <w:t xml:space="preserve"> considering the reversibility.</w:t>
      </w:r>
      <w:r w:rsidRPr="00193DE0">
        <w:rPr>
          <w:vertAlign w:val="superscript"/>
        </w:rPr>
        <w:footnoteReference w:id="92"/>
      </w:r>
    </w:p>
    <w:p w14:paraId="72CD1531" w14:textId="5EA4028B" w:rsidR="00193DE0" w:rsidRPr="00193DE0" w:rsidRDefault="00193DE0" w:rsidP="007610FB">
      <w:pPr>
        <w:pStyle w:val="memo"/>
      </w:pPr>
      <w:r w:rsidRPr="00193DE0">
        <w:t xml:space="preserve">Here, the project satisfies the proportionality requirement: It is suitable, as the exploitation of rare earth oxides directly serves its aim. </w:t>
      </w:r>
      <w:r w:rsidRPr="00193DE0">
        <w:rPr>
          <w:lang w:eastAsia="en-US"/>
        </w:rPr>
        <w:t>It is also necessary, given the fixed location of the deposits at the Gordian Gorge</w:t>
      </w:r>
      <w:r w:rsidR="00F402C9">
        <w:rPr>
          <w:lang w:eastAsia="en-US"/>
        </w:rPr>
        <w:t>,</w:t>
      </w:r>
      <w:r w:rsidRPr="00193DE0">
        <w:rPr>
          <w:lang w:eastAsia="en-US"/>
        </w:rPr>
        <w:t xml:space="preserve"> leaving no viable alternative site.</w:t>
      </w:r>
      <w:r w:rsidRPr="00193DE0">
        <w:t xml:space="preserve"> Within this constraint, Restovia minimized impacts by incorporating Elders’ environmental and spiritual safeguards.</w:t>
      </w:r>
      <w:r w:rsidRPr="00193DE0">
        <w:rPr>
          <w:vertAlign w:val="superscript"/>
        </w:rPr>
        <w:footnoteReference w:id="93"/>
      </w:r>
      <w:r w:rsidRPr="00193DE0">
        <w:t xml:space="preserve"> Moreover, minerals’ shallow deposits permit surface extraction,</w:t>
      </w:r>
      <w:r w:rsidRPr="00193DE0">
        <w:rPr>
          <w:vertAlign w:val="superscript"/>
        </w:rPr>
        <w:t xml:space="preserve"> </w:t>
      </w:r>
      <w:r w:rsidRPr="00193DE0">
        <w:lastRenderedPageBreak/>
        <w:t>avoiding long-term geographical alteration,</w:t>
      </w:r>
      <w:r w:rsidRPr="00193DE0">
        <w:rPr>
          <w:vertAlign w:val="superscript"/>
        </w:rPr>
        <w:footnoteReference w:id="94"/>
      </w:r>
      <w:r w:rsidRPr="00193DE0">
        <w:t xml:space="preserve"> and mandatory site restoration ensures reversibility.</w:t>
      </w:r>
      <w:r w:rsidRPr="00193DE0">
        <w:rPr>
          <w:vertAlign w:val="superscript"/>
        </w:rPr>
        <w:footnoteReference w:id="95"/>
      </w:r>
    </w:p>
    <w:p w14:paraId="40B2E200" w14:textId="77777777" w:rsidR="00193DE0" w:rsidRPr="00193DE0" w:rsidRDefault="00193DE0" w:rsidP="007610FB">
      <w:pPr>
        <w:pStyle w:val="memo"/>
      </w:pPr>
      <w:r w:rsidRPr="00193DE0">
        <w:t>Therefore, the project strikes a fair balance between public interests and Indigenous rights.</w:t>
      </w:r>
    </w:p>
    <w:p w14:paraId="2994F4BD" w14:textId="5958BFE6" w:rsidR="00193DE0" w:rsidRPr="00521E08" w:rsidRDefault="001978BA" w:rsidP="00521E08">
      <w:pPr>
        <w:pStyle w:val="a5"/>
      </w:pPr>
      <w:bookmarkStart w:id="76" w:name="_Toc218520552"/>
      <w:bookmarkStart w:id="77" w:name="_Toc219144448"/>
      <w:r w:rsidRPr="00521E08">
        <w:rPr>
          <w:rFonts w:hint="eastAsia"/>
        </w:rPr>
        <w:t xml:space="preserve">c. </w:t>
      </w:r>
      <w:r w:rsidR="00193DE0" w:rsidRPr="00521E08">
        <w:t>The extractive project does not endanger indigenous survival.</w:t>
      </w:r>
      <w:bookmarkEnd w:id="76"/>
      <w:bookmarkEnd w:id="77"/>
    </w:p>
    <w:p w14:paraId="527DCF39" w14:textId="77777777" w:rsidR="00193DE0" w:rsidRPr="00193DE0" w:rsidRDefault="00193DE0" w:rsidP="007610FB">
      <w:pPr>
        <w:pStyle w:val="memo"/>
      </w:pPr>
      <w:r w:rsidRPr="00193DE0">
        <w:t xml:space="preserve">The restriction shall not endanger the physical and cultural survival of indigenous </w:t>
      </w:r>
      <w:r w:rsidRPr="00193DE0">
        <w:rPr>
          <w:rFonts w:hint="eastAsia"/>
        </w:rPr>
        <w:t>people</w:t>
      </w:r>
      <w:r w:rsidRPr="00193DE0">
        <w:t>.</w:t>
      </w:r>
      <w:r w:rsidRPr="00193DE0">
        <w:rPr>
          <w:vertAlign w:val="superscript"/>
        </w:rPr>
        <w:footnoteReference w:id="96"/>
      </w:r>
      <w:r w:rsidRPr="00193DE0">
        <w:rPr>
          <w:lang w:eastAsia="en-US"/>
        </w:rPr>
        <w:t xml:space="preserve"> Restovia’s</w:t>
      </w:r>
      <w:r w:rsidRPr="00193DE0">
        <w:t xml:space="preserve"> project takes place at Gordian Gorge,</w:t>
      </w:r>
      <w:r w:rsidRPr="00193DE0">
        <w:rPr>
          <w:vertAlign w:val="superscript"/>
        </w:rPr>
        <w:footnoteReference w:id="97"/>
      </w:r>
      <w:r w:rsidRPr="00193DE0">
        <w:t xml:space="preserve"> which is a site for sporadic spiritual retreats, not habitation.</w:t>
      </w:r>
      <w:r w:rsidRPr="00193DE0">
        <w:rPr>
          <w:vertAlign w:val="superscript"/>
        </w:rPr>
        <w:footnoteReference w:id="98"/>
      </w:r>
      <w:r w:rsidRPr="00193DE0">
        <w:t xml:space="preserve"> </w:t>
      </w:r>
      <w:r w:rsidRPr="00193DE0">
        <w:rPr>
          <w:lang w:eastAsia="en-US"/>
        </w:rPr>
        <w:t xml:space="preserve">Physically, </w:t>
      </w:r>
      <w:r w:rsidRPr="00193DE0">
        <w:t xml:space="preserve">Pilemon’s </w:t>
      </w:r>
      <w:r w:rsidRPr="00193DE0">
        <w:rPr>
          <w:lang w:eastAsia="en-US"/>
        </w:rPr>
        <w:t>subsistence remains intact, for they possess no right to natural resources in the Gordian gorge upon which they have never historically relied.</w:t>
      </w:r>
      <w:r w:rsidRPr="00193DE0">
        <w:rPr>
          <w:vertAlign w:val="superscript"/>
          <w:lang w:eastAsia="en-US"/>
        </w:rPr>
        <w:footnoteReference w:id="99"/>
      </w:r>
      <w:r w:rsidRPr="00193DE0">
        <w:rPr>
          <w:lang w:eastAsia="en-US"/>
        </w:rPr>
        <w:t xml:space="preserve"> Culturally, the measure is temporary and reversible, which will </w:t>
      </w:r>
      <w:r w:rsidRPr="00193DE0">
        <w:t xml:space="preserve">not diminish their cultural </w:t>
      </w:r>
      <w:r w:rsidRPr="00193DE0">
        <w:rPr>
          <w:rFonts w:hint="eastAsia"/>
        </w:rPr>
        <w:t>distinctiveness</w:t>
      </w:r>
      <w:r w:rsidRPr="00193DE0">
        <w:t>.</w:t>
      </w:r>
      <w:r w:rsidRPr="00193DE0">
        <w:rPr>
          <w:vertAlign w:val="superscript"/>
        </w:rPr>
        <w:footnoteReference w:id="100"/>
      </w:r>
    </w:p>
    <w:p w14:paraId="3F83B25F" w14:textId="77777777" w:rsidR="00193DE0" w:rsidRPr="00193DE0" w:rsidRDefault="00193DE0" w:rsidP="007610FB">
      <w:pPr>
        <w:pStyle w:val="memo"/>
      </w:pPr>
      <w:r w:rsidRPr="00193DE0">
        <w:t>Therefore, the project without indigenous consent can be justified.</w:t>
      </w:r>
    </w:p>
    <w:p w14:paraId="3A5EB93C" w14:textId="0C3768BC" w:rsidR="00193DE0" w:rsidRPr="00521E08" w:rsidRDefault="001978BA" w:rsidP="00521E08">
      <w:pPr>
        <w:pStyle w:val="A7"/>
        <w:rPr>
          <w:lang w:val="en-US" w:eastAsia="en-US"/>
        </w:rPr>
      </w:pPr>
      <w:bookmarkStart w:id="78" w:name="_Toc218520553"/>
      <w:bookmarkStart w:id="79" w:name="_Toc219144449"/>
      <w:r w:rsidRPr="00521E08">
        <w:rPr>
          <w:rFonts w:hint="eastAsia"/>
          <w:lang w:val="en-US"/>
        </w:rPr>
        <w:t xml:space="preserve">C. </w:t>
      </w:r>
      <w:r w:rsidR="00193DE0" w:rsidRPr="00521E08">
        <w:rPr>
          <w:lang w:val="en-US" w:eastAsia="en-US"/>
        </w:rPr>
        <w:t>Restovia</w:t>
      </w:r>
      <w:r w:rsidR="00193DE0" w:rsidRPr="00521E08">
        <w:rPr>
          <w:rFonts w:hint="eastAsia"/>
          <w:lang w:val="en-US"/>
        </w:rPr>
        <w:t xml:space="preserve"> has</w:t>
      </w:r>
      <w:r w:rsidR="00193DE0" w:rsidRPr="00521E08">
        <w:rPr>
          <w:lang w:val="en-US"/>
        </w:rPr>
        <w:t xml:space="preserve"> guaranteed good</w:t>
      </w:r>
      <w:r w:rsidR="00193DE0" w:rsidRPr="00521E08">
        <w:rPr>
          <w:rFonts w:hint="eastAsia"/>
          <w:lang w:val="en-US"/>
        </w:rPr>
        <w:t>-</w:t>
      </w:r>
      <w:r w:rsidR="00193DE0" w:rsidRPr="00521E08">
        <w:rPr>
          <w:lang w:val="en-US"/>
        </w:rPr>
        <w:t xml:space="preserve">faith consultation and effective participation as required under </w:t>
      </w:r>
      <w:r w:rsidR="00193DE0" w:rsidRPr="00521E08">
        <w:rPr>
          <w:rFonts w:hint="eastAsia"/>
          <w:lang w:val="en-US"/>
        </w:rPr>
        <w:t>customary international law</w:t>
      </w:r>
      <w:r w:rsidR="00193DE0" w:rsidRPr="00521E08">
        <w:rPr>
          <w:lang w:val="en-US" w:eastAsia="en-US"/>
        </w:rPr>
        <w:t>.</w:t>
      </w:r>
      <w:bookmarkEnd w:id="78"/>
      <w:bookmarkEnd w:id="79"/>
    </w:p>
    <w:p w14:paraId="5EF4FAA7" w14:textId="10802718" w:rsidR="00193DE0" w:rsidRPr="009E7B1F" w:rsidRDefault="00193DE0" w:rsidP="007610FB">
      <w:pPr>
        <w:pStyle w:val="memo"/>
        <w:rPr>
          <w:rFonts w:eastAsiaTheme="minorEastAsia"/>
          <w:b/>
          <w:bCs/>
          <w:i/>
          <w:iCs/>
        </w:rPr>
      </w:pPr>
      <w:r w:rsidRPr="00193DE0">
        <w:t xml:space="preserve">Restovia </w:t>
      </w:r>
      <w:r w:rsidRPr="00193DE0">
        <w:rPr>
          <w:rFonts w:hint="eastAsia"/>
        </w:rPr>
        <w:t xml:space="preserve">fulfilled </w:t>
      </w:r>
      <w:r w:rsidRPr="00193DE0">
        <w:t xml:space="preserve">its </w:t>
      </w:r>
      <w:r w:rsidRPr="00193DE0">
        <w:rPr>
          <w:b/>
          <w:bCs/>
        </w:rPr>
        <w:t>obligation to consult in pursuit of consent</w:t>
      </w:r>
      <w:r w:rsidRPr="00193DE0">
        <w:t xml:space="preserve"> by securing effective participation, proving its genuine pursuit of consen</w:t>
      </w:r>
      <w:r w:rsidRPr="00193DE0">
        <w:rPr>
          <w:rFonts w:hint="eastAsia"/>
        </w:rPr>
        <w:t>t</w:t>
      </w:r>
      <w:r w:rsidR="009E7B1F">
        <w:rPr>
          <w:rFonts w:eastAsiaTheme="minorEastAsia" w:hint="eastAsia"/>
        </w:rPr>
        <w:t xml:space="preserve"> </w:t>
      </w:r>
      <w:r w:rsidR="009E7B1F" w:rsidRPr="00193DE0">
        <w:rPr>
          <w:b/>
          <w:bCs/>
          <w:i/>
          <w:iCs/>
        </w:rPr>
        <w:t>[1]</w:t>
      </w:r>
      <w:r w:rsidRPr="00193DE0">
        <w:t>,</w:t>
      </w:r>
      <w:r w:rsidR="009E7B1F">
        <w:rPr>
          <w:rFonts w:eastAsiaTheme="minorEastAsia" w:hint="eastAsia"/>
        </w:rPr>
        <w:t xml:space="preserve"> </w:t>
      </w:r>
      <w:r w:rsidRPr="00193DE0">
        <w:t xml:space="preserve">and conducting good-faith consultations, </w:t>
      </w:r>
      <w:r w:rsidRPr="00193DE0">
        <w:rPr>
          <w:lang w:eastAsia="en-US"/>
        </w:rPr>
        <w:t>ensuring FPIC safeguards</w:t>
      </w:r>
      <w:r w:rsidR="009E7B1F">
        <w:rPr>
          <w:rFonts w:eastAsiaTheme="minorEastAsia" w:hint="eastAsia"/>
        </w:rPr>
        <w:t xml:space="preserve"> </w:t>
      </w:r>
      <w:r w:rsidR="009E7B1F" w:rsidRPr="00193DE0">
        <w:rPr>
          <w:b/>
          <w:bCs/>
          <w:i/>
          <w:iCs/>
          <w:lang w:eastAsia="en-US"/>
        </w:rPr>
        <w:t>[2]</w:t>
      </w:r>
      <w:r w:rsidRPr="00193DE0">
        <w:t>.</w:t>
      </w:r>
      <w:r w:rsidRPr="00193DE0">
        <w:rPr>
          <w:vertAlign w:val="superscript"/>
          <w:lang w:eastAsia="en-US"/>
        </w:rPr>
        <w:footnoteReference w:id="101"/>
      </w:r>
    </w:p>
    <w:p w14:paraId="7740B9EC" w14:textId="6CC0A183" w:rsidR="00193DE0" w:rsidRPr="00521E08" w:rsidRDefault="004C7122" w:rsidP="00521E08">
      <w:pPr>
        <w:pStyle w:val="11"/>
        <w:rPr>
          <w:lang w:val="en-US" w:eastAsia="en-US"/>
        </w:rPr>
      </w:pPr>
      <w:bookmarkStart w:id="80" w:name="_Toc218520554"/>
      <w:bookmarkStart w:id="81" w:name="_Toc219144450"/>
      <w:r w:rsidRPr="00521E08">
        <w:rPr>
          <w:rFonts w:hint="eastAsia"/>
          <w:lang w:val="en-US"/>
        </w:rPr>
        <w:t xml:space="preserve">1. </w:t>
      </w:r>
      <w:r w:rsidR="00193DE0" w:rsidRPr="00521E08">
        <w:rPr>
          <w:lang w:val="en-US" w:eastAsia="en-US"/>
        </w:rPr>
        <w:t xml:space="preserve">Restovia has guaranteed </w:t>
      </w:r>
      <w:r w:rsidR="00193DE0" w:rsidRPr="00521E08">
        <w:rPr>
          <w:rFonts w:hint="eastAsia"/>
          <w:lang w:val="en-US"/>
        </w:rPr>
        <w:t xml:space="preserve">the </w:t>
      </w:r>
      <w:r w:rsidR="00193DE0" w:rsidRPr="00521E08">
        <w:rPr>
          <w:lang w:val="en-US" w:eastAsia="en-US"/>
        </w:rPr>
        <w:t>effective participation</w:t>
      </w:r>
      <w:r w:rsidR="00193DE0" w:rsidRPr="00521E08">
        <w:rPr>
          <w:rFonts w:hint="eastAsia"/>
          <w:lang w:val="en-US"/>
        </w:rPr>
        <w:t xml:space="preserve"> of Pilemon Elders</w:t>
      </w:r>
      <w:r w:rsidR="00193DE0" w:rsidRPr="00521E08">
        <w:rPr>
          <w:lang w:val="en-US" w:eastAsia="en-US"/>
        </w:rPr>
        <w:t>.</w:t>
      </w:r>
      <w:bookmarkEnd w:id="80"/>
      <w:bookmarkEnd w:id="81"/>
    </w:p>
    <w:p w14:paraId="09298A19" w14:textId="77777777" w:rsidR="00193DE0" w:rsidRPr="00193DE0" w:rsidRDefault="00193DE0" w:rsidP="007610FB">
      <w:pPr>
        <w:pStyle w:val="memo"/>
      </w:pPr>
      <w:r w:rsidRPr="00193DE0">
        <w:rPr>
          <w:lang w:eastAsia="en-US"/>
        </w:rPr>
        <w:lastRenderedPageBreak/>
        <w:t>Effective participation constitutes the substantive requirement for pursuing Indigenous consent.</w:t>
      </w:r>
      <w:r w:rsidRPr="00193DE0">
        <w:rPr>
          <w:vertAlign w:val="superscript"/>
        </w:rPr>
        <w:footnoteReference w:id="102"/>
      </w:r>
      <w:r w:rsidRPr="00193DE0">
        <w:rPr>
          <w:lang w:eastAsia="en-US"/>
        </w:rPr>
        <w:t xml:space="preserve"> It enables Indigenous peoples to raise concerns and contribute to project design,</w:t>
      </w:r>
      <w:r w:rsidRPr="00193DE0">
        <w:rPr>
          <w:vertAlign w:val="superscript"/>
        </w:rPr>
        <w:footnoteReference w:id="103"/>
      </w:r>
      <w:r w:rsidRPr="00193DE0">
        <w:rPr>
          <w:lang w:eastAsia="en-US"/>
        </w:rPr>
        <w:t xml:space="preserve"> without guaranteeing outcomes aligned with their preferences.</w:t>
      </w:r>
      <w:r w:rsidRPr="00193DE0">
        <w:rPr>
          <w:vertAlign w:val="superscript"/>
        </w:rPr>
        <w:footnoteReference w:id="104"/>
      </w:r>
      <w:r w:rsidRPr="00193DE0">
        <w:rPr>
          <w:lang w:eastAsia="en-US"/>
        </w:rPr>
        <w:t xml:space="preserve"> Given its nature as a two-way dialogue,</w:t>
      </w:r>
      <w:r w:rsidRPr="00193DE0">
        <w:rPr>
          <w:vertAlign w:val="superscript"/>
          <w:lang w:eastAsia="en-US"/>
        </w:rPr>
        <w:footnoteReference w:id="105"/>
      </w:r>
      <w:r w:rsidRPr="00193DE0">
        <w:rPr>
          <w:lang w:eastAsia="en-US"/>
        </w:rPr>
        <w:t xml:space="preserve"> the State’s obligation </w:t>
      </w:r>
      <w:r w:rsidRPr="00193DE0">
        <w:rPr>
          <w:rFonts w:hint="eastAsia"/>
        </w:rPr>
        <w:t xml:space="preserve">is </w:t>
      </w:r>
      <w:r w:rsidRPr="00193DE0">
        <w:rPr>
          <w:lang w:eastAsia="en-US"/>
        </w:rPr>
        <w:t xml:space="preserve">fulfilled even where certain representatives </w:t>
      </w:r>
      <w:r w:rsidRPr="00193DE0">
        <w:t xml:space="preserve">holding an inflexible position </w:t>
      </w:r>
      <w:r w:rsidRPr="00193DE0">
        <w:rPr>
          <w:lang w:eastAsia="en-US"/>
        </w:rPr>
        <w:t>decline to participate,</w:t>
      </w:r>
      <w:r w:rsidRPr="00193DE0">
        <w:rPr>
          <w:vertAlign w:val="superscript"/>
        </w:rPr>
        <w:footnoteReference w:id="106"/>
      </w:r>
      <w:r w:rsidRPr="00193DE0">
        <w:rPr>
          <w:lang w:eastAsia="en-US"/>
        </w:rPr>
        <w:t xml:space="preserve"> provided that Indigenous concerns have been meaningfully considered.</w:t>
      </w:r>
      <w:r w:rsidRPr="00193DE0">
        <w:rPr>
          <w:rFonts w:eastAsia="宋体"/>
          <w:vertAlign w:val="superscript"/>
        </w:rPr>
        <w:footnoteReference w:id="107"/>
      </w:r>
    </w:p>
    <w:p w14:paraId="19A3A233" w14:textId="77777777" w:rsidR="00193DE0" w:rsidRPr="00193DE0" w:rsidRDefault="00193DE0" w:rsidP="007610FB">
      <w:pPr>
        <w:pStyle w:val="memo"/>
      </w:pPr>
      <w:r w:rsidRPr="00193DE0">
        <w:t xml:space="preserve">Here, </w:t>
      </w:r>
      <w:r w:rsidRPr="00193DE0">
        <w:rPr>
          <w:lang w:eastAsia="en-US"/>
        </w:rPr>
        <w:t xml:space="preserve">safeguards proposed by Pilemon Elders regarding explosives addressed environmental concerns, while road construction measures ensured access for pilgrimage. These inputs were </w:t>
      </w:r>
      <w:r w:rsidRPr="00193DE0">
        <w:rPr>
          <w:rFonts w:hint="eastAsia"/>
        </w:rPr>
        <w:t xml:space="preserve">effectively </w:t>
      </w:r>
      <w:r w:rsidRPr="00193DE0">
        <w:rPr>
          <w:lang w:eastAsia="en-US"/>
        </w:rPr>
        <w:t>incorporated into the bidders’ plan,</w:t>
      </w:r>
      <w:r w:rsidRPr="00193DE0">
        <w:rPr>
          <w:vertAlign w:val="superscript"/>
        </w:rPr>
        <w:footnoteReference w:id="108"/>
      </w:r>
      <w:r w:rsidRPr="00193DE0">
        <w:rPr>
          <w:lang w:eastAsia="en-US"/>
        </w:rPr>
        <w:t xml:space="preserve"> including that of the </w:t>
      </w:r>
      <w:r w:rsidRPr="00193DE0">
        <w:t>ultimate</w:t>
      </w:r>
      <w:r w:rsidRPr="00193DE0">
        <w:rPr>
          <w:rFonts w:hint="eastAsia"/>
        </w:rPr>
        <w:t xml:space="preserve"> </w:t>
      </w:r>
      <w:r w:rsidRPr="00193DE0">
        <w:rPr>
          <w:lang w:eastAsia="en-US"/>
        </w:rPr>
        <w:t>contractor, notwithstanding its lack of initial support.</w:t>
      </w:r>
      <w:r w:rsidRPr="00193DE0">
        <w:rPr>
          <w:vertAlign w:val="superscript"/>
        </w:rPr>
        <w:footnoteReference w:id="109"/>
      </w:r>
      <w:r w:rsidRPr="00193DE0">
        <w:rPr>
          <w:lang w:eastAsia="en-US"/>
        </w:rPr>
        <w:t xml:space="preserve"> Although the Sollanian Elder declined to participate despite the public interest at stake,</w:t>
      </w:r>
      <w:r w:rsidRPr="00193DE0">
        <w:rPr>
          <w:vertAlign w:val="superscript"/>
          <w:lang w:eastAsia="en-US"/>
        </w:rPr>
        <w:footnoteReference w:id="110"/>
      </w:r>
      <w:r w:rsidRPr="00193DE0">
        <w:rPr>
          <w:lang w:eastAsia="en-US"/>
        </w:rPr>
        <w:t xml:space="preserve"> </w:t>
      </w:r>
      <w:r w:rsidRPr="00193DE0">
        <w:t xml:space="preserve">indigenous </w:t>
      </w:r>
      <w:r w:rsidRPr="00193DE0">
        <w:rPr>
          <w:lang w:eastAsia="en-US"/>
        </w:rPr>
        <w:t xml:space="preserve">concerns were </w:t>
      </w:r>
      <w:r w:rsidRPr="00193DE0">
        <w:rPr>
          <w:rFonts w:hint="eastAsia"/>
        </w:rPr>
        <w:t xml:space="preserve">addressed </w:t>
      </w:r>
      <w:r w:rsidRPr="00193DE0">
        <w:rPr>
          <w:lang w:eastAsia="en-US"/>
        </w:rPr>
        <w:t>through consultation.</w:t>
      </w:r>
    </w:p>
    <w:p w14:paraId="35922C16" w14:textId="77777777" w:rsidR="00193DE0" w:rsidRPr="00193DE0" w:rsidRDefault="00193DE0" w:rsidP="007610FB">
      <w:pPr>
        <w:pStyle w:val="memo"/>
      </w:pPr>
      <w:r w:rsidRPr="00193DE0">
        <w:t>Therefore, effective participation of the Pilemon people has been guaranteed.</w:t>
      </w:r>
    </w:p>
    <w:p w14:paraId="43B20C41" w14:textId="1C066F17" w:rsidR="00193DE0" w:rsidRPr="00521E08" w:rsidRDefault="00645620" w:rsidP="00521E08">
      <w:pPr>
        <w:pStyle w:val="11"/>
        <w:rPr>
          <w:lang w:val="en-US" w:eastAsia="en-US"/>
        </w:rPr>
      </w:pPr>
      <w:bookmarkStart w:id="82" w:name="_Toc218520555"/>
      <w:bookmarkStart w:id="83" w:name="_Toc219144451"/>
      <w:r w:rsidRPr="00521E08">
        <w:rPr>
          <w:rFonts w:hint="eastAsia"/>
          <w:lang w:val="en-US"/>
        </w:rPr>
        <w:t xml:space="preserve">2. </w:t>
      </w:r>
      <w:r w:rsidR="00193DE0" w:rsidRPr="00521E08">
        <w:rPr>
          <w:lang w:val="en-US" w:eastAsia="en-US"/>
        </w:rPr>
        <w:t>Restovia has fulfilled its obligation to g</w:t>
      </w:r>
      <w:r w:rsidR="00193DE0" w:rsidRPr="00521E08">
        <w:rPr>
          <w:rFonts w:hint="eastAsia"/>
          <w:lang w:val="en-US" w:eastAsia="en-US"/>
        </w:rPr>
        <w:t>ood</w:t>
      </w:r>
      <w:r w:rsidR="00193DE0" w:rsidRPr="00521E08">
        <w:rPr>
          <w:lang w:val="en-US" w:eastAsia="en-US"/>
        </w:rPr>
        <w:t>-faith consultation.</w:t>
      </w:r>
      <w:bookmarkEnd w:id="82"/>
      <w:bookmarkEnd w:id="83"/>
    </w:p>
    <w:p w14:paraId="208CDF4D" w14:textId="2D95CE30" w:rsidR="00193DE0" w:rsidRPr="009E7B1F" w:rsidRDefault="00193DE0" w:rsidP="007610FB">
      <w:pPr>
        <w:pStyle w:val="memo"/>
        <w:rPr>
          <w:rFonts w:eastAsiaTheme="minorEastAsia"/>
        </w:rPr>
      </w:pPr>
      <w:r w:rsidRPr="00193DE0">
        <w:t>Restovia discharged its obligation to consult</w:t>
      </w:r>
      <w:r w:rsidRPr="00193DE0">
        <w:rPr>
          <w:rFonts w:hint="eastAsia"/>
        </w:rPr>
        <w:t xml:space="preserve"> </w:t>
      </w:r>
      <w:r w:rsidRPr="00193DE0">
        <w:t xml:space="preserve">considering other elements of FPIC </w:t>
      </w:r>
      <w:r w:rsidRPr="00193DE0">
        <w:lastRenderedPageBreak/>
        <w:t>besides “Consent”. Specifically, the consultation process provides Pilemon representatives with free</w:t>
      </w:r>
      <w:r w:rsidR="009E7B1F">
        <w:rPr>
          <w:rFonts w:eastAsiaTheme="minorEastAsia" w:hint="eastAsia"/>
        </w:rPr>
        <w:t xml:space="preserve"> </w:t>
      </w:r>
      <w:r w:rsidR="009E7B1F" w:rsidRPr="00193DE0">
        <w:rPr>
          <w:b/>
          <w:bCs/>
          <w:i/>
          <w:iCs/>
        </w:rPr>
        <w:t>[</w:t>
      </w:r>
      <w:r w:rsidR="009E7B1F" w:rsidRPr="00521E08">
        <w:rPr>
          <w:rFonts w:eastAsiaTheme="minorEastAsia" w:hint="eastAsia"/>
          <w:b/>
          <w:bCs/>
          <w:i/>
          <w:iCs/>
        </w:rPr>
        <w:t>a</w:t>
      </w:r>
      <w:r w:rsidR="009E7B1F" w:rsidRPr="00193DE0">
        <w:rPr>
          <w:b/>
          <w:bCs/>
          <w:i/>
          <w:iCs/>
        </w:rPr>
        <w:t>]</w:t>
      </w:r>
      <w:r w:rsidRPr="00193DE0">
        <w:t>,</w:t>
      </w:r>
      <w:r w:rsidRPr="00193DE0">
        <w:rPr>
          <w:rFonts w:hint="eastAsia"/>
        </w:rPr>
        <w:t xml:space="preserve"> </w:t>
      </w:r>
      <w:r w:rsidRPr="00193DE0">
        <w:t>prior</w:t>
      </w:r>
      <w:r w:rsidR="009E7B1F">
        <w:rPr>
          <w:rFonts w:eastAsiaTheme="minorEastAsia" w:hint="eastAsia"/>
        </w:rPr>
        <w:t xml:space="preserve"> </w:t>
      </w:r>
      <w:r w:rsidR="009E7B1F" w:rsidRPr="00193DE0">
        <w:rPr>
          <w:b/>
          <w:bCs/>
          <w:i/>
          <w:iCs/>
        </w:rPr>
        <w:t>[</w:t>
      </w:r>
      <w:r w:rsidR="009E7B1F" w:rsidRPr="00521E08">
        <w:rPr>
          <w:rFonts w:eastAsiaTheme="minorEastAsia" w:hint="eastAsia"/>
          <w:b/>
          <w:bCs/>
          <w:i/>
          <w:iCs/>
        </w:rPr>
        <w:t>b</w:t>
      </w:r>
      <w:r w:rsidR="009E7B1F" w:rsidRPr="00193DE0">
        <w:rPr>
          <w:b/>
          <w:bCs/>
          <w:i/>
          <w:iCs/>
        </w:rPr>
        <w:t>]</w:t>
      </w:r>
      <w:r w:rsidRPr="00193DE0">
        <w:t>, and informed engagement</w:t>
      </w:r>
      <w:r w:rsidR="009E7B1F" w:rsidRPr="00193DE0">
        <w:t xml:space="preserve"> </w:t>
      </w:r>
      <w:r w:rsidR="009E7B1F" w:rsidRPr="00193DE0">
        <w:rPr>
          <w:b/>
          <w:bCs/>
          <w:i/>
          <w:iCs/>
        </w:rPr>
        <w:t>[</w:t>
      </w:r>
      <w:r w:rsidR="009E7B1F" w:rsidRPr="00521E08">
        <w:rPr>
          <w:rFonts w:eastAsiaTheme="minorEastAsia" w:hint="eastAsia"/>
          <w:b/>
          <w:bCs/>
          <w:i/>
          <w:iCs/>
        </w:rPr>
        <w:t>c</w:t>
      </w:r>
      <w:r w:rsidR="009E7B1F" w:rsidRPr="00193DE0">
        <w:rPr>
          <w:b/>
          <w:bCs/>
          <w:i/>
          <w:iCs/>
        </w:rPr>
        <w:t>]</w:t>
      </w:r>
      <w:r w:rsidRPr="00193DE0">
        <w:t>. Besides, Restovia has taken efforts to facilitate the transboundary exercise of indigenous rights</w:t>
      </w:r>
      <w:r w:rsidR="009E7B1F">
        <w:rPr>
          <w:rFonts w:eastAsiaTheme="minorEastAsia" w:hint="eastAsia"/>
        </w:rPr>
        <w:t xml:space="preserve"> </w:t>
      </w:r>
      <w:r w:rsidR="009E7B1F" w:rsidRPr="00193DE0">
        <w:rPr>
          <w:b/>
          <w:bCs/>
          <w:i/>
          <w:iCs/>
        </w:rPr>
        <w:t>[</w:t>
      </w:r>
      <w:r w:rsidR="009E7B1F" w:rsidRPr="00521E08">
        <w:rPr>
          <w:rFonts w:eastAsiaTheme="minorEastAsia" w:hint="eastAsia"/>
          <w:b/>
          <w:bCs/>
          <w:i/>
          <w:iCs/>
        </w:rPr>
        <w:t>d</w:t>
      </w:r>
      <w:r w:rsidR="009E7B1F" w:rsidRPr="00193DE0">
        <w:rPr>
          <w:b/>
          <w:bCs/>
          <w:i/>
          <w:iCs/>
        </w:rPr>
        <w:t>]</w:t>
      </w:r>
      <w:r w:rsidRPr="00193DE0">
        <w:t>.</w:t>
      </w:r>
    </w:p>
    <w:p w14:paraId="575F3D9A" w14:textId="57C79ECE" w:rsidR="00193DE0" w:rsidRPr="00521E08" w:rsidRDefault="00DE2493" w:rsidP="00521E08">
      <w:pPr>
        <w:pStyle w:val="a5"/>
      </w:pPr>
      <w:bookmarkStart w:id="84" w:name="_Toc218520556"/>
      <w:bookmarkStart w:id="85" w:name="_Toc219144452"/>
      <w:r w:rsidRPr="00521E08">
        <w:rPr>
          <w:rFonts w:hint="eastAsia"/>
        </w:rPr>
        <w:t xml:space="preserve">a. </w:t>
      </w:r>
      <w:r w:rsidR="00193DE0" w:rsidRPr="00521E08">
        <w:rPr>
          <w:lang w:eastAsia="en-US"/>
        </w:rPr>
        <w:t>Consultation was conducted freely and without coercion</w:t>
      </w:r>
      <w:r w:rsidR="00193DE0" w:rsidRPr="00521E08">
        <w:t>.</w:t>
      </w:r>
      <w:bookmarkEnd w:id="84"/>
      <w:bookmarkEnd w:id="85"/>
    </w:p>
    <w:p w14:paraId="7BCB125C" w14:textId="77777777" w:rsidR="00193DE0" w:rsidRPr="00193DE0" w:rsidRDefault="00193DE0" w:rsidP="007610FB">
      <w:pPr>
        <w:pStyle w:val="memo"/>
      </w:pPr>
      <w:r w:rsidRPr="00193DE0">
        <w:t xml:space="preserve">Free </w:t>
      </w:r>
      <w:r w:rsidRPr="00193DE0">
        <w:rPr>
          <w:rFonts w:hint="eastAsia"/>
        </w:rPr>
        <w:t>consultation</w:t>
      </w:r>
      <w:r w:rsidRPr="00193DE0">
        <w:t xml:space="preserve"> shall be conducted without coercion</w:t>
      </w:r>
      <w:r w:rsidRPr="00193DE0">
        <w:rPr>
          <w:vertAlign w:val="superscript"/>
        </w:rPr>
        <w:footnoteReference w:id="111"/>
      </w:r>
      <w:r w:rsidRPr="00193DE0">
        <w:t xml:space="preserve"> through a culturally appropriate way</w:t>
      </w:r>
      <w:r w:rsidRPr="00193DE0">
        <w:rPr>
          <w:vertAlign w:val="superscript"/>
        </w:rPr>
        <w:footnoteReference w:id="112"/>
      </w:r>
      <w:r w:rsidRPr="00193DE0">
        <w:t xml:space="preserve"> to reflect the </w:t>
      </w:r>
      <w:r w:rsidRPr="00193DE0">
        <w:rPr>
          <w:lang w:eastAsia="en-US"/>
        </w:rPr>
        <w:t xml:space="preserve">genuine </w:t>
      </w:r>
      <w:r w:rsidRPr="00193DE0">
        <w:t>will of indigenous people,</w:t>
      </w:r>
      <w:r w:rsidRPr="00193DE0">
        <w:rPr>
          <w:vertAlign w:val="superscript"/>
        </w:rPr>
        <w:footnoteReference w:id="113"/>
      </w:r>
      <w:r w:rsidRPr="00193DE0">
        <w:t xml:space="preserve"> including </w:t>
      </w:r>
      <w:r w:rsidRPr="00193DE0">
        <w:rPr>
          <w:lang w:eastAsia="en-US"/>
        </w:rPr>
        <w:t>through representatives chosen in accordance with their own traditions</w:t>
      </w:r>
      <w:r w:rsidRPr="00193DE0">
        <w:t>.</w:t>
      </w:r>
      <w:r w:rsidRPr="00193DE0">
        <w:rPr>
          <w:vertAlign w:val="superscript"/>
        </w:rPr>
        <w:footnoteReference w:id="114"/>
      </w:r>
    </w:p>
    <w:p w14:paraId="388C5653" w14:textId="77777777" w:rsidR="00193DE0" w:rsidRPr="00193DE0" w:rsidRDefault="00193DE0" w:rsidP="007610FB">
      <w:pPr>
        <w:pStyle w:val="memo"/>
      </w:pPr>
      <w:r w:rsidRPr="00193DE0">
        <w:t>Here</w:t>
      </w:r>
      <w:r w:rsidRPr="00193DE0">
        <w:rPr>
          <w:lang w:eastAsia="en-US"/>
        </w:rPr>
        <w:t>, Restovia extended consultation invitations to every Pilemon Elder across all three nations,</w:t>
      </w:r>
      <w:r w:rsidRPr="00193DE0">
        <w:rPr>
          <w:vertAlign w:val="superscript"/>
          <w:lang w:eastAsia="en-US"/>
        </w:rPr>
        <w:footnoteReference w:id="115"/>
      </w:r>
      <w:r w:rsidRPr="00193DE0">
        <w:t xml:space="preserve"> the representatives of their communities under their tradition,</w:t>
      </w:r>
      <w:r w:rsidRPr="00193DE0">
        <w:rPr>
          <w:vertAlign w:val="superscript"/>
        </w:rPr>
        <w:footnoteReference w:id="116"/>
      </w:r>
      <w:r w:rsidRPr="00193DE0">
        <w:t xml:space="preserve"> thereby ensuring the expression of free will.</w:t>
      </w:r>
      <w:r w:rsidRPr="00193DE0">
        <w:rPr>
          <w:vertAlign w:val="superscript"/>
          <w:lang w:eastAsia="en-US"/>
        </w:rPr>
        <w:footnoteReference w:id="117"/>
      </w:r>
    </w:p>
    <w:p w14:paraId="7AD86E36" w14:textId="43E88B50" w:rsidR="00193DE0" w:rsidRPr="00521E08" w:rsidRDefault="00DE2493" w:rsidP="00521E08">
      <w:pPr>
        <w:pStyle w:val="a5"/>
      </w:pPr>
      <w:bookmarkStart w:id="86" w:name="_Toc218520557"/>
      <w:bookmarkStart w:id="87" w:name="_Toc219144453"/>
      <w:r w:rsidRPr="00521E08">
        <w:rPr>
          <w:rFonts w:hint="eastAsia"/>
        </w:rPr>
        <w:t xml:space="preserve">b. </w:t>
      </w:r>
      <w:r w:rsidR="00193DE0" w:rsidRPr="00521E08">
        <w:t xml:space="preserve">Consultation was prior to </w:t>
      </w:r>
      <w:r w:rsidR="00193DE0" w:rsidRPr="00521E08">
        <w:rPr>
          <w:lang w:eastAsia="en-US"/>
        </w:rPr>
        <w:t>any</w:t>
      </w:r>
      <w:r w:rsidR="00193DE0" w:rsidRPr="00521E08">
        <w:rPr>
          <w:rFonts w:hint="eastAsia"/>
        </w:rPr>
        <w:t xml:space="preserve"> </w:t>
      </w:r>
      <w:r w:rsidR="00193DE0" w:rsidRPr="00521E08">
        <w:rPr>
          <w:lang w:eastAsia="en-US"/>
        </w:rPr>
        <w:t>measures affecting</w:t>
      </w:r>
      <w:r w:rsidR="00193DE0" w:rsidRPr="00521E08">
        <w:rPr>
          <w:rFonts w:hint="eastAsia"/>
        </w:rPr>
        <w:t xml:space="preserve"> </w:t>
      </w:r>
      <w:r w:rsidR="00193DE0" w:rsidRPr="00521E08">
        <w:t>Pilemon.</w:t>
      </w:r>
      <w:bookmarkEnd w:id="86"/>
      <w:bookmarkEnd w:id="87"/>
    </w:p>
    <w:p w14:paraId="5C09196F" w14:textId="77777777" w:rsidR="00193DE0" w:rsidRPr="00193DE0" w:rsidRDefault="00193DE0" w:rsidP="007610FB">
      <w:pPr>
        <w:pStyle w:val="memo"/>
      </w:pPr>
      <w:r w:rsidRPr="00193DE0">
        <w:rPr>
          <w:lang w:eastAsia="en-US"/>
        </w:rPr>
        <w:t>Any consultation shall be prior to</w:t>
      </w:r>
      <w:r w:rsidRPr="00193DE0">
        <w:rPr>
          <w:rFonts w:hint="eastAsia"/>
        </w:rPr>
        <w:t xml:space="preserve"> </w:t>
      </w:r>
      <w:r w:rsidRPr="00193DE0">
        <w:rPr>
          <w:lang w:eastAsia="en-US"/>
        </w:rPr>
        <w:t>any project actually affecting</w:t>
      </w:r>
      <w:r w:rsidRPr="00193DE0">
        <w:rPr>
          <w:rFonts w:hint="eastAsia"/>
        </w:rPr>
        <w:t xml:space="preserve"> indigenous t</w:t>
      </w:r>
      <w:r w:rsidRPr="00193DE0">
        <w:rPr>
          <w:lang w:eastAsia="en-US"/>
        </w:rPr>
        <w:t>erritories</w:t>
      </w:r>
      <w:r w:rsidRPr="00193DE0">
        <w:rPr>
          <w:vertAlign w:val="superscript"/>
          <w:lang w:eastAsia="en-US"/>
        </w:rPr>
        <w:footnoteReference w:id="118"/>
      </w:r>
      <w:r w:rsidRPr="00193DE0">
        <w:rPr>
          <w:lang w:eastAsia="en-US"/>
        </w:rPr>
        <w:t xml:space="preserve"> and provide the time necessary for indigenous peoples to understand the project’s impact.</w:t>
      </w:r>
      <w:r w:rsidRPr="00193DE0">
        <w:rPr>
          <w:vertAlign w:val="superscript"/>
          <w:lang w:eastAsia="en-US"/>
        </w:rPr>
        <w:footnoteReference w:id="119"/>
      </w:r>
      <w:r w:rsidRPr="00193DE0">
        <w:rPr>
          <w:rFonts w:hint="eastAsia"/>
        </w:rPr>
        <w:t xml:space="preserve"> Here</w:t>
      </w:r>
      <w:r w:rsidRPr="00193DE0">
        <w:t>, Restovia fulfilled th</w:t>
      </w:r>
      <w:r w:rsidRPr="00193DE0">
        <w:rPr>
          <w:rFonts w:hint="eastAsia"/>
        </w:rPr>
        <w:t xml:space="preserve">is </w:t>
      </w:r>
      <w:r w:rsidRPr="00193DE0">
        <w:t>requirement by consulting in 2022</w:t>
      </w:r>
      <w:r w:rsidRPr="00193DE0">
        <w:rPr>
          <w:vertAlign w:val="superscript"/>
          <w:lang w:eastAsia="en-US"/>
        </w:rPr>
        <w:footnoteReference w:id="120"/>
      </w:r>
      <w:r w:rsidRPr="00193DE0">
        <w:t xml:space="preserve"> </w:t>
      </w:r>
      <w:r w:rsidRPr="00193DE0">
        <w:lastRenderedPageBreak/>
        <w:t>before the awarded contract in 2024.</w:t>
      </w:r>
      <w:r w:rsidRPr="00193DE0">
        <w:rPr>
          <w:vertAlign w:val="superscript"/>
          <w:lang w:eastAsia="en-US"/>
        </w:rPr>
        <w:t xml:space="preserve"> </w:t>
      </w:r>
      <w:r w:rsidRPr="00193DE0">
        <w:rPr>
          <w:vertAlign w:val="superscript"/>
          <w:lang w:eastAsia="en-US"/>
        </w:rPr>
        <w:footnoteReference w:id="121"/>
      </w:r>
      <w:r w:rsidRPr="00193DE0">
        <w:t xml:space="preserve"> The earlier but non-impactful survey phase did not trigger consultation.</w:t>
      </w:r>
      <w:r w:rsidRPr="00193DE0">
        <w:rPr>
          <w:vertAlign w:val="superscript"/>
          <w:lang w:eastAsia="en-US"/>
        </w:rPr>
        <w:footnoteReference w:id="122"/>
      </w:r>
      <w:r w:rsidRPr="00193DE0">
        <w:t xml:space="preserve"> The timeline is adequate for Pilemon to gain sufficient understanding, evidenced by their specific, raised concerns.</w:t>
      </w:r>
      <w:r w:rsidRPr="00193DE0">
        <w:rPr>
          <w:vertAlign w:val="superscript"/>
        </w:rPr>
        <w:footnoteReference w:id="123"/>
      </w:r>
      <w:r w:rsidRPr="00193DE0">
        <w:t xml:space="preserve"> </w:t>
      </w:r>
    </w:p>
    <w:p w14:paraId="64218F10" w14:textId="5324C4BB" w:rsidR="00193DE0" w:rsidRPr="00521E08" w:rsidRDefault="00DE2493" w:rsidP="00521E08">
      <w:pPr>
        <w:pStyle w:val="a5"/>
      </w:pPr>
      <w:bookmarkStart w:id="88" w:name="_Toc218520558"/>
      <w:bookmarkStart w:id="89" w:name="_Toc219144454"/>
      <w:r w:rsidRPr="00521E08">
        <w:rPr>
          <w:rFonts w:hint="eastAsia"/>
        </w:rPr>
        <w:t>c. C</w:t>
      </w:r>
      <w:r w:rsidR="00193DE0" w:rsidRPr="00521E08">
        <w:t>onsultation was “Informed”</w:t>
      </w:r>
      <w:r w:rsidR="00193DE0" w:rsidRPr="00521E08">
        <w:rPr>
          <w:rFonts w:hint="eastAsia"/>
        </w:rPr>
        <w:t xml:space="preserve"> </w:t>
      </w:r>
      <w:r w:rsidR="00193DE0" w:rsidRPr="00521E08">
        <w:t>by providing accessible and understandable technical data.</w:t>
      </w:r>
      <w:bookmarkEnd w:id="88"/>
      <w:bookmarkEnd w:id="89"/>
      <w:r w:rsidR="00193DE0" w:rsidRPr="00521E08">
        <w:t xml:space="preserve"> </w:t>
      </w:r>
    </w:p>
    <w:p w14:paraId="767A4D8C" w14:textId="77777777" w:rsidR="00193DE0" w:rsidRPr="00193DE0" w:rsidRDefault="00193DE0" w:rsidP="007610FB">
      <w:pPr>
        <w:pStyle w:val="memo"/>
        <w:rPr>
          <w:rFonts w:eastAsia="宋体"/>
        </w:rPr>
      </w:pPr>
      <w:r w:rsidRPr="00193DE0">
        <w:rPr>
          <w:lang w:eastAsia="en-US"/>
        </w:rPr>
        <w:t>During consultations, Indigenous peoples shall be fully informed to understand the proposed measures.</w:t>
      </w:r>
      <w:r w:rsidRPr="00193DE0">
        <w:rPr>
          <w:vertAlign w:val="superscript"/>
          <w:lang w:eastAsia="en-US"/>
        </w:rPr>
        <w:footnoteReference w:id="124"/>
      </w:r>
      <w:r w:rsidRPr="00193DE0">
        <w:rPr>
          <w:lang w:eastAsia="en-US"/>
        </w:rPr>
        <w:t xml:space="preserve"> This requires the provision of objective</w:t>
      </w:r>
      <w:r w:rsidRPr="00193DE0">
        <w:rPr>
          <w:rFonts w:hint="eastAsia"/>
        </w:rPr>
        <w:t xml:space="preserve"> </w:t>
      </w:r>
      <w:r w:rsidRPr="00193DE0">
        <w:rPr>
          <w:lang w:eastAsia="en-US"/>
        </w:rPr>
        <w:t>and understandable quantitative information, ensured through a comprehensive environmental impact assessment.</w:t>
      </w:r>
      <w:r w:rsidRPr="00193DE0">
        <w:rPr>
          <w:vertAlign w:val="superscript"/>
        </w:rPr>
        <w:footnoteReference w:id="125"/>
      </w:r>
      <w:r w:rsidRPr="00193DE0">
        <w:rPr>
          <w:rFonts w:hint="eastAsia"/>
        </w:rPr>
        <w:t xml:space="preserve"> </w:t>
      </w:r>
      <w:r w:rsidRPr="00193DE0">
        <w:t xml:space="preserve">Here, </w:t>
      </w:r>
      <w:r w:rsidRPr="00193DE0">
        <w:rPr>
          <w:rFonts w:hint="eastAsia"/>
        </w:rPr>
        <w:t>knowing</w:t>
      </w:r>
      <w:r w:rsidRPr="00193DE0">
        <w:t xml:space="preserve"> the project’s complexity, Restovia provided the </w:t>
      </w:r>
      <w:r w:rsidRPr="00193DE0">
        <w:rPr>
          <w:rFonts w:hint="eastAsia"/>
        </w:rPr>
        <w:t>detailed</w:t>
      </w:r>
      <w:r w:rsidRPr="00193DE0">
        <w:t xml:space="preserve"> DPRs of all three bidders, each of which had undergone an assessment,</w:t>
      </w:r>
      <w:r w:rsidRPr="00193DE0">
        <w:rPr>
          <w:vertAlign w:val="superscript"/>
        </w:rPr>
        <w:t xml:space="preserve"> </w:t>
      </w:r>
      <w:r w:rsidRPr="00193DE0">
        <w:t>supplemented with simplified synopses and a hotline staffed by Pilemon-speaking advisers,</w:t>
      </w:r>
      <w:r w:rsidRPr="00193DE0">
        <w:rPr>
          <w:vertAlign w:val="superscript"/>
        </w:rPr>
        <w:footnoteReference w:id="126"/>
      </w:r>
      <w:r w:rsidRPr="00193DE0">
        <w:t xml:space="preserve"> thereby ensuring that Pilemon Elders were fully informed of the project’s impacts.</w:t>
      </w:r>
      <w:r w:rsidRPr="00193DE0">
        <w:rPr>
          <w:rFonts w:eastAsia="宋体"/>
          <w:vertAlign w:val="superscript"/>
        </w:rPr>
        <w:footnoteReference w:id="127"/>
      </w:r>
    </w:p>
    <w:p w14:paraId="4CFDF3E9" w14:textId="4617C031" w:rsidR="00193DE0" w:rsidRPr="00521E08" w:rsidRDefault="008C1EB4" w:rsidP="00521E08">
      <w:pPr>
        <w:pStyle w:val="a5"/>
      </w:pPr>
      <w:bookmarkStart w:id="90" w:name="_Toc218520559"/>
      <w:bookmarkStart w:id="91" w:name="_Toc219144455"/>
      <w:r w:rsidRPr="00521E08">
        <w:rPr>
          <w:rFonts w:hint="eastAsia"/>
        </w:rPr>
        <w:t>d</w:t>
      </w:r>
      <w:r w:rsidR="00DE2493" w:rsidRPr="00521E08">
        <w:rPr>
          <w:rFonts w:hint="eastAsia"/>
        </w:rPr>
        <w:t xml:space="preserve">. </w:t>
      </w:r>
      <w:r w:rsidR="00193DE0" w:rsidRPr="00521E08">
        <w:rPr>
          <w:rFonts w:hint="eastAsia"/>
        </w:rPr>
        <w:t>Restovia</w:t>
      </w:r>
      <w:r w:rsidR="00193DE0" w:rsidRPr="00521E08">
        <w:t xml:space="preserve"> has facilitated cross-border indigenous participation.</w:t>
      </w:r>
      <w:bookmarkEnd w:id="90"/>
      <w:bookmarkEnd w:id="91"/>
    </w:p>
    <w:p w14:paraId="45831BD1" w14:textId="77777777" w:rsidR="00193DE0" w:rsidRPr="00193DE0" w:rsidRDefault="00193DE0" w:rsidP="007610FB">
      <w:pPr>
        <w:pStyle w:val="memo"/>
      </w:pPr>
      <w:r w:rsidRPr="00193DE0">
        <w:rPr>
          <w:lang w:eastAsia="en-US"/>
        </w:rPr>
        <w:t>When transboundary Indigenous rights are involved, States shall make reasonable efforts to facilitate their exercise.</w:t>
      </w:r>
      <w:r w:rsidRPr="00193DE0">
        <w:rPr>
          <w:vertAlign w:val="superscript"/>
        </w:rPr>
        <w:footnoteReference w:id="128"/>
      </w:r>
      <w:r w:rsidRPr="00193DE0">
        <w:rPr>
          <w:lang w:eastAsia="en-US"/>
        </w:rPr>
        <w:t xml:space="preserve"> While regional consultation mechanisms constitute a recognized </w:t>
      </w:r>
      <w:r w:rsidRPr="00193DE0">
        <w:rPr>
          <w:rFonts w:hint="eastAsia"/>
        </w:rPr>
        <w:t xml:space="preserve">best </w:t>
      </w:r>
      <w:r w:rsidRPr="00193DE0">
        <w:rPr>
          <w:lang w:eastAsia="en-US"/>
        </w:rPr>
        <w:t>practice,</w:t>
      </w:r>
      <w:r w:rsidRPr="00193DE0">
        <w:rPr>
          <w:vertAlign w:val="superscript"/>
        </w:rPr>
        <w:footnoteReference w:id="129"/>
      </w:r>
      <w:r w:rsidRPr="00193DE0">
        <w:rPr>
          <w:lang w:eastAsia="en-US"/>
        </w:rPr>
        <w:t xml:space="preserve"> it is also ordinary to transmit </w:t>
      </w:r>
      <w:r w:rsidRPr="00407C3B">
        <w:rPr>
          <w:i/>
          <w:iCs/>
          <w:lang w:eastAsia="en-US"/>
        </w:rPr>
        <w:t>prima facie</w:t>
      </w:r>
      <w:r w:rsidRPr="00193DE0">
        <w:rPr>
          <w:lang w:eastAsia="en-US"/>
        </w:rPr>
        <w:t xml:space="preserve"> notices through </w:t>
      </w:r>
      <w:r w:rsidRPr="00193DE0">
        <w:rPr>
          <w:rFonts w:hint="eastAsia"/>
        </w:rPr>
        <w:t>i</w:t>
      </w:r>
      <w:r w:rsidRPr="00193DE0">
        <w:t xml:space="preserve">ntergovernmental </w:t>
      </w:r>
      <w:r w:rsidRPr="00193DE0">
        <w:rPr>
          <w:lang w:eastAsia="en-US"/>
        </w:rPr>
        <w:t>communication channels and public posting.</w:t>
      </w:r>
      <w:r w:rsidRPr="00193DE0">
        <w:rPr>
          <w:vertAlign w:val="superscript"/>
          <w:lang w:eastAsia="en-US"/>
        </w:rPr>
        <w:footnoteReference w:id="130"/>
      </w:r>
      <w:r w:rsidRPr="00193DE0">
        <w:rPr>
          <w:lang w:eastAsia="en-US"/>
        </w:rPr>
        <w:t xml:space="preserve"> Given a State’s limited </w:t>
      </w:r>
      <w:r w:rsidRPr="00193DE0">
        <w:rPr>
          <w:lang w:eastAsia="en-US"/>
        </w:rPr>
        <w:lastRenderedPageBreak/>
        <w:t xml:space="preserve">knowledge of affected foreign Indigenous groups, the responsibility lies with those </w:t>
      </w:r>
      <w:r w:rsidRPr="00193DE0">
        <w:rPr>
          <w:rFonts w:hint="eastAsia"/>
        </w:rPr>
        <w:t>group</w:t>
      </w:r>
      <w:r w:rsidRPr="00193DE0">
        <w:t xml:space="preserve">s </w:t>
      </w:r>
      <w:r w:rsidRPr="00193DE0">
        <w:rPr>
          <w:lang w:eastAsia="en-US"/>
        </w:rPr>
        <w:t>to notify the host State of their claims before consultation.</w:t>
      </w:r>
      <w:r w:rsidRPr="00193DE0">
        <w:rPr>
          <w:vertAlign w:val="superscript"/>
        </w:rPr>
        <w:footnoteReference w:id="131"/>
      </w:r>
    </w:p>
    <w:p w14:paraId="51CF0986" w14:textId="77777777" w:rsidR="00193DE0" w:rsidRPr="00193DE0" w:rsidRDefault="00193DE0" w:rsidP="007610FB">
      <w:pPr>
        <w:pStyle w:val="memo"/>
      </w:pPr>
      <w:r w:rsidRPr="00193DE0">
        <w:t>Here, Restovia fulfilled this duty by formally notifying the governments of Alekostria and Sollania, establishing ICM,</w:t>
      </w:r>
      <w:r w:rsidRPr="00193DE0">
        <w:rPr>
          <w:vertAlign w:val="superscript"/>
        </w:rPr>
        <w:footnoteReference w:id="132"/>
      </w:r>
      <w:r w:rsidRPr="00193DE0">
        <w:t xml:space="preserve"> providing accessible channels, including in-person and online forums, supported by a toll-free hotline.</w:t>
      </w:r>
      <w:r w:rsidRPr="00193DE0">
        <w:rPr>
          <w:vertAlign w:val="superscript"/>
        </w:rPr>
        <w:footnoteReference w:id="133"/>
      </w:r>
      <w:r w:rsidRPr="00193DE0">
        <w:t xml:space="preserve"> These measures provided overseas Pilemon with an adequate channel to conveniently participate in the consultation.</w:t>
      </w:r>
    </w:p>
    <w:p w14:paraId="0EAD4967" w14:textId="6CCC682D" w:rsidR="00193DE0" w:rsidRPr="00521E08" w:rsidRDefault="00193DE0" w:rsidP="007610FB">
      <w:pPr>
        <w:pStyle w:val="memo"/>
        <w:rPr>
          <w:rFonts w:eastAsiaTheme="minorEastAsia"/>
        </w:rPr>
      </w:pPr>
      <w:r w:rsidRPr="00193DE0">
        <w:t xml:space="preserve">Therefore, Restovia </w:t>
      </w:r>
      <w:r w:rsidR="00467A24" w:rsidRPr="00467A24">
        <w:t>facilitated indigenous participation</w:t>
      </w:r>
      <w:r w:rsidR="00F70D28">
        <w:rPr>
          <w:rFonts w:eastAsiaTheme="minorEastAsia" w:hint="eastAsia"/>
        </w:rPr>
        <w:t xml:space="preserve"> during </w:t>
      </w:r>
      <w:r w:rsidR="00F70D28" w:rsidRPr="00467A24">
        <w:t>cross-border</w:t>
      </w:r>
      <w:r w:rsidR="00467A24">
        <w:rPr>
          <w:rFonts w:eastAsiaTheme="minorEastAsia" w:hint="eastAsia"/>
        </w:rPr>
        <w:t xml:space="preserve"> consultation</w:t>
      </w:r>
      <w:r w:rsidRPr="00193DE0">
        <w:t>.</w:t>
      </w:r>
    </w:p>
    <w:p w14:paraId="406C462B" w14:textId="14CCA77B" w:rsidR="008C1EB4" w:rsidRPr="00521E08" w:rsidRDefault="008C1EB4">
      <w:pPr>
        <w:rPr>
          <w:rFonts w:ascii="Times New Roman" w:eastAsiaTheme="minorEastAsia" w:hAnsi="Times New Roman" w:cs="Times New Roman"/>
        </w:rPr>
      </w:pPr>
      <w:r w:rsidRPr="00521E08">
        <w:rPr>
          <w:rFonts w:ascii="Times New Roman" w:eastAsiaTheme="minorEastAsia" w:hAnsi="Times New Roman" w:cs="Times New Roman"/>
        </w:rPr>
        <w:br w:type="page"/>
      </w:r>
    </w:p>
    <w:p w14:paraId="7935A245" w14:textId="77777777" w:rsidR="00BF6B64" w:rsidRPr="00521E08" w:rsidRDefault="00BF6B64" w:rsidP="00521E08">
      <w:pPr>
        <w:pStyle w:val="I"/>
        <w:spacing w:before="156" w:after="156"/>
        <w:ind w:left="480" w:hanging="480"/>
        <w:rPr>
          <w:lang w:val="en-US" w:eastAsia="en-US"/>
        </w:rPr>
      </w:pPr>
      <w:bookmarkStart w:id="92" w:name="_Toc216629820"/>
      <w:bookmarkStart w:id="93" w:name="_Toc218006082"/>
      <w:bookmarkStart w:id="94" w:name="_Toc219144456"/>
      <w:r w:rsidRPr="00521E08">
        <w:rPr>
          <w:lang w:val="en-US" w:eastAsia="en-US"/>
        </w:rPr>
        <w:lastRenderedPageBreak/>
        <w:t>III. ALEKOSTRIA VIOLATED THE EXTRADITION TREATY WHEN IT REFUSED TO SURRENDER MS. SCOTT, AS NE BIS IN IDEM IS NOT A GENERAL PRINCIPLE OF LAW, AND IN ANY EVENT WOULD NOT BE VIOLATED BY HER TRIAL IN RESTOVIA.</w:t>
      </w:r>
      <w:bookmarkEnd w:id="92"/>
      <w:bookmarkEnd w:id="93"/>
      <w:bookmarkEnd w:id="94"/>
    </w:p>
    <w:p w14:paraId="199F1B3E" w14:textId="3B6BD68F" w:rsidR="00BF6B64" w:rsidRPr="00BF6B64" w:rsidRDefault="00BF6B64" w:rsidP="007610FB">
      <w:pPr>
        <w:pStyle w:val="memo"/>
        <w:rPr>
          <w:rFonts w:eastAsia="等线 Light"/>
        </w:rPr>
      </w:pPr>
      <w:r w:rsidRPr="00BF6B64">
        <w:rPr>
          <w:rFonts w:eastAsia="等线 Light"/>
        </w:rPr>
        <w:t>Alekostria’s refusal violates Article 14</w:t>
      </w:r>
      <w:r w:rsidRPr="00BF6B64">
        <w:rPr>
          <w:rFonts w:eastAsia="等线 Light" w:hint="eastAsia"/>
        </w:rPr>
        <w:t xml:space="preserve"> of the Extradition Treaty</w:t>
      </w:r>
      <w:r w:rsidRPr="00BF6B64">
        <w:rPr>
          <w:rFonts w:eastAsia="等线 Light"/>
        </w:rPr>
        <w:t>, as the exception clause demands restrictive interpretation</w:t>
      </w:r>
      <w:r w:rsidRPr="00BF6B64">
        <w:rPr>
          <w:rFonts w:eastAsia="等线 Light" w:hint="eastAsia"/>
        </w:rPr>
        <w:t xml:space="preserve"> </w:t>
      </w:r>
      <w:r w:rsidRPr="00BF6B64">
        <w:rPr>
          <w:rFonts w:eastAsia="等线 Light" w:hint="eastAsia"/>
          <w:b/>
          <w:bCs/>
          <w:i/>
          <w:iCs/>
        </w:rPr>
        <w:t>[A]</w:t>
      </w:r>
      <w:r w:rsidRPr="00BF6B64">
        <w:rPr>
          <w:rFonts w:eastAsia="等线 Light" w:hint="eastAsia"/>
        </w:rPr>
        <w:t>, and</w:t>
      </w:r>
      <w:r w:rsidRPr="00BF6B64">
        <w:rPr>
          <w:rFonts w:eastAsia="等线 Light"/>
          <w:i/>
          <w:iCs/>
        </w:rPr>
        <w:t xml:space="preserve"> ne bis in idem</w:t>
      </w:r>
      <w:r w:rsidRPr="00BF6B64">
        <w:rPr>
          <w:rFonts w:eastAsia="等线 Light"/>
        </w:rPr>
        <w:t xml:space="preserve"> has not crystallized into a general principle of law</w:t>
      </w:r>
      <w:r w:rsidRPr="00BF6B64">
        <w:rPr>
          <w:rFonts w:eastAsia="等线 Light" w:hint="eastAsia"/>
        </w:rPr>
        <w:t xml:space="preserve"> </w:t>
      </w:r>
      <w:r w:rsidRPr="00BF6B64">
        <w:rPr>
          <w:rFonts w:eastAsia="等线 Light" w:hint="eastAsia"/>
          <w:b/>
          <w:bCs/>
          <w:i/>
          <w:iCs/>
        </w:rPr>
        <w:t>[B]</w:t>
      </w:r>
      <w:r w:rsidRPr="00BF6B64">
        <w:rPr>
          <w:rFonts w:eastAsia="等线 Light"/>
        </w:rPr>
        <w:t>.</w:t>
      </w:r>
      <w:r w:rsidRPr="00BF6B64">
        <w:rPr>
          <w:rFonts w:eastAsia="等线 Light" w:hint="eastAsia"/>
        </w:rPr>
        <w:t xml:space="preserve"> </w:t>
      </w:r>
      <w:r w:rsidRPr="00BF6B64">
        <w:rPr>
          <w:rFonts w:eastAsia="等线 Light"/>
        </w:rPr>
        <w:t xml:space="preserve">Even </w:t>
      </w:r>
      <w:r w:rsidR="00521E08" w:rsidRPr="00521E08">
        <w:rPr>
          <w:rFonts w:eastAsia="等线 Light"/>
        </w:rPr>
        <w:t xml:space="preserve">if </w:t>
      </w:r>
      <w:r w:rsidRPr="00BF6B64">
        <w:rPr>
          <w:rFonts w:eastAsia="等线 Light" w:hint="eastAsia"/>
        </w:rPr>
        <w:t xml:space="preserve">the Court </w:t>
      </w:r>
      <w:r w:rsidR="00521E08" w:rsidRPr="00521E08">
        <w:rPr>
          <w:rFonts w:eastAsia="等线 Light"/>
        </w:rPr>
        <w:t>assumes</w:t>
      </w:r>
      <w:r w:rsidRPr="00BF6B64">
        <w:rPr>
          <w:rFonts w:eastAsia="等线 Light"/>
        </w:rPr>
        <w:t xml:space="preserve"> that it has, the principle is inapplicable here</w:t>
      </w:r>
      <w:r w:rsidRPr="00BF6B64">
        <w:rPr>
          <w:rFonts w:eastAsia="等线 Light" w:hint="eastAsia"/>
        </w:rPr>
        <w:t xml:space="preserve"> </w:t>
      </w:r>
      <w:r w:rsidRPr="00BF6B64">
        <w:rPr>
          <w:rFonts w:eastAsia="等线 Light" w:hint="eastAsia"/>
          <w:b/>
          <w:bCs/>
          <w:i/>
          <w:iCs/>
        </w:rPr>
        <w:t>[C]</w:t>
      </w:r>
      <w:r w:rsidRPr="00BF6B64">
        <w:rPr>
          <w:rFonts w:eastAsia="等线 Light" w:hint="eastAsia"/>
        </w:rPr>
        <w:t>,</w:t>
      </w:r>
      <w:r w:rsidRPr="00BF6B64">
        <w:rPr>
          <w:rFonts w:eastAsia="等线 Light"/>
        </w:rPr>
        <w:t xml:space="preserve"> </w:t>
      </w:r>
      <w:r w:rsidRPr="00BF6B64">
        <w:rPr>
          <w:rFonts w:eastAsia="等线 Light" w:hint="eastAsia"/>
        </w:rPr>
        <w:t xml:space="preserve">and in any event, it would not be violated by </w:t>
      </w:r>
      <w:r w:rsidRPr="00BF6B64">
        <w:rPr>
          <w:rFonts w:eastAsia="等线 Light" w:hint="eastAsia"/>
          <w:lang w:eastAsia="en-US"/>
        </w:rPr>
        <w:t>Restovia</w:t>
      </w:r>
      <w:r w:rsidRPr="00BF6B64">
        <w:rPr>
          <w:rFonts w:eastAsia="等线 Light"/>
        </w:rPr>
        <w:t>’</w:t>
      </w:r>
      <w:r w:rsidRPr="00BF6B64">
        <w:rPr>
          <w:rFonts w:eastAsia="等线 Light" w:hint="eastAsia"/>
        </w:rPr>
        <w:t xml:space="preserve">s trial on Ms. Scott </w:t>
      </w:r>
      <w:r w:rsidRPr="00BF6B64">
        <w:rPr>
          <w:rFonts w:eastAsia="等线 Light" w:hint="eastAsia"/>
          <w:b/>
          <w:bCs/>
          <w:i/>
          <w:iCs/>
        </w:rPr>
        <w:t>[D]</w:t>
      </w:r>
      <w:r w:rsidRPr="00BF6B64">
        <w:rPr>
          <w:rFonts w:eastAsia="等线 Light"/>
        </w:rPr>
        <w:t>.</w:t>
      </w:r>
    </w:p>
    <w:p w14:paraId="07E4DBD7" w14:textId="77777777" w:rsidR="00BF6B64" w:rsidRPr="00521E08" w:rsidRDefault="00BF6B64" w:rsidP="00521E08">
      <w:pPr>
        <w:pStyle w:val="A7"/>
        <w:rPr>
          <w:lang w:val="en-US"/>
        </w:rPr>
      </w:pPr>
      <w:bookmarkStart w:id="95" w:name="_Toc218006083"/>
      <w:bookmarkStart w:id="96" w:name="_Toc219144457"/>
      <w:r w:rsidRPr="00521E08">
        <w:rPr>
          <w:rFonts w:hint="eastAsia"/>
          <w:lang w:val="en-US"/>
        </w:rPr>
        <w:t xml:space="preserve">A. </w:t>
      </w:r>
      <w:bookmarkEnd w:id="95"/>
      <w:r w:rsidRPr="00521E08">
        <w:rPr>
          <w:lang w:val="en-US"/>
        </w:rPr>
        <w:t>Article 14 of the Extradition Treaty Must Be Interpreted Restrictively to Preserve the Treaty’s Object and Purpose.</w:t>
      </w:r>
      <w:bookmarkEnd w:id="96"/>
    </w:p>
    <w:p w14:paraId="71D27110" w14:textId="057B9D55" w:rsidR="00BF6B64" w:rsidRPr="00BF6B64" w:rsidRDefault="00BF6B64" w:rsidP="007610FB">
      <w:pPr>
        <w:pStyle w:val="memo"/>
      </w:pPr>
      <w:r w:rsidRPr="00BF6B64">
        <w:t>Pursuant to VCLT Article 31</w:t>
      </w:r>
      <w:r w:rsidRPr="00BF6B64">
        <w:rPr>
          <w:rFonts w:hint="eastAsia"/>
        </w:rPr>
        <w:t>(1),</w:t>
      </w:r>
      <w:r w:rsidRPr="00BF6B64">
        <w:rPr>
          <w:vertAlign w:val="superscript"/>
        </w:rPr>
        <w:footnoteReference w:id="134"/>
      </w:r>
      <w:r w:rsidRPr="00BF6B64">
        <w:rPr>
          <w:rFonts w:hint="eastAsia"/>
        </w:rPr>
        <w:t xml:space="preserve"> </w:t>
      </w:r>
      <w:r w:rsidRPr="00BF6B64">
        <w:t>the mandatory text of Article 14</w:t>
      </w:r>
      <w:r w:rsidRPr="00BF6B64">
        <w:rPr>
          <w:rFonts w:hint="eastAsia"/>
        </w:rPr>
        <w:t xml:space="preserve">, </w:t>
      </w:r>
      <w:r w:rsidRPr="00BF6B64">
        <w:t>“undertakes to surrender”</w:t>
      </w:r>
      <w:r w:rsidRPr="00BF6B64">
        <w:rPr>
          <w:rFonts w:hint="eastAsia"/>
        </w:rPr>
        <w:t>,</w:t>
      </w:r>
      <w:r w:rsidRPr="00BF6B64">
        <w:rPr>
          <w:vertAlign w:val="superscript"/>
        </w:rPr>
        <w:footnoteReference w:id="135"/>
      </w:r>
      <w:r w:rsidRPr="00BF6B64">
        <w:rPr>
          <w:rFonts w:hint="eastAsia"/>
        </w:rPr>
        <w:t xml:space="preserve"> reflects</w:t>
      </w:r>
      <w:r w:rsidRPr="00BF6B64">
        <w:t xml:space="preserve"> the Treaty’s object </w:t>
      </w:r>
      <w:r w:rsidRPr="00BF6B64">
        <w:rPr>
          <w:rFonts w:hint="eastAsia"/>
        </w:rPr>
        <w:t>of</w:t>
      </w:r>
      <w:r w:rsidRPr="00BF6B64">
        <w:t xml:space="preserve"> </w:t>
      </w:r>
      <w:r w:rsidR="00521E08" w:rsidRPr="00521E08">
        <w:t>combating</w:t>
      </w:r>
      <w:r w:rsidRPr="00BF6B64">
        <w:t xml:space="preserve"> impunity.</w:t>
      </w:r>
      <w:r w:rsidRPr="00BF6B64">
        <w:rPr>
          <w:vertAlign w:val="superscript"/>
        </w:rPr>
        <w:footnoteReference w:id="136"/>
      </w:r>
      <w:r w:rsidRPr="00BF6B64">
        <w:rPr>
          <w:rFonts w:hint="eastAsia"/>
        </w:rPr>
        <w:t xml:space="preserve"> </w:t>
      </w:r>
      <w:r w:rsidRPr="00BF6B64">
        <w:t>To preserve this</w:t>
      </w:r>
      <w:r w:rsidRPr="00BF6B64">
        <w:rPr>
          <w:i/>
          <w:iCs/>
        </w:rPr>
        <w:t xml:space="preserve"> effet utile</w:t>
      </w:r>
      <w:r w:rsidRPr="00BF6B64">
        <w:rPr>
          <w:rFonts w:hint="eastAsia"/>
        </w:rPr>
        <w:t>,</w:t>
      </w:r>
      <w:r w:rsidRPr="00BF6B64">
        <w:rPr>
          <w:vertAlign w:val="superscript"/>
        </w:rPr>
        <w:footnoteReference w:id="137"/>
      </w:r>
      <w:r w:rsidRPr="00BF6B64">
        <w:t xml:space="preserve"> the proviso (“provided that...”) constitutes a limited derogation </w:t>
      </w:r>
      <w:r w:rsidRPr="00BF6B64">
        <w:rPr>
          <w:rFonts w:hint="eastAsia"/>
        </w:rPr>
        <w:t>requiring</w:t>
      </w:r>
      <w:r w:rsidRPr="00BF6B64">
        <w:t xml:space="preserve"> restrictive interpretation.</w:t>
      </w:r>
      <w:r w:rsidRPr="00BF6B64">
        <w:rPr>
          <w:vertAlign w:val="superscript"/>
        </w:rPr>
        <w:footnoteReference w:id="138"/>
      </w:r>
      <w:r w:rsidRPr="00BF6B64">
        <w:t xml:space="preserve"> This is textually reinforced by the Parties’ reference to “Article 38(1)(c)”</w:t>
      </w:r>
      <w:r w:rsidRPr="00BF6B64">
        <w:rPr>
          <w:rFonts w:hint="eastAsia"/>
        </w:rPr>
        <w:t>,</w:t>
      </w:r>
      <w:r w:rsidRPr="00BF6B64">
        <w:rPr>
          <w:vertAlign w:val="superscript"/>
        </w:rPr>
        <w:footnoteReference w:id="139"/>
      </w:r>
      <w:r w:rsidRPr="00BF6B64">
        <w:rPr>
          <w:rFonts w:hint="eastAsia"/>
        </w:rPr>
        <w:t xml:space="preserve"> imposing</w:t>
      </w:r>
      <w:r w:rsidRPr="00BF6B64">
        <w:t xml:space="preserve"> a </w:t>
      </w:r>
      <w:r w:rsidRPr="00BF6B64">
        <w:rPr>
          <w:rFonts w:hint="eastAsia"/>
        </w:rPr>
        <w:t xml:space="preserve">rigid </w:t>
      </w:r>
      <w:r w:rsidRPr="00BF6B64">
        <w:t>technical threshold of “civilized nations” recognition</w:t>
      </w:r>
      <w:r w:rsidRPr="00BF6B64">
        <w:rPr>
          <w:rFonts w:hint="eastAsia"/>
        </w:rPr>
        <w:t xml:space="preserve">, </w:t>
      </w:r>
      <w:r w:rsidRPr="00BF6B64">
        <w:t>rejecting vague notions of justice.</w:t>
      </w:r>
      <w:r w:rsidRPr="00BF6B64">
        <w:rPr>
          <w:vertAlign w:val="superscript"/>
        </w:rPr>
        <w:footnoteReference w:id="140"/>
      </w:r>
      <w:r w:rsidRPr="00BF6B64">
        <w:rPr>
          <w:rFonts w:hint="eastAsia"/>
        </w:rPr>
        <w:t xml:space="preserve"> Th</w:t>
      </w:r>
      <w:r w:rsidR="002745FF">
        <w:rPr>
          <w:rFonts w:eastAsiaTheme="minorEastAsia" w:hint="eastAsia"/>
        </w:rPr>
        <w:t>erefore</w:t>
      </w:r>
      <w:r w:rsidRPr="00BF6B64">
        <w:rPr>
          <w:rFonts w:hint="eastAsia"/>
        </w:rPr>
        <w:t>,</w:t>
      </w:r>
      <w:r w:rsidRPr="00BF6B64">
        <w:t xml:space="preserve"> Alekostria bears the </w:t>
      </w:r>
      <w:r w:rsidRPr="00BF6B64">
        <w:rPr>
          <w:rFonts w:hint="eastAsia"/>
        </w:rPr>
        <w:t xml:space="preserve">high </w:t>
      </w:r>
      <w:r w:rsidRPr="00BF6B64">
        <w:t xml:space="preserve">burden </w:t>
      </w:r>
      <w:r w:rsidRPr="00BF6B64">
        <w:rPr>
          <w:rFonts w:hint="eastAsia"/>
        </w:rPr>
        <w:t>to prove</w:t>
      </w:r>
      <w:r w:rsidRPr="00BF6B64">
        <w:t xml:space="preserve"> </w:t>
      </w:r>
      <w:r w:rsidR="00697ECF">
        <w:t xml:space="preserve">that </w:t>
      </w:r>
      <w:r w:rsidRPr="00BF6B64">
        <w:rPr>
          <w:i/>
          <w:iCs/>
        </w:rPr>
        <w:t xml:space="preserve">ne bis in idem </w:t>
      </w:r>
      <w:r w:rsidRPr="00BF6B64">
        <w:t>meets this strict universal threshold.</w:t>
      </w:r>
    </w:p>
    <w:p w14:paraId="3148683A" w14:textId="77777777" w:rsidR="00BF6B64" w:rsidRPr="00BF6B64" w:rsidRDefault="00BF6B64" w:rsidP="00521E08">
      <w:pPr>
        <w:pStyle w:val="A7"/>
        <w:rPr>
          <w:lang w:eastAsia="en-US"/>
        </w:rPr>
      </w:pPr>
      <w:bookmarkStart w:id="97" w:name="_Toc216629821"/>
      <w:bookmarkStart w:id="98" w:name="_Toc218006084"/>
      <w:bookmarkStart w:id="99" w:name="_Toc219144458"/>
      <w:bookmarkStart w:id="100" w:name="OLE_LINK8"/>
      <w:bookmarkStart w:id="101" w:name="_Hlk215060421"/>
      <w:r w:rsidRPr="00BF6B64">
        <w:rPr>
          <w:rFonts w:hint="eastAsia"/>
        </w:rPr>
        <w:t xml:space="preserve">B. </w:t>
      </w:r>
      <w:r w:rsidRPr="00BF6B64">
        <w:t>A</w:t>
      </w:r>
      <w:r w:rsidRPr="00BF6B64">
        <w:rPr>
          <w:rFonts w:hint="eastAsia"/>
        </w:rPr>
        <w:t xml:space="preserve">s </w:t>
      </w:r>
      <w:r w:rsidRPr="00BF6B64">
        <w:rPr>
          <w:rFonts w:hint="eastAsia"/>
          <w:i/>
          <w:iCs/>
        </w:rPr>
        <w:t>n</w:t>
      </w:r>
      <w:r w:rsidRPr="00BF6B64">
        <w:rPr>
          <w:rFonts w:hint="eastAsia"/>
          <w:i/>
          <w:iCs/>
          <w:lang w:eastAsia="en-US"/>
        </w:rPr>
        <w:t>e bis in idem</w:t>
      </w:r>
      <w:r w:rsidRPr="00BF6B64">
        <w:rPr>
          <w:rFonts w:hint="eastAsia"/>
          <w:lang w:eastAsia="en-US"/>
        </w:rPr>
        <w:t xml:space="preserve"> is not a general principle of law, </w:t>
      </w:r>
      <w:r w:rsidRPr="00BF6B64">
        <w:rPr>
          <w:rFonts w:hint="eastAsia"/>
        </w:rPr>
        <w:t>Alekostria</w:t>
      </w:r>
      <w:r w:rsidRPr="00BF6B64">
        <w:t>’</w:t>
      </w:r>
      <w:r w:rsidRPr="00BF6B64">
        <w:rPr>
          <w:rFonts w:hint="eastAsia"/>
        </w:rPr>
        <w:t xml:space="preserve">s </w:t>
      </w:r>
      <w:r w:rsidRPr="00BF6B64">
        <w:t>refusal</w:t>
      </w:r>
      <w:r w:rsidRPr="00BF6B64">
        <w:rPr>
          <w:rFonts w:hint="eastAsia"/>
        </w:rPr>
        <w:t xml:space="preserve"> to surrender Ms. Scott violated the </w:t>
      </w:r>
      <w:r w:rsidRPr="00BF6B64">
        <w:rPr>
          <w:lang w:eastAsia="en-US"/>
        </w:rPr>
        <w:t>Extradition Treaty</w:t>
      </w:r>
      <w:r w:rsidRPr="00BF6B64">
        <w:rPr>
          <w:rFonts w:hint="eastAsia"/>
        </w:rPr>
        <w:t>.</w:t>
      </w:r>
      <w:bookmarkEnd w:id="97"/>
      <w:bookmarkEnd w:id="98"/>
      <w:bookmarkEnd w:id="99"/>
    </w:p>
    <w:bookmarkEnd w:id="100"/>
    <w:p w14:paraId="41D344D3" w14:textId="77777777" w:rsidR="00BF6B64" w:rsidRPr="00BF6B64" w:rsidRDefault="00BF6B64" w:rsidP="007610FB">
      <w:pPr>
        <w:pStyle w:val="memo"/>
        <w:rPr>
          <w:rFonts w:eastAsia="等线 Light"/>
        </w:rPr>
      </w:pPr>
      <w:r w:rsidRPr="00BF6B64">
        <w:rPr>
          <w:rFonts w:eastAsia="等线 Light"/>
          <w:i/>
          <w:iCs/>
          <w:lang w:eastAsia="en-US"/>
        </w:rPr>
        <w:lastRenderedPageBreak/>
        <w:t>N</w:t>
      </w:r>
      <w:r w:rsidRPr="00BF6B64">
        <w:rPr>
          <w:rFonts w:eastAsia="等线 Light" w:hint="eastAsia"/>
          <w:i/>
          <w:iCs/>
          <w:lang w:eastAsia="en-US"/>
        </w:rPr>
        <w:t>e bis in idem</w:t>
      </w:r>
      <w:r w:rsidRPr="00BF6B64">
        <w:rPr>
          <w:rFonts w:eastAsia="等线 Light" w:hint="eastAsia"/>
        </w:rPr>
        <w:t xml:space="preserve"> </w:t>
      </w:r>
      <w:r w:rsidRPr="00BF6B64">
        <w:rPr>
          <w:rFonts w:eastAsia="等线 Light"/>
        </w:rPr>
        <w:t xml:space="preserve">is neither a general principle of law </w:t>
      </w:r>
      <w:r w:rsidRPr="00BF6B64">
        <w:rPr>
          <w:rFonts w:eastAsia="等线 Light" w:hint="eastAsia"/>
        </w:rPr>
        <w:t xml:space="preserve">derived from national legal systems </w:t>
      </w:r>
      <w:r w:rsidRPr="00BF6B64">
        <w:rPr>
          <w:rFonts w:eastAsia="等线 Light" w:hint="eastAsia"/>
          <w:b/>
          <w:bCs/>
          <w:i/>
          <w:iCs/>
        </w:rPr>
        <w:t>[1]</w:t>
      </w:r>
      <w:r w:rsidRPr="00BF6B64">
        <w:rPr>
          <w:rFonts w:eastAsia="等线 Light" w:hint="eastAsia"/>
        </w:rPr>
        <w:t>,</w:t>
      </w:r>
      <w:r w:rsidRPr="00BF6B64">
        <w:rPr>
          <w:rFonts w:eastAsia="等线 Light" w:hint="eastAsia"/>
          <w:b/>
          <w:bCs/>
        </w:rPr>
        <w:t xml:space="preserve"> </w:t>
      </w:r>
      <w:r w:rsidRPr="00BF6B64">
        <w:rPr>
          <w:rFonts w:eastAsia="等线 Light" w:hint="eastAsia"/>
        </w:rPr>
        <w:t>nor formed within the international legal system</w:t>
      </w:r>
      <w:r w:rsidRPr="00BF6B64">
        <w:rPr>
          <w:rFonts w:eastAsia="等线 Light"/>
          <w:vertAlign w:val="superscript"/>
        </w:rPr>
        <w:footnoteReference w:id="141"/>
      </w:r>
      <w:r w:rsidRPr="00BF6B64">
        <w:rPr>
          <w:rFonts w:eastAsia="等线 Light" w:hint="eastAsia"/>
        </w:rPr>
        <w:t xml:space="preserve"> </w:t>
      </w:r>
      <w:r w:rsidRPr="00BF6B64">
        <w:rPr>
          <w:rFonts w:eastAsia="等线 Light" w:hint="eastAsia"/>
          <w:b/>
          <w:bCs/>
          <w:i/>
          <w:iCs/>
        </w:rPr>
        <w:t>[2]</w:t>
      </w:r>
      <w:r w:rsidRPr="00BF6B64">
        <w:rPr>
          <w:rFonts w:eastAsia="等线 Light" w:hint="eastAsia"/>
          <w:b/>
          <w:bCs/>
        </w:rPr>
        <w:t xml:space="preserve"> </w:t>
      </w:r>
      <w:r w:rsidRPr="00BF6B64">
        <w:rPr>
          <w:rFonts w:eastAsia="等线 Light" w:hint="eastAsia"/>
        </w:rPr>
        <w:t>under</w:t>
      </w:r>
      <w:r w:rsidRPr="00BF6B64">
        <w:rPr>
          <w:rFonts w:eastAsia="等线 Light"/>
        </w:rPr>
        <w:t xml:space="preserve"> Article 38(1)(c) of the</w:t>
      </w:r>
      <w:r w:rsidRPr="00BF6B64">
        <w:rPr>
          <w:rFonts w:eastAsia="等线 Light" w:hint="eastAsia"/>
        </w:rPr>
        <w:t xml:space="preserve"> Statute</w:t>
      </w:r>
      <w:r w:rsidRPr="00BF6B64">
        <w:rPr>
          <w:rFonts w:eastAsia="等线 Light"/>
        </w:rPr>
        <w:t>.</w:t>
      </w:r>
      <w:r w:rsidRPr="00BF6B64">
        <w:rPr>
          <w:rFonts w:eastAsia="等线 Light"/>
          <w:vertAlign w:val="superscript"/>
        </w:rPr>
        <w:footnoteReference w:id="142"/>
      </w:r>
    </w:p>
    <w:p w14:paraId="61041EA1" w14:textId="5E4834DA" w:rsidR="00BF6B64" w:rsidRPr="00BF6B64" w:rsidRDefault="009F20BA" w:rsidP="00521E08">
      <w:pPr>
        <w:pStyle w:val="11"/>
        <w:rPr>
          <w:lang w:eastAsia="en-US"/>
        </w:rPr>
      </w:pPr>
      <w:bookmarkStart w:id="102" w:name="_Toc216629822"/>
      <w:bookmarkStart w:id="103" w:name="_Toc218006085"/>
      <w:bookmarkStart w:id="104" w:name="_Toc219144459"/>
      <w:bookmarkEnd w:id="101"/>
      <w:r w:rsidRPr="008D1687">
        <w:rPr>
          <w:rFonts w:hint="eastAsia"/>
        </w:rPr>
        <w:t>1.</w:t>
      </w:r>
      <w:r w:rsidRPr="00521E08">
        <w:rPr>
          <w:rFonts w:hint="eastAsia"/>
          <w:i/>
          <w:iCs/>
        </w:rPr>
        <w:t xml:space="preserve"> </w:t>
      </w:r>
      <w:r w:rsidR="00BF6B64" w:rsidRPr="00BF6B64">
        <w:rPr>
          <w:i/>
          <w:iCs/>
          <w:lang w:eastAsia="en-US"/>
        </w:rPr>
        <w:t>N</w:t>
      </w:r>
      <w:r w:rsidR="00BF6B64" w:rsidRPr="00BF6B64">
        <w:rPr>
          <w:rFonts w:hint="eastAsia"/>
          <w:i/>
          <w:iCs/>
          <w:lang w:eastAsia="en-US"/>
        </w:rPr>
        <w:t>e bis in idem</w:t>
      </w:r>
      <w:r w:rsidR="00BF6B64" w:rsidRPr="00BF6B64">
        <w:rPr>
          <w:rFonts w:hint="eastAsia"/>
          <w:lang w:eastAsia="en-US"/>
        </w:rPr>
        <w:t xml:space="preserve"> is not a general principle of law</w:t>
      </w:r>
      <w:r w:rsidR="00BF6B64" w:rsidRPr="00BF6B64">
        <w:rPr>
          <w:lang w:eastAsia="en-US"/>
        </w:rPr>
        <w:t xml:space="preserve"> derived from national legal systems</w:t>
      </w:r>
      <w:r w:rsidR="00BF6B64" w:rsidRPr="00BF6B64">
        <w:rPr>
          <w:rFonts w:hint="eastAsia"/>
          <w:lang w:eastAsia="en-US"/>
        </w:rPr>
        <w:t>.</w:t>
      </w:r>
      <w:bookmarkEnd w:id="102"/>
      <w:bookmarkEnd w:id="103"/>
      <w:bookmarkEnd w:id="104"/>
    </w:p>
    <w:p w14:paraId="7617E75E" w14:textId="77777777" w:rsidR="00BF6B64" w:rsidRPr="00BF6B64" w:rsidRDefault="00BF6B64" w:rsidP="007610FB">
      <w:pPr>
        <w:pStyle w:val="memo"/>
        <w:rPr>
          <w:szCs w:val="22"/>
        </w:rPr>
      </w:pPr>
      <w:r w:rsidRPr="00BF6B64">
        <w:rPr>
          <w:rFonts w:eastAsia="等线 Light"/>
        </w:rPr>
        <w:t>Specifically</w:t>
      </w:r>
      <w:r w:rsidRPr="00BF6B64">
        <w:rPr>
          <w:rFonts w:eastAsia="等线 Light" w:hint="eastAsia"/>
        </w:rPr>
        <w:t>,</w:t>
      </w:r>
      <w:r w:rsidRPr="00BF6B64">
        <w:rPr>
          <w:rFonts w:eastAsia="等线 Light" w:hint="eastAsia"/>
          <w:i/>
          <w:iCs/>
        </w:rPr>
        <w:t xml:space="preserve"> N</w:t>
      </w:r>
      <w:r w:rsidRPr="00BF6B64">
        <w:rPr>
          <w:rFonts w:eastAsia="等线 Light" w:hint="eastAsia"/>
          <w:i/>
          <w:iCs/>
          <w:lang w:eastAsia="en-US"/>
        </w:rPr>
        <w:t>e bis in idem</w:t>
      </w:r>
      <w:r w:rsidRPr="00BF6B64">
        <w:rPr>
          <w:rFonts w:eastAsia="等线 Light" w:hint="eastAsia"/>
          <w:i/>
          <w:iCs/>
        </w:rPr>
        <w:t xml:space="preserve"> </w:t>
      </w:r>
      <w:r w:rsidRPr="00BF6B64">
        <w:rPr>
          <w:rFonts w:eastAsia="等线 Light" w:hint="eastAsia"/>
        </w:rPr>
        <w:t xml:space="preserve">lacks </w:t>
      </w:r>
      <w:r w:rsidRPr="00BF6B64">
        <w:rPr>
          <w:rFonts w:eastAsia="等线 Light"/>
        </w:rPr>
        <w:t xml:space="preserve">commonality </w:t>
      </w:r>
      <w:r w:rsidRPr="00BF6B64">
        <w:rPr>
          <w:rFonts w:eastAsia="等线 Light" w:hint="eastAsia"/>
        </w:rPr>
        <w:t>in</w:t>
      </w:r>
      <w:r w:rsidRPr="00BF6B64">
        <w:rPr>
          <w:rFonts w:eastAsia="等线 Light"/>
        </w:rPr>
        <w:t xml:space="preserve"> various legal systems</w:t>
      </w:r>
      <w:r w:rsidRPr="00BF6B64">
        <w:rPr>
          <w:rFonts w:eastAsia="等线 Light" w:hint="eastAsia"/>
        </w:rPr>
        <w:t xml:space="preserve"> </w:t>
      </w:r>
      <w:r w:rsidRPr="00BF6B64">
        <w:rPr>
          <w:rFonts w:eastAsia="等线 Light" w:hint="eastAsia"/>
          <w:b/>
          <w:bCs/>
          <w:i/>
          <w:iCs/>
        </w:rPr>
        <w:t xml:space="preserve">[a] </w:t>
      </w:r>
      <w:r w:rsidRPr="00BF6B64">
        <w:rPr>
          <w:rFonts w:eastAsia="等线 Light" w:hint="eastAsia"/>
        </w:rPr>
        <w:t xml:space="preserve">and </w:t>
      </w:r>
      <w:r w:rsidRPr="00BF6B64">
        <w:rPr>
          <w:rFonts w:eastAsia="等线 Light"/>
        </w:rPr>
        <w:t xml:space="preserve">its </w:t>
      </w:r>
      <w:r w:rsidRPr="00BF6B64">
        <w:rPr>
          <w:rFonts w:eastAsia="等线 Light" w:hint="eastAsia"/>
        </w:rPr>
        <w:t xml:space="preserve">inability to transpose to the international legal system </w:t>
      </w:r>
      <w:r w:rsidRPr="00BF6B64">
        <w:rPr>
          <w:rFonts w:eastAsia="等线 Light" w:hint="eastAsia"/>
          <w:b/>
          <w:bCs/>
          <w:i/>
          <w:iCs/>
        </w:rPr>
        <w:t>[b]</w:t>
      </w:r>
      <w:r w:rsidRPr="00BF6B64">
        <w:rPr>
          <w:rFonts w:eastAsia="等线 Light" w:hint="eastAsia"/>
        </w:rPr>
        <w:t>.</w:t>
      </w:r>
      <w:r w:rsidRPr="00BF6B64">
        <w:rPr>
          <w:rFonts w:eastAsia="等线 Light"/>
          <w:vertAlign w:val="superscript"/>
        </w:rPr>
        <w:footnoteReference w:id="143"/>
      </w:r>
    </w:p>
    <w:p w14:paraId="0E13FC09" w14:textId="3FB2CFC9" w:rsidR="00BF6B64" w:rsidRPr="00BF6B64" w:rsidRDefault="00250C97" w:rsidP="00521E08">
      <w:pPr>
        <w:pStyle w:val="a5"/>
      </w:pPr>
      <w:bookmarkStart w:id="105" w:name="_Toc218006086"/>
      <w:bookmarkStart w:id="106" w:name="_Toc216629823"/>
      <w:bookmarkStart w:id="107" w:name="_Toc219144460"/>
      <w:r>
        <w:rPr>
          <w:rFonts w:hint="eastAsia"/>
        </w:rPr>
        <w:t>a</w:t>
      </w:r>
      <w:r w:rsidRPr="00521E08">
        <w:t xml:space="preserve">. </w:t>
      </w:r>
      <w:r w:rsidRPr="00BF6B64">
        <w:t xml:space="preserve">Profound divergences in the understanding and application of </w:t>
      </w:r>
      <w:r w:rsidRPr="00697ECF">
        <w:rPr>
          <w:i w:val="0"/>
          <w:iCs w:val="0"/>
        </w:rPr>
        <w:t>ne bis in idem</w:t>
      </w:r>
      <w:r w:rsidRPr="00BF6B64">
        <w:t xml:space="preserve"> preclude its recognition as a general principle of law</w:t>
      </w:r>
      <w:r w:rsidR="00BF6B64" w:rsidRPr="00BF6B64">
        <w:rPr>
          <w:rFonts w:hint="eastAsia"/>
        </w:rPr>
        <w:t>.</w:t>
      </w:r>
      <w:bookmarkEnd w:id="105"/>
      <w:bookmarkEnd w:id="106"/>
      <w:bookmarkEnd w:id="107"/>
    </w:p>
    <w:p w14:paraId="2FB8948D" w14:textId="2ADB6851" w:rsidR="00BF6B64" w:rsidRPr="004B2138" w:rsidRDefault="00BF6B64" w:rsidP="007610FB">
      <w:pPr>
        <w:pStyle w:val="memo"/>
        <w:rPr>
          <w:rFonts w:eastAsiaTheme="minorEastAsia"/>
          <w:sz w:val="21"/>
          <w:szCs w:val="21"/>
        </w:rPr>
      </w:pPr>
      <w:r w:rsidRPr="00BF6B64">
        <w:rPr>
          <w:rFonts w:hint="eastAsia"/>
          <w:shd w:val="clear" w:color="auto" w:fill="FFFFFF"/>
        </w:rPr>
        <w:t>T</w:t>
      </w:r>
      <w:r w:rsidRPr="00BF6B64">
        <w:rPr>
          <w:shd w:val="clear" w:color="auto" w:fill="FFFFFF"/>
        </w:rPr>
        <w:t>he existence of a principle common to</w:t>
      </w:r>
      <w:r w:rsidRPr="00BF6B64">
        <w:rPr>
          <w:shd w:val="clear" w:color="auto" w:fill="FFFFFF"/>
          <w:vertAlign w:val="superscript"/>
        </w:rPr>
        <w:footnoteReference w:id="144"/>
      </w:r>
      <w:r w:rsidRPr="00BF6B64">
        <w:rPr>
          <w:shd w:val="clear" w:color="auto" w:fill="FFFFFF"/>
        </w:rPr>
        <w:t xml:space="preserve"> </w:t>
      </w:r>
      <w:r w:rsidRPr="00BF6B64">
        <w:rPr>
          <w:rFonts w:hint="eastAsia"/>
          <w:shd w:val="clear" w:color="auto" w:fill="FFFFFF"/>
        </w:rPr>
        <w:t>and recognized in</w:t>
      </w:r>
      <w:r w:rsidRPr="00BF6B64">
        <w:rPr>
          <w:shd w:val="clear" w:color="auto" w:fill="FFFFFF"/>
          <w:vertAlign w:val="superscript"/>
        </w:rPr>
        <w:footnoteReference w:id="145"/>
      </w:r>
      <w:r w:rsidRPr="00BF6B64">
        <w:rPr>
          <w:rFonts w:hint="eastAsia"/>
          <w:shd w:val="clear" w:color="auto" w:fill="FFFFFF"/>
        </w:rPr>
        <w:t xml:space="preserve"> </w:t>
      </w:r>
      <w:r w:rsidRPr="00BF6B64">
        <w:rPr>
          <w:shd w:val="clear" w:color="auto" w:fill="FFFFFF"/>
        </w:rPr>
        <w:t>“</w:t>
      </w:r>
      <w:r w:rsidR="007610FB">
        <w:rPr>
          <w:shd w:val="clear" w:color="auto" w:fill="FFFFFF"/>
        </w:rPr>
        <w:t xml:space="preserve">a </w:t>
      </w:r>
      <w:r w:rsidRPr="00BF6B64">
        <w:rPr>
          <w:shd w:val="clear" w:color="auto" w:fill="FFFFFF"/>
        </w:rPr>
        <w:t>large number and variety of legal systems” requires a wide and representative comparative analysis</w:t>
      </w:r>
      <w:r w:rsidRPr="00BF6B64">
        <w:rPr>
          <w:shd w:val="clear" w:color="auto" w:fill="FFFFFF"/>
          <w:vertAlign w:val="superscript"/>
        </w:rPr>
        <w:footnoteReference w:id="146"/>
      </w:r>
      <w:r w:rsidRPr="00BF6B64">
        <w:rPr>
          <w:shd w:val="clear" w:color="auto" w:fill="FFFFFF"/>
        </w:rPr>
        <w:t xml:space="preserve"> </w:t>
      </w:r>
      <w:r w:rsidRPr="00BF6B64">
        <w:rPr>
          <w:rFonts w:hint="eastAsia"/>
          <w:shd w:val="clear" w:color="auto" w:fill="FFFFFF"/>
        </w:rPr>
        <w:t>among</w:t>
      </w:r>
      <w:r w:rsidRPr="00BF6B64">
        <w:rPr>
          <w:shd w:val="clear" w:color="auto" w:fill="FFFFFF"/>
        </w:rPr>
        <w:t xml:space="preserve"> major legal systems</w:t>
      </w:r>
      <w:r w:rsidRPr="00BF6B64">
        <w:rPr>
          <w:rFonts w:hint="eastAsia"/>
          <w:shd w:val="clear" w:color="auto" w:fill="FFFFFF"/>
        </w:rPr>
        <w:t>.</w:t>
      </w:r>
      <w:r w:rsidRPr="00BF6B64">
        <w:rPr>
          <w:shd w:val="clear" w:color="auto" w:fill="FFFFFF"/>
          <w:vertAlign w:val="superscript"/>
        </w:rPr>
        <w:footnoteReference w:id="147"/>
      </w:r>
      <w:r w:rsidRPr="00BF6B64">
        <w:rPr>
          <w:rFonts w:hint="eastAsia"/>
          <w:shd w:val="clear" w:color="auto" w:fill="FFFFFF"/>
        </w:rPr>
        <w:t xml:space="preserve"> When there are obvious divergences in the understanding</w:t>
      </w:r>
      <w:r w:rsidRPr="00BF6B64">
        <w:rPr>
          <w:shd w:val="clear" w:color="auto" w:fill="FFFFFF"/>
          <w:vertAlign w:val="superscript"/>
        </w:rPr>
        <w:footnoteReference w:id="148"/>
      </w:r>
      <w:r w:rsidRPr="00BF6B64">
        <w:rPr>
          <w:rFonts w:hint="eastAsia"/>
          <w:shd w:val="clear" w:color="auto" w:fill="FFFFFF"/>
        </w:rPr>
        <w:t xml:space="preserve"> and application</w:t>
      </w:r>
      <w:r w:rsidRPr="00BF6B64">
        <w:rPr>
          <w:shd w:val="clear" w:color="auto" w:fill="FFFFFF"/>
          <w:vertAlign w:val="superscript"/>
        </w:rPr>
        <w:footnoteReference w:id="149"/>
      </w:r>
      <w:r w:rsidRPr="00BF6B64">
        <w:rPr>
          <w:rFonts w:hint="eastAsia"/>
          <w:shd w:val="clear" w:color="auto" w:fill="FFFFFF"/>
        </w:rPr>
        <w:t xml:space="preserve"> of the rule, it is not common enough to be </w:t>
      </w:r>
      <w:r w:rsidRPr="00BF6B64">
        <w:rPr>
          <w:shd w:val="clear" w:color="auto" w:fill="FFFFFF"/>
        </w:rPr>
        <w:t>considered a “general principle of law”</w:t>
      </w:r>
      <w:r w:rsidRPr="00BF6B64">
        <w:rPr>
          <w:rFonts w:hint="eastAsia"/>
          <w:shd w:val="clear" w:color="auto" w:fill="FFFFFF"/>
        </w:rPr>
        <w:t>.</w:t>
      </w:r>
      <w:r w:rsidRPr="00BF6B64">
        <w:rPr>
          <w:shd w:val="clear" w:color="auto" w:fill="FFFFFF"/>
          <w:vertAlign w:val="superscript"/>
        </w:rPr>
        <w:footnoteReference w:id="150"/>
      </w:r>
    </w:p>
    <w:p w14:paraId="5727B04D" w14:textId="318A7AC1" w:rsidR="00BF6B64" w:rsidRPr="00BF6B64" w:rsidRDefault="00BF6B64" w:rsidP="007610FB">
      <w:pPr>
        <w:pStyle w:val="memo"/>
      </w:pPr>
      <w:r w:rsidRPr="00BF6B64">
        <w:rPr>
          <w:rFonts w:hint="eastAsia"/>
        </w:rPr>
        <w:t xml:space="preserve">Here, the </w:t>
      </w:r>
      <w:r w:rsidRPr="00BF6B64">
        <w:t xml:space="preserve">scope of </w:t>
      </w:r>
      <w:r w:rsidRPr="00BF6B64">
        <w:rPr>
          <w:i/>
          <w:iCs/>
        </w:rPr>
        <w:t>ne bis in idem</w:t>
      </w:r>
      <w:r w:rsidRPr="00BF6B64">
        <w:rPr>
          <w:rFonts w:hint="eastAsia"/>
        </w:rPr>
        <w:t xml:space="preserve"> varies so significantly among different</w:t>
      </w:r>
      <w:r w:rsidRPr="00BF6B64">
        <w:t xml:space="preserve"> legal system</w:t>
      </w:r>
      <w:r w:rsidRPr="00BF6B64">
        <w:rPr>
          <w:rFonts w:hint="eastAsia"/>
        </w:rPr>
        <w:t xml:space="preserve">s </w:t>
      </w:r>
      <w:r w:rsidRPr="00BF6B64">
        <w:rPr>
          <w:rFonts w:hint="eastAsia"/>
        </w:rPr>
        <w:lastRenderedPageBreak/>
        <w:t xml:space="preserve">that it </w:t>
      </w:r>
      <w:r w:rsidRPr="00BF6B64">
        <w:t>preclud</w:t>
      </w:r>
      <w:r w:rsidRPr="00BF6B64">
        <w:rPr>
          <w:rFonts w:hint="eastAsia"/>
        </w:rPr>
        <w:t>es</w:t>
      </w:r>
      <w:r w:rsidRPr="00BF6B64">
        <w:t xml:space="preserve"> a</w:t>
      </w:r>
      <w:r w:rsidRPr="00BF6B64">
        <w:rPr>
          <w:rFonts w:hint="eastAsia"/>
        </w:rPr>
        <w:t xml:space="preserve"> common</w:t>
      </w:r>
      <w:r w:rsidRPr="00BF6B64">
        <w:t xml:space="preserve"> “general principle”</w:t>
      </w:r>
      <w:r w:rsidRPr="00BF6B64">
        <w:rPr>
          <w:rFonts w:hint="eastAsia"/>
        </w:rPr>
        <w:t>.</w:t>
      </w:r>
      <w:r w:rsidRPr="00BF6B64">
        <w:rPr>
          <w:vertAlign w:val="superscript"/>
        </w:rPr>
        <w:footnoteReference w:id="151"/>
      </w:r>
      <w:r w:rsidRPr="00BF6B64">
        <w:rPr>
          <w:rFonts w:hint="eastAsia"/>
        </w:rPr>
        <w:t xml:space="preserve"> </w:t>
      </w:r>
      <w:r w:rsidR="007610FB">
        <w:t>The common</w:t>
      </w:r>
      <w:r w:rsidRPr="00BF6B64">
        <w:rPr>
          <w:rFonts w:hint="eastAsia"/>
        </w:rPr>
        <w:t xml:space="preserve"> law system</w:t>
      </w:r>
      <w:r w:rsidRPr="00BF6B64">
        <w:t xml:space="preserve"> </w:t>
      </w:r>
      <w:r w:rsidR="007610FB">
        <w:t>applies</w:t>
      </w:r>
      <w:r w:rsidRPr="00BF6B64">
        <w:t xml:space="preserve"> </w:t>
      </w:r>
      <w:r w:rsidRPr="00BF6B64">
        <w:rPr>
          <w:i/>
          <w:iCs/>
        </w:rPr>
        <w:t xml:space="preserve">ne bis in idem </w:t>
      </w:r>
      <w:r w:rsidRPr="00BF6B64">
        <w:rPr>
          <w:rFonts w:hint="eastAsia"/>
        </w:rPr>
        <w:t xml:space="preserve">within the </w:t>
      </w:r>
      <w:r w:rsidRPr="00BF6B64">
        <w:t>“</w:t>
      </w:r>
      <w:r w:rsidRPr="00BF6B64">
        <w:rPr>
          <w:rFonts w:hint="eastAsia"/>
        </w:rPr>
        <w:t>same offence</w:t>
      </w:r>
      <w:r w:rsidRPr="00BF6B64">
        <w:t>”</w:t>
      </w:r>
      <w:r w:rsidRPr="00BF6B64">
        <w:rPr>
          <w:rFonts w:hint="eastAsia"/>
        </w:rPr>
        <w:t>,</w:t>
      </w:r>
      <w:r w:rsidRPr="00BF6B64">
        <w:rPr>
          <w:vertAlign w:val="superscript"/>
        </w:rPr>
        <w:footnoteReference w:id="152"/>
      </w:r>
      <w:r w:rsidRPr="00BF6B64">
        <w:rPr>
          <w:rFonts w:hint="eastAsia"/>
        </w:rPr>
        <w:t xml:space="preserve"> including the UK,</w:t>
      </w:r>
      <w:r w:rsidRPr="00BF6B64">
        <w:rPr>
          <w:vertAlign w:val="superscript"/>
        </w:rPr>
        <w:footnoteReference w:id="153"/>
      </w:r>
      <w:r w:rsidRPr="00BF6B64">
        <w:rPr>
          <w:rFonts w:hint="eastAsia"/>
        </w:rPr>
        <w:t xml:space="preserve"> the US</w:t>
      </w:r>
      <w:r w:rsidR="007610FB">
        <w:t>,</w:t>
      </w:r>
      <w:r w:rsidRPr="00BF6B64">
        <w:rPr>
          <w:vertAlign w:val="superscript"/>
        </w:rPr>
        <w:footnoteReference w:id="154"/>
      </w:r>
      <w:r w:rsidRPr="00BF6B64">
        <w:rPr>
          <w:rFonts w:hint="eastAsia"/>
        </w:rPr>
        <w:t xml:space="preserve"> and others.</w:t>
      </w:r>
      <w:r w:rsidRPr="00BF6B64">
        <w:rPr>
          <w:vertAlign w:val="superscript"/>
        </w:rPr>
        <w:footnoteReference w:id="155"/>
      </w:r>
      <w:r w:rsidRPr="00BF6B64">
        <w:rPr>
          <w:rFonts w:hint="eastAsia"/>
        </w:rPr>
        <w:t xml:space="preserve"> W</w:t>
      </w:r>
      <w:r w:rsidRPr="00BF6B64">
        <w:t>hereas many</w:t>
      </w:r>
      <w:r w:rsidRPr="00BF6B64">
        <w:rPr>
          <w:rFonts w:hint="eastAsia"/>
        </w:rPr>
        <w:t xml:space="preserve"> </w:t>
      </w:r>
      <w:r w:rsidRPr="00BF6B64">
        <w:t>c</w:t>
      </w:r>
      <w:r w:rsidRPr="00BF6B64">
        <w:rPr>
          <w:rFonts w:hint="eastAsia"/>
        </w:rPr>
        <w:t>ivil law</w:t>
      </w:r>
      <w:r w:rsidRPr="00BF6B64">
        <w:t xml:space="preserve"> jurisdictions overwhelmingly adhere to the</w:t>
      </w:r>
      <w:r w:rsidRPr="00BF6B64">
        <w:rPr>
          <w:rFonts w:hint="eastAsia"/>
        </w:rPr>
        <w:t xml:space="preserve"> </w:t>
      </w:r>
      <w:r w:rsidRPr="00BF6B64">
        <w:t>“</w:t>
      </w:r>
      <w:r w:rsidRPr="00BF6B64">
        <w:rPr>
          <w:rFonts w:hint="eastAsia"/>
        </w:rPr>
        <w:t>same conduct</w:t>
      </w:r>
      <w:r w:rsidRPr="00BF6B64">
        <w:t>”</w:t>
      </w:r>
      <w:r w:rsidRPr="00BF6B64">
        <w:rPr>
          <w:rFonts w:hint="eastAsia"/>
        </w:rPr>
        <w:t xml:space="preserve"> standard.</w:t>
      </w:r>
      <w:r w:rsidRPr="00BF6B64">
        <w:rPr>
          <w:vertAlign w:val="superscript"/>
        </w:rPr>
        <w:footnoteReference w:id="156"/>
      </w:r>
      <w:r w:rsidRPr="00BF6B64">
        <w:rPr>
          <w:rFonts w:hint="eastAsia"/>
        </w:rPr>
        <w:t xml:space="preserve"> </w:t>
      </w:r>
      <w:r w:rsidRPr="00BF6B64">
        <w:t xml:space="preserve">Islamic legal tradition subordinates </w:t>
      </w:r>
      <w:r w:rsidRPr="00BF6B64">
        <w:rPr>
          <w:i/>
          <w:iCs/>
        </w:rPr>
        <w:t>ne bis in idem</w:t>
      </w:r>
      <w:r w:rsidRPr="00BF6B64">
        <w:t xml:space="preserve"> to Sharia’</w:t>
      </w:r>
      <w:r w:rsidRPr="00BF6B64">
        <w:rPr>
          <w:rFonts w:hint="eastAsia"/>
        </w:rPr>
        <w:t>s</w:t>
      </w:r>
      <w:r w:rsidRPr="00BF6B64">
        <w:t xml:space="preserve"> substantive justice, permitting the reopening of final judgments</w:t>
      </w:r>
      <w:r w:rsidRPr="00BF6B64">
        <w:rPr>
          <w:rFonts w:hint="eastAsia"/>
        </w:rPr>
        <w:t>.</w:t>
      </w:r>
      <w:r w:rsidRPr="00BF6B64">
        <w:rPr>
          <w:vertAlign w:val="superscript"/>
        </w:rPr>
        <w:footnoteReference w:id="157"/>
      </w:r>
    </w:p>
    <w:p w14:paraId="28A353F7" w14:textId="611CE1DF" w:rsidR="00BF6B64" w:rsidRPr="00BF6B64" w:rsidRDefault="00BF6B64" w:rsidP="007610FB">
      <w:pPr>
        <w:pStyle w:val="memo"/>
        <w:rPr>
          <w:rFonts w:eastAsia="等线 Light"/>
          <w:color w:val="000000"/>
        </w:rPr>
      </w:pPr>
      <w:r w:rsidRPr="00BF6B64">
        <w:rPr>
          <w:rFonts w:hint="eastAsia"/>
        </w:rPr>
        <w:t xml:space="preserve">Therefore, without </w:t>
      </w:r>
      <w:r w:rsidR="00697ECF" w:rsidRPr="00BF6B64">
        <w:t>sufficient</w:t>
      </w:r>
      <w:r w:rsidRPr="00BF6B64">
        <w:rPr>
          <w:rFonts w:hint="eastAsia"/>
        </w:rPr>
        <w:t xml:space="preserve"> commonality</w:t>
      </w:r>
      <w:r w:rsidRPr="00BF6B64">
        <w:rPr>
          <w:rFonts w:eastAsia="等线 Light" w:hint="eastAsia"/>
          <w:color w:val="000000"/>
        </w:rPr>
        <w:t>,</w:t>
      </w:r>
      <w:r w:rsidRPr="00BF6B64">
        <w:rPr>
          <w:rFonts w:eastAsia="等线 Light"/>
          <w:color w:val="000000"/>
        </w:rPr>
        <w:t xml:space="preserve"> </w:t>
      </w:r>
      <w:r w:rsidRPr="00BF6B64">
        <w:rPr>
          <w:rFonts w:eastAsia="等线 Light" w:hint="eastAsia"/>
          <w:i/>
          <w:iCs/>
          <w:color w:val="000000"/>
        </w:rPr>
        <w:t xml:space="preserve">ne bis in idem </w:t>
      </w:r>
      <w:r w:rsidRPr="00BF6B64">
        <w:rPr>
          <w:rFonts w:eastAsia="等线 Light" w:hint="eastAsia"/>
          <w:color w:val="000000"/>
        </w:rPr>
        <w:t xml:space="preserve">shall not be deemed as a principle </w:t>
      </w:r>
      <w:r w:rsidRPr="00BF6B64">
        <w:rPr>
          <w:rFonts w:eastAsia="等线 Light"/>
          <w:color w:val="000000"/>
        </w:rPr>
        <w:t>common to various legal systems of the world</w:t>
      </w:r>
      <w:r w:rsidRPr="00BF6B64">
        <w:rPr>
          <w:rFonts w:eastAsia="等线 Light" w:hint="eastAsia"/>
          <w:color w:val="000000"/>
        </w:rPr>
        <w:t>,</w:t>
      </w:r>
      <w:r w:rsidRPr="00BF6B64">
        <w:rPr>
          <w:rFonts w:eastAsia="等线 Light"/>
          <w:color w:val="000000"/>
          <w:vertAlign w:val="superscript"/>
        </w:rPr>
        <w:footnoteReference w:id="158"/>
      </w:r>
      <w:r w:rsidRPr="00BF6B64">
        <w:rPr>
          <w:rFonts w:eastAsia="等线 Light" w:hint="eastAsia"/>
          <w:color w:val="000000"/>
        </w:rPr>
        <w:t xml:space="preserve"> even </w:t>
      </w:r>
      <w:r w:rsidRPr="00BF6B64">
        <w:rPr>
          <w:rFonts w:eastAsia="等线 Light"/>
          <w:color w:val="000000"/>
        </w:rPr>
        <w:t xml:space="preserve">in </w:t>
      </w:r>
      <w:r w:rsidRPr="00BF6B64">
        <w:rPr>
          <w:rFonts w:eastAsia="等线 Light" w:hint="eastAsia"/>
          <w:color w:val="000000"/>
        </w:rPr>
        <w:t xml:space="preserve">the </w:t>
      </w:r>
      <w:r w:rsidRPr="00BF6B64">
        <w:rPr>
          <w:rFonts w:eastAsia="等线 Light"/>
          <w:color w:val="000000"/>
        </w:rPr>
        <w:t xml:space="preserve">extradition </w:t>
      </w:r>
      <w:r w:rsidRPr="00BF6B64">
        <w:rPr>
          <w:rFonts w:eastAsia="等线 Light" w:hint="eastAsia"/>
          <w:color w:val="000000"/>
        </w:rPr>
        <w:t>context</w:t>
      </w:r>
      <w:r w:rsidRPr="00BF6B64">
        <w:rPr>
          <w:rFonts w:eastAsia="等线 Light"/>
          <w:color w:val="000000"/>
        </w:rPr>
        <w:t>.</w:t>
      </w:r>
      <w:r w:rsidRPr="00BF6B64">
        <w:rPr>
          <w:rFonts w:eastAsia="等线 Light"/>
          <w:color w:val="000000"/>
          <w:vertAlign w:val="superscript"/>
        </w:rPr>
        <w:footnoteReference w:id="159"/>
      </w:r>
    </w:p>
    <w:p w14:paraId="1CD8E3FA" w14:textId="0BF3E9CB" w:rsidR="00BF6B64" w:rsidRPr="00BF6B64" w:rsidRDefault="009F20BA" w:rsidP="00521E08">
      <w:pPr>
        <w:pStyle w:val="a5"/>
      </w:pPr>
      <w:bookmarkStart w:id="111" w:name="_Toc216629824"/>
      <w:bookmarkStart w:id="112" w:name="_Toc218006087"/>
      <w:bookmarkStart w:id="113" w:name="_Toc219144461"/>
      <w:r w:rsidRPr="00521E08">
        <w:rPr>
          <w:rFonts w:hint="eastAsia"/>
        </w:rPr>
        <w:t xml:space="preserve">b. </w:t>
      </w:r>
      <w:r w:rsidR="00BF6B64" w:rsidRPr="00171B87">
        <w:rPr>
          <w:i w:val="0"/>
          <w:iCs w:val="0"/>
        </w:rPr>
        <w:t>N</w:t>
      </w:r>
      <w:r w:rsidR="00BF6B64" w:rsidRPr="00171B87">
        <w:rPr>
          <w:rFonts w:hint="eastAsia"/>
          <w:i w:val="0"/>
          <w:iCs w:val="0"/>
        </w:rPr>
        <w:t>e bis in idem</w:t>
      </w:r>
      <w:r w:rsidR="00BF6B64" w:rsidRPr="00BF6B64">
        <w:t xml:space="preserve"> </w:t>
      </w:r>
      <w:r w:rsidR="00BF6B64" w:rsidRPr="00BF6B64">
        <w:rPr>
          <w:rFonts w:hint="eastAsia"/>
        </w:rPr>
        <w:t xml:space="preserve">is unable to transpose to the international legal system </w:t>
      </w:r>
      <w:r w:rsidR="00BF6B64" w:rsidRPr="00BF6B64">
        <w:t>as it is incompatible with that system, conflicting with</w:t>
      </w:r>
      <w:r w:rsidR="00BF6B64" w:rsidRPr="00BF6B64">
        <w:rPr>
          <w:rFonts w:hint="eastAsia"/>
        </w:rPr>
        <w:t xml:space="preserve"> </w:t>
      </w:r>
      <w:r w:rsidR="00776D72">
        <w:rPr>
          <w:rFonts w:hint="eastAsia"/>
        </w:rPr>
        <w:t>S</w:t>
      </w:r>
      <w:r w:rsidR="00BF6B64" w:rsidRPr="00BF6B64">
        <w:rPr>
          <w:rFonts w:hint="eastAsia"/>
        </w:rPr>
        <w:t>tate sovereignty.</w:t>
      </w:r>
      <w:bookmarkEnd w:id="111"/>
      <w:bookmarkEnd w:id="112"/>
      <w:bookmarkEnd w:id="113"/>
    </w:p>
    <w:p w14:paraId="47AEBEF8" w14:textId="03252183" w:rsidR="00BF6B64" w:rsidRPr="00BF6B64" w:rsidRDefault="00BF6B64" w:rsidP="007610FB">
      <w:pPr>
        <w:pStyle w:val="memo"/>
        <w:rPr>
          <w:color w:val="0D0D0D"/>
        </w:rPr>
      </w:pPr>
      <w:r w:rsidRPr="00BF6B64">
        <w:rPr>
          <w:rFonts w:hint="eastAsia"/>
          <w:shd w:val="clear" w:color="auto" w:fill="FFFFFF"/>
        </w:rPr>
        <w:t xml:space="preserve">A national </w:t>
      </w:r>
      <w:r w:rsidRPr="00BF6B64">
        <w:rPr>
          <w:shd w:val="clear" w:color="auto" w:fill="FFFFFF"/>
        </w:rPr>
        <w:t xml:space="preserve">principle transposable to the international legal system must be compatible </w:t>
      </w:r>
      <w:r w:rsidRPr="00BF6B64">
        <w:rPr>
          <w:shd w:val="clear" w:color="auto" w:fill="FFFFFF"/>
        </w:rPr>
        <w:lastRenderedPageBreak/>
        <w:t>with fundamental principles of international law</w:t>
      </w:r>
      <w:r w:rsidRPr="00BF6B64">
        <w:rPr>
          <w:rFonts w:hint="eastAsia"/>
          <w:shd w:val="clear" w:color="auto" w:fill="FFFFFF"/>
        </w:rPr>
        <w:t>,</w:t>
      </w:r>
      <w:r w:rsidRPr="00BF6B64">
        <w:rPr>
          <w:shd w:val="clear" w:color="auto" w:fill="FFFFFF"/>
          <w:vertAlign w:val="superscript"/>
        </w:rPr>
        <w:footnoteReference w:id="160"/>
      </w:r>
      <w:r w:rsidRPr="00BF6B64">
        <w:rPr>
          <w:shd w:val="clear" w:color="auto" w:fill="FFFFFF"/>
        </w:rPr>
        <w:t xml:space="preserve"> </w:t>
      </w:r>
      <w:r w:rsidRPr="00BF6B64">
        <w:rPr>
          <w:rFonts w:hint="eastAsia"/>
          <w:shd w:val="clear" w:color="auto" w:fill="FFFFFF"/>
        </w:rPr>
        <w:t xml:space="preserve">particularly </w:t>
      </w:r>
      <w:r w:rsidRPr="00BF6B64">
        <w:rPr>
          <w:shd w:val="clear" w:color="auto" w:fill="FFFFFF"/>
        </w:rPr>
        <w:t>State sovereignty</w:t>
      </w:r>
      <w:r w:rsidRPr="00BF6B64">
        <w:rPr>
          <w:rFonts w:hint="eastAsia"/>
          <w:shd w:val="clear" w:color="auto" w:fill="FFFFFF"/>
        </w:rPr>
        <w:t>.</w:t>
      </w:r>
      <w:r w:rsidRPr="00BF6B64">
        <w:rPr>
          <w:shd w:val="clear" w:color="auto" w:fill="FFFFFF"/>
          <w:vertAlign w:val="superscript"/>
        </w:rPr>
        <w:footnoteReference w:id="161"/>
      </w:r>
      <w:r w:rsidRPr="00BF6B64">
        <w:rPr>
          <w:rFonts w:hint="eastAsia"/>
          <w:shd w:val="clear" w:color="auto" w:fill="FFFFFF"/>
        </w:rPr>
        <w:t xml:space="preserve"> </w:t>
      </w:r>
      <w:r w:rsidRPr="00BF6B64">
        <w:rPr>
          <w:shd w:val="clear" w:color="auto" w:fill="FFFFFF"/>
        </w:rPr>
        <w:t>H</w:t>
      </w:r>
      <w:r w:rsidRPr="00BF6B64">
        <w:rPr>
          <w:rFonts w:hint="eastAsia"/>
          <w:shd w:val="clear" w:color="auto" w:fill="FFFFFF"/>
        </w:rPr>
        <w:t xml:space="preserve">ere, </w:t>
      </w:r>
      <w:r w:rsidRPr="00BF6B64">
        <w:rPr>
          <w:rFonts w:hint="eastAsia"/>
          <w:i/>
          <w:iCs/>
          <w:shd w:val="clear" w:color="auto" w:fill="FFFFFF"/>
        </w:rPr>
        <w:t>ne bis in idem</w:t>
      </w:r>
      <w:r w:rsidRPr="00BF6B64">
        <w:rPr>
          <w:rFonts w:hint="eastAsia"/>
          <w:shd w:val="clear" w:color="auto" w:fill="FFFFFF"/>
        </w:rPr>
        <w:t xml:space="preserve"> </w:t>
      </w:r>
      <w:r w:rsidRPr="00BF6B64">
        <w:rPr>
          <w:shd w:val="clear" w:color="auto" w:fill="FFFFFF"/>
        </w:rPr>
        <w:t>cannot be transposed</w:t>
      </w:r>
      <w:r w:rsidRPr="00BF6B64">
        <w:rPr>
          <w:rFonts w:hint="eastAsia"/>
          <w:shd w:val="clear" w:color="auto" w:fill="FFFFFF"/>
        </w:rPr>
        <w:t xml:space="preserve"> as it is un</w:t>
      </w:r>
      <w:r w:rsidRPr="00BF6B64">
        <w:rPr>
          <w:shd w:val="clear" w:color="auto" w:fill="FFFFFF"/>
        </w:rPr>
        <w:t>suited to the principle of sovereignty</w:t>
      </w:r>
      <w:r w:rsidRPr="00BF6B64">
        <w:rPr>
          <w:rFonts w:hint="eastAsia"/>
          <w:shd w:val="clear" w:color="auto" w:fill="FFFFFF"/>
        </w:rPr>
        <w:t>.</w:t>
      </w:r>
      <w:r w:rsidRPr="00BF6B64">
        <w:rPr>
          <w:shd w:val="clear" w:color="auto" w:fill="FFFFFF"/>
          <w:vertAlign w:val="superscript"/>
        </w:rPr>
        <w:footnoteReference w:id="162"/>
      </w:r>
      <w:r w:rsidRPr="00BF6B64">
        <w:rPr>
          <w:rFonts w:hint="eastAsia"/>
          <w:shd w:val="clear" w:color="auto" w:fill="FFFFFF"/>
        </w:rPr>
        <w:t xml:space="preserve"> Since each State </w:t>
      </w:r>
      <w:r w:rsidRPr="00BF6B64">
        <w:rPr>
          <w:shd w:val="clear" w:color="auto" w:fill="FFFFFF"/>
        </w:rPr>
        <w:t>possesses independent</w:t>
      </w:r>
      <w:r w:rsidRPr="00BF6B64">
        <w:rPr>
          <w:i/>
          <w:iCs/>
          <w:color w:val="0D0D0D"/>
        </w:rPr>
        <w:t xml:space="preserve"> ius </w:t>
      </w:r>
      <w:proofErr w:type="spellStart"/>
      <w:r w:rsidRPr="00BF6B64">
        <w:rPr>
          <w:i/>
          <w:iCs/>
          <w:color w:val="0D0D0D"/>
        </w:rPr>
        <w:t>puniendi</w:t>
      </w:r>
      <w:proofErr w:type="spellEnd"/>
      <w:r w:rsidRPr="00BF6B64">
        <w:rPr>
          <w:rFonts w:hint="eastAsia"/>
          <w:color w:val="0D0D0D"/>
        </w:rPr>
        <w:t xml:space="preserve"> </w:t>
      </w:r>
      <w:r w:rsidRPr="00BF6B64">
        <w:rPr>
          <w:color w:val="0D0D0D"/>
        </w:rPr>
        <w:t>to safeguard its own legal interests,</w:t>
      </w:r>
      <w:r w:rsidRPr="00BF6B64">
        <w:rPr>
          <w:color w:val="0D0D0D"/>
          <w:vertAlign w:val="superscript"/>
        </w:rPr>
        <w:footnoteReference w:id="163"/>
      </w:r>
      <w:r w:rsidRPr="00BF6B64">
        <w:rPr>
          <w:rFonts w:hint="eastAsia"/>
          <w:color w:val="0D0D0D"/>
        </w:rPr>
        <w:t xml:space="preserve"> </w:t>
      </w:r>
      <w:r w:rsidRPr="00BF6B64">
        <w:rPr>
          <w:color w:val="0D0D0D"/>
        </w:rPr>
        <w:t>a single act constitutes separate offences against different sovereigns.</w:t>
      </w:r>
      <w:r w:rsidRPr="00BF6B64">
        <w:rPr>
          <w:color w:val="0D0D0D"/>
          <w:vertAlign w:val="superscript"/>
        </w:rPr>
        <w:footnoteReference w:id="164"/>
      </w:r>
      <w:r w:rsidRPr="00BF6B64">
        <w:rPr>
          <w:rFonts w:hint="eastAsia"/>
          <w:color w:val="0D0D0D"/>
        </w:rPr>
        <w:t xml:space="preserve"> </w:t>
      </w:r>
      <w:r w:rsidRPr="00BF6B64">
        <w:rPr>
          <w:color w:val="0D0D0D"/>
        </w:rPr>
        <w:t>Consequently, barring a State from prosecution based on a foreign judgment would extinguish its sovereign right to vindicate its own laws.</w:t>
      </w:r>
      <w:r w:rsidRPr="00BF6B64">
        <w:rPr>
          <w:color w:val="0D0D0D"/>
          <w:vertAlign w:val="superscript"/>
        </w:rPr>
        <w:footnoteReference w:id="165"/>
      </w:r>
    </w:p>
    <w:p w14:paraId="15E0FF12" w14:textId="78F1EAA6" w:rsidR="00BF6B64" w:rsidRPr="00BF6B64" w:rsidRDefault="009F20BA" w:rsidP="00521E08">
      <w:pPr>
        <w:pStyle w:val="11"/>
        <w:rPr>
          <w:i/>
          <w:iCs/>
          <w:lang w:eastAsia="en-US"/>
        </w:rPr>
      </w:pPr>
      <w:bookmarkStart w:id="114" w:name="_Toc216629825"/>
      <w:bookmarkStart w:id="115" w:name="_Toc218006088"/>
      <w:bookmarkStart w:id="116" w:name="_Toc219144462"/>
      <w:bookmarkStart w:id="117" w:name="_Hlk215060342"/>
      <w:r w:rsidRPr="00521E08">
        <w:rPr>
          <w:rFonts w:hint="eastAsia"/>
          <w:i/>
          <w:iCs/>
        </w:rPr>
        <w:t xml:space="preserve">2. </w:t>
      </w:r>
      <w:r w:rsidR="00BF6B64" w:rsidRPr="00BF6B64">
        <w:rPr>
          <w:i/>
          <w:iCs/>
          <w:lang w:eastAsia="en-US"/>
        </w:rPr>
        <w:t>N</w:t>
      </w:r>
      <w:r w:rsidR="00BF6B64" w:rsidRPr="00BF6B64">
        <w:rPr>
          <w:rFonts w:hint="eastAsia"/>
          <w:i/>
          <w:iCs/>
          <w:lang w:eastAsia="en-US"/>
        </w:rPr>
        <w:t xml:space="preserve">e bis in idem </w:t>
      </w:r>
      <w:r w:rsidR="00BF6B64" w:rsidRPr="00BF6B64">
        <w:rPr>
          <w:rFonts w:hint="eastAsia"/>
          <w:lang w:eastAsia="en-US"/>
        </w:rPr>
        <w:t>is not a general principle of law</w:t>
      </w:r>
      <w:r w:rsidR="00BF6B64" w:rsidRPr="00BF6B64">
        <w:rPr>
          <w:lang w:eastAsia="en-US"/>
        </w:rPr>
        <w:t xml:space="preserve"> formed within the international legal system</w:t>
      </w:r>
      <w:r w:rsidR="00BF6B64" w:rsidRPr="00BF6B64">
        <w:rPr>
          <w:rFonts w:hint="eastAsia"/>
          <w:lang w:eastAsia="en-US"/>
        </w:rPr>
        <w:t>.</w:t>
      </w:r>
      <w:bookmarkEnd w:id="114"/>
      <w:bookmarkEnd w:id="115"/>
      <w:bookmarkEnd w:id="116"/>
    </w:p>
    <w:p w14:paraId="73A61A3F" w14:textId="5164FE74" w:rsidR="00BF6B64" w:rsidRPr="00BF6B64" w:rsidRDefault="00BF6B64" w:rsidP="007610FB">
      <w:pPr>
        <w:pStyle w:val="memo"/>
        <w:rPr>
          <w:rFonts w:eastAsia="等线 Light"/>
        </w:rPr>
      </w:pPr>
      <w:r w:rsidRPr="00BF6B64">
        <w:rPr>
          <w:rFonts w:eastAsia="等线 Light" w:hint="eastAsia"/>
        </w:rPr>
        <w:t xml:space="preserve">General </w:t>
      </w:r>
      <w:r w:rsidR="007610FB">
        <w:rPr>
          <w:rFonts w:eastAsia="等线 Light"/>
        </w:rPr>
        <w:t>principles</w:t>
      </w:r>
      <w:r w:rsidRPr="00BF6B64">
        <w:rPr>
          <w:rFonts w:eastAsia="等线 Light" w:hint="eastAsia"/>
        </w:rPr>
        <w:t xml:space="preserve"> formed within the international legal system</w:t>
      </w:r>
      <w:r w:rsidRPr="00BF6B64">
        <w:rPr>
          <w:szCs w:val="22"/>
        </w:rPr>
        <w:t xml:space="preserve"> </w:t>
      </w:r>
      <w:r w:rsidRPr="00BF6B64">
        <w:rPr>
          <w:rFonts w:eastAsia="等线 Light"/>
        </w:rPr>
        <w:t>must be recognized as intrinsic</w:t>
      </w:r>
      <w:r w:rsidRPr="00BF6B64">
        <w:rPr>
          <w:rFonts w:eastAsia="等线 Light" w:hint="eastAsia"/>
        </w:rPr>
        <w:t>,</w:t>
      </w:r>
      <w:r w:rsidRPr="00BF6B64">
        <w:rPr>
          <w:rFonts w:eastAsia="等线 Light"/>
          <w:vertAlign w:val="superscript"/>
        </w:rPr>
        <w:footnoteReference w:id="166"/>
      </w:r>
      <w:r w:rsidRPr="00BF6B64">
        <w:rPr>
          <w:rFonts w:eastAsia="等线 Light" w:hint="eastAsia"/>
        </w:rPr>
        <w:t xml:space="preserve"> </w:t>
      </w:r>
      <w:r w:rsidRPr="00BF6B64">
        <w:rPr>
          <w:rFonts w:eastAsia="等线 Light"/>
        </w:rPr>
        <w:t>reflect</w:t>
      </w:r>
      <w:r w:rsidRPr="00BF6B64">
        <w:rPr>
          <w:rFonts w:eastAsia="等线 Light" w:hint="eastAsia"/>
        </w:rPr>
        <w:t>ing</w:t>
      </w:r>
      <w:r w:rsidRPr="00BF6B64">
        <w:rPr>
          <w:rFonts w:eastAsia="等线 Light"/>
        </w:rPr>
        <w:t xml:space="preserve"> </w:t>
      </w:r>
      <w:r w:rsidR="007610FB">
        <w:rPr>
          <w:rFonts w:eastAsia="等线 Light"/>
        </w:rPr>
        <w:t xml:space="preserve">the </w:t>
      </w:r>
      <w:r w:rsidRPr="00BF6B64">
        <w:rPr>
          <w:rFonts w:eastAsia="等线 Light"/>
        </w:rPr>
        <w:t>international legal order’</w:t>
      </w:r>
      <w:r w:rsidRPr="00BF6B64">
        <w:rPr>
          <w:rFonts w:eastAsia="等线 Light" w:hint="eastAsia"/>
        </w:rPr>
        <w:t>s basic features</w:t>
      </w:r>
      <w:r w:rsidRPr="00BF6B64">
        <w:rPr>
          <w:rFonts w:eastAsia="等线 Light"/>
        </w:rPr>
        <w:t>.</w:t>
      </w:r>
      <w:r w:rsidRPr="00BF6B64">
        <w:rPr>
          <w:rFonts w:eastAsia="等线 Light"/>
          <w:vertAlign w:val="superscript"/>
        </w:rPr>
        <w:footnoteReference w:id="167"/>
      </w:r>
    </w:p>
    <w:p w14:paraId="4649D261" w14:textId="77777777" w:rsidR="00BF6B64" w:rsidRPr="00BF6B64" w:rsidRDefault="00BF6B64" w:rsidP="007610FB">
      <w:pPr>
        <w:pStyle w:val="memo"/>
        <w:rPr>
          <w:rFonts w:eastAsia="等线 Light"/>
        </w:rPr>
      </w:pPr>
      <w:r w:rsidRPr="00BF6B64">
        <w:rPr>
          <w:rFonts w:hint="eastAsia"/>
          <w:i/>
          <w:iCs/>
          <w:szCs w:val="22"/>
        </w:rPr>
        <w:t>N</w:t>
      </w:r>
      <w:r w:rsidRPr="00BF6B64">
        <w:rPr>
          <w:rFonts w:eastAsia="等线 Light" w:hint="eastAsia"/>
          <w:i/>
          <w:iCs/>
          <w:lang w:eastAsia="en-US"/>
        </w:rPr>
        <w:t>e bis in idem</w:t>
      </w:r>
      <w:r w:rsidRPr="00BF6B64">
        <w:rPr>
          <w:rFonts w:eastAsia="等线 Light" w:hint="eastAsia"/>
          <w:i/>
          <w:iCs/>
        </w:rPr>
        <w:t xml:space="preserve"> </w:t>
      </w:r>
      <w:r w:rsidRPr="00BF6B64">
        <w:rPr>
          <w:rFonts w:eastAsia="等线 Light"/>
        </w:rPr>
        <w:t>fails the</w:t>
      </w:r>
      <w:r w:rsidRPr="00BF6B64">
        <w:rPr>
          <w:rFonts w:eastAsia="等线 Light" w:hint="eastAsia"/>
        </w:rPr>
        <w:t xml:space="preserve"> test. </w:t>
      </w:r>
      <w:r w:rsidRPr="00BF6B64">
        <w:rPr>
          <w:rFonts w:eastAsia="等线 Light"/>
          <w:i/>
          <w:iCs/>
        </w:rPr>
        <w:t>F</w:t>
      </w:r>
      <w:r w:rsidRPr="00BF6B64">
        <w:rPr>
          <w:rFonts w:eastAsia="等线 Light" w:hint="eastAsia"/>
          <w:i/>
          <w:iCs/>
        </w:rPr>
        <w:t>irst</w:t>
      </w:r>
      <w:r w:rsidRPr="00BF6B64">
        <w:rPr>
          <w:rFonts w:eastAsia="等线 Light" w:hint="eastAsia"/>
        </w:rPr>
        <w:t xml:space="preserve">, </w:t>
      </w:r>
      <w:r w:rsidRPr="00BF6B64">
        <w:rPr>
          <w:rFonts w:eastAsia="等线 Light"/>
        </w:rPr>
        <w:t xml:space="preserve">a mandatory transnational </w:t>
      </w:r>
      <w:r w:rsidRPr="00BF6B64">
        <w:rPr>
          <w:rFonts w:eastAsia="等线 Light"/>
          <w:i/>
          <w:iCs/>
        </w:rPr>
        <w:t>ne bis in idem</w:t>
      </w:r>
      <w:r w:rsidRPr="00BF6B64">
        <w:rPr>
          <w:rFonts w:eastAsia="等线 Light"/>
        </w:rPr>
        <w:t xml:space="preserve"> </w:t>
      </w:r>
      <w:r w:rsidRPr="00BF6B64">
        <w:rPr>
          <w:rFonts w:eastAsia="等线 Light" w:hint="eastAsia"/>
        </w:rPr>
        <w:t xml:space="preserve">without consent </w:t>
      </w:r>
      <w:r w:rsidRPr="00BF6B64">
        <w:rPr>
          <w:rFonts w:eastAsia="等线 Light"/>
        </w:rPr>
        <w:t xml:space="preserve">would violate, </w:t>
      </w:r>
      <w:r w:rsidRPr="00BF6B64">
        <w:rPr>
          <w:rFonts w:eastAsia="等线 Light" w:hint="eastAsia"/>
        </w:rPr>
        <w:t>not</w:t>
      </w:r>
      <w:r w:rsidRPr="00BF6B64">
        <w:rPr>
          <w:rFonts w:eastAsia="等线 Light"/>
        </w:rPr>
        <w:t xml:space="preserve"> reflect, the system’s intrinsic feature of sovereign equality.</w:t>
      </w:r>
      <w:r w:rsidRPr="00BF6B64">
        <w:rPr>
          <w:rFonts w:eastAsia="等线 Light"/>
          <w:vertAlign w:val="superscript"/>
        </w:rPr>
        <w:footnoteReference w:id="168"/>
      </w:r>
      <w:r w:rsidRPr="00BF6B64">
        <w:rPr>
          <w:rFonts w:eastAsia="等线 Light" w:hint="eastAsia"/>
        </w:rPr>
        <w:t xml:space="preserve"> </w:t>
      </w:r>
      <w:r w:rsidRPr="00BF6B64">
        <w:rPr>
          <w:rFonts w:eastAsia="等线 Light"/>
          <w:i/>
          <w:iCs/>
        </w:rPr>
        <w:t>S</w:t>
      </w:r>
      <w:r w:rsidRPr="00BF6B64">
        <w:rPr>
          <w:rFonts w:eastAsia="等线 Light" w:hint="eastAsia"/>
          <w:i/>
          <w:iCs/>
        </w:rPr>
        <w:t>econd</w:t>
      </w:r>
      <w:r w:rsidRPr="00BF6B64">
        <w:rPr>
          <w:rFonts w:eastAsia="等线 Light" w:hint="eastAsia"/>
        </w:rPr>
        <w:t xml:space="preserve">, </w:t>
      </w:r>
      <w:r w:rsidRPr="00BF6B64">
        <w:rPr>
          <w:rFonts w:eastAsia="等线 Light"/>
        </w:rPr>
        <w:t>international tribunals</w:t>
      </w:r>
      <w:r w:rsidRPr="00BF6B64">
        <w:rPr>
          <w:rFonts w:eastAsia="等线 Light" w:hint="eastAsia"/>
        </w:rPr>
        <w:t xml:space="preserve"> </w:t>
      </w:r>
      <w:r w:rsidRPr="00BF6B64">
        <w:rPr>
          <w:rFonts w:eastAsia="等线 Light"/>
        </w:rPr>
        <w:t xml:space="preserve">have consistently treated </w:t>
      </w:r>
      <w:r w:rsidRPr="00BF6B64">
        <w:rPr>
          <w:rFonts w:eastAsia="等线 Light" w:hint="eastAsia"/>
        </w:rPr>
        <w:t>it</w:t>
      </w:r>
      <w:r w:rsidRPr="00BF6B64">
        <w:rPr>
          <w:rFonts w:eastAsia="等线 Light"/>
        </w:rPr>
        <w:t xml:space="preserve"> as treaty-based, not inherent</w:t>
      </w:r>
      <w:r w:rsidRPr="00BF6B64">
        <w:rPr>
          <w:rFonts w:eastAsia="等线 Light" w:hint="eastAsia"/>
        </w:rPr>
        <w:t>.</w:t>
      </w:r>
      <w:r w:rsidRPr="00BF6B64">
        <w:rPr>
          <w:rFonts w:eastAsia="等线 Light"/>
          <w:vertAlign w:val="superscript"/>
        </w:rPr>
        <w:footnoteReference w:id="169"/>
      </w:r>
      <w:r w:rsidRPr="00BF6B64">
        <w:rPr>
          <w:rFonts w:eastAsia="等线 Light" w:hint="eastAsia"/>
        </w:rPr>
        <w:t xml:space="preserve"> </w:t>
      </w:r>
      <w:r w:rsidRPr="00BF6B64">
        <w:rPr>
          <w:rFonts w:eastAsia="等线 Light" w:hint="eastAsia"/>
          <w:i/>
          <w:iCs/>
        </w:rPr>
        <w:t>Third</w:t>
      </w:r>
      <w:r w:rsidRPr="00BF6B64">
        <w:rPr>
          <w:rFonts w:eastAsia="等线 Light" w:hint="eastAsia"/>
        </w:rPr>
        <w:t>,</w:t>
      </w:r>
      <w:r w:rsidRPr="00BF6B64">
        <w:rPr>
          <w:rFonts w:eastAsia="等线 Light" w:hint="eastAsia"/>
          <w:b/>
          <w:bCs/>
        </w:rPr>
        <w:t xml:space="preserve"> </w:t>
      </w:r>
      <w:r w:rsidRPr="00BF6B64">
        <w:rPr>
          <w:rFonts w:eastAsia="等线 Light"/>
        </w:rPr>
        <w:t xml:space="preserve">the UDHR omits </w:t>
      </w:r>
      <w:r w:rsidRPr="00BF6B64">
        <w:rPr>
          <w:rFonts w:eastAsia="等线 Light"/>
          <w:i/>
          <w:iCs/>
        </w:rPr>
        <w:t>ne bis in idem</w:t>
      </w:r>
      <w:r w:rsidRPr="00BF6B64">
        <w:rPr>
          <w:rFonts w:eastAsia="等线 Light"/>
        </w:rPr>
        <w:t xml:space="preserve"> despite codifying other minimum procedural </w:t>
      </w:r>
      <w:r w:rsidRPr="00BF6B64">
        <w:rPr>
          <w:rFonts w:eastAsia="等线 Light"/>
        </w:rPr>
        <w:lastRenderedPageBreak/>
        <w:t>protections</w:t>
      </w:r>
      <w:r w:rsidRPr="00BF6B64">
        <w:rPr>
          <w:rFonts w:eastAsia="等线 Light" w:hint="eastAsia"/>
        </w:rPr>
        <w:t>,</w:t>
      </w:r>
      <w:r w:rsidRPr="00BF6B64">
        <w:rPr>
          <w:rFonts w:eastAsia="等线 Light"/>
          <w:vertAlign w:val="superscript"/>
        </w:rPr>
        <w:footnoteReference w:id="170"/>
      </w:r>
      <w:r w:rsidRPr="00BF6B64">
        <w:rPr>
          <w:rFonts w:eastAsia="等线 Light" w:hint="eastAsia"/>
        </w:rPr>
        <w:t xml:space="preserve"> </w:t>
      </w:r>
      <w:r w:rsidRPr="00BF6B64">
        <w:rPr>
          <w:rFonts w:eastAsia="等线 Light"/>
        </w:rPr>
        <w:t>confirm</w:t>
      </w:r>
      <w:r w:rsidRPr="00BF6B64">
        <w:rPr>
          <w:rFonts w:eastAsia="等线 Light" w:hint="eastAsia"/>
        </w:rPr>
        <w:t>ing</w:t>
      </w:r>
      <w:r w:rsidRPr="00BF6B64">
        <w:rPr>
          <w:rFonts w:eastAsia="等线 Light"/>
        </w:rPr>
        <w:t xml:space="preserve"> its non-intrinsic nature.</w:t>
      </w:r>
      <w:r w:rsidRPr="00BF6B64">
        <w:rPr>
          <w:rFonts w:eastAsia="等线 Light"/>
          <w:vertAlign w:val="superscript"/>
        </w:rPr>
        <w:footnoteReference w:id="171"/>
      </w:r>
    </w:p>
    <w:p w14:paraId="1918B7DF" w14:textId="77777777" w:rsidR="00BF6B64" w:rsidRPr="00BF6B64" w:rsidRDefault="00BF6B64" w:rsidP="00521E08">
      <w:pPr>
        <w:pStyle w:val="A7"/>
        <w:rPr>
          <w:lang w:eastAsia="en-US"/>
        </w:rPr>
      </w:pPr>
      <w:bookmarkStart w:id="118" w:name="_Toc218006089"/>
      <w:bookmarkStart w:id="119" w:name="_Toc216629827"/>
      <w:bookmarkStart w:id="120" w:name="_Toc219144463"/>
      <w:bookmarkEnd w:id="117"/>
      <w:r w:rsidRPr="00BF6B64">
        <w:rPr>
          <w:rFonts w:hint="eastAsia"/>
        </w:rPr>
        <w:t xml:space="preserve">C. </w:t>
      </w:r>
      <w:r w:rsidRPr="00BF6B64">
        <w:rPr>
          <w:i/>
          <w:iCs/>
          <w:lang w:eastAsia="en-US"/>
        </w:rPr>
        <w:t>Arguendo</w:t>
      </w:r>
      <w:r w:rsidRPr="00BF6B64">
        <w:rPr>
          <w:lang w:eastAsia="en-US"/>
        </w:rPr>
        <w:t>,</w:t>
      </w:r>
      <w:r w:rsidRPr="00BF6B64">
        <w:rPr>
          <w:i/>
          <w:iCs/>
          <w:lang w:eastAsia="en-US"/>
        </w:rPr>
        <w:t xml:space="preserve"> ne bis in idem</w:t>
      </w:r>
      <w:r w:rsidRPr="00BF6B64">
        <w:rPr>
          <w:lang w:eastAsia="en-US"/>
        </w:rPr>
        <w:t xml:space="preserve"> is inapplicable in this case.</w:t>
      </w:r>
      <w:bookmarkEnd w:id="118"/>
      <w:bookmarkEnd w:id="119"/>
      <w:bookmarkEnd w:id="120"/>
    </w:p>
    <w:p w14:paraId="64529750" w14:textId="77777777" w:rsidR="00BF6B64" w:rsidRPr="00BF6B64" w:rsidRDefault="00BF6B64" w:rsidP="007610FB">
      <w:pPr>
        <w:pStyle w:val="memo"/>
      </w:pPr>
      <w:r w:rsidRPr="00BF6B64">
        <w:t xml:space="preserve">Specifically, </w:t>
      </w:r>
      <w:r w:rsidRPr="00BF6B64">
        <w:rPr>
          <w:rFonts w:hint="eastAsia"/>
          <w:i/>
          <w:iCs/>
        </w:rPr>
        <w:t>ne bis in idem</w:t>
      </w:r>
      <w:r w:rsidRPr="00BF6B64">
        <w:t xml:space="preserve"> does not </w:t>
      </w:r>
      <w:r w:rsidRPr="00BF6B64">
        <w:rPr>
          <w:rFonts w:hint="eastAsia"/>
        </w:rPr>
        <w:t>apply</w:t>
      </w:r>
      <w:r w:rsidRPr="00BF6B64">
        <w:t xml:space="preserve"> in a transnational context </w:t>
      </w:r>
      <w:r w:rsidRPr="00BF6B64">
        <w:rPr>
          <w:b/>
          <w:bCs/>
          <w:i/>
          <w:iCs/>
        </w:rPr>
        <w:t>[1]</w:t>
      </w:r>
      <w:r w:rsidRPr="00BF6B64">
        <w:rPr>
          <w:rFonts w:hint="eastAsia"/>
        </w:rPr>
        <w:t xml:space="preserve"> and</w:t>
      </w:r>
      <w:r w:rsidRPr="00BF6B64">
        <w:t xml:space="preserve"> the present case falls within established exceptions </w:t>
      </w:r>
      <w:r w:rsidRPr="00BF6B64">
        <w:rPr>
          <w:b/>
          <w:bCs/>
          <w:i/>
          <w:iCs/>
        </w:rPr>
        <w:t>[2]</w:t>
      </w:r>
      <w:r w:rsidRPr="00BF6B64">
        <w:t>.</w:t>
      </w:r>
    </w:p>
    <w:p w14:paraId="4F83C5D5" w14:textId="2C1A394E" w:rsidR="00BF6B64" w:rsidRPr="00BF6B64" w:rsidRDefault="009F20BA" w:rsidP="00521E08">
      <w:pPr>
        <w:pStyle w:val="11"/>
        <w:rPr>
          <w:lang w:eastAsia="en-US"/>
        </w:rPr>
      </w:pPr>
      <w:bookmarkStart w:id="121" w:name="_Toc216629828"/>
      <w:bookmarkStart w:id="122" w:name="_Toc218006090"/>
      <w:bookmarkStart w:id="123" w:name="_Toc219144464"/>
      <w:r w:rsidRPr="00521E08">
        <w:rPr>
          <w:rFonts w:hint="eastAsia"/>
        </w:rPr>
        <w:t xml:space="preserve">1. </w:t>
      </w:r>
      <w:r w:rsidR="00BF6B64" w:rsidRPr="00BF6B64">
        <w:rPr>
          <w:lang w:eastAsia="en-US"/>
        </w:rPr>
        <w:t xml:space="preserve">Current international law does not fully support an application of </w:t>
      </w:r>
      <w:r w:rsidR="00BF6B64" w:rsidRPr="00BF6B64">
        <w:rPr>
          <w:i/>
          <w:iCs/>
          <w:lang w:eastAsia="en-US"/>
        </w:rPr>
        <w:t>ne bis in idem</w:t>
      </w:r>
      <w:r w:rsidR="00BF6B64" w:rsidRPr="00BF6B64">
        <w:rPr>
          <w:lang w:eastAsia="en-US"/>
        </w:rPr>
        <w:t xml:space="preserve"> between </w:t>
      </w:r>
      <w:r w:rsidR="00776D72">
        <w:rPr>
          <w:rFonts w:hint="eastAsia"/>
        </w:rPr>
        <w:t>S</w:t>
      </w:r>
      <w:r w:rsidR="00BF6B64" w:rsidRPr="00BF6B64">
        <w:rPr>
          <w:lang w:eastAsia="en-US"/>
        </w:rPr>
        <w:t>tates.</w:t>
      </w:r>
      <w:bookmarkEnd w:id="121"/>
      <w:bookmarkEnd w:id="122"/>
      <w:bookmarkEnd w:id="123"/>
      <w:r w:rsidR="00BF6B64" w:rsidRPr="00BF6B64">
        <w:rPr>
          <w:lang w:eastAsia="en-US"/>
        </w:rPr>
        <w:t xml:space="preserve"> </w:t>
      </w:r>
    </w:p>
    <w:p w14:paraId="0D495A31" w14:textId="20383A3B" w:rsidR="00BF6B64" w:rsidRPr="00BF6B64" w:rsidRDefault="00BF6B64" w:rsidP="007610FB">
      <w:pPr>
        <w:pStyle w:val="memo"/>
      </w:pPr>
      <w:r w:rsidRPr="00BF6B64">
        <w:rPr>
          <w:rFonts w:hint="eastAsia"/>
          <w:i/>
          <w:iCs/>
        </w:rPr>
        <w:t>First</w:t>
      </w:r>
      <w:r w:rsidRPr="00BF6B64">
        <w:rPr>
          <w:rFonts w:hint="eastAsia"/>
        </w:rPr>
        <w:t xml:space="preserve">, </w:t>
      </w:r>
      <w:r w:rsidRPr="00BF6B64">
        <w:t xml:space="preserve">international instruments explicitly limit </w:t>
      </w:r>
      <w:r w:rsidRPr="00BF6B64">
        <w:rPr>
          <w:i/>
          <w:iCs/>
        </w:rPr>
        <w:t>ne bis in idem</w:t>
      </w:r>
      <w:r w:rsidRPr="00BF6B64">
        <w:t xml:space="preserve"> to a single jurisdictional regime.</w:t>
      </w:r>
      <w:r w:rsidRPr="00BF6B64">
        <w:rPr>
          <w:vertAlign w:val="superscript"/>
        </w:rPr>
        <w:footnoteReference w:id="172"/>
      </w:r>
      <w:r w:rsidRPr="00BF6B64">
        <w:rPr>
          <w:rFonts w:hint="eastAsia"/>
        </w:rPr>
        <w:t xml:space="preserve"> ICCPR,</w:t>
      </w:r>
      <w:r w:rsidRPr="00BF6B64">
        <w:rPr>
          <w:vertAlign w:val="superscript"/>
        </w:rPr>
        <w:footnoteReference w:id="173"/>
      </w:r>
      <w:r w:rsidRPr="00BF6B64">
        <w:rPr>
          <w:rFonts w:hint="eastAsia"/>
        </w:rPr>
        <w:t xml:space="preserve"> </w:t>
      </w:r>
      <w:r w:rsidRPr="00BF6B64">
        <w:t>the American Convention on Human Rights (“ACHR”)</w:t>
      </w:r>
      <w:r w:rsidR="00AB5643">
        <w:rPr>
          <w:rFonts w:eastAsiaTheme="minorEastAsia" w:hint="eastAsia"/>
        </w:rPr>
        <w:t>,</w:t>
      </w:r>
      <w:r w:rsidRPr="00BF6B64">
        <w:rPr>
          <w:vertAlign w:val="superscript"/>
        </w:rPr>
        <w:footnoteReference w:id="174"/>
      </w:r>
      <w:r w:rsidRPr="00BF6B64">
        <w:rPr>
          <w:rFonts w:hint="eastAsia"/>
        </w:rPr>
        <w:t xml:space="preserve"> an</w:t>
      </w:r>
      <w:r w:rsidRPr="00BF6B64">
        <w:t xml:space="preserve">d </w:t>
      </w:r>
      <w:r w:rsidRPr="00BF6B64">
        <w:rPr>
          <w:rFonts w:hint="eastAsia"/>
        </w:rPr>
        <w:t>ECHR</w:t>
      </w:r>
      <w:r w:rsidRPr="00BF6B64">
        <w:rPr>
          <w:vertAlign w:val="superscript"/>
        </w:rPr>
        <w:footnoteReference w:id="175"/>
      </w:r>
      <w:r w:rsidRPr="00BF6B64">
        <w:rPr>
          <w:rFonts w:hint="eastAsia"/>
        </w:rPr>
        <w:t xml:space="preserve"> </w:t>
      </w:r>
      <w:r w:rsidRPr="00BF6B64">
        <w:t xml:space="preserve">consistently restrict </w:t>
      </w:r>
      <w:r w:rsidRPr="00BF6B64">
        <w:rPr>
          <w:rFonts w:hint="eastAsia"/>
        </w:rPr>
        <w:t>its</w:t>
      </w:r>
      <w:r w:rsidRPr="00BF6B64">
        <w:t xml:space="preserve"> scope to proceedings within “the same State”</w:t>
      </w:r>
      <w:r w:rsidRPr="00BF6B64">
        <w:rPr>
          <w:rFonts w:hint="eastAsia"/>
        </w:rPr>
        <w:t xml:space="preserve">. </w:t>
      </w:r>
      <w:r w:rsidRPr="00BF6B64">
        <w:t>Similarly,</w:t>
      </w:r>
      <w:r w:rsidRPr="00BF6B64">
        <w:rPr>
          <w:rFonts w:hint="eastAsia"/>
        </w:rPr>
        <w:t xml:space="preserve"> </w:t>
      </w:r>
      <w:r w:rsidRPr="00BF6B64">
        <w:t>international criminal statutes</w:t>
      </w:r>
      <w:r w:rsidRPr="00BF6B64">
        <w:rPr>
          <w:vertAlign w:val="superscript"/>
        </w:rPr>
        <w:footnoteReference w:id="176"/>
      </w:r>
      <w:r w:rsidRPr="00BF6B64">
        <w:rPr>
          <w:rFonts w:hint="eastAsia"/>
        </w:rPr>
        <w:t xml:space="preserve"> and </w:t>
      </w:r>
      <w:r w:rsidRPr="00BF6B64">
        <w:t>humanitarian law</w:t>
      </w:r>
      <w:r w:rsidRPr="00BF6B64">
        <w:rPr>
          <w:rFonts w:hint="eastAsia"/>
        </w:rPr>
        <w:t xml:space="preserve"> </w:t>
      </w:r>
      <w:r w:rsidRPr="00BF6B64">
        <w:t>permit successive prosecutions by national courts of different sovereigns.</w:t>
      </w:r>
      <w:r w:rsidRPr="00BF6B64">
        <w:rPr>
          <w:vertAlign w:val="superscript"/>
        </w:rPr>
        <w:footnoteReference w:id="177"/>
      </w:r>
    </w:p>
    <w:p w14:paraId="5215CD29" w14:textId="77777777" w:rsidR="00BF6B64" w:rsidRPr="00BF6B64" w:rsidRDefault="00BF6B64" w:rsidP="007610FB">
      <w:pPr>
        <w:pStyle w:val="memo"/>
      </w:pPr>
      <w:r w:rsidRPr="00BF6B64">
        <w:rPr>
          <w:i/>
          <w:iCs/>
        </w:rPr>
        <w:t>Second</w:t>
      </w:r>
      <w:r w:rsidRPr="00BF6B64">
        <w:t xml:space="preserve">, the transnational application recognized within the EU constitutes a regional </w:t>
      </w:r>
      <w:r w:rsidRPr="00BF6B64">
        <w:rPr>
          <w:i/>
          <w:iCs/>
        </w:rPr>
        <w:t>lex specialis</w:t>
      </w:r>
      <w:r w:rsidRPr="00BF6B64">
        <w:t xml:space="preserve"> predicated on unique political integration.</w:t>
      </w:r>
      <w:r w:rsidRPr="00BF6B64">
        <w:rPr>
          <w:color w:val="0D0D0D"/>
          <w:vertAlign w:val="superscript"/>
        </w:rPr>
        <w:footnoteReference w:id="178"/>
      </w:r>
      <w:r w:rsidRPr="00BF6B64">
        <w:rPr>
          <w:rFonts w:hint="eastAsia"/>
        </w:rPr>
        <w:t xml:space="preserve"> </w:t>
      </w:r>
      <w:r w:rsidRPr="00BF6B64">
        <w:t xml:space="preserve">It relies on a specific framework </w:t>
      </w:r>
      <w:r w:rsidRPr="00BF6B64">
        <w:lastRenderedPageBreak/>
        <w:t>of “mutual trust” regarding criminal justice</w:t>
      </w:r>
      <w:r w:rsidRPr="00BF6B64">
        <w:rPr>
          <w:vertAlign w:val="superscript"/>
        </w:rPr>
        <w:footnoteReference w:id="179"/>
      </w:r>
      <w:r w:rsidRPr="00BF6B64">
        <w:t xml:space="preserve"> that is absent in the general international legal system.</w:t>
      </w:r>
      <w:r w:rsidRPr="00BF6B64">
        <w:rPr>
          <w:color w:val="0D0D0D"/>
          <w:vertAlign w:val="superscript"/>
        </w:rPr>
        <w:footnoteReference w:id="180"/>
      </w:r>
    </w:p>
    <w:p w14:paraId="296C830D" w14:textId="77777777" w:rsidR="00BF6B64" w:rsidRPr="00BF6B64" w:rsidRDefault="00BF6B64" w:rsidP="007610FB">
      <w:pPr>
        <w:pStyle w:val="memo"/>
      </w:pPr>
      <w:r w:rsidRPr="00BF6B64">
        <w:t>T</w:t>
      </w:r>
      <w:r w:rsidRPr="00BF6B64">
        <w:rPr>
          <w:rFonts w:hint="eastAsia"/>
        </w:rPr>
        <w:t>herefore, a</w:t>
      </w:r>
      <w:r w:rsidRPr="00BF6B64">
        <w:t xml:space="preserve">bsent </w:t>
      </w:r>
      <w:r w:rsidRPr="00BF6B64">
        <w:rPr>
          <w:rFonts w:hint="eastAsia"/>
        </w:rPr>
        <w:t>adequate commonality</w:t>
      </w:r>
      <w:r w:rsidRPr="00BF6B64">
        <w:t xml:space="preserve">, the principle remains exclusively </w:t>
      </w:r>
      <w:r w:rsidRPr="00BF6B64">
        <w:rPr>
          <w:rFonts w:hint="eastAsia"/>
        </w:rPr>
        <w:t>domestic,</w:t>
      </w:r>
      <w:r w:rsidRPr="00BF6B64">
        <w:t xml:space="preserve"> impos</w:t>
      </w:r>
      <w:r w:rsidRPr="00BF6B64">
        <w:rPr>
          <w:rFonts w:hint="eastAsia"/>
        </w:rPr>
        <w:t>ing</w:t>
      </w:r>
      <w:r w:rsidRPr="00BF6B64">
        <w:t xml:space="preserve"> no obligation on States to recognize foreign judgments</w:t>
      </w:r>
      <w:r w:rsidRPr="00BF6B64">
        <w:rPr>
          <w:rFonts w:hint="eastAsia"/>
        </w:rPr>
        <w:t>.</w:t>
      </w:r>
    </w:p>
    <w:p w14:paraId="42EC4571" w14:textId="158E9B48" w:rsidR="00BF6B64" w:rsidRPr="00BF6B64" w:rsidRDefault="009F20BA" w:rsidP="00521E08">
      <w:pPr>
        <w:pStyle w:val="11"/>
        <w:rPr>
          <w:lang w:eastAsia="en-US"/>
        </w:rPr>
      </w:pPr>
      <w:bookmarkStart w:id="124" w:name="_Toc216629829"/>
      <w:bookmarkStart w:id="125" w:name="_Toc218006091"/>
      <w:bookmarkStart w:id="126" w:name="_Toc219144465"/>
      <w:r w:rsidRPr="00521E08">
        <w:rPr>
          <w:rFonts w:hint="eastAsia"/>
        </w:rPr>
        <w:t xml:space="preserve">2. </w:t>
      </w:r>
      <w:r w:rsidR="00BF6B64" w:rsidRPr="00BF6B64">
        <w:rPr>
          <w:lang w:eastAsia="en-US"/>
        </w:rPr>
        <w:t>R</w:t>
      </w:r>
      <w:r w:rsidR="00BF6B64" w:rsidRPr="00BF6B64">
        <w:rPr>
          <w:rFonts w:hint="eastAsia"/>
        </w:rPr>
        <w:t>estov</w:t>
      </w:r>
      <w:r w:rsidR="00BF6B64" w:rsidRPr="00BF6B64">
        <w:rPr>
          <w:lang w:eastAsia="en-US"/>
        </w:rPr>
        <w:t>ia’s extradition request falls within the exceptions</w:t>
      </w:r>
      <w:r w:rsidR="00BF6B64" w:rsidRPr="00BF6B64">
        <w:rPr>
          <w:rFonts w:hint="eastAsia"/>
        </w:rPr>
        <w:t xml:space="preserve"> of </w:t>
      </w:r>
      <w:r w:rsidR="00BF6B64" w:rsidRPr="00BF6B64">
        <w:rPr>
          <w:rFonts w:hint="eastAsia"/>
          <w:i/>
          <w:iCs/>
        </w:rPr>
        <w:t>ne bis in idem</w:t>
      </w:r>
      <w:r w:rsidR="00BF6B64" w:rsidRPr="00BF6B64">
        <w:rPr>
          <w:rFonts w:hint="eastAsia"/>
          <w:lang w:eastAsia="en-US"/>
        </w:rPr>
        <w:t>.</w:t>
      </w:r>
      <w:bookmarkEnd w:id="124"/>
      <w:bookmarkEnd w:id="125"/>
      <w:bookmarkEnd w:id="126"/>
    </w:p>
    <w:p w14:paraId="7D30D0F8" w14:textId="46FC42D4" w:rsidR="00BF6B64" w:rsidRPr="00BF6B64" w:rsidRDefault="009F20BA" w:rsidP="00521E08">
      <w:pPr>
        <w:pStyle w:val="a5"/>
      </w:pPr>
      <w:bookmarkStart w:id="127" w:name="_Toc216629831"/>
      <w:bookmarkStart w:id="128" w:name="_Toc218006093"/>
      <w:bookmarkStart w:id="129" w:name="_Toc219144466"/>
      <w:r w:rsidRPr="00521E08">
        <w:rPr>
          <w:rFonts w:hint="eastAsia"/>
        </w:rPr>
        <w:t xml:space="preserve">a. </w:t>
      </w:r>
      <w:r w:rsidR="00BF6B64" w:rsidRPr="00BF6B64">
        <w:t>R</w:t>
      </w:r>
      <w:r w:rsidR="00BF6B64" w:rsidRPr="00BF6B64">
        <w:rPr>
          <w:rFonts w:hint="eastAsia"/>
        </w:rPr>
        <w:t>estov</w:t>
      </w:r>
      <w:r w:rsidR="00BF6B64" w:rsidRPr="00BF6B64">
        <w:t>ia’s request</w:t>
      </w:r>
      <w:r w:rsidR="00BF6B64" w:rsidRPr="00BF6B64">
        <w:rPr>
          <w:rFonts w:hint="eastAsia"/>
        </w:rPr>
        <w:t xml:space="preserve"> constitutes the new evidence exception.</w:t>
      </w:r>
      <w:bookmarkEnd w:id="127"/>
      <w:bookmarkEnd w:id="128"/>
      <w:bookmarkEnd w:id="129"/>
    </w:p>
    <w:p w14:paraId="54CDC0E4" w14:textId="77777777" w:rsidR="00BF6B64" w:rsidRPr="00BF6B64" w:rsidRDefault="00BF6B64" w:rsidP="007610FB">
      <w:pPr>
        <w:pStyle w:val="memo"/>
      </w:pPr>
      <w:r w:rsidRPr="00BF6B64">
        <w:t>“</w:t>
      </w:r>
      <w:r w:rsidRPr="00BF6B64">
        <w:rPr>
          <w:rFonts w:hint="eastAsia"/>
        </w:rPr>
        <w:t>N</w:t>
      </w:r>
      <w:r w:rsidRPr="00BF6B64">
        <w:t xml:space="preserve">ew </w:t>
      </w:r>
      <w:r w:rsidRPr="00BF6B64">
        <w:rPr>
          <w:rFonts w:hint="eastAsia"/>
        </w:rPr>
        <w:t>evidence</w:t>
      </w:r>
      <w:r w:rsidRPr="00BF6B64">
        <w:t xml:space="preserve">” </w:t>
      </w:r>
      <w:r w:rsidRPr="00BF6B64">
        <w:rPr>
          <w:rFonts w:hint="eastAsia"/>
        </w:rPr>
        <w:t xml:space="preserve">triggers a justice exception to </w:t>
      </w:r>
      <w:r w:rsidRPr="00BF6B64">
        <w:rPr>
          <w:rFonts w:hint="eastAsia"/>
          <w:i/>
          <w:iCs/>
        </w:rPr>
        <w:t>ne bis in idem</w:t>
      </w:r>
      <w:r w:rsidRPr="00BF6B64">
        <w:rPr>
          <w:rFonts w:hint="eastAsia"/>
        </w:rPr>
        <w:t>,</w:t>
      </w:r>
      <w:r w:rsidRPr="00BF6B64">
        <w:t xml:space="preserve"> </w:t>
      </w:r>
      <w:r w:rsidRPr="00BF6B64">
        <w:rPr>
          <w:rFonts w:hint="eastAsia"/>
        </w:rPr>
        <w:t xml:space="preserve">which is </w:t>
      </w:r>
      <w:r w:rsidRPr="00BF6B64">
        <w:t xml:space="preserve">universally recognized </w:t>
      </w:r>
      <w:r w:rsidRPr="00BF6B64">
        <w:rPr>
          <w:rFonts w:hint="eastAsia"/>
        </w:rPr>
        <w:t>by</w:t>
      </w:r>
      <w:r w:rsidRPr="00BF6B64">
        <w:t xml:space="preserve"> international</w:t>
      </w:r>
      <w:r w:rsidRPr="00BF6B64">
        <w:rPr>
          <w:vertAlign w:val="superscript"/>
        </w:rPr>
        <w:footnoteReference w:id="181"/>
      </w:r>
      <w:r w:rsidRPr="00BF6B64">
        <w:rPr>
          <w:rFonts w:hint="eastAsia"/>
        </w:rPr>
        <w:t xml:space="preserve"> and domestic practice.</w:t>
      </w:r>
      <w:r w:rsidRPr="00BF6B64">
        <w:rPr>
          <w:vertAlign w:val="superscript"/>
        </w:rPr>
        <w:footnoteReference w:id="182"/>
      </w:r>
      <w:r w:rsidRPr="00BF6B64">
        <w:rPr>
          <w:rFonts w:hint="eastAsia"/>
        </w:rPr>
        <w:t xml:space="preserve"> </w:t>
      </w:r>
      <w:r w:rsidRPr="00BF6B64">
        <w:t>N</w:t>
      </w:r>
      <w:r w:rsidRPr="00BF6B64">
        <w:rPr>
          <w:rFonts w:hint="eastAsia"/>
        </w:rPr>
        <w:t>ew evidence must be material,</w:t>
      </w:r>
      <w:r w:rsidRPr="00BF6B64">
        <w:rPr>
          <w:vertAlign w:val="superscript"/>
        </w:rPr>
        <w:footnoteReference w:id="183"/>
      </w:r>
      <w:r w:rsidRPr="00BF6B64">
        <w:rPr>
          <w:rFonts w:hint="eastAsia"/>
        </w:rPr>
        <w:t xml:space="preserve"> independent,</w:t>
      </w:r>
      <w:r w:rsidRPr="00BF6B64">
        <w:rPr>
          <w:vertAlign w:val="superscript"/>
        </w:rPr>
        <w:footnoteReference w:id="184"/>
      </w:r>
      <w:r w:rsidRPr="00BF6B64">
        <w:rPr>
          <w:rFonts w:hint="eastAsia"/>
        </w:rPr>
        <w:t xml:space="preserve"> and previously </w:t>
      </w:r>
      <w:r w:rsidRPr="00BF6B64">
        <w:t>unavailable</w:t>
      </w:r>
      <w:r w:rsidRPr="00BF6B64">
        <w:rPr>
          <w:vertAlign w:val="superscript"/>
        </w:rPr>
        <w:footnoteReference w:id="185"/>
      </w:r>
      <w:r w:rsidRPr="00BF6B64">
        <w:t xml:space="preserve"> </w:t>
      </w:r>
      <w:r w:rsidRPr="00BF6B64">
        <w:rPr>
          <w:rFonts w:hint="eastAsia"/>
        </w:rPr>
        <w:t xml:space="preserve">or </w:t>
      </w:r>
      <w:r w:rsidRPr="00BF6B64">
        <w:t>not adduced</w:t>
      </w:r>
      <w:r w:rsidRPr="00BF6B64">
        <w:rPr>
          <w:rFonts w:hint="eastAsia"/>
        </w:rPr>
        <w:t xml:space="preserve"> </w:t>
      </w:r>
      <w:r w:rsidRPr="00BF6B64">
        <w:t>at trial</w:t>
      </w:r>
      <w:r w:rsidRPr="00BF6B64">
        <w:rPr>
          <w:rFonts w:hint="eastAsia"/>
        </w:rPr>
        <w:t>.</w:t>
      </w:r>
      <w:r w:rsidRPr="00BF6B64">
        <w:rPr>
          <w:vertAlign w:val="superscript"/>
        </w:rPr>
        <w:footnoteReference w:id="186"/>
      </w:r>
    </w:p>
    <w:p w14:paraId="746DBBF9" w14:textId="11C7EA12" w:rsidR="00BF6B64" w:rsidRPr="00BF6B64" w:rsidRDefault="00BF6B64" w:rsidP="007610FB">
      <w:pPr>
        <w:pStyle w:val="memo"/>
      </w:pPr>
      <w:r w:rsidRPr="00BF6B64">
        <w:t>H</w:t>
      </w:r>
      <w:r w:rsidRPr="00BF6B64">
        <w:rPr>
          <w:rFonts w:hint="eastAsia"/>
        </w:rPr>
        <w:t xml:space="preserve">ere, </w:t>
      </w:r>
      <w:r w:rsidRPr="00BF6B64">
        <w:t>Restovia’</w:t>
      </w:r>
      <w:r w:rsidRPr="00BF6B64">
        <w:rPr>
          <w:rFonts w:hint="eastAsia"/>
        </w:rPr>
        <w:t xml:space="preserve">s </w:t>
      </w:r>
      <w:r w:rsidRPr="00BF6B64">
        <w:t>extradition request</w:t>
      </w:r>
      <w:r w:rsidRPr="00BF6B64">
        <w:rPr>
          <w:rFonts w:hint="eastAsia"/>
        </w:rPr>
        <w:t xml:space="preserve"> </w:t>
      </w:r>
      <w:r w:rsidRPr="00BF6B64">
        <w:t xml:space="preserve">submits </w:t>
      </w:r>
      <w:r w:rsidRPr="00BF6B64">
        <w:rPr>
          <w:rFonts w:hint="eastAsia"/>
        </w:rPr>
        <w:t xml:space="preserve">the </w:t>
      </w:r>
      <w:r w:rsidRPr="00BF6B64">
        <w:t>fresh evidence</w:t>
      </w:r>
      <w:r w:rsidRPr="00BF6B64">
        <w:rPr>
          <w:rFonts w:hint="eastAsia"/>
        </w:rPr>
        <w:t xml:space="preserve">, </w:t>
      </w:r>
      <w:r w:rsidRPr="00BF6B64">
        <w:t>“sworn affidavits of three prospective prosecution witnesses</w:t>
      </w:r>
      <w:r w:rsidR="002D6333">
        <w:rPr>
          <w:rFonts w:eastAsiaTheme="minorEastAsia" w:hint="eastAsia"/>
        </w:rPr>
        <w:t>,</w:t>
      </w:r>
      <w:r w:rsidRPr="00BF6B64">
        <w:t>”</w:t>
      </w:r>
      <w:r w:rsidRPr="00BF6B64">
        <w:rPr>
          <w:vertAlign w:val="superscript"/>
        </w:rPr>
        <w:footnoteReference w:id="187"/>
      </w:r>
      <w:r w:rsidRPr="00BF6B64">
        <w:rPr>
          <w:rFonts w:hint="eastAsia"/>
        </w:rPr>
        <w:t xml:space="preserve"> which </w:t>
      </w:r>
      <w:r w:rsidRPr="00BF6B64">
        <w:t>were not adduced in the Alekostrian trial</w:t>
      </w:r>
      <w:r w:rsidRPr="00BF6B64">
        <w:rPr>
          <w:rFonts w:hint="eastAsia"/>
        </w:rPr>
        <w:t>.</w:t>
      </w:r>
      <w:r w:rsidRPr="00BF6B64">
        <w:rPr>
          <w:vertAlign w:val="superscript"/>
        </w:rPr>
        <w:footnoteReference w:id="188"/>
      </w:r>
      <w:r w:rsidRPr="00BF6B64">
        <w:rPr>
          <w:rFonts w:hint="eastAsia"/>
        </w:rPr>
        <w:t xml:space="preserve"> </w:t>
      </w:r>
      <w:r w:rsidRPr="00BF6B64">
        <w:t>As distinct testimonial sources untainted by the procedural error, these affidavits are independent and material to substantiating the bribery charge</w:t>
      </w:r>
      <w:r w:rsidRPr="00BF6B64">
        <w:rPr>
          <w:rFonts w:hint="eastAsia"/>
        </w:rPr>
        <w:t>,</w:t>
      </w:r>
      <w:r w:rsidRPr="00BF6B64">
        <w:t xml:space="preserve"> justifying a retrial.</w:t>
      </w:r>
    </w:p>
    <w:p w14:paraId="30D134CC" w14:textId="4A48228F" w:rsidR="00BF6B64" w:rsidRPr="00BF6B64" w:rsidRDefault="009F20BA" w:rsidP="00521E08">
      <w:pPr>
        <w:pStyle w:val="a5"/>
      </w:pPr>
      <w:bookmarkStart w:id="130" w:name="_Toc218006095"/>
      <w:bookmarkStart w:id="131" w:name="_Toc216629833"/>
      <w:bookmarkStart w:id="132" w:name="_Toc219144467"/>
      <w:r w:rsidRPr="00521E08">
        <w:rPr>
          <w:rFonts w:hint="eastAsia"/>
        </w:rPr>
        <w:t xml:space="preserve">b. </w:t>
      </w:r>
      <w:r w:rsidR="00BF6B64" w:rsidRPr="00BF6B64">
        <w:t>R</w:t>
      </w:r>
      <w:r w:rsidR="00BF6B64" w:rsidRPr="00BF6B64">
        <w:rPr>
          <w:rFonts w:hint="eastAsia"/>
        </w:rPr>
        <w:t>estov</w:t>
      </w:r>
      <w:r w:rsidR="00BF6B64" w:rsidRPr="00BF6B64">
        <w:t>ia’s request</w:t>
      </w:r>
      <w:r w:rsidR="00BF6B64" w:rsidRPr="00BF6B64">
        <w:rPr>
          <w:rFonts w:hint="eastAsia"/>
        </w:rPr>
        <w:t xml:space="preserve"> constitutes the national security exception.</w:t>
      </w:r>
      <w:bookmarkEnd w:id="130"/>
      <w:bookmarkEnd w:id="131"/>
      <w:bookmarkEnd w:id="132"/>
    </w:p>
    <w:p w14:paraId="64E33AF7" w14:textId="41630B44" w:rsidR="00BF6B64" w:rsidRPr="00BF6B64" w:rsidRDefault="00BF6B64" w:rsidP="007610FB">
      <w:pPr>
        <w:pStyle w:val="memo"/>
      </w:pPr>
      <w:r w:rsidRPr="00BF6B64">
        <w:lastRenderedPageBreak/>
        <w:t xml:space="preserve">A </w:t>
      </w:r>
      <w:r w:rsidR="00AB5643">
        <w:rPr>
          <w:rFonts w:eastAsiaTheme="minorEastAsia" w:hint="eastAsia"/>
        </w:rPr>
        <w:t>S</w:t>
      </w:r>
      <w:r w:rsidRPr="00BF6B64">
        <w:t xml:space="preserve">tate </w:t>
      </w:r>
      <w:r w:rsidRPr="00BF6B64">
        <w:rPr>
          <w:rFonts w:hint="eastAsia"/>
        </w:rPr>
        <w:t>shall</w:t>
      </w:r>
      <w:r w:rsidRPr="00BF6B64">
        <w:t xml:space="preserve"> refuse to recognize </w:t>
      </w:r>
      <w:r w:rsidRPr="00BF6B64">
        <w:rPr>
          <w:i/>
          <w:iCs/>
        </w:rPr>
        <w:t>ne bis in idem</w:t>
      </w:r>
      <w:r w:rsidRPr="00BF6B64">
        <w:t xml:space="preserve"> if the acts constitute an offence against its national security.</w:t>
      </w:r>
      <w:r w:rsidRPr="00BF6B64">
        <w:rPr>
          <w:vertAlign w:val="superscript"/>
        </w:rPr>
        <w:footnoteReference w:id="189"/>
      </w:r>
      <w:r w:rsidRPr="00BF6B64">
        <w:rPr>
          <w:rFonts w:hint="eastAsia"/>
        </w:rPr>
        <w:t xml:space="preserve"> </w:t>
      </w:r>
      <w:r w:rsidRPr="00BF6B64">
        <w:t xml:space="preserve">Corruption triggers this exception when it targets strategic </w:t>
      </w:r>
      <w:r w:rsidR="00AB5643">
        <w:rPr>
          <w:rFonts w:eastAsiaTheme="minorEastAsia" w:hint="eastAsia"/>
        </w:rPr>
        <w:t>S</w:t>
      </w:r>
      <w:r w:rsidRPr="00BF6B64">
        <w:t>tate functions</w:t>
      </w:r>
      <w:r w:rsidRPr="00BF6B64">
        <w:rPr>
          <w:rFonts w:hint="eastAsia"/>
        </w:rPr>
        <w:t>.</w:t>
      </w:r>
      <w:r w:rsidRPr="00BF6B64">
        <w:rPr>
          <w:vertAlign w:val="superscript"/>
        </w:rPr>
        <w:footnoteReference w:id="190"/>
      </w:r>
    </w:p>
    <w:p w14:paraId="7C5A1328" w14:textId="77777777" w:rsidR="00BF6B64" w:rsidRPr="00BF6B64" w:rsidRDefault="00BF6B64" w:rsidP="007610FB">
      <w:pPr>
        <w:pStyle w:val="memo"/>
      </w:pPr>
      <w:r w:rsidRPr="00BF6B64">
        <w:t>H</w:t>
      </w:r>
      <w:r w:rsidRPr="00BF6B64">
        <w:rPr>
          <w:rFonts w:hint="eastAsia"/>
        </w:rPr>
        <w:t xml:space="preserve">ere, </w:t>
      </w:r>
      <w:r w:rsidRPr="00BF6B64">
        <w:t>Ms. Scott’s bribery targeted a resource explicitly defined as “of paramount importance to national security”</w:t>
      </w:r>
      <w:r w:rsidRPr="00BF6B64">
        <w:rPr>
          <w:rFonts w:hint="eastAsia"/>
        </w:rPr>
        <w:t>.</w:t>
      </w:r>
      <w:r w:rsidRPr="00BF6B64">
        <w:rPr>
          <w:vertAlign w:val="superscript"/>
        </w:rPr>
        <w:footnoteReference w:id="191"/>
      </w:r>
      <w:r w:rsidRPr="00BF6B64">
        <w:t xml:space="preserve"> By corrupting the official supervising “national security clearance”</w:t>
      </w:r>
      <w:r w:rsidRPr="00BF6B64">
        <w:rPr>
          <w:rFonts w:hint="eastAsia"/>
        </w:rPr>
        <w:t>,</w:t>
      </w:r>
      <w:r w:rsidRPr="00BF6B64">
        <w:rPr>
          <w:vertAlign w:val="superscript"/>
        </w:rPr>
        <w:footnoteReference w:id="192"/>
      </w:r>
      <w:r w:rsidRPr="00BF6B64">
        <w:t xml:space="preserve"> she </w:t>
      </w:r>
      <w:r w:rsidRPr="00BF6B64">
        <w:rPr>
          <w:rFonts w:hint="eastAsia"/>
        </w:rPr>
        <w:t>imposes</w:t>
      </w:r>
      <w:r w:rsidRPr="00BF6B64">
        <w:t xml:space="preserve"> </w:t>
      </w:r>
      <w:r w:rsidRPr="00BF6B64">
        <w:rPr>
          <w:rFonts w:hint="eastAsia"/>
        </w:rPr>
        <w:t xml:space="preserve">a threat to </w:t>
      </w:r>
      <w:r w:rsidRPr="00BF6B64">
        <w:t xml:space="preserve">Restovia’s </w:t>
      </w:r>
      <w:r w:rsidRPr="00BF6B64">
        <w:rPr>
          <w:rFonts w:hint="eastAsia"/>
        </w:rPr>
        <w:t xml:space="preserve">national </w:t>
      </w:r>
      <w:r w:rsidRPr="00BF6B64">
        <w:t>security</w:t>
      </w:r>
      <w:r w:rsidRPr="00BF6B64">
        <w:rPr>
          <w:rFonts w:hint="eastAsia"/>
        </w:rPr>
        <w:t>, justifying a retrial</w:t>
      </w:r>
      <w:r w:rsidRPr="00BF6B64">
        <w:t>.</w:t>
      </w:r>
    </w:p>
    <w:p w14:paraId="269DE848" w14:textId="7DFAB9AE" w:rsidR="00BF6B64" w:rsidRPr="00BF6B64" w:rsidRDefault="009F20BA" w:rsidP="00521E08">
      <w:pPr>
        <w:pStyle w:val="a5"/>
      </w:pPr>
      <w:bookmarkStart w:id="133" w:name="_Toc216629832"/>
      <w:bookmarkStart w:id="134" w:name="_Toc218006094"/>
      <w:bookmarkStart w:id="135" w:name="_Toc219144468"/>
      <w:r w:rsidRPr="00521E08">
        <w:rPr>
          <w:rFonts w:hint="eastAsia"/>
        </w:rPr>
        <w:t xml:space="preserve">c. </w:t>
      </w:r>
      <w:r w:rsidR="00BF6B64" w:rsidRPr="00BF6B64">
        <w:t>R</w:t>
      </w:r>
      <w:r w:rsidR="00BF6B64" w:rsidRPr="00BF6B64">
        <w:rPr>
          <w:rFonts w:hint="eastAsia"/>
        </w:rPr>
        <w:t>estov</w:t>
      </w:r>
      <w:r w:rsidR="00BF6B64" w:rsidRPr="00BF6B64">
        <w:t>ia’s request</w:t>
      </w:r>
      <w:r w:rsidR="00BF6B64" w:rsidRPr="00BF6B64">
        <w:rPr>
          <w:rFonts w:hint="eastAsia"/>
        </w:rPr>
        <w:t xml:space="preserve"> constitutes the</w:t>
      </w:r>
      <w:r w:rsidR="00171B87" w:rsidRPr="00BF6B64">
        <w:t xml:space="preserve"> exception</w:t>
      </w:r>
      <w:bookmarkEnd w:id="133"/>
      <w:r w:rsidR="00171B87" w:rsidRPr="00BF6B64">
        <w:t xml:space="preserve"> of substantial failure of due process</w:t>
      </w:r>
      <w:r w:rsidR="00BF6B64" w:rsidRPr="00BF6B64">
        <w:rPr>
          <w:rFonts w:hint="eastAsia"/>
        </w:rPr>
        <w:t>.</w:t>
      </w:r>
      <w:bookmarkEnd w:id="134"/>
      <w:bookmarkEnd w:id="135"/>
    </w:p>
    <w:p w14:paraId="12E4EAA6" w14:textId="0F2702A3" w:rsidR="00BF6B64" w:rsidRPr="00BF6B64" w:rsidRDefault="00BF6B64" w:rsidP="007610FB">
      <w:pPr>
        <w:pStyle w:val="memo"/>
      </w:pPr>
      <w:r w:rsidRPr="00BF6B64">
        <w:rPr>
          <w:rFonts w:hint="eastAsia"/>
          <w:i/>
          <w:iCs/>
        </w:rPr>
        <w:t>N</w:t>
      </w:r>
      <w:r w:rsidRPr="00BF6B64">
        <w:rPr>
          <w:i/>
          <w:iCs/>
        </w:rPr>
        <w:t>e bis in idem</w:t>
      </w:r>
      <w:r w:rsidRPr="00BF6B64">
        <w:t xml:space="preserve"> </w:t>
      </w:r>
      <w:r w:rsidRPr="00BF6B64">
        <w:rPr>
          <w:rFonts w:hint="eastAsia"/>
        </w:rPr>
        <w:t xml:space="preserve">is </w:t>
      </w:r>
      <w:r w:rsidRPr="00BF6B64">
        <w:t xml:space="preserve">inapplicable </w:t>
      </w:r>
      <w:r w:rsidRPr="00BF6B64">
        <w:rPr>
          <w:rFonts w:hint="eastAsia"/>
        </w:rPr>
        <w:t>where proceedings</w:t>
      </w:r>
      <w:r w:rsidRPr="00BF6B64">
        <w:t xml:space="preserve"> </w:t>
      </w:r>
      <w:r w:rsidR="007610FB">
        <w:t>fail</w:t>
      </w:r>
      <w:r w:rsidRPr="00BF6B64">
        <w:t xml:space="preserve"> to meet due process standards</w:t>
      </w:r>
      <w:r w:rsidRPr="00BF6B64">
        <w:rPr>
          <w:vertAlign w:val="superscript"/>
        </w:rPr>
        <w:footnoteReference w:id="193"/>
      </w:r>
      <w:r w:rsidRPr="00BF6B64">
        <w:rPr>
          <w:rFonts w:hint="eastAsia"/>
        </w:rPr>
        <w:t xml:space="preserve"> rendered by lack of due diligence,</w:t>
      </w:r>
      <w:r w:rsidRPr="00BF6B64">
        <w:rPr>
          <w:vertAlign w:val="superscript"/>
        </w:rPr>
        <w:footnoteReference w:id="194"/>
      </w:r>
      <w:r w:rsidRPr="00BF6B64">
        <w:rPr>
          <w:rFonts w:hint="eastAsia"/>
        </w:rPr>
        <w:t xml:space="preserve"> or </w:t>
      </w:r>
      <w:r w:rsidRPr="00BF6B64">
        <w:t>marred by fundamental defects</w:t>
      </w:r>
      <w:r w:rsidRPr="00BF6B64">
        <w:rPr>
          <w:rFonts w:hint="eastAsia"/>
        </w:rPr>
        <w:t xml:space="preserve"> </w:t>
      </w:r>
      <w:r w:rsidRPr="00BF6B64">
        <w:t>affecting the case</w:t>
      </w:r>
      <w:r w:rsidRPr="00BF6B64">
        <w:rPr>
          <w:rFonts w:hint="eastAsia"/>
        </w:rPr>
        <w:t>,</w:t>
      </w:r>
      <w:r w:rsidRPr="00BF6B64">
        <w:rPr>
          <w:vertAlign w:val="superscript"/>
        </w:rPr>
        <w:footnoteReference w:id="195"/>
      </w:r>
      <w:r w:rsidRPr="00BF6B64">
        <w:rPr>
          <w:rFonts w:hint="eastAsia"/>
        </w:rPr>
        <w:t xml:space="preserve"> therefore inconsistent with </w:t>
      </w:r>
      <w:r w:rsidRPr="00BF6B64">
        <w:t>an</w:t>
      </w:r>
      <w:r w:rsidRPr="00BF6B64">
        <w:rPr>
          <w:rFonts w:hint="eastAsia"/>
        </w:rPr>
        <w:t xml:space="preserve"> intent to bring to justice.</w:t>
      </w:r>
      <w:r w:rsidRPr="00BF6B64">
        <w:rPr>
          <w:vertAlign w:val="superscript"/>
        </w:rPr>
        <w:footnoteReference w:id="196"/>
      </w:r>
      <w:r w:rsidRPr="00BF6B64">
        <w:rPr>
          <w:rFonts w:hint="eastAsia"/>
        </w:rPr>
        <w:t xml:space="preserve"> </w:t>
      </w:r>
      <w:r w:rsidRPr="00BF6B64">
        <w:t>This exception applies</w:t>
      </w:r>
      <w:r w:rsidRPr="00BF6B64">
        <w:rPr>
          <w:i/>
          <w:iCs/>
        </w:rPr>
        <w:t xml:space="preserve"> a fortiori</w:t>
      </w:r>
      <w:r w:rsidRPr="00BF6B64">
        <w:t xml:space="preserve"> where</w:t>
      </w:r>
      <w:r w:rsidRPr="00BF6B64">
        <w:rPr>
          <w:rFonts w:hint="eastAsia"/>
        </w:rPr>
        <w:t xml:space="preserve"> the proceedings were</w:t>
      </w:r>
      <w:r w:rsidRPr="00BF6B64">
        <w:t xml:space="preserve"> designed to shield the accused from criminal responsibility</w:t>
      </w:r>
      <w:r w:rsidRPr="00BF6B64">
        <w:rPr>
          <w:rFonts w:hint="eastAsia"/>
        </w:rPr>
        <w:t>.</w:t>
      </w:r>
      <w:r w:rsidRPr="00BF6B64">
        <w:rPr>
          <w:vertAlign w:val="superscript"/>
        </w:rPr>
        <w:footnoteReference w:id="197"/>
      </w:r>
    </w:p>
    <w:p w14:paraId="730AA9A2" w14:textId="77777777" w:rsidR="00BF6B64" w:rsidRPr="00BF6B64" w:rsidRDefault="00BF6B64" w:rsidP="007610FB">
      <w:pPr>
        <w:pStyle w:val="memo"/>
      </w:pPr>
      <w:r w:rsidRPr="00BF6B64">
        <w:rPr>
          <w:rFonts w:hint="eastAsia"/>
        </w:rPr>
        <w:lastRenderedPageBreak/>
        <w:t xml:space="preserve">Here, </w:t>
      </w:r>
      <w:r w:rsidRPr="00BF6B64">
        <w:t>Alekostria</w:t>
      </w:r>
      <w:r w:rsidRPr="00BF6B64">
        <w:rPr>
          <w:rFonts w:hint="eastAsia"/>
        </w:rPr>
        <w:t>n</w:t>
      </w:r>
      <w:r w:rsidRPr="00BF6B64">
        <w:t xml:space="preserve"> omission of mandatory warnings constitutes undue procedure.</w:t>
      </w:r>
      <w:r w:rsidRPr="00BF6B64">
        <w:rPr>
          <w:vertAlign w:val="superscript"/>
        </w:rPr>
        <w:footnoteReference w:id="198"/>
      </w:r>
      <w:r w:rsidRPr="00BF6B64">
        <w:t xml:space="preserve"> This elementary error, coupled with a reactive prosecution relying entirely on Restovia’</w:t>
      </w:r>
      <w:r w:rsidRPr="00BF6B64">
        <w:rPr>
          <w:rFonts w:hint="eastAsia"/>
        </w:rPr>
        <w:t>s</w:t>
      </w:r>
      <w:r w:rsidRPr="00BF6B64">
        <w:t xml:space="preserve"> evidence,</w:t>
      </w:r>
      <w:r w:rsidRPr="00BF6B64">
        <w:rPr>
          <w:vertAlign w:val="superscript"/>
        </w:rPr>
        <w:footnoteReference w:id="199"/>
      </w:r>
      <w:r w:rsidRPr="00BF6B64">
        <w:t xml:space="preserve"> served solely to pre-empt extradition</w:t>
      </w:r>
      <w:r w:rsidRPr="00BF6B64">
        <w:rPr>
          <w:rFonts w:hint="eastAsia"/>
        </w:rPr>
        <w:t>,</w:t>
      </w:r>
      <w:r w:rsidRPr="00BF6B64">
        <w:rPr>
          <w:vertAlign w:val="superscript"/>
        </w:rPr>
        <w:footnoteReference w:id="200"/>
      </w:r>
      <w:r w:rsidRPr="00BF6B64">
        <w:rPr>
          <w:rFonts w:hint="eastAsia"/>
        </w:rPr>
        <w:t xml:space="preserve"> </w:t>
      </w:r>
      <w:r w:rsidRPr="00BF6B64">
        <w:t>revealing a lack of intent to bring justice.</w:t>
      </w:r>
    </w:p>
    <w:p w14:paraId="7B1AA90E" w14:textId="77777777" w:rsidR="00BF6B64" w:rsidRPr="00BF6B64" w:rsidRDefault="00BF6B64" w:rsidP="007610FB">
      <w:pPr>
        <w:pStyle w:val="memo"/>
      </w:pPr>
      <w:r w:rsidRPr="00BF6B64">
        <w:t>T</w:t>
      </w:r>
      <w:r w:rsidRPr="00BF6B64">
        <w:rPr>
          <w:rFonts w:hint="eastAsia"/>
        </w:rPr>
        <w:t xml:space="preserve">herefore, the </w:t>
      </w:r>
      <w:r w:rsidRPr="00BF6B64">
        <w:t xml:space="preserve">defective proceedings render </w:t>
      </w:r>
      <w:r w:rsidRPr="00BF6B64">
        <w:rPr>
          <w:i/>
          <w:iCs/>
        </w:rPr>
        <w:t>ne bis in idem</w:t>
      </w:r>
      <w:r w:rsidRPr="00BF6B64">
        <w:t xml:space="preserve"> inapplicable.</w:t>
      </w:r>
    </w:p>
    <w:p w14:paraId="48D46C01" w14:textId="77777777" w:rsidR="00BF6B64" w:rsidRPr="00BF6B64" w:rsidRDefault="00BF6B64" w:rsidP="00521E08">
      <w:pPr>
        <w:pStyle w:val="A7"/>
        <w:rPr>
          <w:lang w:eastAsia="en-US"/>
        </w:rPr>
      </w:pPr>
      <w:bookmarkStart w:id="136" w:name="_Toc216629834"/>
      <w:bookmarkStart w:id="137" w:name="_Toc218006096"/>
      <w:bookmarkStart w:id="138" w:name="_Toc219144469"/>
      <w:r w:rsidRPr="00BF6B64">
        <w:rPr>
          <w:rFonts w:hint="eastAsia"/>
        </w:rPr>
        <w:t xml:space="preserve">D. </w:t>
      </w:r>
      <w:r w:rsidRPr="00BF6B64">
        <w:rPr>
          <w:lang w:eastAsia="en-US"/>
        </w:rPr>
        <w:t>I</w:t>
      </w:r>
      <w:r w:rsidRPr="00BF6B64">
        <w:rPr>
          <w:rFonts w:hint="eastAsia"/>
          <w:lang w:eastAsia="en-US"/>
        </w:rPr>
        <w:t>n any event, Restovia</w:t>
      </w:r>
      <w:r w:rsidRPr="00BF6B64">
        <w:rPr>
          <w:lang w:eastAsia="en-US"/>
        </w:rPr>
        <w:t>’</w:t>
      </w:r>
      <w:r w:rsidRPr="00BF6B64">
        <w:rPr>
          <w:rFonts w:hint="eastAsia"/>
          <w:lang w:eastAsia="en-US"/>
        </w:rPr>
        <w:t xml:space="preserve">s </w:t>
      </w:r>
      <w:r w:rsidRPr="00BF6B64">
        <w:rPr>
          <w:rFonts w:hint="eastAsia"/>
        </w:rPr>
        <w:t>trial</w:t>
      </w:r>
      <w:r w:rsidRPr="00BF6B64">
        <w:rPr>
          <w:rFonts w:hint="eastAsia"/>
          <w:lang w:eastAsia="en-US"/>
        </w:rPr>
        <w:t xml:space="preserve"> on </w:t>
      </w:r>
      <w:r w:rsidRPr="00BF6B64">
        <w:rPr>
          <w:lang w:eastAsia="en-US"/>
        </w:rPr>
        <w:t>Ms. Scott</w:t>
      </w:r>
      <w:r w:rsidRPr="00BF6B64">
        <w:rPr>
          <w:rFonts w:hint="eastAsia"/>
          <w:lang w:eastAsia="en-US"/>
        </w:rPr>
        <w:t xml:space="preserve"> would not violate </w:t>
      </w:r>
      <w:r w:rsidRPr="00BF6B64">
        <w:rPr>
          <w:rFonts w:hint="eastAsia"/>
          <w:i/>
          <w:iCs/>
          <w:lang w:eastAsia="en-US"/>
        </w:rPr>
        <w:t>ne bis in idem</w:t>
      </w:r>
      <w:r w:rsidRPr="00BF6B64">
        <w:rPr>
          <w:rFonts w:hint="eastAsia"/>
          <w:lang w:eastAsia="en-US"/>
        </w:rPr>
        <w:t xml:space="preserve"> since n</w:t>
      </w:r>
      <w:r w:rsidRPr="00BF6B64">
        <w:rPr>
          <w:lang w:eastAsia="en-US"/>
        </w:rPr>
        <w:t xml:space="preserve">either </w:t>
      </w:r>
      <w:r w:rsidRPr="00BF6B64">
        <w:rPr>
          <w:rFonts w:hint="eastAsia"/>
          <w:lang w:eastAsia="en-US"/>
        </w:rPr>
        <w:t xml:space="preserve">the elements of </w:t>
      </w:r>
      <w:r w:rsidRPr="00BF6B64">
        <w:rPr>
          <w:lang w:eastAsia="en-US"/>
        </w:rPr>
        <w:t>“</w:t>
      </w:r>
      <w:r w:rsidRPr="00BF6B64">
        <w:rPr>
          <w:rFonts w:hint="eastAsia"/>
          <w:lang w:eastAsia="en-US"/>
        </w:rPr>
        <w:t>bis</w:t>
      </w:r>
      <w:r w:rsidRPr="00BF6B64">
        <w:rPr>
          <w:lang w:eastAsia="en-US"/>
        </w:rPr>
        <w:t>”</w:t>
      </w:r>
      <w:r w:rsidRPr="00BF6B64">
        <w:rPr>
          <w:rFonts w:hint="eastAsia"/>
          <w:lang w:eastAsia="en-US"/>
        </w:rPr>
        <w:t xml:space="preserve"> nor </w:t>
      </w:r>
      <w:r w:rsidRPr="00BF6B64">
        <w:rPr>
          <w:lang w:eastAsia="en-US"/>
        </w:rPr>
        <w:t>“</w:t>
      </w:r>
      <w:r w:rsidRPr="00BF6B64">
        <w:rPr>
          <w:rFonts w:hint="eastAsia"/>
          <w:lang w:eastAsia="en-US"/>
        </w:rPr>
        <w:t>idem</w:t>
      </w:r>
      <w:r w:rsidRPr="00BF6B64">
        <w:rPr>
          <w:lang w:eastAsia="en-US"/>
        </w:rPr>
        <w:t>” is satisfied</w:t>
      </w:r>
      <w:r w:rsidRPr="00BF6B64">
        <w:rPr>
          <w:rFonts w:hint="eastAsia"/>
          <w:lang w:eastAsia="en-US"/>
        </w:rPr>
        <w:t>.</w:t>
      </w:r>
      <w:bookmarkEnd w:id="136"/>
      <w:bookmarkEnd w:id="137"/>
      <w:bookmarkEnd w:id="138"/>
    </w:p>
    <w:p w14:paraId="18404E30" w14:textId="77777777" w:rsidR="00BF6B64" w:rsidRPr="00BF6B64" w:rsidRDefault="00BF6B64" w:rsidP="007610FB">
      <w:pPr>
        <w:pStyle w:val="memo"/>
      </w:pPr>
      <w:r w:rsidRPr="00BF6B64">
        <w:t>N</w:t>
      </w:r>
      <w:r w:rsidRPr="00BF6B64">
        <w:rPr>
          <w:rFonts w:hint="eastAsia"/>
        </w:rPr>
        <w:t xml:space="preserve">e bis in idem would not be violated since it </w:t>
      </w:r>
      <w:r w:rsidRPr="00BF6B64">
        <w:t xml:space="preserve">fails on two cumulative </w:t>
      </w:r>
      <w:r w:rsidRPr="00BF6B64">
        <w:rPr>
          <w:rFonts w:hint="eastAsia"/>
        </w:rPr>
        <w:t>element</w:t>
      </w:r>
      <w:r w:rsidRPr="00BF6B64">
        <w:t>s:</w:t>
      </w:r>
      <w:r w:rsidRPr="00BF6B64">
        <w:rPr>
          <w:rFonts w:hint="eastAsia"/>
        </w:rPr>
        <w:t xml:space="preserve"> </w:t>
      </w:r>
      <w:r w:rsidRPr="00BF6B64">
        <w:t xml:space="preserve">the </w:t>
      </w:r>
      <w:r w:rsidRPr="00BF6B64">
        <w:rPr>
          <w:i/>
          <w:iCs/>
        </w:rPr>
        <w:t>bis</w:t>
      </w:r>
      <w:r w:rsidRPr="00BF6B64">
        <w:t xml:space="preserve"> condition fails as Alekostria’s dismissal lacked finality </w:t>
      </w:r>
      <w:r w:rsidRPr="00BF6B64">
        <w:rPr>
          <w:b/>
          <w:bCs/>
          <w:i/>
          <w:iCs/>
        </w:rPr>
        <w:t>[1]</w:t>
      </w:r>
      <w:r w:rsidRPr="00BF6B64">
        <w:t xml:space="preserve">, and </w:t>
      </w:r>
      <w:r w:rsidRPr="00BF6B64">
        <w:rPr>
          <w:i/>
          <w:iCs/>
        </w:rPr>
        <w:t>idem</w:t>
      </w:r>
      <w:r w:rsidRPr="00BF6B64">
        <w:t xml:space="preserve"> is unmet because the offences are distinct</w:t>
      </w:r>
      <w:r w:rsidRPr="00BF6B64">
        <w:rPr>
          <w:b/>
          <w:bCs/>
          <w:i/>
          <w:iCs/>
        </w:rPr>
        <w:t xml:space="preserve"> [2]</w:t>
      </w:r>
      <w:r w:rsidRPr="00BF6B64">
        <w:t>.</w:t>
      </w:r>
    </w:p>
    <w:p w14:paraId="76044985" w14:textId="734AD2A0" w:rsidR="00BF6B64" w:rsidRPr="00BF6B64" w:rsidRDefault="009F20BA" w:rsidP="00521E08">
      <w:pPr>
        <w:pStyle w:val="11"/>
        <w:rPr>
          <w:lang w:eastAsia="en-US"/>
        </w:rPr>
      </w:pPr>
      <w:bookmarkStart w:id="139" w:name="_Toc216629835"/>
      <w:bookmarkStart w:id="140" w:name="_Toc218006097"/>
      <w:bookmarkStart w:id="141" w:name="_Toc219144470"/>
      <w:r w:rsidRPr="00521E08">
        <w:rPr>
          <w:rFonts w:hint="eastAsia"/>
        </w:rPr>
        <w:t xml:space="preserve">1. </w:t>
      </w:r>
      <w:r w:rsidR="00BF6B64" w:rsidRPr="00BF6B64">
        <w:rPr>
          <w:lang w:eastAsia="en-US"/>
        </w:rPr>
        <w:t>Alekostria</w:t>
      </w:r>
      <w:r w:rsidR="00BF6B64" w:rsidRPr="00BF6B64">
        <w:t>’</w:t>
      </w:r>
      <w:r w:rsidR="00BF6B64" w:rsidRPr="00BF6B64">
        <w:rPr>
          <w:rFonts w:hint="eastAsia"/>
        </w:rPr>
        <w:t>s</w:t>
      </w:r>
      <w:r w:rsidR="00BF6B64" w:rsidRPr="00BF6B64">
        <w:rPr>
          <w:lang w:eastAsia="en-US"/>
        </w:rPr>
        <w:t xml:space="preserve"> dismissal of the charges </w:t>
      </w:r>
      <w:r w:rsidR="00BF6B64" w:rsidRPr="00BF6B64">
        <w:rPr>
          <w:rFonts w:hint="eastAsia"/>
          <w:lang w:eastAsia="en-US"/>
        </w:rPr>
        <w:t>is not a final</w:t>
      </w:r>
      <w:r w:rsidR="00BF6B64" w:rsidRPr="00BF6B64">
        <w:rPr>
          <w:lang w:eastAsia="en-US"/>
        </w:rPr>
        <w:t xml:space="preserve"> </w:t>
      </w:r>
      <w:r w:rsidR="00BF6B64" w:rsidRPr="00BF6B64">
        <w:rPr>
          <w:rFonts w:hint="eastAsia"/>
          <w:lang w:eastAsia="en-US"/>
        </w:rPr>
        <w:t>decision</w:t>
      </w:r>
      <w:r w:rsidR="00BF6B64" w:rsidRPr="00BF6B64">
        <w:rPr>
          <w:rFonts w:hint="eastAsia"/>
        </w:rPr>
        <w:t xml:space="preserve"> that </w:t>
      </w:r>
      <w:r w:rsidR="009E34CF">
        <w:t>satisfies</w:t>
      </w:r>
      <w:r w:rsidR="00BF6B64" w:rsidRPr="00BF6B64">
        <w:rPr>
          <w:rFonts w:hint="eastAsia"/>
        </w:rPr>
        <w:t xml:space="preserve"> the element of </w:t>
      </w:r>
      <w:r w:rsidR="00BF6B64" w:rsidRPr="00BF6B64">
        <w:t>“</w:t>
      </w:r>
      <w:r w:rsidR="00BF6B64" w:rsidRPr="00BF6B64">
        <w:rPr>
          <w:rFonts w:hint="eastAsia"/>
          <w:i/>
          <w:iCs/>
        </w:rPr>
        <w:t>bis</w:t>
      </w:r>
      <w:r w:rsidR="00BF6B64" w:rsidRPr="00BF6B64">
        <w:t>”</w:t>
      </w:r>
      <w:r w:rsidR="00BF6B64" w:rsidRPr="00BF6B64">
        <w:rPr>
          <w:lang w:eastAsia="en-US"/>
        </w:rPr>
        <w:t>.</w:t>
      </w:r>
      <w:bookmarkEnd w:id="139"/>
      <w:bookmarkEnd w:id="140"/>
      <w:bookmarkEnd w:id="141"/>
    </w:p>
    <w:p w14:paraId="1D857B77" w14:textId="77777777" w:rsidR="00BF6B64" w:rsidRPr="00BF6B64" w:rsidRDefault="00BF6B64" w:rsidP="007610FB">
      <w:pPr>
        <w:pStyle w:val="memo"/>
      </w:pPr>
      <w:r w:rsidRPr="00BF6B64">
        <w:rPr>
          <w:rFonts w:hint="eastAsia"/>
          <w:i/>
          <w:iCs/>
        </w:rPr>
        <w:t>N</w:t>
      </w:r>
      <w:r w:rsidRPr="00BF6B64">
        <w:rPr>
          <w:i/>
          <w:iCs/>
        </w:rPr>
        <w:t>e bis in idem</w:t>
      </w:r>
      <w:r w:rsidRPr="00BF6B64">
        <w:t xml:space="preserve"> requires a final judgment on the merits,</w:t>
      </w:r>
      <w:r w:rsidRPr="00BF6B64">
        <w:rPr>
          <w:vertAlign w:val="superscript"/>
        </w:rPr>
        <w:footnoteReference w:id="201"/>
      </w:r>
      <w:r w:rsidRPr="00BF6B64">
        <w:rPr>
          <w:rFonts w:hint="eastAsia"/>
        </w:rPr>
        <w:t xml:space="preserve"> </w:t>
      </w:r>
      <w:r w:rsidRPr="00BF6B64">
        <w:t>excluding procedural</w:t>
      </w:r>
      <w:r w:rsidRPr="00BF6B64">
        <w:rPr>
          <w:rFonts w:hint="eastAsia"/>
        </w:rPr>
        <w:t xml:space="preserve"> </w:t>
      </w:r>
      <w:r w:rsidRPr="00BF6B64">
        <w:t>dismissals,</w:t>
      </w:r>
      <w:r w:rsidRPr="00BF6B64">
        <w:rPr>
          <w:vertAlign w:val="superscript"/>
        </w:rPr>
        <w:footnoteReference w:id="202"/>
      </w:r>
      <w:r w:rsidRPr="00BF6B64">
        <w:rPr>
          <w:rFonts w:hint="eastAsia"/>
        </w:rPr>
        <w:t xml:space="preserve"> </w:t>
      </w:r>
      <w:r w:rsidRPr="00BF6B64">
        <w:rPr>
          <w:color w:val="0D0D0D"/>
        </w:rPr>
        <w:t>set-aside convictions</w:t>
      </w:r>
      <w:r w:rsidRPr="00BF6B64">
        <w:rPr>
          <w:rFonts w:hint="eastAsia"/>
          <w:color w:val="0D0D0D"/>
        </w:rPr>
        <w:t>,</w:t>
      </w:r>
      <w:r w:rsidRPr="00BF6B64">
        <w:rPr>
          <w:color w:val="0D0D0D"/>
          <w:vertAlign w:val="superscript"/>
        </w:rPr>
        <w:footnoteReference w:id="203"/>
      </w:r>
      <w:r w:rsidRPr="00BF6B64">
        <w:rPr>
          <w:rFonts w:hint="eastAsia"/>
          <w:color w:val="0D0D0D"/>
        </w:rPr>
        <w:t xml:space="preserve"> </w:t>
      </w:r>
      <w:r w:rsidRPr="00BF6B64">
        <w:rPr>
          <w:color w:val="0D0D0D"/>
        </w:rPr>
        <w:t>or “manifest necessity”</w:t>
      </w:r>
      <w:r w:rsidRPr="00BF6B64">
        <w:rPr>
          <w:rFonts w:hint="eastAsia"/>
          <w:color w:val="0D0D0D"/>
        </w:rPr>
        <w:t xml:space="preserve"> </w:t>
      </w:r>
      <w:r w:rsidRPr="00BF6B64">
        <w:rPr>
          <w:color w:val="0D0D0D"/>
        </w:rPr>
        <w:t>mistrials</w:t>
      </w:r>
      <w:r w:rsidRPr="00BF6B64">
        <w:rPr>
          <w:rFonts w:hint="eastAsia"/>
          <w:color w:val="0D0D0D"/>
        </w:rPr>
        <w:t>.</w:t>
      </w:r>
      <w:r w:rsidRPr="00BF6B64">
        <w:rPr>
          <w:color w:val="0D0D0D"/>
          <w:vertAlign w:val="superscript"/>
        </w:rPr>
        <w:footnoteReference w:id="204"/>
      </w:r>
    </w:p>
    <w:p w14:paraId="24DE395B" w14:textId="21939735" w:rsidR="00BF6B64" w:rsidRPr="00BF6B64" w:rsidRDefault="00BF6B64" w:rsidP="007610FB">
      <w:pPr>
        <w:pStyle w:val="memo"/>
      </w:pPr>
      <w:r w:rsidRPr="00BF6B64">
        <w:rPr>
          <w:rFonts w:hint="eastAsia"/>
        </w:rPr>
        <w:t xml:space="preserve">Here, </w:t>
      </w:r>
      <w:r w:rsidRPr="00BF6B64">
        <w:t>the jury returned a guilty verdict</w:t>
      </w:r>
      <w:r w:rsidRPr="00BF6B64">
        <w:rPr>
          <w:rFonts w:hint="eastAsia"/>
        </w:rPr>
        <w:t xml:space="preserve"> on </w:t>
      </w:r>
      <w:r w:rsidR="009E34CF">
        <w:t xml:space="preserve">the </w:t>
      </w:r>
      <w:r w:rsidRPr="00BF6B64">
        <w:rPr>
          <w:rFonts w:hint="eastAsia"/>
        </w:rPr>
        <w:t>merits</w:t>
      </w:r>
      <w:r w:rsidRPr="00BF6B64">
        <w:t>.</w:t>
      </w:r>
      <w:r w:rsidRPr="00BF6B64">
        <w:rPr>
          <w:vertAlign w:val="superscript"/>
        </w:rPr>
        <w:footnoteReference w:id="205"/>
      </w:r>
      <w:r w:rsidRPr="00BF6B64">
        <w:t xml:space="preserve"> The appellate dismissal</w:t>
      </w:r>
      <w:r w:rsidRPr="00BF6B64">
        <w:rPr>
          <w:rFonts w:hint="eastAsia"/>
        </w:rPr>
        <w:t xml:space="preserve"> rested</w:t>
      </w:r>
      <w:r w:rsidRPr="00BF6B64">
        <w:t xml:space="preserve"> solely on procedural </w:t>
      </w:r>
      <w:r w:rsidRPr="00BF6B64">
        <w:rPr>
          <w:rFonts w:hint="eastAsia"/>
        </w:rPr>
        <w:t>lack of</w:t>
      </w:r>
      <w:r w:rsidRPr="00BF6B64">
        <w:t xml:space="preserve"> notice,</w:t>
      </w:r>
      <w:r w:rsidRPr="00BF6B64">
        <w:rPr>
          <w:vertAlign w:val="superscript"/>
        </w:rPr>
        <w:footnoteReference w:id="206"/>
      </w:r>
      <w:r w:rsidRPr="00BF6B64">
        <w:t xml:space="preserve"> while condemning Scott’s substantive conduct as “tawdry and improper.”</w:t>
      </w:r>
      <w:r w:rsidRPr="00BF6B64">
        <w:rPr>
          <w:vertAlign w:val="superscript"/>
        </w:rPr>
        <w:footnoteReference w:id="207"/>
      </w:r>
      <w:r w:rsidRPr="00BF6B64">
        <w:rPr>
          <w:rFonts w:hint="eastAsia"/>
        </w:rPr>
        <w:t xml:space="preserve"> T</w:t>
      </w:r>
      <w:r w:rsidRPr="00BF6B64">
        <w:t xml:space="preserve">his technical termination </w:t>
      </w:r>
      <w:r w:rsidRPr="00BF6B64">
        <w:rPr>
          <w:rFonts w:hint="eastAsia"/>
        </w:rPr>
        <w:t xml:space="preserve">differs </w:t>
      </w:r>
      <w:r w:rsidRPr="00BF6B64">
        <w:t xml:space="preserve">from a substantive finding of </w:t>
      </w:r>
      <w:r w:rsidRPr="00BF6B64">
        <w:lastRenderedPageBreak/>
        <w:t>innocence</w:t>
      </w:r>
      <w:r w:rsidRPr="00BF6B64">
        <w:rPr>
          <w:rFonts w:hint="eastAsia"/>
        </w:rPr>
        <w:t>,</w:t>
      </w:r>
      <w:r w:rsidRPr="00BF6B64">
        <w:rPr>
          <w:vertAlign w:val="superscript"/>
        </w:rPr>
        <w:footnoteReference w:id="208"/>
      </w:r>
      <w:r w:rsidRPr="00BF6B64">
        <w:rPr>
          <w:rFonts w:hint="eastAsia"/>
        </w:rPr>
        <w:t xml:space="preserve"> </w:t>
      </w:r>
      <w:r w:rsidRPr="00BF6B64">
        <w:t xml:space="preserve">exposing the extradition judge’s “acquittal” characterization </w:t>
      </w:r>
      <w:r w:rsidR="00E57898">
        <w:t xml:space="preserve">as </w:t>
      </w:r>
      <w:r w:rsidRPr="00BF6B64">
        <w:t>pretextual.</w:t>
      </w:r>
      <w:r w:rsidRPr="00BF6B64">
        <w:rPr>
          <w:vertAlign w:val="superscript"/>
        </w:rPr>
        <w:footnoteReference w:id="209"/>
      </w:r>
    </w:p>
    <w:p w14:paraId="7C4B2994" w14:textId="77777777" w:rsidR="00BF6B64" w:rsidRPr="00BF6B64" w:rsidRDefault="00BF6B64" w:rsidP="007610FB">
      <w:pPr>
        <w:pStyle w:val="memo"/>
      </w:pPr>
      <w:r w:rsidRPr="00BF6B64">
        <w:t>T</w:t>
      </w:r>
      <w:r w:rsidRPr="00BF6B64">
        <w:rPr>
          <w:rFonts w:hint="eastAsia"/>
        </w:rPr>
        <w:t xml:space="preserve">herefore, </w:t>
      </w:r>
      <w:r w:rsidRPr="00BF6B64">
        <w:t>it does not constitute a “final decision” barring Restovia’s prosecution.</w:t>
      </w:r>
    </w:p>
    <w:p w14:paraId="6A870494" w14:textId="0F50E7AA" w:rsidR="00BF6B64" w:rsidRPr="00BF6B64" w:rsidRDefault="009F20BA" w:rsidP="00DA055E">
      <w:pPr>
        <w:pStyle w:val="11"/>
        <w:rPr>
          <w:lang w:eastAsia="en-US"/>
        </w:rPr>
      </w:pPr>
      <w:bookmarkStart w:id="142" w:name="_Toc216629836"/>
      <w:bookmarkStart w:id="143" w:name="_Toc218006098"/>
      <w:bookmarkStart w:id="144" w:name="_Toc219144471"/>
      <w:r w:rsidRPr="00521E08">
        <w:rPr>
          <w:rFonts w:hint="eastAsia"/>
        </w:rPr>
        <w:t xml:space="preserve">2. </w:t>
      </w:r>
      <w:r w:rsidR="00BF6B64" w:rsidRPr="00BF6B64">
        <w:rPr>
          <w:lang w:eastAsia="en-US"/>
        </w:rPr>
        <w:t>The trial of Ms. Scott in</w:t>
      </w:r>
      <w:r w:rsidR="00BF6B64" w:rsidRPr="00BF6B64">
        <w:rPr>
          <w:rFonts w:hint="eastAsia"/>
          <w:lang w:eastAsia="en-US"/>
        </w:rPr>
        <w:t xml:space="preserve"> Restovia would not violate the </w:t>
      </w:r>
      <w:r w:rsidR="00BF6B64" w:rsidRPr="00BF6B64">
        <w:rPr>
          <w:lang w:eastAsia="en-US"/>
        </w:rPr>
        <w:t>“</w:t>
      </w:r>
      <w:r w:rsidR="00BF6B64" w:rsidRPr="00BF6B64">
        <w:rPr>
          <w:rFonts w:hint="eastAsia"/>
          <w:i/>
          <w:iCs/>
          <w:lang w:eastAsia="en-US"/>
        </w:rPr>
        <w:t>idem</w:t>
      </w:r>
      <w:r w:rsidR="00BF6B64" w:rsidRPr="00BF6B64">
        <w:rPr>
          <w:lang w:eastAsia="en-US"/>
        </w:rPr>
        <w:t>”</w:t>
      </w:r>
      <w:r w:rsidR="00BF6B64" w:rsidRPr="00BF6B64">
        <w:rPr>
          <w:rFonts w:hint="eastAsia"/>
          <w:lang w:eastAsia="en-US"/>
        </w:rPr>
        <w:t xml:space="preserve"> element.</w:t>
      </w:r>
      <w:bookmarkEnd w:id="142"/>
      <w:bookmarkEnd w:id="143"/>
      <w:bookmarkEnd w:id="144"/>
    </w:p>
    <w:p w14:paraId="58C79EAB" w14:textId="3CF1773E" w:rsidR="00BF6B64" w:rsidRPr="00BF6B64" w:rsidRDefault="009F20BA" w:rsidP="00385290">
      <w:pPr>
        <w:pStyle w:val="a5"/>
      </w:pPr>
      <w:bookmarkStart w:id="145" w:name="_Toc218006099"/>
      <w:bookmarkStart w:id="146" w:name="_Toc216629837"/>
      <w:bookmarkStart w:id="147" w:name="_Toc219144472"/>
      <w:r w:rsidRPr="00521E08">
        <w:rPr>
          <w:rFonts w:hint="eastAsia"/>
        </w:rPr>
        <w:t xml:space="preserve">a. </w:t>
      </w:r>
      <w:r w:rsidR="00BF6B64" w:rsidRPr="00BF6B64">
        <w:t>“</w:t>
      </w:r>
      <w:r w:rsidR="00BF6B64" w:rsidRPr="00BF6B64">
        <w:rPr>
          <w:rFonts w:hint="eastAsia"/>
        </w:rPr>
        <w:t>Same conduct</w:t>
      </w:r>
      <w:r w:rsidR="00BF6B64" w:rsidRPr="00BF6B64">
        <w:t>”</w:t>
      </w:r>
      <w:r w:rsidR="00BF6B64" w:rsidRPr="00BF6B64">
        <w:rPr>
          <w:rFonts w:hint="eastAsia"/>
        </w:rPr>
        <w:t xml:space="preserve"> test remains a contested regional approach without uniform </w:t>
      </w:r>
      <w:r w:rsidR="00BF6B64" w:rsidRPr="00650E67">
        <w:rPr>
          <w:rFonts w:hint="eastAsia"/>
          <w:i w:val="0"/>
          <w:iCs w:val="0"/>
        </w:rPr>
        <w:t>opinio juris</w:t>
      </w:r>
      <w:r w:rsidR="00BF6B64" w:rsidRPr="00BF6B64">
        <w:rPr>
          <w:rFonts w:hint="eastAsia"/>
        </w:rPr>
        <w:t xml:space="preserve"> even within </w:t>
      </w:r>
      <w:r w:rsidR="00DA055E">
        <w:t xml:space="preserve">the </w:t>
      </w:r>
      <w:r w:rsidR="00BF6B64" w:rsidRPr="00BF6B64">
        <w:rPr>
          <w:rFonts w:hint="eastAsia"/>
        </w:rPr>
        <w:t>EU.</w:t>
      </w:r>
      <w:bookmarkEnd w:id="145"/>
      <w:bookmarkEnd w:id="146"/>
      <w:bookmarkEnd w:id="147"/>
    </w:p>
    <w:p w14:paraId="7D1EFE74" w14:textId="6D213FEA" w:rsidR="00BF6B64" w:rsidRPr="00BF6B64" w:rsidRDefault="00DA055E" w:rsidP="007610FB">
      <w:pPr>
        <w:pStyle w:val="memo"/>
      </w:pPr>
      <w:r>
        <w:t>Two approaches are defining</w:t>
      </w:r>
      <w:r w:rsidR="00BF6B64" w:rsidRPr="00BF6B64">
        <w:t xml:space="preserve"> “</w:t>
      </w:r>
      <w:r w:rsidR="00BF6B64" w:rsidRPr="00BF6B64">
        <w:rPr>
          <w:i/>
          <w:iCs/>
        </w:rPr>
        <w:t>idem</w:t>
      </w:r>
      <w:r w:rsidR="00BF6B64" w:rsidRPr="00BF6B64">
        <w:t>”:</w:t>
      </w:r>
      <w:r w:rsidR="00BF6B64" w:rsidRPr="00BF6B64">
        <w:rPr>
          <w:i/>
          <w:iCs/>
        </w:rPr>
        <w:t xml:space="preserve"> </w:t>
      </w:r>
      <w:r w:rsidR="00BF6B64" w:rsidRPr="00BF6B64">
        <w:rPr>
          <w:rFonts w:hint="eastAsia"/>
          <w:color w:val="0D0D0D"/>
        </w:rPr>
        <w:t>same conduct and same offence.</w:t>
      </w:r>
      <w:r w:rsidR="00BF6B64" w:rsidRPr="00BF6B64">
        <w:rPr>
          <w:color w:val="0D0D0D"/>
          <w:vertAlign w:val="superscript"/>
        </w:rPr>
        <w:footnoteReference w:id="210"/>
      </w:r>
      <w:r w:rsidR="00BF6B64" w:rsidRPr="00BF6B64">
        <w:rPr>
          <w:rFonts w:hint="eastAsia"/>
          <w:color w:val="0D0D0D"/>
        </w:rPr>
        <w:t xml:space="preserve"> While </w:t>
      </w:r>
      <w:r w:rsidR="00BF6B64" w:rsidRPr="00BF6B64">
        <w:t>“</w:t>
      </w:r>
      <w:r w:rsidR="00BF6B64" w:rsidRPr="00BF6B64">
        <w:rPr>
          <w:rFonts w:hint="eastAsia"/>
        </w:rPr>
        <w:t>same conduct</w:t>
      </w:r>
      <w:r w:rsidR="00BF6B64" w:rsidRPr="00BF6B64">
        <w:t>”</w:t>
      </w:r>
      <w:r w:rsidR="00BF6B64" w:rsidRPr="00BF6B64">
        <w:rPr>
          <w:rFonts w:hint="eastAsia"/>
          <w:i/>
          <w:iCs/>
        </w:rPr>
        <w:t xml:space="preserve"> </w:t>
      </w:r>
      <w:r w:rsidR="00BF6B64" w:rsidRPr="00BF6B64">
        <w:rPr>
          <w:rFonts w:hint="eastAsia"/>
        </w:rPr>
        <w:t>is adopted by the CJEU</w:t>
      </w:r>
      <w:r w:rsidR="00BF6B64" w:rsidRPr="00BF6B64">
        <w:rPr>
          <w:vertAlign w:val="superscript"/>
        </w:rPr>
        <w:footnoteReference w:id="211"/>
      </w:r>
      <w:r w:rsidR="00BF6B64" w:rsidRPr="00BF6B64">
        <w:rPr>
          <w:rFonts w:hint="eastAsia"/>
        </w:rPr>
        <w:t xml:space="preserve"> and ECtHR</w:t>
      </w:r>
      <w:r w:rsidR="00BF6B64" w:rsidRPr="00BF6B64">
        <w:rPr>
          <w:vertAlign w:val="superscript"/>
        </w:rPr>
        <w:footnoteReference w:id="212"/>
      </w:r>
      <w:r w:rsidR="00BF6B64" w:rsidRPr="00BF6B64">
        <w:rPr>
          <w:rFonts w:hint="eastAsia"/>
        </w:rPr>
        <w:t>, it does not form a uniform</w:t>
      </w:r>
      <w:r w:rsidR="00BF6B64" w:rsidRPr="00BF6B64">
        <w:rPr>
          <w:rFonts w:hint="eastAsia"/>
          <w:color w:val="EE0000"/>
        </w:rPr>
        <w:t xml:space="preserve"> </w:t>
      </w:r>
      <w:r w:rsidR="00BF6B64" w:rsidRPr="00BF6B64">
        <w:rPr>
          <w:rFonts w:hint="eastAsia"/>
          <w:i/>
          <w:iCs/>
          <w:color w:val="0D0D0D"/>
        </w:rPr>
        <w:t>opinio juris</w:t>
      </w:r>
      <w:r w:rsidR="00BF6B64" w:rsidRPr="00BF6B64">
        <w:rPr>
          <w:rFonts w:hint="eastAsia"/>
          <w:color w:val="0D0D0D"/>
        </w:rPr>
        <w:t>.</w:t>
      </w:r>
      <w:r w:rsidR="00BF6B64" w:rsidRPr="00BF6B64">
        <w:rPr>
          <w:color w:val="0D0D0D"/>
          <w:vertAlign w:val="superscript"/>
        </w:rPr>
        <w:footnoteReference w:id="213"/>
      </w:r>
      <w:r w:rsidR="00BF6B64" w:rsidRPr="00BF6B64">
        <w:rPr>
          <w:rFonts w:hint="eastAsia"/>
          <w:color w:val="0D0D0D"/>
        </w:rPr>
        <w:t xml:space="preserve"> </w:t>
      </w:r>
      <w:r w:rsidR="00BF6B64" w:rsidRPr="00BF6B64">
        <w:t>T</w:t>
      </w:r>
      <w:r w:rsidR="00BF6B64" w:rsidRPr="00BF6B64">
        <w:rPr>
          <w:rFonts w:hint="eastAsia"/>
        </w:rPr>
        <w:t>he UK never signed the Protocol 7,</w:t>
      </w:r>
      <w:r w:rsidR="00BF6B64" w:rsidRPr="00BF6B64">
        <w:rPr>
          <w:vertAlign w:val="superscript"/>
        </w:rPr>
        <w:footnoteReference w:id="214"/>
      </w:r>
      <w:r w:rsidR="00BF6B64" w:rsidRPr="00BF6B64">
        <w:rPr>
          <w:rFonts w:hint="eastAsia"/>
        </w:rPr>
        <w:t xml:space="preserve"> along with </w:t>
      </w:r>
      <w:r w:rsidR="00BF6B64" w:rsidRPr="00BF6B64">
        <w:t xml:space="preserve">Germany and </w:t>
      </w:r>
      <w:r w:rsidR="00E57898">
        <w:t xml:space="preserve">the </w:t>
      </w:r>
      <w:r w:rsidR="00BF6B64" w:rsidRPr="00BF6B64">
        <w:t>Netherlands</w:t>
      </w:r>
      <w:r w:rsidR="00E57898">
        <w:t>, which</w:t>
      </w:r>
      <w:r w:rsidR="00BF6B64" w:rsidRPr="00BF6B64">
        <w:t xml:space="preserve"> signed</w:t>
      </w:r>
      <w:r w:rsidR="00BF6B64" w:rsidRPr="00BF6B64">
        <w:rPr>
          <w:rFonts w:hint="eastAsia"/>
        </w:rPr>
        <w:t xml:space="preserve"> </w:t>
      </w:r>
      <w:r w:rsidR="00BF6B64" w:rsidRPr="00BF6B64">
        <w:t>but</w:t>
      </w:r>
      <w:r w:rsidR="00BF6B64" w:rsidRPr="00BF6B64">
        <w:rPr>
          <w:rFonts w:hint="eastAsia"/>
        </w:rPr>
        <w:t xml:space="preserve"> </w:t>
      </w:r>
      <w:r w:rsidR="00BF6B64" w:rsidRPr="00BF6B64">
        <w:t>never ratified it.</w:t>
      </w:r>
      <w:r w:rsidR="00BF6B64" w:rsidRPr="00BF6B64">
        <w:rPr>
          <w:vertAlign w:val="superscript"/>
        </w:rPr>
        <w:footnoteReference w:id="215"/>
      </w:r>
      <w:r w:rsidR="00BF6B64" w:rsidRPr="00BF6B64">
        <w:rPr>
          <w:rFonts w:hint="eastAsia"/>
        </w:rPr>
        <w:t xml:space="preserve"> </w:t>
      </w:r>
      <w:r w:rsidR="00BF6B64" w:rsidRPr="00BF6B64">
        <w:t>Notably, five States expressly adopted the “same offence” approach via reservations.</w:t>
      </w:r>
      <w:r w:rsidR="00BF6B64" w:rsidRPr="00BF6B64">
        <w:rPr>
          <w:vertAlign w:val="superscript"/>
        </w:rPr>
        <w:footnoteReference w:id="216"/>
      </w:r>
    </w:p>
    <w:p w14:paraId="29149D68" w14:textId="758961F3" w:rsidR="00BF6B64" w:rsidRPr="00BF6B64" w:rsidRDefault="00090CEB" w:rsidP="00385290">
      <w:pPr>
        <w:pStyle w:val="a5"/>
      </w:pPr>
      <w:bookmarkStart w:id="148" w:name="_Toc218006100"/>
      <w:bookmarkStart w:id="149" w:name="_Toc216629838"/>
      <w:bookmarkStart w:id="150" w:name="_Toc219144473"/>
      <w:r w:rsidRPr="00521E08">
        <w:rPr>
          <w:rFonts w:hint="eastAsia"/>
        </w:rPr>
        <w:t xml:space="preserve">b. </w:t>
      </w:r>
      <w:r w:rsidR="00BF6B64" w:rsidRPr="00BF6B64">
        <w:t>Restovia would not violate the “</w:t>
      </w:r>
      <w:r w:rsidR="00BF6B64" w:rsidRPr="00927066">
        <w:rPr>
          <w:i w:val="0"/>
          <w:iCs w:val="0"/>
        </w:rPr>
        <w:t>idem</w:t>
      </w:r>
      <w:r w:rsidR="00BF6B64" w:rsidRPr="00BF6B64">
        <w:t xml:space="preserve">” element </w:t>
      </w:r>
      <w:r w:rsidR="00BF6B64" w:rsidRPr="00BF6B64">
        <w:rPr>
          <w:rFonts w:hint="eastAsia"/>
        </w:rPr>
        <w:t xml:space="preserve">under the </w:t>
      </w:r>
      <w:r w:rsidR="00BF6B64" w:rsidRPr="00BF6B64">
        <w:t>“</w:t>
      </w:r>
      <w:r w:rsidR="00BF6B64" w:rsidRPr="00BF6B64">
        <w:rPr>
          <w:rFonts w:hint="eastAsia"/>
        </w:rPr>
        <w:t>same offence</w:t>
      </w:r>
      <w:r w:rsidR="00BF6B64" w:rsidRPr="00BF6B64">
        <w:t>”</w:t>
      </w:r>
      <w:r w:rsidR="00BF6B64" w:rsidRPr="00BF6B64">
        <w:rPr>
          <w:rFonts w:hint="eastAsia"/>
        </w:rPr>
        <w:t xml:space="preserve"> test.</w:t>
      </w:r>
      <w:bookmarkEnd w:id="148"/>
      <w:bookmarkEnd w:id="149"/>
      <w:bookmarkEnd w:id="150"/>
    </w:p>
    <w:p w14:paraId="04653196" w14:textId="77777777" w:rsidR="00396E3F" w:rsidRPr="00396E3F" w:rsidRDefault="00396E3F" w:rsidP="00396E3F">
      <w:pPr>
        <w:pStyle w:val="memo"/>
        <w:rPr>
          <w:rFonts w:eastAsia="等线"/>
        </w:rPr>
      </w:pPr>
      <w:r w:rsidRPr="00396E3F">
        <w:rPr>
          <w:rFonts w:hint="eastAsia"/>
          <w:color w:val="0D0D0D"/>
        </w:rPr>
        <w:t xml:space="preserve">Absent </w:t>
      </w:r>
      <w:r w:rsidRPr="00396E3F">
        <w:rPr>
          <w:rFonts w:hint="eastAsia"/>
        </w:rPr>
        <w:t xml:space="preserve">a </w:t>
      </w:r>
      <w:r w:rsidRPr="00396E3F">
        <w:t>uniform global standard,</w:t>
      </w:r>
      <w:r w:rsidRPr="00396E3F">
        <w:rPr>
          <w:color w:val="0D0D0D"/>
          <w:vertAlign w:val="superscript"/>
        </w:rPr>
        <w:footnoteReference w:id="217"/>
      </w:r>
      <w:r w:rsidRPr="00396E3F">
        <w:rPr>
          <w:rFonts w:hint="eastAsia"/>
        </w:rPr>
        <w:t xml:space="preserve"> </w:t>
      </w:r>
      <w:bookmarkStart w:id="151" w:name="_Hlk217738083"/>
      <w:r w:rsidRPr="00396E3F">
        <w:t>“</w:t>
      </w:r>
      <w:r w:rsidRPr="00396E3F">
        <w:rPr>
          <w:rFonts w:hint="eastAsia"/>
        </w:rPr>
        <w:t>same offence</w:t>
      </w:r>
      <w:r w:rsidRPr="00396E3F">
        <w:t>”</w:t>
      </w:r>
      <w:bookmarkEnd w:id="151"/>
      <w:r w:rsidRPr="00396E3F">
        <w:rPr>
          <w:rFonts w:hint="eastAsia"/>
        </w:rPr>
        <w:t xml:space="preserve"> must prevail </w:t>
      </w:r>
      <w:r w:rsidRPr="00396E3F">
        <w:t xml:space="preserve">as it is the </w:t>
      </w:r>
      <w:r w:rsidRPr="00396E3F">
        <w:rPr>
          <w:rFonts w:hint="eastAsia"/>
        </w:rPr>
        <w:t xml:space="preserve">bottom </w:t>
      </w:r>
      <w:r w:rsidRPr="00396E3F">
        <w:rPr>
          <w:rFonts w:hint="eastAsia"/>
        </w:rPr>
        <w:lastRenderedPageBreak/>
        <w:t xml:space="preserve">line </w:t>
      </w:r>
      <w:r w:rsidRPr="00396E3F">
        <w:t>commonly accepted</w:t>
      </w:r>
      <w:r w:rsidRPr="00396E3F">
        <w:rPr>
          <w:vertAlign w:val="superscript"/>
        </w:rPr>
        <w:footnoteReference w:id="218"/>
      </w:r>
      <w:r w:rsidRPr="00396E3F">
        <w:rPr>
          <w:rFonts w:hint="eastAsia"/>
        </w:rPr>
        <w:t xml:space="preserve"> with less violation </w:t>
      </w:r>
      <w:r w:rsidRPr="00396E3F">
        <w:t>of</w:t>
      </w:r>
      <w:r w:rsidRPr="00396E3F">
        <w:rPr>
          <w:rFonts w:hint="eastAsia"/>
        </w:rPr>
        <w:t xml:space="preserve"> </w:t>
      </w:r>
      <w:r w:rsidRPr="00396E3F">
        <w:t>sovereign equality</w:t>
      </w:r>
      <w:r w:rsidRPr="00396E3F">
        <w:rPr>
          <w:rFonts w:hint="eastAsia"/>
        </w:rPr>
        <w:t>.</w:t>
      </w:r>
      <w:r w:rsidRPr="00396E3F">
        <w:rPr>
          <w:vertAlign w:val="superscript"/>
        </w:rPr>
        <w:footnoteReference w:id="219"/>
      </w:r>
      <w:bookmarkStart w:id="152" w:name="_Hlk217738071"/>
      <w:r w:rsidRPr="00396E3F">
        <w:rPr>
          <w:rFonts w:hint="eastAsia"/>
        </w:rPr>
        <w:t xml:space="preserve"> </w:t>
      </w:r>
      <w:bookmarkEnd w:id="152"/>
      <w:r w:rsidRPr="00396E3F">
        <w:t>I</w:t>
      </w:r>
      <w:r w:rsidRPr="00396E3F">
        <w:rPr>
          <w:rFonts w:hint="eastAsia"/>
        </w:rPr>
        <w:t>n this regard, d</w:t>
      </w:r>
      <w:r w:rsidRPr="00396E3F">
        <w:t>istinct offences must each contain an additional statutory element</w:t>
      </w:r>
      <w:r w:rsidRPr="00396E3F">
        <w:rPr>
          <w:rFonts w:eastAsia="等线" w:hint="eastAsia"/>
        </w:rPr>
        <w:t>,</w:t>
      </w:r>
      <w:r w:rsidRPr="00396E3F">
        <w:rPr>
          <w:vertAlign w:val="superscript"/>
        </w:rPr>
        <w:footnoteReference w:id="220"/>
      </w:r>
      <w:r w:rsidRPr="00396E3F">
        <w:rPr>
          <w:rFonts w:hint="eastAsia"/>
        </w:rPr>
        <w:t xml:space="preserve"> </w:t>
      </w:r>
      <w:r w:rsidRPr="00396E3F">
        <w:rPr>
          <w:rFonts w:eastAsia="等线" w:hint="eastAsia"/>
        </w:rPr>
        <w:t>confirmed</w:t>
      </w:r>
      <w:r w:rsidRPr="00396E3F">
        <w:rPr>
          <w:rFonts w:hint="eastAsia"/>
        </w:rPr>
        <w:t xml:space="preserve"> by </w:t>
      </w:r>
      <w:r w:rsidRPr="00396E3F">
        <w:t>ICTY</w:t>
      </w:r>
      <w:r w:rsidRPr="00396E3F">
        <w:rPr>
          <w:vertAlign w:val="superscript"/>
        </w:rPr>
        <w:footnoteReference w:id="221"/>
      </w:r>
      <w:r w:rsidRPr="00396E3F">
        <w:t xml:space="preserve"> and ICTR</w:t>
      </w:r>
      <w:r w:rsidRPr="00396E3F">
        <w:rPr>
          <w:rFonts w:eastAsia="等线" w:hint="eastAsia"/>
        </w:rPr>
        <w:t>,</w:t>
      </w:r>
      <w:r w:rsidRPr="00396E3F">
        <w:rPr>
          <w:vertAlign w:val="superscript"/>
        </w:rPr>
        <w:footnoteReference w:id="222"/>
      </w:r>
      <w:r w:rsidRPr="00396E3F">
        <w:rPr>
          <w:rFonts w:eastAsia="等线" w:hint="eastAsia"/>
        </w:rPr>
        <w:t xml:space="preserve"> and different protected legal interests.</w:t>
      </w:r>
      <w:r w:rsidRPr="00396E3F">
        <w:rPr>
          <w:vertAlign w:val="superscript"/>
        </w:rPr>
        <w:footnoteReference w:id="223"/>
      </w:r>
    </w:p>
    <w:p w14:paraId="392BFC3E" w14:textId="77777777" w:rsidR="00396E3F" w:rsidRPr="00396E3F" w:rsidRDefault="00396E3F" w:rsidP="00396E3F">
      <w:pPr>
        <w:pStyle w:val="memo"/>
        <w:rPr>
          <w:rFonts w:eastAsia="等线"/>
        </w:rPr>
      </w:pPr>
      <w:r w:rsidRPr="00396E3F">
        <w:rPr>
          <w:rFonts w:hint="eastAsia"/>
        </w:rPr>
        <w:t>Here,</w:t>
      </w:r>
      <w:r w:rsidRPr="00396E3F">
        <w:t xml:space="preserve"> </w:t>
      </w:r>
      <w:r w:rsidRPr="00396E3F">
        <w:rPr>
          <w:rFonts w:hint="eastAsia"/>
        </w:rPr>
        <w:t>the provisions require distinct proof:</w:t>
      </w:r>
      <w:r w:rsidRPr="00396E3F">
        <w:rPr>
          <w:rFonts w:eastAsia="等线" w:hint="eastAsia"/>
        </w:rPr>
        <w:t xml:space="preserve"> </w:t>
      </w:r>
      <w:r w:rsidRPr="00396E3F">
        <w:t>Alekostria’</w:t>
      </w:r>
      <w:r w:rsidRPr="00396E3F">
        <w:rPr>
          <w:rFonts w:hint="eastAsia"/>
        </w:rPr>
        <w:t>s</w:t>
      </w:r>
      <w:r w:rsidRPr="00396E3F">
        <w:t xml:space="preserve"> statute requires </w:t>
      </w:r>
      <w:r w:rsidRPr="00396E3F">
        <w:rPr>
          <w:rFonts w:hint="eastAsia"/>
        </w:rPr>
        <w:t>a</w:t>
      </w:r>
      <w:r w:rsidRPr="00396E3F">
        <w:t xml:space="preserve"> “foreign” </w:t>
      </w:r>
      <w:r w:rsidRPr="00396E3F">
        <w:rPr>
          <w:rFonts w:hint="eastAsia"/>
        </w:rPr>
        <w:t>official</w:t>
      </w:r>
      <w:r w:rsidRPr="00396E3F">
        <w:t>,</w:t>
      </w:r>
      <w:r w:rsidRPr="00396E3F">
        <w:rPr>
          <w:vertAlign w:val="superscript"/>
        </w:rPr>
        <w:footnoteReference w:id="224"/>
      </w:r>
      <w:r w:rsidRPr="00396E3F">
        <w:t xml:space="preserve"> </w:t>
      </w:r>
      <w:r w:rsidRPr="00396E3F">
        <w:rPr>
          <w:rFonts w:hint="eastAsia"/>
        </w:rPr>
        <w:t xml:space="preserve">whereas </w:t>
      </w:r>
      <w:r w:rsidRPr="00396E3F">
        <w:t>Restovia’s requires a “domestic”</w:t>
      </w:r>
      <w:r w:rsidRPr="00396E3F">
        <w:rPr>
          <w:rFonts w:hint="eastAsia"/>
        </w:rPr>
        <w:t xml:space="preserve"> one.</w:t>
      </w:r>
      <w:r w:rsidRPr="00396E3F">
        <w:rPr>
          <w:vertAlign w:val="superscript"/>
        </w:rPr>
        <w:footnoteReference w:id="225"/>
      </w:r>
      <w:r w:rsidRPr="00396E3F">
        <w:rPr>
          <w:rFonts w:eastAsia="等线" w:hint="eastAsia"/>
        </w:rPr>
        <w:t xml:space="preserve"> Crucially, the offences safeguard divergent sovereign values: Alekostria upholds international business ethics,</w:t>
      </w:r>
      <w:r w:rsidRPr="00396E3F">
        <w:rPr>
          <w:vertAlign w:val="superscript"/>
        </w:rPr>
        <w:footnoteReference w:id="226"/>
      </w:r>
      <w:r w:rsidRPr="00396E3F">
        <w:rPr>
          <w:rFonts w:eastAsia="等线" w:hint="eastAsia"/>
        </w:rPr>
        <w:t xml:space="preserve"> while Restovia protects domestic administrative integrity and national security.</w:t>
      </w:r>
      <w:r w:rsidRPr="00396E3F">
        <w:rPr>
          <w:vertAlign w:val="superscript"/>
        </w:rPr>
        <w:footnoteReference w:id="227"/>
      </w:r>
    </w:p>
    <w:p w14:paraId="6778AB91" w14:textId="77777777" w:rsidR="00396E3F" w:rsidRPr="00396E3F" w:rsidRDefault="00396E3F" w:rsidP="00396E3F">
      <w:pPr>
        <w:pStyle w:val="memo"/>
        <w:rPr>
          <w:rFonts w:eastAsia="等线"/>
        </w:rPr>
      </w:pPr>
      <w:r w:rsidRPr="00396E3F">
        <w:rPr>
          <w:rFonts w:eastAsia="等线"/>
        </w:rPr>
        <w:t>T</w:t>
      </w:r>
      <w:r w:rsidRPr="00396E3F">
        <w:rPr>
          <w:rFonts w:eastAsia="等线" w:hint="eastAsia"/>
        </w:rPr>
        <w:t xml:space="preserve">herefore, absent the unity of facts and protected sovereign values, </w:t>
      </w:r>
      <w:r w:rsidRPr="00396E3F">
        <w:rPr>
          <w:rFonts w:eastAsia="等线" w:hint="eastAsia"/>
          <w:i/>
          <w:iCs/>
        </w:rPr>
        <w:t>ne bis in idem</w:t>
      </w:r>
      <w:r w:rsidRPr="00396E3F">
        <w:rPr>
          <w:rFonts w:eastAsia="等线" w:hint="eastAsia"/>
        </w:rPr>
        <w:t xml:space="preserve"> is inapplicable in this case.</w:t>
      </w:r>
    </w:p>
    <w:p w14:paraId="4AA6876A" w14:textId="71A5D49B" w:rsidR="008C1EB4" w:rsidRPr="00521E08" w:rsidRDefault="008C1EB4">
      <w:pPr>
        <w:rPr>
          <w:rFonts w:ascii="Times New Roman" w:hAnsi="Times New Roman" w:cs="Times New Roman"/>
          <w:kern w:val="2"/>
          <w:szCs w:val="22"/>
        </w:rPr>
      </w:pPr>
      <w:r w:rsidRPr="00521E08">
        <w:rPr>
          <w:rFonts w:ascii="Times New Roman" w:hAnsi="Times New Roman" w:cs="Times New Roman"/>
          <w:kern w:val="2"/>
          <w:szCs w:val="22"/>
        </w:rPr>
        <w:br w:type="page"/>
      </w:r>
    </w:p>
    <w:p w14:paraId="67393B26" w14:textId="0E8F78E7" w:rsidR="00933ACD" w:rsidRPr="00933ACD" w:rsidRDefault="00933ACD" w:rsidP="00385290">
      <w:pPr>
        <w:pStyle w:val="I"/>
        <w:spacing w:before="156" w:after="156"/>
        <w:ind w:left="480" w:hanging="480"/>
      </w:pPr>
      <w:bookmarkStart w:id="153" w:name="_Toc217477749"/>
      <w:bookmarkStart w:id="154" w:name="_Toc219144474"/>
      <w:bookmarkStart w:id="155" w:name="_Toc217477752"/>
      <w:bookmarkStart w:id="156" w:name="_Toc217477753"/>
      <w:r w:rsidRPr="00933ACD">
        <w:rPr>
          <w:rFonts w:hint="eastAsia"/>
          <w:lang w:eastAsia="en-US"/>
        </w:rPr>
        <w:lastRenderedPageBreak/>
        <w:t>IV.</w:t>
      </w:r>
      <w:r w:rsidR="0098687A" w:rsidRPr="00933ACD">
        <w:rPr>
          <w:lang w:eastAsia="en-US"/>
        </w:rPr>
        <w:t xml:space="preserve"> RESTOVIA DID NOT VIOLATE INTERNATIONAL LAW WHEN IT REFUSED TO GRANT STATE IMMUNITY TO NEXCA IN THE WRONGFUL DEATH SUIT FILED BY THE ESTATE OF MR. MONTOYA.</w:t>
      </w:r>
      <w:bookmarkEnd w:id="153"/>
      <w:bookmarkEnd w:id="154"/>
    </w:p>
    <w:p w14:paraId="199F02F7" w14:textId="044525B3" w:rsidR="00933ACD" w:rsidRPr="00933ACD" w:rsidRDefault="00933ACD" w:rsidP="00686F0E">
      <w:pPr>
        <w:pStyle w:val="memo"/>
      </w:pPr>
      <w:r w:rsidRPr="00933ACD">
        <w:t>NEXCA does not satisfy the threshold for immunity</w:t>
      </w:r>
      <w:r w:rsidRPr="00933ACD">
        <w:rPr>
          <w:rFonts w:hint="eastAsia"/>
        </w:rPr>
        <w:t xml:space="preserve"> in the wrongful death suit before the Restovian court,</w:t>
      </w:r>
      <w:r w:rsidRPr="00933ACD">
        <w:t xml:space="preserve"> as it is neither assimilated to the State</w:t>
      </w:r>
      <w:r w:rsidRPr="00933ACD">
        <w:rPr>
          <w:b/>
          <w:bCs/>
          <w:i/>
          <w:iCs/>
        </w:rPr>
        <w:t xml:space="preserve"> [A]</w:t>
      </w:r>
      <w:r w:rsidRPr="00933ACD">
        <w:rPr>
          <w:rFonts w:hint="eastAsia"/>
        </w:rPr>
        <w:t xml:space="preserve"> </w:t>
      </w:r>
      <w:r w:rsidRPr="00933ACD">
        <w:t xml:space="preserve">nor engaged in </w:t>
      </w:r>
      <w:r w:rsidRPr="00933ACD">
        <w:rPr>
          <w:i/>
          <w:iCs/>
        </w:rPr>
        <w:t>jure imperii</w:t>
      </w:r>
      <w:r w:rsidRPr="00933ACD">
        <w:rPr>
          <w:rFonts w:hint="eastAsia"/>
        </w:rPr>
        <w:t xml:space="preserve"> </w:t>
      </w:r>
      <w:r w:rsidRPr="00933ACD">
        <w:rPr>
          <w:b/>
          <w:bCs/>
          <w:i/>
          <w:iCs/>
        </w:rPr>
        <w:t>[B]</w:t>
      </w:r>
      <w:r w:rsidRPr="00933ACD">
        <w:t xml:space="preserve">; in any event, it is excluded from immunity under </w:t>
      </w:r>
      <w:r w:rsidR="00686F0E">
        <w:t xml:space="preserve">the </w:t>
      </w:r>
      <w:r w:rsidRPr="00933ACD">
        <w:t>tort exception</w:t>
      </w:r>
      <w:r w:rsidRPr="00933ACD">
        <w:rPr>
          <w:rFonts w:hint="eastAsia"/>
        </w:rPr>
        <w:t xml:space="preserve"> </w:t>
      </w:r>
      <w:r w:rsidRPr="00933ACD">
        <w:rPr>
          <w:b/>
          <w:bCs/>
          <w:i/>
          <w:iCs/>
        </w:rPr>
        <w:t>[C]</w:t>
      </w:r>
      <w:r w:rsidRPr="00933ACD">
        <w:t>.</w:t>
      </w:r>
      <w:r w:rsidRPr="00933ACD">
        <w:rPr>
          <w:rFonts w:hint="eastAsia"/>
        </w:rPr>
        <w:t xml:space="preserve"> </w:t>
      </w:r>
      <w:r w:rsidRPr="00933ACD">
        <w:t>Restovia’s refusal to grant immunity did not violate international law.</w:t>
      </w:r>
    </w:p>
    <w:p w14:paraId="04416F43" w14:textId="64A2E6DF" w:rsidR="00933ACD" w:rsidRPr="00933ACD" w:rsidRDefault="008C1EB4" w:rsidP="00385290">
      <w:pPr>
        <w:pStyle w:val="A7"/>
      </w:pPr>
      <w:bookmarkStart w:id="157" w:name="_Toc219144475"/>
      <w:r w:rsidRPr="00521E08">
        <w:rPr>
          <w:rFonts w:hint="eastAsia"/>
        </w:rPr>
        <w:t xml:space="preserve">A. </w:t>
      </w:r>
      <w:r w:rsidR="00933ACD" w:rsidRPr="00933ACD">
        <w:t>NEXCA is not entitled to State immunity under customary international law.</w:t>
      </w:r>
      <w:bookmarkEnd w:id="157"/>
    </w:p>
    <w:p w14:paraId="5D561349" w14:textId="77777777" w:rsidR="00933ACD" w:rsidRPr="00933ACD" w:rsidRDefault="00933ACD" w:rsidP="00686F0E">
      <w:pPr>
        <w:pStyle w:val="memo"/>
      </w:pPr>
      <w:r w:rsidRPr="00933ACD">
        <w:t xml:space="preserve">The jurisdictional immunity of States is established </w:t>
      </w:r>
      <w:r w:rsidRPr="00933ACD">
        <w:rPr>
          <w:rFonts w:hint="eastAsia"/>
        </w:rPr>
        <w:t xml:space="preserve">in </w:t>
      </w:r>
      <w:r w:rsidRPr="00933ACD">
        <w:t>international custom.</w:t>
      </w:r>
      <w:r w:rsidRPr="00933ACD">
        <w:rPr>
          <w:vertAlign w:val="superscript"/>
        </w:rPr>
        <w:footnoteReference w:id="228"/>
      </w:r>
      <w:r w:rsidRPr="00933ACD">
        <w:rPr>
          <w:rFonts w:hint="eastAsia"/>
        </w:rPr>
        <w:t xml:space="preserve"> </w:t>
      </w:r>
      <w:r w:rsidRPr="00933ACD">
        <w:t>However, it does not extend to NEXCA, which is not assimilated to Alekostria</w:t>
      </w:r>
      <w:r w:rsidRPr="00933ACD">
        <w:rPr>
          <w:rFonts w:hint="eastAsia"/>
        </w:rPr>
        <w:t xml:space="preserve"> </w:t>
      </w:r>
      <w:r w:rsidRPr="00933ACD">
        <w:rPr>
          <w:b/>
          <w:bCs/>
          <w:i/>
          <w:iCs/>
        </w:rPr>
        <w:t>[1]</w:t>
      </w:r>
      <w:r w:rsidRPr="00933ACD">
        <w:rPr>
          <w:rFonts w:hint="eastAsia"/>
          <w:b/>
          <w:bCs/>
          <w:i/>
          <w:iCs/>
        </w:rPr>
        <w:t>,</w:t>
      </w:r>
      <w:r w:rsidRPr="00933ACD">
        <w:rPr>
          <w:b/>
          <w:bCs/>
        </w:rPr>
        <w:t xml:space="preserve"> </w:t>
      </w:r>
      <w:r w:rsidRPr="00933ACD">
        <w:t xml:space="preserve">as any remaining structural or operational linkages are legally irrelevant </w:t>
      </w:r>
      <w:r w:rsidRPr="00933ACD">
        <w:rPr>
          <w:b/>
          <w:bCs/>
          <w:i/>
          <w:iCs/>
        </w:rPr>
        <w:t>[2]</w:t>
      </w:r>
      <w:r w:rsidRPr="00933ACD">
        <w:t>.</w:t>
      </w:r>
    </w:p>
    <w:p w14:paraId="4A2ECF54" w14:textId="332AC29D" w:rsidR="00933ACD" w:rsidRPr="00933ACD" w:rsidRDefault="008C1EB4" w:rsidP="00385290">
      <w:pPr>
        <w:pStyle w:val="11"/>
      </w:pPr>
      <w:bookmarkStart w:id="158" w:name="_Toc219144476"/>
      <w:bookmarkEnd w:id="155"/>
      <w:r w:rsidRPr="00521E08">
        <w:rPr>
          <w:rFonts w:hint="eastAsia"/>
        </w:rPr>
        <w:t xml:space="preserve">1. </w:t>
      </w:r>
      <w:r w:rsidR="00933ACD" w:rsidRPr="00933ACD">
        <w:rPr>
          <w:lang w:eastAsia="en-US"/>
        </w:rPr>
        <w:t>NEXCA, as a separate legal entity from Alekostria, is not entitled to State immunity.</w:t>
      </w:r>
      <w:bookmarkEnd w:id="158"/>
    </w:p>
    <w:p w14:paraId="00D4B45E" w14:textId="77777777" w:rsidR="00933ACD" w:rsidRPr="00933ACD" w:rsidRDefault="00933ACD" w:rsidP="00686F0E">
      <w:pPr>
        <w:pStyle w:val="memo"/>
      </w:pPr>
      <w:r w:rsidRPr="00933ACD">
        <w:t xml:space="preserve">NEXCA enjoys no immunity, as it possesses a separate legal personality </w:t>
      </w:r>
      <w:r w:rsidRPr="00933ACD">
        <w:rPr>
          <w:b/>
          <w:bCs/>
          <w:i/>
          <w:iCs/>
        </w:rPr>
        <w:t xml:space="preserve">[a] </w:t>
      </w:r>
      <w:r w:rsidRPr="00933ACD">
        <w:t>and does not exercise sovereign authority</w:t>
      </w:r>
      <w:r w:rsidRPr="00933ACD">
        <w:rPr>
          <w:b/>
          <w:bCs/>
          <w:i/>
          <w:iCs/>
        </w:rPr>
        <w:t xml:space="preserve"> [b]</w:t>
      </w:r>
      <w:r w:rsidRPr="00933ACD">
        <w:t>.</w:t>
      </w:r>
    </w:p>
    <w:p w14:paraId="7B182E5F" w14:textId="31DD6F12" w:rsidR="00933ACD" w:rsidRPr="00933ACD" w:rsidRDefault="008C1EB4" w:rsidP="00385290">
      <w:pPr>
        <w:pStyle w:val="a5"/>
      </w:pPr>
      <w:bookmarkStart w:id="159" w:name="_Toc219144477"/>
      <w:r w:rsidRPr="00521E08">
        <w:rPr>
          <w:rFonts w:hint="eastAsia"/>
        </w:rPr>
        <w:t xml:space="preserve">a. </w:t>
      </w:r>
      <w:r w:rsidR="00933ACD" w:rsidRPr="00933ACD">
        <w:t>NEXCA has a separate legal personality and is therefore presumed not to enjoy personal immunity.</w:t>
      </w:r>
      <w:bookmarkEnd w:id="159"/>
    </w:p>
    <w:p w14:paraId="69B7E381" w14:textId="0A780027" w:rsidR="00933ACD" w:rsidRPr="00933ACD" w:rsidRDefault="00933ACD" w:rsidP="00686F0E">
      <w:pPr>
        <w:pStyle w:val="memo"/>
      </w:pPr>
      <w:r w:rsidRPr="00933ACD">
        <w:t>Entities possessing a separate legal personality are presumed not to be entitled to immunity,</w:t>
      </w:r>
      <w:r w:rsidRPr="00933ACD">
        <w:rPr>
          <w:vertAlign w:val="superscript"/>
        </w:rPr>
        <w:footnoteReference w:id="229"/>
      </w:r>
      <w:r w:rsidRPr="00933ACD">
        <w:t xml:space="preserve"> as reflected in treaties</w:t>
      </w:r>
      <w:r w:rsidRPr="00933ACD">
        <w:rPr>
          <w:vertAlign w:val="superscript"/>
        </w:rPr>
        <w:footnoteReference w:id="230"/>
      </w:r>
      <w:r w:rsidRPr="00933ACD">
        <w:t xml:space="preserve"> and State practice</w:t>
      </w:r>
      <w:r w:rsidR="00686F0E">
        <w:t>.</w:t>
      </w:r>
      <w:r w:rsidRPr="00933ACD">
        <w:rPr>
          <w:vertAlign w:val="superscript"/>
        </w:rPr>
        <w:footnoteReference w:id="231"/>
      </w:r>
      <w:r w:rsidRPr="00933ACD">
        <w:t xml:space="preserve"> In </w:t>
      </w:r>
      <w:r w:rsidRPr="00933ACD">
        <w:rPr>
          <w:i/>
          <w:iCs/>
        </w:rPr>
        <w:t>Barcelona Traction</w:t>
      </w:r>
      <w:r w:rsidRPr="00933ACD">
        <w:t>, the Court held that State-owned corporation</w:t>
      </w:r>
      <w:r w:rsidRPr="00933ACD">
        <w:rPr>
          <w:rFonts w:hint="eastAsia"/>
        </w:rPr>
        <w:t xml:space="preserve">s are </w:t>
      </w:r>
      <w:r w:rsidRPr="00933ACD">
        <w:t>presumed to</w:t>
      </w:r>
      <w:r w:rsidRPr="00933ACD">
        <w:rPr>
          <w:rFonts w:hint="eastAsia"/>
        </w:rPr>
        <w:t xml:space="preserve"> be legally distinct</w:t>
      </w:r>
      <w:r w:rsidRPr="00933ACD">
        <w:t xml:space="preserve"> from the State </w:t>
      </w:r>
      <w:r w:rsidRPr="00933ACD">
        <w:lastRenderedPageBreak/>
        <w:t xml:space="preserve">as </w:t>
      </w:r>
      <w:r w:rsidR="00686F0E">
        <w:t>shareholders</w:t>
      </w:r>
      <w:r w:rsidRPr="00933ACD">
        <w:t>.</w:t>
      </w:r>
      <w:r w:rsidRPr="00933ACD">
        <w:rPr>
          <w:vertAlign w:val="superscript"/>
        </w:rPr>
        <w:footnoteReference w:id="232"/>
      </w:r>
      <w:r w:rsidRPr="00933ACD">
        <w:t xml:space="preserve"> </w:t>
      </w:r>
      <w:r w:rsidR="001E2A68">
        <w:rPr>
          <w:rFonts w:eastAsiaTheme="minorEastAsia"/>
        </w:rPr>
        <w:t>A distinct</w:t>
      </w:r>
      <w:r w:rsidRPr="00933ACD">
        <w:t xml:space="preserve"> </w:t>
      </w:r>
      <w:r w:rsidRPr="00933ACD">
        <w:rPr>
          <w:rFonts w:hint="eastAsia"/>
        </w:rPr>
        <w:t xml:space="preserve">personality </w:t>
      </w:r>
      <w:r w:rsidRPr="00933ACD">
        <w:t xml:space="preserve">is </w:t>
      </w:r>
      <w:r w:rsidRPr="00933ACD">
        <w:rPr>
          <w:rFonts w:hint="eastAsia"/>
        </w:rPr>
        <w:t xml:space="preserve">substantially established </w:t>
      </w:r>
      <w:r w:rsidRPr="00933ACD">
        <w:t xml:space="preserve">by </w:t>
      </w:r>
      <w:r w:rsidRPr="00933ACD">
        <w:rPr>
          <w:rFonts w:hint="eastAsia"/>
        </w:rPr>
        <w:t xml:space="preserve">the </w:t>
      </w:r>
      <w:r w:rsidRPr="00933ACD">
        <w:t>existence apart from government,</w:t>
      </w:r>
      <w:r w:rsidRPr="00933ACD">
        <w:rPr>
          <w:i/>
          <w:iCs/>
          <w:shd w:val="clear" w:color="auto" w:fill="FFFFFF"/>
          <w:vertAlign w:val="superscript"/>
        </w:rPr>
        <w:t xml:space="preserve"> </w:t>
      </w:r>
      <w:r w:rsidRPr="00933ACD">
        <w:rPr>
          <w:rFonts w:hint="eastAsia"/>
        </w:rPr>
        <w:t>and the c</w:t>
      </w:r>
      <w:r w:rsidRPr="00933ACD">
        <w:t>apacity to acquire property and to sue.</w:t>
      </w:r>
      <w:r w:rsidRPr="00933ACD">
        <w:rPr>
          <w:i/>
          <w:iCs/>
          <w:shd w:val="clear" w:color="auto" w:fill="FFFFFF"/>
          <w:vertAlign w:val="superscript"/>
        </w:rPr>
        <w:footnoteReference w:id="233"/>
      </w:r>
    </w:p>
    <w:p w14:paraId="4E9FADF2" w14:textId="2945138A" w:rsidR="00933ACD" w:rsidRPr="00933ACD" w:rsidRDefault="00933ACD" w:rsidP="00686F0E">
      <w:pPr>
        <w:pStyle w:val="memo"/>
      </w:pPr>
      <w:r w:rsidRPr="00933ACD">
        <w:t>Here, NEXCA is incorporated separately from the Alekostrian Government,</w:t>
      </w:r>
      <w:r w:rsidRPr="00933ACD">
        <w:rPr>
          <w:vertAlign w:val="superscript"/>
        </w:rPr>
        <w:footnoteReference w:id="234"/>
      </w:r>
      <w:r w:rsidRPr="00933ACD">
        <w:t xml:space="preserve"> operates through its own management in mining natural resources,</w:t>
      </w:r>
      <w:r w:rsidRPr="00933ACD">
        <w:rPr>
          <w:vertAlign w:val="superscript"/>
        </w:rPr>
        <w:footnoteReference w:id="235"/>
      </w:r>
      <w:r w:rsidRPr="00933ACD">
        <w:t xml:space="preserve"> and independently engages in litigation before the Restovian court.</w:t>
      </w:r>
      <w:r w:rsidRPr="00933ACD">
        <w:rPr>
          <w:vertAlign w:val="superscript"/>
        </w:rPr>
        <w:footnoteReference w:id="236"/>
      </w:r>
    </w:p>
    <w:p w14:paraId="5EE0EDD6" w14:textId="77777777" w:rsidR="00933ACD" w:rsidRPr="00933ACD" w:rsidRDefault="00933ACD" w:rsidP="00686F0E">
      <w:pPr>
        <w:pStyle w:val="memo"/>
      </w:pPr>
      <w:r w:rsidRPr="00933ACD">
        <w:t>Therefore, NEXCA, legal</w:t>
      </w:r>
      <w:r w:rsidRPr="00933ACD">
        <w:rPr>
          <w:rFonts w:hint="eastAsia"/>
        </w:rPr>
        <w:t>ly s</w:t>
      </w:r>
      <w:r w:rsidRPr="00933ACD">
        <w:t>eparate from Alekostria, is presumed not to enjoy immunity, with the burden of rebuttal resting on the Applicant.</w:t>
      </w:r>
      <w:r w:rsidRPr="00933ACD">
        <w:rPr>
          <w:vertAlign w:val="superscript"/>
        </w:rPr>
        <w:footnoteReference w:id="237"/>
      </w:r>
    </w:p>
    <w:p w14:paraId="76110B2C" w14:textId="77777777" w:rsidR="00933ACD" w:rsidRPr="00933ACD" w:rsidRDefault="00933ACD" w:rsidP="00385290">
      <w:pPr>
        <w:pStyle w:val="a5"/>
      </w:pPr>
      <w:bookmarkStart w:id="161" w:name="_Toc219144478"/>
      <w:r w:rsidRPr="00933ACD">
        <w:t xml:space="preserve">b. </w:t>
      </w:r>
      <w:bookmarkEnd w:id="156"/>
      <w:r w:rsidRPr="00933ACD">
        <w:t>Alternatively, NEXCA does not exercise sovereign authority and thus cannot enjoy State immunity</w:t>
      </w:r>
      <w:r w:rsidRPr="00933ACD">
        <w:rPr>
          <w:rFonts w:hint="eastAsia"/>
        </w:rPr>
        <w:t>.</w:t>
      </w:r>
      <w:bookmarkEnd w:id="161"/>
    </w:p>
    <w:p w14:paraId="06E68E6D" w14:textId="77777777" w:rsidR="00933ACD" w:rsidRPr="00933ACD" w:rsidRDefault="00933ACD" w:rsidP="00686F0E">
      <w:pPr>
        <w:pStyle w:val="memo"/>
      </w:pPr>
      <w:r w:rsidRPr="00933ACD">
        <w:t>In any event, State immunity extends only to entities exercising sovereign authority exclusive to the State.</w:t>
      </w:r>
      <w:r w:rsidRPr="00933ACD">
        <w:rPr>
          <w:vertAlign w:val="superscript"/>
        </w:rPr>
        <w:footnoteReference w:id="238"/>
      </w:r>
      <w:r w:rsidRPr="00933ACD">
        <w:t xml:space="preserve"> Surveying and mining natural resources pursuant to State’s authorization are not sovereign in nature,</w:t>
      </w:r>
      <w:r w:rsidRPr="00933ACD">
        <w:rPr>
          <w:vertAlign w:val="superscript"/>
        </w:rPr>
        <w:footnoteReference w:id="239"/>
      </w:r>
      <w:r w:rsidRPr="00933ACD">
        <w:t xml:space="preserve"> as they may be carried out by other authorized entities,</w:t>
      </w:r>
      <w:r w:rsidRPr="00933ACD">
        <w:rPr>
          <w:vertAlign w:val="superscript"/>
        </w:rPr>
        <w:footnoteReference w:id="240"/>
      </w:r>
      <w:r w:rsidRPr="00933ACD">
        <w:t xml:space="preserve"> unlike the exclusive power to grant licenses.</w:t>
      </w:r>
      <w:r w:rsidRPr="00933ACD">
        <w:rPr>
          <w:vertAlign w:val="superscript"/>
        </w:rPr>
        <w:footnoteReference w:id="241"/>
      </w:r>
    </w:p>
    <w:p w14:paraId="55F28D64" w14:textId="77777777" w:rsidR="00933ACD" w:rsidRPr="00933ACD" w:rsidRDefault="00933ACD" w:rsidP="00686F0E">
      <w:pPr>
        <w:pStyle w:val="memo"/>
      </w:pPr>
      <w:r w:rsidRPr="00933ACD">
        <w:t xml:space="preserve">Moreover, any assessment of sovereign authority in transboundary activities must </w:t>
      </w:r>
      <w:r w:rsidRPr="00933ACD">
        <w:lastRenderedPageBreak/>
        <w:t>refer to the home State,</w:t>
      </w:r>
      <w:r w:rsidRPr="00933ACD">
        <w:rPr>
          <w:vertAlign w:val="superscript"/>
        </w:rPr>
        <w:footnoteReference w:id="242"/>
      </w:r>
      <w:r w:rsidRPr="00933ACD">
        <w:t xml:space="preserve"> </w:t>
      </w:r>
      <w:r w:rsidRPr="00933ACD">
        <w:rPr>
          <w:rFonts w:hint="eastAsia"/>
        </w:rPr>
        <w:t xml:space="preserve">since </w:t>
      </w:r>
      <w:r w:rsidRPr="00933ACD">
        <w:t>sovereign authority is exercised territorially.</w:t>
      </w:r>
      <w:r w:rsidRPr="00933ACD">
        <w:rPr>
          <w:vertAlign w:val="superscript"/>
        </w:rPr>
        <w:footnoteReference w:id="243"/>
      </w:r>
      <w:r w:rsidRPr="00933ACD">
        <w:t xml:space="preserve"> Surveying resources abroad under the territorial State’s authorization cannot constitute the exercise of the home State’s sovereign authority.</w:t>
      </w:r>
      <w:r w:rsidRPr="00933ACD">
        <w:rPr>
          <w:vertAlign w:val="superscript"/>
        </w:rPr>
        <w:footnoteReference w:id="244"/>
      </w:r>
    </w:p>
    <w:p w14:paraId="55270C18" w14:textId="77777777" w:rsidR="00933ACD" w:rsidRPr="00933ACD" w:rsidRDefault="00933ACD" w:rsidP="00686F0E">
      <w:pPr>
        <w:pStyle w:val="memo"/>
      </w:pPr>
      <w:r w:rsidRPr="00933ACD">
        <w:t>Here, NEXCA conduct</w:t>
      </w:r>
      <w:r w:rsidRPr="00933ACD">
        <w:rPr>
          <w:rFonts w:hint="eastAsia"/>
        </w:rPr>
        <w:t>ed</w:t>
      </w:r>
      <w:r w:rsidRPr="00933ACD">
        <w:t xml:space="preserve"> surveying and mining of natural resources pursuant to parliamentary authorization on the same basis as other authorized entities.</w:t>
      </w:r>
      <w:r w:rsidRPr="00933ACD">
        <w:rPr>
          <w:vertAlign w:val="superscript"/>
        </w:rPr>
        <w:footnoteReference w:id="245"/>
      </w:r>
      <w:r w:rsidRPr="00933ACD">
        <w:rPr>
          <w:rFonts w:hint="eastAsia"/>
        </w:rPr>
        <w:t xml:space="preserve"> Furthermore</w:t>
      </w:r>
      <w:r w:rsidRPr="00933ACD">
        <w:t xml:space="preserve">, the survey of the Gorge was conducted in Restovia’s territory under </w:t>
      </w:r>
      <w:r w:rsidRPr="00933ACD">
        <w:rPr>
          <w:rFonts w:hint="eastAsia"/>
        </w:rPr>
        <w:t>its authorization</w:t>
      </w:r>
      <w:r w:rsidRPr="00933ACD">
        <w:t>,</w:t>
      </w:r>
      <w:r w:rsidRPr="00933ACD">
        <w:rPr>
          <w:vertAlign w:val="superscript"/>
        </w:rPr>
        <w:footnoteReference w:id="246"/>
      </w:r>
      <w:r w:rsidRPr="00933ACD">
        <w:t xml:space="preserve"> </w:t>
      </w:r>
      <w:r w:rsidRPr="00933ACD">
        <w:rPr>
          <w:rFonts w:hint="eastAsia"/>
        </w:rPr>
        <w:t xml:space="preserve">which involved no </w:t>
      </w:r>
      <w:r w:rsidRPr="00933ACD">
        <w:t>Alekostria’s sovereign authority.</w:t>
      </w:r>
    </w:p>
    <w:p w14:paraId="5607DB98" w14:textId="77777777" w:rsidR="00933ACD" w:rsidRPr="00933ACD" w:rsidRDefault="00933ACD" w:rsidP="00686F0E">
      <w:pPr>
        <w:pStyle w:val="memo"/>
      </w:pPr>
      <w:r w:rsidRPr="00933ACD">
        <w:rPr>
          <w:rFonts w:hint="eastAsia"/>
        </w:rPr>
        <w:t>Therefore</w:t>
      </w:r>
      <w:r w:rsidRPr="00933ACD">
        <w:t>, NEXCA does not exercise sovereign authority of Alekostria and thus is not entitled to immunity.</w:t>
      </w:r>
    </w:p>
    <w:p w14:paraId="06803F1F" w14:textId="77777777" w:rsidR="00933ACD" w:rsidRPr="00933ACD" w:rsidRDefault="00933ACD" w:rsidP="00385290">
      <w:pPr>
        <w:pStyle w:val="11"/>
      </w:pPr>
      <w:bookmarkStart w:id="163" w:name="_Toc217477755"/>
      <w:bookmarkStart w:id="164" w:name="_Toc219144479"/>
      <w:r w:rsidRPr="00933ACD">
        <w:rPr>
          <w:rFonts w:hint="eastAsia"/>
        </w:rPr>
        <w:t xml:space="preserve">2. </w:t>
      </w:r>
      <w:bookmarkEnd w:id="163"/>
      <w:r w:rsidRPr="00933ACD">
        <w:t>Alekostria cannot derive State immunity for NEXCA from their structural or operational linkages.</w:t>
      </w:r>
      <w:bookmarkEnd w:id="164"/>
    </w:p>
    <w:p w14:paraId="01024721" w14:textId="77777777" w:rsidR="00933ACD" w:rsidRPr="00933ACD" w:rsidRDefault="00933ACD" w:rsidP="00DC61C6">
      <w:pPr>
        <w:pStyle w:val="memo"/>
      </w:pPr>
      <w:r w:rsidRPr="00933ACD">
        <w:t xml:space="preserve">The Applicant may claim immunity for NEXCA by invoking </w:t>
      </w:r>
      <w:r w:rsidRPr="00933ACD">
        <w:rPr>
          <w:rFonts w:hint="eastAsia"/>
        </w:rPr>
        <w:t xml:space="preserve">their </w:t>
      </w:r>
      <w:r w:rsidRPr="00933ACD">
        <w:t>structural and operational links</w:t>
      </w:r>
      <w:r w:rsidRPr="00933ACD">
        <w:rPr>
          <w:rFonts w:hint="eastAsia"/>
        </w:rPr>
        <w:t>.</w:t>
      </w:r>
    </w:p>
    <w:p w14:paraId="4F6F7FAD" w14:textId="5C459A8F" w:rsidR="00933ACD" w:rsidRPr="00933ACD" w:rsidRDefault="00933ACD" w:rsidP="00DC61C6">
      <w:pPr>
        <w:pStyle w:val="memo"/>
      </w:pPr>
      <w:r w:rsidRPr="00933ACD">
        <w:t xml:space="preserve">However, NEXCA’s separate personality, combined with the absence of sovereign authority, precludes </w:t>
      </w:r>
      <w:r w:rsidRPr="00933ACD">
        <w:rPr>
          <w:rFonts w:hint="eastAsia"/>
        </w:rPr>
        <w:t xml:space="preserve">its </w:t>
      </w:r>
      <w:r w:rsidRPr="00933ACD">
        <w:t>entitlement to immunity.</w:t>
      </w:r>
      <w:r w:rsidRPr="00933ACD">
        <w:rPr>
          <w:vertAlign w:val="superscript"/>
        </w:rPr>
        <w:footnoteReference w:id="247"/>
      </w:r>
      <w:r w:rsidRPr="00933ACD">
        <w:t xml:space="preserve"> </w:t>
      </w:r>
      <w:r w:rsidRPr="00933ACD">
        <w:rPr>
          <w:rFonts w:hint="eastAsia"/>
        </w:rPr>
        <w:t>Such conclusion c</w:t>
      </w:r>
      <w:r w:rsidRPr="00933ACD">
        <w:t>annot be rebutted by structural factors, including State ownership,</w:t>
      </w:r>
      <w:r w:rsidRPr="00933ACD">
        <w:rPr>
          <w:vertAlign w:val="superscript"/>
        </w:rPr>
        <w:footnoteReference w:id="248"/>
      </w:r>
      <w:r w:rsidRPr="00933ACD">
        <w:t xml:space="preserve"> control over the directors,</w:t>
      </w:r>
      <w:r w:rsidRPr="00933ACD">
        <w:rPr>
          <w:vertAlign w:val="superscript"/>
        </w:rPr>
        <w:footnoteReference w:id="249"/>
      </w:r>
      <w:r w:rsidRPr="00933ACD">
        <w:t xml:space="preserve"> or authorization of activities;</w:t>
      </w:r>
      <w:r w:rsidRPr="00933ACD">
        <w:rPr>
          <w:vertAlign w:val="superscript"/>
        </w:rPr>
        <w:footnoteReference w:id="250"/>
      </w:r>
      <w:r w:rsidRPr="00933ACD">
        <w:t xml:space="preserve"> nor by operational factors, such as the pursuit of State </w:t>
      </w:r>
      <w:r w:rsidRPr="00933ACD">
        <w:lastRenderedPageBreak/>
        <w:t>interests</w:t>
      </w:r>
      <w:r w:rsidRPr="00933ACD">
        <w:rPr>
          <w:vertAlign w:val="superscript"/>
        </w:rPr>
        <w:footnoteReference w:id="251"/>
      </w:r>
      <w:r w:rsidRPr="00933ACD">
        <w:t xml:space="preserve"> or specific State direction.</w:t>
      </w:r>
      <w:r w:rsidRPr="00933ACD">
        <w:rPr>
          <w:vertAlign w:val="superscript"/>
        </w:rPr>
        <w:footnoteReference w:id="252"/>
      </w:r>
      <w:r w:rsidRPr="00933ACD">
        <w:rPr>
          <w:rFonts w:hint="eastAsia"/>
        </w:rPr>
        <w:t xml:space="preserve"> </w:t>
      </w:r>
      <w:r w:rsidRPr="00933ACD">
        <w:t xml:space="preserve">To allow otherwise would enable States to abuse immunity by effectively assimilating </w:t>
      </w:r>
      <w:r w:rsidR="000103B4">
        <w:rPr>
          <w:rFonts w:eastAsiaTheme="minorEastAsia" w:hint="eastAsia"/>
        </w:rPr>
        <w:t>s</w:t>
      </w:r>
      <w:r w:rsidRPr="00933ACD">
        <w:t>tate-owned enterprises to States.</w:t>
      </w:r>
      <w:r w:rsidRPr="00933ACD">
        <w:rPr>
          <w:vertAlign w:val="superscript"/>
        </w:rPr>
        <w:footnoteReference w:id="253"/>
      </w:r>
    </w:p>
    <w:p w14:paraId="0381DCA8" w14:textId="77777777" w:rsidR="00933ACD" w:rsidRPr="00933ACD" w:rsidRDefault="00933ACD" w:rsidP="00DC61C6">
      <w:pPr>
        <w:pStyle w:val="memo"/>
      </w:pPr>
      <w:r w:rsidRPr="00933ACD">
        <w:rPr>
          <w:rFonts w:hint="eastAsia"/>
        </w:rPr>
        <w:t>Therefore</w:t>
      </w:r>
      <w:r w:rsidRPr="00933ACD">
        <w:t>, State immunity does not extend to NEXCA.</w:t>
      </w:r>
    </w:p>
    <w:p w14:paraId="27FAB894" w14:textId="0A53875C" w:rsidR="00933ACD" w:rsidRPr="00933ACD" w:rsidRDefault="008C1EB4" w:rsidP="00385290">
      <w:pPr>
        <w:pStyle w:val="A7"/>
      </w:pPr>
      <w:bookmarkStart w:id="165" w:name="_Toc219144480"/>
      <w:r w:rsidRPr="00521E08">
        <w:rPr>
          <w:rFonts w:hint="eastAsia"/>
        </w:rPr>
        <w:t xml:space="preserve">B. </w:t>
      </w:r>
      <w:r w:rsidR="00933ACD" w:rsidRPr="00933ACD">
        <w:t>Even if NEXCA were assimilated to</w:t>
      </w:r>
      <w:r w:rsidR="00933ACD" w:rsidRPr="00933ACD">
        <w:rPr>
          <w:rFonts w:hint="eastAsia"/>
        </w:rPr>
        <w:t xml:space="preserve"> Alekostria</w:t>
      </w:r>
      <w:r w:rsidR="00933ACD" w:rsidRPr="00933ACD">
        <w:t xml:space="preserve">, it is not entitled to State immunity for its survey of the Gorge, which qualifies as </w:t>
      </w:r>
      <w:r w:rsidR="00933ACD" w:rsidRPr="00F56F93">
        <w:rPr>
          <w:i/>
          <w:iCs/>
        </w:rPr>
        <w:t>jure gestionis</w:t>
      </w:r>
      <w:r w:rsidR="00933ACD" w:rsidRPr="00933ACD">
        <w:t>.</w:t>
      </w:r>
      <w:bookmarkEnd w:id="165"/>
    </w:p>
    <w:p w14:paraId="5887CB4C" w14:textId="77777777" w:rsidR="00933ACD" w:rsidRPr="00933ACD" w:rsidRDefault="00933ACD" w:rsidP="00DC61C6">
      <w:pPr>
        <w:pStyle w:val="memo"/>
      </w:pPr>
      <w:r w:rsidRPr="00933ACD">
        <w:rPr>
          <w:i/>
          <w:iCs/>
        </w:rPr>
        <w:t>Jure gestionis</w:t>
      </w:r>
      <w:r w:rsidRPr="00933ACD">
        <w:t xml:space="preserve"> does not attract State immunity, as confirmed by sufficient State practice</w:t>
      </w:r>
      <w:r w:rsidRPr="00933ACD">
        <w:rPr>
          <w:vertAlign w:val="superscript"/>
        </w:rPr>
        <w:footnoteReference w:id="254"/>
      </w:r>
      <w:r w:rsidRPr="00933ACD">
        <w:t xml:space="preserve"> and </w:t>
      </w:r>
      <w:r w:rsidRPr="00933ACD">
        <w:rPr>
          <w:i/>
          <w:iCs/>
        </w:rPr>
        <w:t>opinio juris</w:t>
      </w:r>
      <w:r w:rsidRPr="00933ACD">
        <w:t>.</w:t>
      </w:r>
      <w:r w:rsidRPr="00933ACD">
        <w:rPr>
          <w:vertAlign w:val="superscript"/>
        </w:rPr>
        <w:footnoteReference w:id="255"/>
      </w:r>
      <w:r w:rsidRPr="00933ACD">
        <w:t xml:space="preserve"> Its characterization is determined by the nature of the act </w:t>
      </w:r>
      <w:r w:rsidRPr="00933ACD">
        <w:rPr>
          <w:b/>
          <w:bCs/>
          <w:i/>
          <w:iCs/>
        </w:rPr>
        <w:t>[1]</w:t>
      </w:r>
      <w:r w:rsidRPr="00933ACD">
        <w:rPr>
          <w:rFonts w:hint="eastAsia"/>
        </w:rPr>
        <w:t>.</w:t>
      </w:r>
      <w:r w:rsidRPr="00933ACD">
        <w:t xml:space="preserve"> Here, NEXCA’s survey remains </w:t>
      </w:r>
      <w:r w:rsidRPr="00933ACD">
        <w:rPr>
          <w:i/>
          <w:iCs/>
        </w:rPr>
        <w:t>jure gestionis</w:t>
      </w:r>
      <w:r w:rsidRPr="00933ACD">
        <w:t xml:space="preserve"> in nature </w:t>
      </w:r>
      <w:r w:rsidRPr="00933ACD">
        <w:rPr>
          <w:b/>
          <w:bCs/>
          <w:i/>
          <w:iCs/>
        </w:rPr>
        <w:t>[2]</w:t>
      </w:r>
      <w:r w:rsidRPr="00933ACD">
        <w:t xml:space="preserve">, even assuming its purpose were considered </w:t>
      </w:r>
      <w:r w:rsidRPr="00933ACD">
        <w:rPr>
          <w:b/>
          <w:bCs/>
          <w:i/>
          <w:iCs/>
        </w:rPr>
        <w:t>[3]</w:t>
      </w:r>
      <w:r w:rsidRPr="00933ACD">
        <w:t>.</w:t>
      </w:r>
    </w:p>
    <w:p w14:paraId="6C8F1206" w14:textId="77777777" w:rsidR="00933ACD" w:rsidRPr="00933ACD" w:rsidRDefault="00933ACD" w:rsidP="00385290">
      <w:pPr>
        <w:pStyle w:val="11"/>
      </w:pPr>
      <w:bookmarkStart w:id="166" w:name="_Toc219144481"/>
      <w:r w:rsidRPr="00933ACD">
        <w:rPr>
          <w:lang w:eastAsia="en-US"/>
        </w:rPr>
        <w:t xml:space="preserve">1. </w:t>
      </w:r>
      <w:r w:rsidRPr="00933ACD">
        <w:rPr>
          <w:rFonts w:hint="eastAsia"/>
          <w:i/>
          <w:iCs/>
        </w:rPr>
        <w:t>J</w:t>
      </w:r>
      <w:r w:rsidRPr="00933ACD">
        <w:rPr>
          <w:i/>
          <w:iCs/>
          <w:lang w:eastAsia="en-US"/>
        </w:rPr>
        <w:t>ure gestionis</w:t>
      </w:r>
      <w:r w:rsidRPr="00933ACD">
        <w:rPr>
          <w:lang w:eastAsia="en-US"/>
        </w:rPr>
        <w:t xml:space="preserve"> is determined by the nature of the act, not the purpose or vague context</w:t>
      </w:r>
      <w:r w:rsidRPr="00933ACD">
        <w:t>.</w:t>
      </w:r>
      <w:bookmarkEnd w:id="166"/>
    </w:p>
    <w:p w14:paraId="47B37434" w14:textId="77777777" w:rsidR="00933ACD" w:rsidRPr="00933ACD" w:rsidRDefault="00933ACD" w:rsidP="00DC61C6">
      <w:pPr>
        <w:pStyle w:val="memo"/>
      </w:pPr>
      <w:r w:rsidRPr="00933ACD">
        <w:rPr>
          <w:rFonts w:eastAsia="等线 Light" w:hint="eastAsia"/>
          <w:i/>
          <w:iCs/>
          <w:shd w:val="clear" w:color="auto" w:fill="FFFFFF"/>
        </w:rPr>
        <w:t>J</w:t>
      </w:r>
      <w:r w:rsidRPr="00933ACD">
        <w:rPr>
          <w:rFonts w:eastAsia="等线 Light"/>
          <w:i/>
          <w:iCs/>
          <w:shd w:val="clear" w:color="auto" w:fill="FFFFFF"/>
        </w:rPr>
        <w:t>ure gestionis</w:t>
      </w:r>
      <w:r w:rsidRPr="00933ACD">
        <w:rPr>
          <w:rFonts w:eastAsia="等线 Light"/>
          <w:shd w:val="clear" w:color="auto" w:fill="FFFFFF"/>
        </w:rPr>
        <w:t xml:space="preserve"> </w:t>
      </w:r>
      <w:r w:rsidRPr="00933ACD">
        <w:rPr>
          <w:rFonts w:eastAsia="等线 Light" w:hint="eastAsia"/>
          <w:shd w:val="clear" w:color="auto" w:fill="FFFFFF"/>
        </w:rPr>
        <w:t xml:space="preserve">shall be </w:t>
      </w:r>
      <w:r w:rsidRPr="00933ACD">
        <w:rPr>
          <w:rFonts w:eastAsia="等线 Light"/>
          <w:shd w:val="clear" w:color="auto" w:fill="FFFFFF"/>
        </w:rPr>
        <w:t xml:space="preserve">determined solely by the nature of the act, </w:t>
      </w:r>
      <w:r w:rsidRPr="00933ACD">
        <w:rPr>
          <w:rFonts w:eastAsia="等线 Light" w:hint="eastAsia"/>
          <w:shd w:val="clear" w:color="auto" w:fill="FFFFFF"/>
        </w:rPr>
        <w:t xml:space="preserve">as sufficient States rejected considering the underlying </w:t>
      </w:r>
      <w:r w:rsidRPr="00933ACD">
        <w:rPr>
          <w:rFonts w:eastAsia="等线 Light"/>
          <w:shd w:val="clear" w:color="auto" w:fill="FFFFFF"/>
        </w:rPr>
        <w:t>purpose or broader context.</w:t>
      </w:r>
      <w:r w:rsidRPr="00933ACD">
        <w:rPr>
          <w:shd w:val="clear" w:color="auto" w:fill="FFFFFF"/>
          <w:vertAlign w:val="superscript"/>
        </w:rPr>
        <w:footnoteReference w:id="256"/>
      </w:r>
      <w:r w:rsidRPr="00933ACD">
        <w:t xml:space="preserve"> </w:t>
      </w:r>
      <w:r w:rsidRPr="00933ACD">
        <w:rPr>
          <w:rFonts w:hint="eastAsia"/>
        </w:rPr>
        <w:t>In any event</w:t>
      </w:r>
      <w:r w:rsidRPr="00933ACD">
        <w:t>, the reference</w:t>
      </w:r>
      <w:r w:rsidRPr="00933ACD">
        <w:rPr>
          <w:rFonts w:hint="eastAsia"/>
        </w:rPr>
        <w:t xml:space="preserve"> </w:t>
      </w:r>
      <w:r w:rsidRPr="00933ACD">
        <w:t>to context serves only to clarify the factual background and cannot constitute an independent legal test.</w:t>
      </w:r>
      <w:r w:rsidRPr="00933ACD">
        <w:rPr>
          <w:vertAlign w:val="superscript"/>
        </w:rPr>
        <w:footnoteReference w:id="257"/>
      </w:r>
      <w:r w:rsidRPr="00933ACD">
        <w:t xml:space="preserve"> Absent a clear legal standard or party agreement, reliance on context as an </w:t>
      </w:r>
      <w:r w:rsidRPr="00933ACD">
        <w:rPr>
          <w:i/>
          <w:iCs/>
        </w:rPr>
        <w:t>ex aequo et bono</w:t>
      </w:r>
      <w:r w:rsidRPr="00933ACD">
        <w:t xml:space="preserve"> basis must be rejected.</w:t>
      </w:r>
      <w:r w:rsidRPr="00933ACD">
        <w:rPr>
          <w:shd w:val="clear" w:color="auto" w:fill="FFFFFF"/>
          <w:vertAlign w:val="superscript"/>
        </w:rPr>
        <w:footnoteReference w:id="258"/>
      </w:r>
    </w:p>
    <w:p w14:paraId="4A7DCAD4" w14:textId="77777777" w:rsidR="00933ACD" w:rsidRPr="00933ACD" w:rsidRDefault="00933ACD" w:rsidP="00DC61C6">
      <w:pPr>
        <w:pStyle w:val="memo"/>
        <w:rPr>
          <w:shd w:val="clear" w:color="auto" w:fill="FFFFFF"/>
        </w:rPr>
      </w:pPr>
      <w:r w:rsidRPr="00933ACD">
        <w:rPr>
          <w:rFonts w:hint="eastAsia"/>
        </w:rPr>
        <w:t>Therefore</w:t>
      </w:r>
      <w:r w:rsidRPr="00933ACD">
        <w:t xml:space="preserve">, </w:t>
      </w:r>
      <w:r w:rsidRPr="00933ACD">
        <w:rPr>
          <w:i/>
          <w:iCs/>
        </w:rPr>
        <w:t>jure gestionis</w:t>
      </w:r>
      <w:r w:rsidRPr="00933ACD">
        <w:t xml:space="preserve"> are not determined by purpose or vague context.</w:t>
      </w:r>
    </w:p>
    <w:p w14:paraId="56DAFBFC" w14:textId="054475AB" w:rsidR="00933ACD" w:rsidRPr="00933ACD" w:rsidRDefault="008C1EB4" w:rsidP="00385290">
      <w:pPr>
        <w:pStyle w:val="11"/>
        <w:rPr>
          <w:lang w:eastAsia="en-US"/>
        </w:rPr>
      </w:pPr>
      <w:bookmarkStart w:id="167" w:name="_Toc219144482"/>
      <w:r w:rsidRPr="00521E08">
        <w:rPr>
          <w:rFonts w:hint="eastAsia"/>
        </w:rPr>
        <w:lastRenderedPageBreak/>
        <w:t xml:space="preserve">2. </w:t>
      </w:r>
      <w:r w:rsidR="00933ACD" w:rsidRPr="00933ACD">
        <w:rPr>
          <w:lang w:eastAsia="en-US"/>
        </w:rPr>
        <w:t xml:space="preserve">NEXCA’s survey of the Gorge constitutes </w:t>
      </w:r>
      <w:r w:rsidR="00933ACD" w:rsidRPr="00933ACD">
        <w:rPr>
          <w:i/>
          <w:iCs/>
          <w:lang w:eastAsia="en-US"/>
        </w:rPr>
        <w:t>jure gestionis</w:t>
      </w:r>
      <w:r w:rsidR="00933ACD" w:rsidRPr="00F56F93">
        <w:rPr>
          <w:rFonts w:hint="eastAsia"/>
        </w:rPr>
        <w:t xml:space="preserve"> in nature</w:t>
      </w:r>
      <w:r w:rsidR="00933ACD" w:rsidRPr="00933ACD">
        <w:rPr>
          <w:lang w:eastAsia="en-US"/>
        </w:rPr>
        <w:t>.</w:t>
      </w:r>
      <w:bookmarkEnd w:id="167"/>
    </w:p>
    <w:p w14:paraId="2A01CBA3" w14:textId="77777777" w:rsidR="00933ACD" w:rsidRPr="00933ACD" w:rsidRDefault="00933ACD" w:rsidP="00DC61C6">
      <w:pPr>
        <w:pStyle w:val="memo"/>
      </w:pPr>
      <w:r w:rsidRPr="00933ACD">
        <w:t xml:space="preserve">The nature of </w:t>
      </w:r>
      <w:r w:rsidRPr="00933ACD">
        <w:rPr>
          <w:i/>
          <w:iCs/>
        </w:rPr>
        <w:t>jure gestionis</w:t>
      </w:r>
      <w:r w:rsidRPr="00933ACD">
        <w:t xml:space="preserve"> depends on whether the act is capable of </w:t>
      </w:r>
      <w:r w:rsidRPr="00933ACD">
        <w:rPr>
          <w:rFonts w:hint="eastAsia"/>
        </w:rPr>
        <w:t xml:space="preserve">being </w:t>
      </w:r>
      <w:r w:rsidRPr="00933ACD">
        <w:t>perform</w:t>
      </w:r>
      <w:r w:rsidRPr="00933ACD">
        <w:rPr>
          <w:rFonts w:hint="eastAsia"/>
        </w:rPr>
        <w:t>ed</w:t>
      </w:r>
      <w:r w:rsidRPr="00933ACD">
        <w:t xml:space="preserve"> by private entities.</w:t>
      </w:r>
      <w:r w:rsidRPr="00933ACD">
        <w:rPr>
          <w:vertAlign w:val="superscript"/>
        </w:rPr>
        <w:footnoteReference w:id="259"/>
      </w:r>
      <w:r w:rsidRPr="00933ACD">
        <w:t xml:space="preserve"> Accordingly, the surveys of national resources constitute </w:t>
      </w:r>
      <w:r w:rsidRPr="00933ACD">
        <w:rPr>
          <w:i/>
          <w:iCs/>
        </w:rPr>
        <w:t>jure gestionis</w:t>
      </w:r>
      <w:r w:rsidRPr="00933ACD">
        <w:t>, as they are commonly performed by companies.</w:t>
      </w:r>
      <w:r w:rsidRPr="00933ACD">
        <w:rPr>
          <w:vertAlign w:val="superscript"/>
        </w:rPr>
        <w:footnoteReference w:id="260"/>
      </w:r>
      <w:r w:rsidRPr="00933ACD">
        <w:rPr>
          <w:rFonts w:hint="eastAsia"/>
        </w:rPr>
        <w:t xml:space="preserve"> Here,</w:t>
      </w:r>
      <w:r w:rsidRPr="00933ACD">
        <w:t xml:space="preserve"> NEXCA’s survey of rare earth resources also involved private Restovian companies capable of undertaking the same activity, thereby establishing its commercial nature.</w:t>
      </w:r>
      <w:r w:rsidRPr="00933ACD">
        <w:rPr>
          <w:vertAlign w:val="superscript"/>
        </w:rPr>
        <w:footnoteReference w:id="261"/>
      </w:r>
    </w:p>
    <w:p w14:paraId="21EE04EF" w14:textId="77777777" w:rsidR="00933ACD" w:rsidRPr="00933ACD" w:rsidRDefault="00933ACD" w:rsidP="00DC61C6">
      <w:pPr>
        <w:pStyle w:val="memo"/>
      </w:pPr>
      <w:r w:rsidRPr="00933ACD">
        <w:rPr>
          <w:rFonts w:hint="eastAsia"/>
        </w:rPr>
        <w:t>Moreover,</w:t>
      </w:r>
      <w:r w:rsidRPr="00933ACD">
        <w:t xml:space="preserve"> as held in </w:t>
      </w:r>
      <w:r w:rsidRPr="00933ACD">
        <w:rPr>
          <w:i/>
          <w:iCs/>
        </w:rPr>
        <w:t>Iranian Assets</w:t>
      </w:r>
      <w:r w:rsidRPr="00933ACD">
        <w:t xml:space="preserve">, </w:t>
      </w:r>
      <w:r w:rsidRPr="00933ACD">
        <w:rPr>
          <w:rFonts w:hint="eastAsia"/>
        </w:rPr>
        <w:t>a</w:t>
      </w:r>
      <w:r w:rsidRPr="00933ACD">
        <w:t>n act claimed to be sovereign must be</w:t>
      </w:r>
      <w:r w:rsidRPr="00933ACD">
        <w:rPr>
          <w:rFonts w:hint="eastAsia"/>
        </w:rPr>
        <w:t xml:space="preserve"> </w:t>
      </w:r>
      <w:r w:rsidRPr="00933ACD">
        <w:t>sufficiently linked to the exercise of sovereign authority.</w:t>
      </w:r>
      <w:r w:rsidRPr="00933ACD">
        <w:rPr>
          <w:vertAlign w:val="superscript"/>
        </w:rPr>
        <w:footnoteReference w:id="262"/>
      </w:r>
      <w:r w:rsidRPr="00933ACD">
        <w:rPr>
          <w:rFonts w:hint="eastAsia"/>
        </w:rPr>
        <w:t xml:space="preserve"> Here</w:t>
      </w:r>
      <w:r w:rsidRPr="00933ACD">
        <w:t>, as no sovereign authority was conferred by Alekostria upon NEXCA,</w:t>
      </w:r>
      <w:r w:rsidRPr="00933ACD">
        <w:rPr>
          <w:vertAlign w:val="superscript"/>
        </w:rPr>
        <w:footnoteReference w:id="263"/>
      </w:r>
      <w:r w:rsidRPr="00933ACD">
        <w:t xml:space="preserve"> the survey abroad cannot qualify as </w:t>
      </w:r>
      <w:r w:rsidRPr="00933ACD">
        <w:rPr>
          <w:i/>
          <w:iCs/>
        </w:rPr>
        <w:t>jure imperii</w:t>
      </w:r>
      <w:r w:rsidRPr="00933ACD">
        <w:t xml:space="preserve"> in any event.</w:t>
      </w:r>
      <w:r w:rsidRPr="00933ACD">
        <w:rPr>
          <w:vertAlign w:val="superscript"/>
        </w:rPr>
        <w:footnoteReference w:id="264"/>
      </w:r>
    </w:p>
    <w:p w14:paraId="433FFAB3" w14:textId="77777777" w:rsidR="00933ACD" w:rsidRPr="00933ACD" w:rsidRDefault="00933ACD" w:rsidP="00DC61C6">
      <w:pPr>
        <w:pStyle w:val="memo"/>
      </w:pPr>
      <w:r w:rsidRPr="00933ACD">
        <w:t>Th</w:t>
      </w:r>
      <w:r w:rsidRPr="00933ACD">
        <w:rPr>
          <w:rFonts w:hint="eastAsia"/>
        </w:rPr>
        <w:t>erefore</w:t>
      </w:r>
      <w:r w:rsidRPr="00933ACD">
        <w:t xml:space="preserve">, </w:t>
      </w:r>
      <w:r w:rsidRPr="00933ACD">
        <w:rPr>
          <w:rFonts w:eastAsia="等线 Light"/>
        </w:rPr>
        <w:t xml:space="preserve">NEXCA’s survey constitutes </w:t>
      </w:r>
      <w:r w:rsidRPr="00933ACD">
        <w:rPr>
          <w:rFonts w:eastAsia="等线 Light"/>
          <w:i/>
          <w:iCs/>
        </w:rPr>
        <w:t>jure gestionis</w:t>
      </w:r>
      <w:r w:rsidRPr="00933ACD">
        <w:rPr>
          <w:rFonts w:eastAsia="等线 Light"/>
        </w:rPr>
        <w:t xml:space="preserve"> u</w:t>
      </w:r>
      <w:r w:rsidRPr="00933ACD">
        <w:rPr>
          <w:rFonts w:eastAsia="等线 Light" w:hint="eastAsia"/>
        </w:rPr>
        <w:t>n</w:t>
      </w:r>
      <w:r w:rsidRPr="00933ACD">
        <w:rPr>
          <w:rFonts w:eastAsia="等线 Light"/>
        </w:rPr>
        <w:t>der the nature test.</w:t>
      </w:r>
    </w:p>
    <w:p w14:paraId="08816F83" w14:textId="7BFCA249" w:rsidR="00933ACD" w:rsidRPr="00933ACD" w:rsidRDefault="008C1EB4" w:rsidP="00385290">
      <w:pPr>
        <w:pStyle w:val="11"/>
        <w:rPr>
          <w:lang w:eastAsia="en-US"/>
        </w:rPr>
      </w:pPr>
      <w:bookmarkStart w:id="168" w:name="_Toc219144483"/>
      <w:r w:rsidRPr="00521E08">
        <w:rPr>
          <w:rFonts w:hint="eastAsia"/>
        </w:rPr>
        <w:t xml:space="preserve">3. </w:t>
      </w:r>
      <w:r w:rsidR="00933ACD" w:rsidRPr="00933ACD">
        <w:rPr>
          <w:lang w:eastAsia="en-US"/>
        </w:rPr>
        <w:t>Even considering its purpose, NEXCA’s survey remains</w:t>
      </w:r>
      <w:r w:rsidR="00933ACD" w:rsidRPr="00F56F93">
        <w:rPr>
          <w:i/>
          <w:iCs/>
          <w:lang w:eastAsia="en-US"/>
        </w:rPr>
        <w:t xml:space="preserve"> jure gestionis</w:t>
      </w:r>
      <w:r w:rsidR="00933ACD" w:rsidRPr="00933ACD">
        <w:rPr>
          <w:lang w:eastAsia="en-US"/>
        </w:rPr>
        <w:t>.</w:t>
      </w:r>
      <w:bookmarkEnd w:id="168"/>
    </w:p>
    <w:p w14:paraId="689F96D4" w14:textId="77777777" w:rsidR="00933ACD" w:rsidRPr="00933ACD" w:rsidRDefault="00933ACD" w:rsidP="00DC61C6">
      <w:pPr>
        <w:pStyle w:val="memo"/>
      </w:pPr>
      <w:r w:rsidRPr="00933ACD">
        <w:rPr>
          <w:rFonts w:hint="eastAsia"/>
        </w:rPr>
        <w:t>Even if the purpose is considered</w:t>
      </w:r>
      <w:r w:rsidRPr="00933ACD">
        <w:t xml:space="preserve">, it is relevant where two cumulative conditions are met: </w:t>
      </w:r>
      <w:r w:rsidRPr="00933ACD">
        <w:rPr>
          <w:b/>
          <w:bCs/>
          <w:i/>
          <w:iCs/>
        </w:rPr>
        <w:t>first</w:t>
      </w:r>
      <w:r w:rsidRPr="00933ACD">
        <w:t>, the parties have expressly agreed</w:t>
      </w:r>
      <w:r w:rsidRPr="00933ACD">
        <w:rPr>
          <w:vertAlign w:val="superscript"/>
        </w:rPr>
        <w:footnoteReference w:id="265"/>
      </w:r>
      <w:r w:rsidRPr="00933ACD">
        <w:t xml:space="preserve"> or compelling considerations in a developing State so require</w:t>
      </w:r>
      <w:r w:rsidRPr="00933ACD">
        <w:rPr>
          <w:vertAlign w:val="superscript"/>
        </w:rPr>
        <w:footnoteReference w:id="266"/>
      </w:r>
      <w:r w:rsidRPr="00933ACD">
        <w:t xml:space="preserve">; and </w:t>
      </w:r>
      <w:r w:rsidRPr="00933ACD">
        <w:rPr>
          <w:b/>
          <w:bCs/>
          <w:i/>
          <w:iCs/>
        </w:rPr>
        <w:t>second</w:t>
      </w:r>
      <w:r w:rsidRPr="00933ACD">
        <w:t xml:space="preserve">, the nature of the act </w:t>
      </w:r>
      <w:r w:rsidRPr="00933ACD">
        <w:rPr>
          <w:rFonts w:hint="eastAsia"/>
        </w:rPr>
        <w:t>i</w:t>
      </w:r>
      <w:r w:rsidRPr="00933ACD">
        <w:t>s indeterminate</w:t>
      </w:r>
      <w:r w:rsidRPr="00933ACD">
        <w:rPr>
          <w:rFonts w:hint="eastAsia"/>
        </w:rPr>
        <w:t>.</w:t>
      </w:r>
      <w:r w:rsidRPr="00933ACD">
        <w:rPr>
          <w:shd w:val="clear" w:color="auto" w:fill="FFFFFF"/>
          <w:vertAlign w:val="superscript"/>
        </w:rPr>
        <w:footnoteReference w:id="267"/>
      </w:r>
      <w:r w:rsidRPr="00933ACD">
        <w:t xml:space="preserve"> Here, neither condition is met: the parties made no such agreement, Alekostria is a developed </w:t>
      </w:r>
      <w:r w:rsidRPr="00933ACD">
        <w:lastRenderedPageBreak/>
        <w:t>State,</w:t>
      </w:r>
      <w:r w:rsidRPr="00933ACD">
        <w:rPr>
          <w:vertAlign w:val="superscript"/>
        </w:rPr>
        <w:footnoteReference w:id="268"/>
      </w:r>
      <w:r w:rsidRPr="00933ACD">
        <w:t xml:space="preserve"> and the commercial nature of the act is clearly established,</w:t>
      </w:r>
      <w:r w:rsidRPr="00933ACD">
        <w:rPr>
          <w:vertAlign w:val="superscript"/>
        </w:rPr>
        <w:footnoteReference w:id="269"/>
      </w:r>
      <w:r w:rsidRPr="00933ACD">
        <w:t xml:space="preserve"> </w:t>
      </w:r>
      <w:r w:rsidRPr="00933ACD">
        <w:rPr>
          <w:rFonts w:hint="eastAsia"/>
        </w:rPr>
        <w:t xml:space="preserve">thus </w:t>
      </w:r>
      <w:r w:rsidRPr="00933ACD">
        <w:t>precluding any reliance on purpose.</w:t>
      </w:r>
    </w:p>
    <w:p w14:paraId="4D6A4398" w14:textId="3D03A006" w:rsidR="00933ACD" w:rsidRPr="00933ACD" w:rsidRDefault="00933ACD" w:rsidP="00DC61C6">
      <w:pPr>
        <w:pStyle w:val="memo"/>
      </w:pPr>
      <w:r w:rsidRPr="00933ACD">
        <w:t>Moreover, a sovereign purpose exists only where the act is directly aimed at exercis</w:t>
      </w:r>
      <w:r w:rsidRPr="00933ACD">
        <w:rPr>
          <w:rFonts w:hint="eastAsia"/>
        </w:rPr>
        <w:t>ing</w:t>
      </w:r>
      <w:r w:rsidRPr="00933ACD">
        <w:t xml:space="preserve"> State</w:t>
      </w:r>
      <w:r w:rsidRPr="00933ACD">
        <w:rPr>
          <w:rFonts w:hint="eastAsia"/>
        </w:rPr>
        <w:t xml:space="preserve"> functions,</w:t>
      </w:r>
      <w:r w:rsidRPr="00933ACD">
        <w:rPr>
          <w:vertAlign w:val="superscript"/>
        </w:rPr>
        <w:footnoteReference w:id="270"/>
      </w:r>
      <w:r w:rsidRPr="00933ACD">
        <w:t xml:space="preserve"> not where public welfare is merely incidentally advanced through profit-oriented activity.</w:t>
      </w:r>
      <w:r w:rsidRPr="00933ACD">
        <w:rPr>
          <w:vertAlign w:val="superscript"/>
        </w:rPr>
        <w:footnoteReference w:id="271"/>
      </w:r>
      <w:r w:rsidRPr="00933ACD">
        <w:t xml:space="preserve"> Here, as a final bidder,</w:t>
      </w:r>
      <w:r w:rsidRPr="00933ACD">
        <w:rPr>
          <w:rFonts w:hint="eastAsia"/>
        </w:rPr>
        <w:t xml:space="preserve"> </w:t>
      </w:r>
      <w:r w:rsidRPr="00933ACD">
        <w:t>NEXCA</w:t>
      </w:r>
      <w:r w:rsidRPr="00933ACD">
        <w:rPr>
          <w:rFonts w:hint="eastAsia"/>
        </w:rPr>
        <w:t xml:space="preserve"> surveyed in the Gorge t</w:t>
      </w:r>
      <w:r w:rsidRPr="00933ACD">
        <w:t xml:space="preserve">o confirm cost estimates for a future contract exceeding €100 million, an activity </w:t>
      </w:r>
      <w:r w:rsidR="003673D6">
        <w:t xml:space="preserve">that </w:t>
      </w:r>
      <w:r w:rsidRPr="00933ACD">
        <w:t>was expressly characterized as “business” in its authorized DPR.</w:t>
      </w:r>
      <w:r w:rsidR="003673D6" w:rsidRPr="00933ACD">
        <w:rPr>
          <w:vertAlign w:val="superscript"/>
        </w:rPr>
        <w:footnoteReference w:id="272"/>
      </w:r>
      <w:r w:rsidRPr="00933ACD">
        <w:t xml:space="preserve"> Accordingly, NEXCA’s survey pursued future commercial returns under conditions of market scarcity, with any industrial benefit being merely incidental</w:t>
      </w:r>
      <w:r w:rsidRPr="00933ACD">
        <w:rPr>
          <w:rFonts w:hint="eastAsia"/>
        </w:rPr>
        <w:t xml:space="preserve"> </w:t>
      </w:r>
      <w:r w:rsidRPr="00933ACD">
        <w:t>and insufficient to characterize the act as sovereign.</w:t>
      </w:r>
      <w:r w:rsidRPr="00933ACD">
        <w:rPr>
          <w:vertAlign w:val="superscript"/>
        </w:rPr>
        <w:footnoteReference w:id="273"/>
      </w:r>
    </w:p>
    <w:p w14:paraId="00AFEC60" w14:textId="77777777" w:rsidR="00933ACD" w:rsidRPr="00460849" w:rsidRDefault="00933ACD" w:rsidP="00460849">
      <w:pPr>
        <w:pStyle w:val="memo"/>
      </w:pPr>
      <w:r w:rsidRPr="00460849">
        <w:t xml:space="preserve">Therefore, </w:t>
      </w:r>
      <w:r w:rsidRPr="00460849">
        <w:rPr>
          <w:rFonts w:eastAsiaTheme="majorEastAsia"/>
        </w:rPr>
        <w:t xml:space="preserve">NEXCA’s survey constitutes </w:t>
      </w:r>
      <w:r w:rsidRPr="009900CF">
        <w:rPr>
          <w:rFonts w:eastAsiaTheme="majorEastAsia"/>
          <w:i/>
          <w:iCs/>
        </w:rPr>
        <w:t>jure gestionis</w:t>
      </w:r>
      <w:r w:rsidRPr="00460849">
        <w:rPr>
          <w:rFonts w:eastAsiaTheme="majorEastAsia"/>
        </w:rPr>
        <w:t xml:space="preserve"> u</w:t>
      </w:r>
      <w:r w:rsidRPr="00460849">
        <w:rPr>
          <w:rFonts w:eastAsiaTheme="majorEastAsia" w:hint="eastAsia"/>
        </w:rPr>
        <w:t>n</w:t>
      </w:r>
      <w:r w:rsidRPr="00460849">
        <w:rPr>
          <w:rFonts w:eastAsiaTheme="majorEastAsia"/>
        </w:rPr>
        <w:t>der the purpose test.</w:t>
      </w:r>
    </w:p>
    <w:p w14:paraId="780BBD4B" w14:textId="37FBD588" w:rsidR="00933ACD" w:rsidRPr="00933ACD" w:rsidRDefault="008C1EB4" w:rsidP="00385290">
      <w:pPr>
        <w:pStyle w:val="A7"/>
      </w:pPr>
      <w:bookmarkStart w:id="169" w:name="_Toc219144484"/>
      <w:bookmarkStart w:id="170" w:name="_Toc217477761"/>
      <w:r w:rsidRPr="00521E08">
        <w:rPr>
          <w:rFonts w:hint="eastAsia"/>
        </w:rPr>
        <w:t xml:space="preserve">C. </w:t>
      </w:r>
      <w:r w:rsidR="00933ACD" w:rsidRPr="00933ACD">
        <w:t xml:space="preserve">In any event, NEXCA’s </w:t>
      </w:r>
      <w:r w:rsidR="00933ACD" w:rsidRPr="00933ACD">
        <w:rPr>
          <w:rFonts w:hint="eastAsia"/>
        </w:rPr>
        <w:t xml:space="preserve">conduct </w:t>
      </w:r>
      <w:r w:rsidR="00933ACD" w:rsidRPr="00933ACD">
        <w:t>fall</w:t>
      </w:r>
      <w:r w:rsidR="00933ACD" w:rsidRPr="00933ACD">
        <w:rPr>
          <w:rFonts w:hint="eastAsia"/>
        </w:rPr>
        <w:t>s within the tort exception and is</w:t>
      </w:r>
      <w:r w:rsidR="00933ACD" w:rsidRPr="00933ACD">
        <w:t xml:space="preserve"> excluded from immunity.</w:t>
      </w:r>
      <w:bookmarkEnd w:id="169"/>
    </w:p>
    <w:p w14:paraId="7569DCB5" w14:textId="77777777" w:rsidR="00933ACD" w:rsidRPr="00933ACD" w:rsidRDefault="00933ACD" w:rsidP="00460849">
      <w:pPr>
        <w:pStyle w:val="memo"/>
      </w:pPr>
      <w:r w:rsidRPr="00933ACD">
        <w:rPr>
          <w:rFonts w:hint="eastAsia"/>
        </w:rPr>
        <w:t>T</w:t>
      </w:r>
      <w:r w:rsidRPr="00933ACD">
        <w:t xml:space="preserve">ort exception, as international custom </w:t>
      </w:r>
      <w:r w:rsidRPr="00933ACD">
        <w:rPr>
          <w:b/>
          <w:bCs/>
          <w:i/>
          <w:iCs/>
        </w:rPr>
        <w:t>[1]</w:t>
      </w:r>
      <w:r w:rsidRPr="00933ACD">
        <w:t xml:space="preserve">, applies irrespective of </w:t>
      </w:r>
      <w:r w:rsidRPr="00933ACD">
        <w:rPr>
          <w:i/>
          <w:iCs/>
        </w:rPr>
        <w:t>jure imperii</w:t>
      </w:r>
      <w:r w:rsidRPr="00933ACD">
        <w:t xml:space="preserve"> or </w:t>
      </w:r>
      <w:r w:rsidRPr="00933ACD">
        <w:rPr>
          <w:i/>
          <w:iCs/>
        </w:rPr>
        <w:t>jure gestionis</w:t>
      </w:r>
      <w:r w:rsidRPr="00933ACD">
        <w:rPr>
          <w:b/>
          <w:bCs/>
          <w:i/>
          <w:iCs/>
        </w:rPr>
        <w:t xml:space="preserve"> [2]</w:t>
      </w:r>
      <w:r w:rsidRPr="00933ACD">
        <w:t xml:space="preserve"> and covers NEXCA’s conduct causing the death </w:t>
      </w:r>
      <w:r w:rsidRPr="00933ACD">
        <w:rPr>
          <w:b/>
          <w:bCs/>
          <w:i/>
          <w:iCs/>
        </w:rPr>
        <w:t>[3]</w:t>
      </w:r>
      <w:r w:rsidRPr="00933ACD">
        <w:t>.</w:t>
      </w:r>
    </w:p>
    <w:p w14:paraId="7944F7DF" w14:textId="77777777" w:rsidR="00933ACD" w:rsidRPr="00933ACD" w:rsidRDefault="00933ACD" w:rsidP="00385290">
      <w:pPr>
        <w:pStyle w:val="11"/>
      </w:pPr>
      <w:bookmarkStart w:id="171" w:name="_Toc219144485"/>
      <w:bookmarkEnd w:id="170"/>
      <w:r w:rsidRPr="00933ACD">
        <w:t xml:space="preserve">1. </w:t>
      </w:r>
      <w:r w:rsidRPr="00933ACD">
        <w:rPr>
          <w:rFonts w:hint="eastAsia"/>
        </w:rPr>
        <w:t>T</w:t>
      </w:r>
      <w:r w:rsidRPr="00933ACD">
        <w:t>ort exception constitutes customary international law.</w:t>
      </w:r>
      <w:bookmarkEnd w:id="171"/>
    </w:p>
    <w:p w14:paraId="65E62A68" w14:textId="77777777" w:rsidR="00933ACD" w:rsidRPr="00933ACD" w:rsidRDefault="00933ACD" w:rsidP="00460849">
      <w:pPr>
        <w:pStyle w:val="memo"/>
      </w:pPr>
      <w:r w:rsidRPr="00933ACD">
        <w:rPr>
          <w:rFonts w:hint="eastAsia"/>
        </w:rPr>
        <w:t>T</w:t>
      </w:r>
      <w:r w:rsidRPr="00933ACD">
        <w:t xml:space="preserve">ort exception constitutes international custom, as it is supported by State practice and </w:t>
      </w:r>
      <w:r w:rsidRPr="00933ACD">
        <w:rPr>
          <w:i/>
          <w:iCs/>
        </w:rPr>
        <w:t>opinio juris</w:t>
      </w:r>
      <w:r w:rsidRPr="00933ACD">
        <w:t>.</w:t>
      </w:r>
      <w:r w:rsidRPr="00933ACD">
        <w:rPr>
          <w:vertAlign w:val="superscript"/>
        </w:rPr>
        <w:footnoteReference w:id="274"/>
      </w:r>
      <w:r w:rsidRPr="00933ACD">
        <w:t xml:space="preserve"> </w:t>
      </w:r>
      <w:r w:rsidRPr="00933ACD">
        <w:rPr>
          <w:b/>
          <w:bCs/>
          <w:i/>
          <w:iCs/>
        </w:rPr>
        <w:t>First</w:t>
      </w:r>
      <w:r w:rsidRPr="00933ACD">
        <w:t xml:space="preserve">, tort exception is reflected in </w:t>
      </w:r>
      <w:r w:rsidRPr="00933ACD">
        <w:rPr>
          <w:rFonts w:hint="eastAsia"/>
        </w:rPr>
        <w:t xml:space="preserve">sufficient and representative </w:t>
      </w:r>
      <w:r w:rsidRPr="00933ACD">
        <w:t>State</w:t>
      </w:r>
      <w:r w:rsidRPr="00933ACD">
        <w:rPr>
          <w:rFonts w:hint="eastAsia"/>
        </w:rPr>
        <w:t xml:space="preserve"> </w:t>
      </w:r>
      <w:r w:rsidRPr="00933ACD">
        <w:rPr>
          <w:rFonts w:hint="eastAsia"/>
        </w:rPr>
        <w:lastRenderedPageBreak/>
        <w:t>practice</w:t>
      </w:r>
      <w:r w:rsidRPr="00933ACD">
        <w:t>,</w:t>
      </w:r>
      <w:r w:rsidRPr="00933ACD">
        <w:rPr>
          <w:vertAlign w:val="superscript"/>
        </w:rPr>
        <w:footnoteReference w:id="275"/>
      </w:r>
      <w:r w:rsidRPr="00933ACD">
        <w:t xml:space="preserve"> international conventions,</w:t>
      </w:r>
      <w:r w:rsidRPr="00933ACD">
        <w:rPr>
          <w:vertAlign w:val="superscript"/>
        </w:rPr>
        <w:footnoteReference w:id="276"/>
      </w:r>
      <w:r w:rsidRPr="00933ACD">
        <w:t xml:space="preserve"> and scholarly opinions.</w:t>
      </w:r>
      <w:r w:rsidRPr="00933ACD">
        <w:rPr>
          <w:vertAlign w:val="superscript"/>
        </w:rPr>
        <w:footnoteReference w:id="277"/>
      </w:r>
      <w:r w:rsidRPr="00933ACD">
        <w:t xml:space="preserve"> </w:t>
      </w:r>
      <w:r w:rsidRPr="00933ACD">
        <w:rPr>
          <w:b/>
          <w:bCs/>
          <w:i/>
          <w:iCs/>
        </w:rPr>
        <w:t>Second</w:t>
      </w:r>
      <w:r w:rsidRPr="00933ACD">
        <w:t xml:space="preserve">, as the exception is conceived </w:t>
      </w:r>
      <w:r w:rsidRPr="00933ACD">
        <w:rPr>
          <w:rFonts w:hint="eastAsia"/>
        </w:rPr>
        <w:t>to p</w:t>
      </w:r>
      <w:r w:rsidRPr="00933ACD">
        <w:t>rotect</w:t>
      </w:r>
      <w:r w:rsidRPr="00933ACD">
        <w:rPr>
          <w:rFonts w:hint="eastAsia"/>
        </w:rPr>
        <w:t xml:space="preserve"> </w:t>
      </w:r>
      <w:r w:rsidRPr="00933ACD">
        <w:t>individuals against the State,</w:t>
      </w:r>
      <w:r w:rsidRPr="00933ACD">
        <w:rPr>
          <w:vertAlign w:val="superscript"/>
        </w:rPr>
        <w:footnoteReference w:id="278"/>
      </w:r>
      <w:r w:rsidRPr="00933ACD">
        <w:t xml:space="preserve"> many States are potentially affected.</w:t>
      </w:r>
      <w:r w:rsidRPr="00933ACD">
        <w:rPr>
          <w:vertAlign w:val="superscript"/>
        </w:rPr>
        <w:footnoteReference w:id="279"/>
      </w:r>
      <w:r w:rsidRPr="00933ACD">
        <w:t xml:space="preserve"> In this context, the silence of the major States </w:t>
      </w:r>
      <w:r w:rsidRPr="00933ACD">
        <w:rPr>
          <w:rFonts w:hint="eastAsia"/>
        </w:rPr>
        <w:t xml:space="preserve">evidences </w:t>
      </w:r>
      <w:r w:rsidRPr="00933ACD">
        <w:rPr>
          <w:i/>
          <w:iCs/>
        </w:rPr>
        <w:t>opinio juris</w:t>
      </w:r>
      <w:r w:rsidRPr="00933ACD">
        <w:rPr>
          <w:rFonts w:hint="eastAsia"/>
        </w:rPr>
        <w:t>,</w:t>
      </w:r>
      <w:r w:rsidRPr="00933ACD">
        <w:rPr>
          <w:shd w:val="clear" w:color="auto" w:fill="FFFFFF"/>
          <w:vertAlign w:val="superscript"/>
        </w:rPr>
        <w:footnoteReference w:id="280"/>
      </w:r>
      <w:r w:rsidRPr="00933ACD">
        <w:t xml:space="preserve"> </w:t>
      </w:r>
      <w:r w:rsidRPr="00933ACD">
        <w:rPr>
          <w:rFonts w:hint="eastAsia"/>
        </w:rPr>
        <w:t xml:space="preserve">conforming </w:t>
      </w:r>
      <w:r w:rsidRPr="00933ACD">
        <w:t>its customary status.</w:t>
      </w:r>
    </w:p>
    <w:p w14:paraId="49F5D67C" w14:textId="77777777" w:rsidR="00933ACD" w:rsidRPr="00933ACD" w:rsidRDefault="00933ACD" w:rsidP="00385290">
      <w:pPr>
        <w:pStyle w:val="11"/>
      </w:pPr>
      <w:bookmarkStart w:id="172" w:name="_Toc219144486"/>
      <w:r w:rsidRPr="00933ACD">
        <w:t xml:space="preserve">2. </w:t>
      </w:r>
      <w:r w:rsidRPr="00933ACD">
        <w:rPr>
          <w:rFonts w:hint="eastAsia"/>
        </w:rPr>
        <w:t>T</w:t>
      </w:r>
      <w:r w:rsidRPr="00933ACD">
        <w:t xml:space="preserve">ort exception applies irrespective of whether the conduct is characterized as </w:t>
      </w:r>
      <w:r w:rsidRPr="00933ACD">
        <w:rPr>
          <w:i/>
          <w:iCs/>
        </w:rPr>
        <w:t>jure imperii</w:t>
      </w:r>
      <w:r w:rsidRPr="00933ACD">
        <w:t xml:space="preserve"> or </w:t>
      </w:r>
      <w:r w:rsidRPr="00933ACD">
        <w:rPr>
          <w:i/>
          <w:iCs/>
        </w:rPr>
        <w:t>jure gestionis</w:t>
      </w:r>
      <w:r w:rsidRPr="00933ACD">
        <w:t>.</w:t>
      </w:r>
      <w:bookmarkEnd w:id="172"/>
    </w:p>
    <w:p w14:paraId="773232CD" w14:textId="59A45F18" w:rsidR="00933ACD" w:rsidRPr="00933ACD" w:rsidRDefault="00933ACD" w:rsidP="00460849">
      <w:pPr>
        <w:pStyle w:val="memo"/>
      </w:pPr>
      <w:r w:rsidRPr="00933ACD">
        <w:t>Sufficient State practice</w:t>
      </w:r>
      <w:r w:rsidRPr="00933ACD">
        <w:rPr>
          <w:vertAlign w:val="superscript"/>
        </w:rPr>
        <w:footnoteReference w:id="281"/>
      </w:r>
      <w:r w:rsidRPr="00933ACD">
        <w:t xml:space="preserve"> and ILC’s work</w:t>
      </w:r>
      <w:r w:rsidRPr="00933ACD">
        <w:rPr>
          <w:vertAlign w:val="superscript"/>
        </w:rPr>
        <w:footnoteReference w:id="282"/>
      </w:r>
      <w:r w:rsidRPr="00933ACD">
        <w:t xml:space="preserve"> recognized that tort exception is triggered by the occurrence of harm, not by whether the conduct is </w:t>
      </w:r>
      <w:r w:rsidRPr="00933ACD">
        <w:rPr>
          <w:i/>
          <w:iCs/>
        </w:rPr>
        <w:t>jure imperii</w:t>
      </w:r>
      <w:r w:rsidRPr="00933ACD">
        <w:t xml:space="preserve">. </w:t>
      </w:r>
      <w:r w:rsidR="002745FF">
        <w:rPr>
          <w:rFonts w:eastAsiaTheme="minorEastAsia" w:hint="eastAsia"/>
        </w:rPr>
        <w:t>Therefore</w:t>
      </w:r>
      <w:r w:rsidRPr="00933ACD">
        <w:t xml:space="preserve">, whether NEXCA’s conduct is characterized as </w:t>
      </w:r>
      <w:r w:rsidRPr="00933ACD">
        <w:rPr>
          <w:i/>
          <w:iCs/>
        </w:rPr>
        <w:t xml:space="preserve">jure imperii </w:t>
      </w:r>
      <w:r w:rsidRPr="00933ACD">
        <w:t xml:space="preserve">does not affect </w:t>
      </w:r>
      <w:r w:rsidRPr="00933ACD">
        <w:rPr>
          <w:rFonts w:hint="eastAsia"/>
        </w:rPr>
        <w:t>the application of</w:t>
      </w:r>
      <w:r w:rsidRPr="00933ACD">
        <w:t xml:space="preserve"> tort exception.</w:t>
      </w:r>
    </w:p>
    <w:p w14:paraId="5BD3E7EB" w14:textId="76983E8A" w:rsidR="00933ACD" w:rsidRPr="00933ACD" w:rsidRDefault="008C1EB4" w:rsidP="00385290">
      <w:pPr>
        <w:pStyle w:val="11"/>
      </w:pPr>
      <w:bookmarkStart w:id="173" w:name="_Toc219144487"/>
      <w:r w:rsidRPr="00521E08">
        <w:rPr>
          <w:rFonts w:hint="eastAsia"/>
        </w:rPr>
        <w:t xml:space="preserve">3. </w:t>
      </w:r>
      <w:r w:rsidR="00933ACD" w:rsidRPr="00933ACD">
        <w:t>NEXCA’s conduct causing the death falls within tort exception.</w:t>
      </w:r>
      <w:bookmarkEnd w:id="173"/>
    </w:p>
    <w:p w14:paraId="6B750F8A" w14:textId="77777777" w:rsidR="00933ACD" w:rsidRPr="00933ACD" w:rsidRDefault="00933ACD" w:rsidP="00460849">
      <w:pPr>
        <w:pStyle w:val="memo"/>
      </w:pPr>
      <w:r w:rsidRPr="00933ACD">
        <w:t xml:space="preserve">NEXCA’s conduct falls within tort exception, given the existence of a tortious act </w:t>
      </w:r>
      <w:r w:rsidRPr="00933ACD">
        <w:rPr>
          <w:b/>
          <w:bCs/>
          <w:i/>
          <w:iCs/>
        </w:rPr>
        <w:t>[a]</w:t>
      </w:r>
      <w:r w:rsidRPr="00933ACD">
        <w:t xml:space="preserve">, </w:t>
      </w:r>
      <w:r w:rsidRPr="00933ACD">
        <w:rPr>
          <w:i/>
          <w:iCs/>
        </w:rPr>
        <w:t>prima facie</w:t>
      </w:r>
      <w:r w:rsidRPr="00933ACD">
        <w:t xml:space="preserve"> causation </w:t>
      </w:r>
      <w:r w:rsidRPr="00933ACD">
        <w:rPr>
          <w:b/>
          <w:bCs/>
          <w:i/>
          <w:iCs/>
        </w:rPr>
        <w:t>[b]</w:t>
      </w:r>
      <w:r w:rsidRPr="00933ACD">
        <w:t xml:space="preserve">, and a sufficient territorial nexus </w:t>
      </w:r>
      <w:r w:rsidRPr="00933ACD">
        <w:rPr>
          <w:b/>
          <w:bCs/>
          <w:i/>
          <w:iCs/>
        </w:rPr>
        <w:t>[c]</w:t>
      </w:r>
      <w:r w:rsidRPr="00933ACD">
        <w:t>.</w:t>
      </w:r>
    </w:p>
    <w:p w14:paraId="04E213ED" w14:textId="77777777" w:rsidR="00933ACD" w:rsidRPr="00933ACD" w:rsidRDefault="00933ACD" w:rsidP="00385290">
      <w:pPr>
        <w:pStyle w:val="a5"/>
      </w:pPr>
      <w:bookmarkStart w:id="174" w:name="_Toc219144488"/>
      <w:r w:rsidRPr="00933ACD">
        <w:t>a. NEXCA’s conduct constitutes a tortious act.</w:t>
      </w:r>
      <w:bookmarkEnd w:id="174"/>
    </w:p>
    <w:p w14:paraId="70232910" w14:textId="77777777" w:rsidR="00933ACD" w:rsidRPr="00933ACD" w:rsidRDefault="00933ACD" w:rsidP="00460849">
      <w:pPr>
        <w:pStyle w:val="memo"/>
      </w:pPr>
      <w:r w:rsidRPr="00933ACD">
        <w:t xml:space="preserve">The tort exception is engaged once at least one contributing act or omission satisfies </w:t>
      </w:r>
      <w:r w:rsidRPr="00933ACD">
        <w:lastRenderedPageBreak/>
        <w:t>the tort requirement.</w:t>
      </w:r>
      <w:r w:rsidRPr="00933ACD">
        <w:rPr>
          <w:vertAlign w:val="superscript"/>
        </w:rPr>
        <w:footnoteReference w:id="283"/>
      </w:r>
      <w:r w:rsidRPr="00933ACD">
        <w:rPr>
          <w:rFonts w:hint="eastAsia"/>
        </w:rPr>
        <w:t xml:space="preserve"> </w:t>
      </w:r>
      <w:r w:rsidRPr="00933ACD">
        <w:t>In this context, tortious acts include traffic accidents occurring in areas accessible to others,</w:t>
      </w:r>
      <w:r w:rsidRPr="00933ACD">
        <w:rPr>
          <w:shd w:val="clear" w:color="auto" w:fill="FFFFFF"/>
          <w:vertAlign w:val="superscript"/>
        </w:rPr>
        <w:footnoteReference w:id="284"/>
      </w:r>
      <w:r w:rsidRPr="00933ACD">
        <w:t xml:space="preserve"> </w:t>
      </w:r>
      <w:r w:rsidRPr="00933ACD">
        <w:rPr>
          <w:rFonts w:hint="eastAsia"/>
        </w:rPr>
        <w:t xml:space="preserve">and </w:t>
      </w:r>
      <w:r w:rsidRPr="00933ACD">
        <w:t>negligent orders or omissions imputable to</w:t>
      </w:r>
      <w:r w:rsidRPr="00933ACD">
        <w:rPr>
          <w:rFonts w:hint="eastAsia"/>
        </w:rPr>
        <w:t xml:space="preserve"> </w:t>
      </w:r>
      <w:r w:rsidRPr="00933ACD">
        <w:t>the controlling entity.</w:t>
      </w:r>
      <w:r w:rsidRPr="00933ACD">
        <w:rPr>
          <w:vertAlign w:val="superscript"/>
        </w:rPr>
        <w:footnoteReference w:id="285"/>
      </w:r>
      <w:r w:rsidRPr="00933ACD">
        <w:t xml:space="preserve"> </w:t>
      </w:r>
    </w:p>
    <w:p w14:paraId="0FEB2CF9" w14:textId="77777777" w:rsidR="00933ACD" w:rsidRPr="00933ACD" w:rsidRDefault="00933ACD" w:rsidP="00460849">
      <w:pPr>
        <w:pStyle w:val="memo"/>
      </w:pPr>
      <w:r w:rsidRPr="00933ACD">
        <w:t>Here, both the SARV collision with Domingo Montoya, which occurred in the Gorge accessible to two Restovian private companies,</w:t>
      </w:r>
      <w:r w:rsidRPr="00933ACD">
        <w:rPr>
          <w:vertAlign w:val="superscript"/>
        </w:rPr>
        <w:footnoteReference w:id="286"/>
      </w:r>
      <w:r w:rsidRPr="00933ACD">
        <w:t xml:space="preserve"> and NEXCA’s failure to secure its network infrastructure</w:t>
      </w:r>
      <w:r w:rsidRPr="00933ACD">
        <w:rPr>
          <w:rFonts w:hint="eastAsia"/>
        </w:rPr>
        <w:t>,</w:t>
      </w:r>
      <w:r w:rsidRPr="00933ACD">
        <w:rPr>
          <w:vertAlign w:val="superscript"/>
        </w:rPr>
        <w:footnoteReference w:id="287"/>
      </w:r>
      <w:r w:rsidRPr="00933ACD">
        <w:t xml:space="preserve"> resulting in erroneous and incomplete orders issued from its headquarters to SARV in Restovia,</w:t>
      </w:r>
      <w:r w:rsidRPr="00933ACD">
        <w:rPr>
          <w:vertAlign w:val="superscript"/>
        </w:rPr>
        <w:footnoteReference w:id="288"/>
      </w:r>
      <w:r w:rsidRPr="00933ACD">
        <w:t xml:space="preserve"> constitute tortious acts contributing to the death.</w:t>
      </w:r>
    </w:p>
    <w:p w14:paraId="4C28FE22" w14:textId="77777777" w:rsidR="00933ACD" w:rsidRPr="00933ACD" w:rsidRDefault="00933ACD" w:rsidP="00460849">
      <w:pPr>
        <w:pStyle w:val="memo"/>
      </w:pPr>
      <w:r w:rsidRPr="00933ACD">
        <w:rPr>
          <w:rFonts w:hint="eastAsia"/>
        </w:rPr>
        <w:t>Therefore</w:t>
      </w:r>
      <w:r w:rsidRPr="00933ACD">
        <w:t>, NEXCA’s conduct suffices to establish a tort.</w:t>
      </w:r>
    </w:p>
    <w:p w14:paraId="5BAA4899" w14:textId="77777777" w:rsidR="00933ACD" w:rsidRPr="00933ACD" w:rsidRDefault="00933ACD" w:rsidP="00385290">
      <w:pPr>
        <w:pStyle w:val="a5"/>
      </w:pPr>
      <w:bookmarkStart w:id="175" w:name="_Toc219144489"/>
      <w:r w:rsidRPr="00933ACD">
        <w:t xml:space="preserve">b. A </w:t>
      </w:r>
      <w:r w:rsidRPr="00F56F93">
        <w:rPr>
          <w:i w:val="0"/>
          <w:iCs w:val="0"/>
        </w:rPr>
        <w:t>prima facie</w:t>
      </w:r>
      <w:r w:rsidRPr="00933ACD">
        <w:t xml:space="preserve"> causa</w:t>
      </w:r>
      <w:r w:rsidRPr="00933ACD">
        <w:rPr>
          <w:rFonts w:hint="eastAsia"/>
        </w:rPr>
        <w:t xml:space="preserve">tion </w:t>
      </w:r>
      <w:r w:rsidRPr="00933ACD">
        <w:t>is established between NEXCA’s conduct and the death.</w:t>
      </w:r>
      <w:bookmarkEnd w:id="175"/>
    </w:p>
    <w:p w14:paraId="2EB00527" w14:textId="7F3D2C03" w:rsidR="00933ACD" w:rsidRPr="00933ACD" w:rsidRDefault="00933ACD" w:rsidP="00460849">
      <w:pPr>
        <w:pStyle w:val="memo"/>
      </w:pPr>
      <w:r w:rsidRPr="00933ACD">
        <w:t xml:space="preserve">For tort exception, only a </w:t>
      </w:r>
      <w:r w:rsidRPr="00933ACD">
        <w:rPr>
          <w:i/>
          <w:iCs/>
        </w:rPr>
        <w:t>prima facie</w:t>
      </w:r>
      <w:r w:rsidRPr="00933ACD">
        <w:t xml:space="preserve"> “alleged” causation is required,</w:t>
      </w:r>
      <w:r w:rsidRPr="00933ACD">
        <w:rPr>
          <w:vertAlign w:val="superscript"/>
        </w:rPr>
        <w:footnoteReference w:id="289"/>
      </w:r>
      <w:r w:rsidRPr="00933ACD">
        <w:t xml:space="preserve"> as the jurisdictional immunity is addressed at a preliminary stage.</w:t>
      </w:r>
      <w:r w:rsidRPr="00933ACD">
        <w:rPr>
          <w:vertAlign w:val="superscript"/>
        </w:rPr>
        <w:footnoteReference w:id="290"/>
      </w:r>
      <w:r w:rsidRPr="00933ACD">
        <w:t xml:space="preserve"> Non-compliance with industry cybersecurity standards </w:t>
      </w:r>
      <w:r w:rsidRPr="00933ACD">
        <w:rPr>
          <w:rFonts w:hint="eastAsia"/>
        </w:rPr>
        <w:t xml:space="preserve">can </w:t>
      </w:r>
      <w:r w:rsidRPr="00933ACD">
        <w:t xml:space="preserve">establish </w:t>
      </w:r>
      <w:r w:rsidRPr="00933ACD">
        <w:rPr>
          <w:rFonts w:hint="eastAsia"/>
        </w:rPr>
        <w:t xml:space="preserve">such </w:t>
      </w:r>
      <w:r w:rsidRPr="00933ACD">
        <w:rPr>
          <w:i/>
          <w:iCs/>
        </w:rPr>
        <w:t>prima facie</w:t>
      </w:r>
      <w:r w:rsidRPr="00933ACD">
        <w:t xml:space="preserve"> causation,</w:t>
      </w:r>
      <w:r w:rsidRPr="00933ACD">
        <w:rPr>
          <w:vertAlign w:val="superscript"/>
        </w:rPr>
        <w:footnoteReference w:id="291"/>
      </w:r>
      <w:r w:rsidRPr="00933ACD">
        <w:t xml:space="preserve"> even where a third-party cyber intrusion is involved.</w:t>
      </w:r>
      <w:r w:rsidRPr="00933ACD">
        <w:rPr>
          <w:vertAlign w:val="superscript"/>
        </w:rPr>
        <w:footnoteReference w:id="292"/>
      </w:r>
      <w:r w:rsidRPr="00933ACD">
        <w:rPr>
          <w:rFonts w:hint="eastAsia"/>
        </w:rPr>
        <w:t xml:space="preserve"> </w:t>
      </w:r>
      <w:r w:rsidRPr="00933ACD">
        <w:t xml:space="preserve">Such a preliminary causation </w:t>
      </w:r>
      <w:r w:rsidR="0098388F">
        <w:t xml:space="preserve">is </w:t>
      </w:r>
      <w:r w:rsidRPr="00933ACD">
        <w:rPr>
          <w:rFonts w:hint="eastAsia"/>
        </w:rPr>
        <w:t>a</w:t>
      </w:r>
      <w:r w:rsidRPr="00933ACD">
        <w:t xml:space="preserve">ssessed solely </w:t>
      </w:r>
      <w:r w:rsidRPr="00933ACD">
        <w:rPr>
          <w:rFonts w:hint="eastAsia"/>
        </w:rPr>
        <w:t>on</w:t>
      </w:r>
      <w:r w:rsidRPr="00933ACD">
        <w:t xml:space="preserve"> factual plausibility, </w:t>
      </w:r>
      <w:r w:rsidRPr="00933ACD">
        <w:rPr>
          <w:rFonts w:hint="eastAsia"/>
        </w:rPr>
        <w:t xml:space="preserve">evidenced by </w:t>
      </w:r>
      <w:r w:rsidRPr="00933ACD">
        <w:t>official statements and factual reports.</w:t>
      </w:r>
      <w:r w:rsidRPr="00933ACD">
        <w:rPr>
          <w:vertAlign w:val="superscript"/>
        </w:rPr>
        <w:footnoteReference w:id="293"/>
      </w:r>
    </w:p>
    <w:p w14:paraId="31C26E67" w14:textId="77777777" w:rsidR="00933ACD" w:rsidRPr="00933ACD" w:rsidRDefault="00933ACD" w:rsidP="00460849">
      <w:pPr>
        <w:pStyle w:val="memo"/>
      </w:pPr>
      <w:r w:rsidRPr="00933ACD">
        <w:lastRenderedPageBreak/>
        <w:t xml:space="preserve">Here, </w:t>
      </w:r>
      <w:r w:rsidRPr="00933ACD">
        <w:rPr>
          <w:rFonts w:hint="eastAsia"/>
        </w:rPr>
        <w:t>the I</w:t>
      </w:r>
      <w:r w:rsidRPr="00933ACD">
        <w:t xml:space="preserve">LSA </w:t>
      </w:r>
      <w:r w:rsidRPr="00933ACD">
        <w:rPr>
          <w:rFonts w:hint="eastAsia"/>
        </w:rPr>
        <w:t xml:space="preserve">report and </w:t>
      </w:r>
      <w:r w:rsidRPr="00933ACD">
        <w:t xml:space="preserve">Alekostrian Minister of Mining </w:t>
      </w:r>
      <w:r w:rsidRPr="00933ACD">
        <w:rPr>
          <w:rFonts w:hint="eastAsia"/>
        </w:rPr>
        <w:t>concluded</w:t>
      </w:r>
      <w:r w:rsidRPr="00933ACD">
        <w:t xml:space="preserve"> that NEXCA’s failure to change default passwords on multiple servers, </w:t>
      </w:r>
      <w:r w:rsidRPr="00933ACD">
        <w:rPr>
          <w:rFonts w:hint="eastAsia"/>
        </w:rPr>
        <w:t xml:space="preserve">together with </w:t>
      </w:r>
      <w:r w:rsidRPr="00933ACD">
        <w:t>its failure to isolate off-site industrial assets from internet-facing infrastructure, amounted to substantial non-compliance with industry cybersecurity standards.</w:t>
      </w:r>
      <w:r w:rsidRPr="00933ACD">
        <w:rPr>
          <w:vertAlign w:val="superscript"/>
        </w:rPr>
        <w:footnoteReference w:id="294"/>
      </w:r>
      <w:r w:rsidRPr="00933ACD">
        <w:t xml:space="preserve"> </w:t>
      </w:r>
      <w:r w:rsidRPr="00933ACD">
        <w:rPr>
          <w:rFonts w:hint="eastAsia"/>
        </w:rPr>
        <w:t>W</w:t>
      </w:r>
      <w:r w:rsidRPr="00933ACD">
        <w:t xml:space="preserve">henever a malware breach occurred, the resulting system failure </w:t>
      </w:r>
      <w:r w:rsidRPr="00933ACD">
        <w:rPr>
          <w:rFonts w:hint="eastAsia"/>
        </w:rPr>
        <w:t xml:space="preserve">would </w:t>
      </w:r>
      <w:r w:rsidRPr="00933ACD">
        <w:t>le</w:t>
      </w:r>
      <w:r w:rsidRPr="00933ACD">
        <w:rPr>
          <w:rFonts w:hint="eastAsia"/>
        </w:rPr>
        <w:t>a</w:t>
      </w:r>
      <w:r w:rsidRPr="00933ACD">
        <w:t>d to the SARV collision with Domingo Montoya.</w:t>
      </w:r>
      <w:r w:rsidRPr="00933ACD">
        <w:rPr>
          <w:vertAlign w:val="superscript"/>
        </w:rPr>
        <w:footnoteReference w:id="295"/>
      </w:r>
    </w:p>
    <w:p w14:paraId="0B1238F7" w14:textId="77777777" w:rsidR="00933ACD" w:rsidRPr="00933ACD" w:rsidRDefault="00933ACD" w:rsidP="00460849">
      <w:pPr>
        <w:pStyle w:val="memo"/>
      </w:pPr>
      <w:r w:rsidRPr="00933ACD">
        <w:rPr>
          <w:rFonts w:hint="eastAsia"/>
        </w:rPr>
        <w:t>Therefore</w:t>
      </w:r>
      <w:r w:rsidRPr="00933ACD">
        <w:t xml:space="preserve">, a </w:t>
      </w:r>
      <w:r w:rsidRPr="00933ACD">
        <w:rPr>
          <w:i/>
          <w:iCs/>
        </w:rPr>
        <w:t>prima facie</w:t>
      </w:r>
      <w:r w:rsidRPr="00933ACD">
        <w:t xml:space="preserve"> causation is established.</w:t>
      </w:r>
    </w:p>
    <w:p w14:paraId="55202383" w14:textId="77777777" w:rsidR="00933ACD" w:rsidRPr="00933ACD" w:rsidRDefault="00933ACD" w:rsidP="00385290">
      <w:pPr>
        <w:pStyle w:val="a5"/>
      </w:pPr>
      <w:bookmarkStart w:id="176" w:name="_Toc219144490"/>
      <w:r w:rsidRPr="00933ACD">
        <w:t>c. The alleged tort has a sufficient territorial nexus with Restovia.</w:t>
      </w:r>
      <w:bookmarkEnd w:id="176"/>
    </w:p>
    <w:p w14:paraId="4CFF32E1" w14:textId="77777777" w:rsidR="00933ACD" w:rsidRPr="00933ACD" w:rsidRDefault="00933ACD" w:rsidP="00460849">
      <w:pPr>
        <w:pStyle w:val="memo"/>
      </w:pPr>
      <w:r w:rsidRPr="00933ACD">
        <w:t>The alleged tort bears a sufficient territorial nexus, which does not depend on the author’s physical presence</w:t>
      </w:r>
      <w:r w:rsidRPr="00933ACD">
        <w:rPr>
          <w:rFonts w:hint="eastAsia"/>
        </w:rPr>
        <w:t xml:space="preserve"> </w:t>
      </w:r>
      <w:r w:rsidRPr="00933ACD">
        <w:rPr>
          <w:rFonts w:hint="eastAsia"/>
          <w:b/>
          <w:bCs/>
          <w:i/>
          <w:iCs/>
        </w:rPr>
        <w:t>[</w:t>
      </w:r>
      <w:proofErr w:type="spellStart"/>
      <w:r w:rsidRPr="00933ACD">
        <w:rPr>
          <w:b/>
          <w:bCs/>
          <w:i/>
          <w:iCs/>
        </w:rPr>
        <w:t>i</w:t>
      </w:r>
      <w:proofErr w:type="spellEnd"/>
      <w:r w:rsidRPr="00933ACD">
        <w:rPr>
          <w:b/>
          <w:bCs/>
          <w:i/>
          <w:iCs/>
        </w:rPr>
        <w:t>]</w:t>
      </w:r>
      <w:r w:rsidRPr="00933ACD">
        <w:t>; such nexus is established with Restovia</w:t>
      </w:r>
      <w:r w:rsidRPr="00933ACD">
        <w:rPr>
          <w:b/>
          <w:bCs/>
          <w:i/>
          <w:iCs/>
        </w:rPr>
        <w:t xml:space="preserve"> [ii]</w:t>
      </w:r>
      <w:r w:rsidRPr="00933ACD">
        <w:t>.</w:t>
      </w:r>
    </w:p>
    <w:p w14:paraId="754FB6DB" w14:textId="77777777" w:rsidR="00933ACD" w:rsidRPr="00933ACD" w:rsidRDefault="00933ACD" w:rsidP="00385290">
      <w:pPr>
        <w:pStyle w:val="i1"/>
        <w:spacing w:before="156" w:after="156"/>
        <w:ind w:left="1440" w:hanging="360"/>
        <w:rPr>
          <w:rFonts w:eastAsia="等线 Light"/>
        </w:rPr>
      </w:pPr>
      <w:bookmarkStart w:id="177" w:name="_Toc219144491"/>
      <w:proofErr w:type="spellStart"/>
      <w:r w:rsidRPr="00933ACD">
        <w:rPr>
          <w:rFonts w:eastAsia="等线 Light"/>
        </w:rPr>
        <w:t>i</w:t>
      </w:r>
      <w:proofErr w:type="spellEnd"/>
      <w:r w:rsidRPr="00933ACD">
        <w:rPr>
          <w:rFonts w:eastAsia="等线 Light"/>
        </w:rPr>
        <w:t>. Territorial nexus does not depend on the author’s physical presence.</w:t>
      </w:r>
      <w:bookmarkEnd w:id="177"/>
    </w:p>
    <w:p w14:paraId="0E26D697" w14:textId="77777777" w:rsidR="00933ACD" w:rsidRPr="00933ACD" w:rsidRDefault="00933ACD" w:rsidP="00460849">
      <w:pPr>
        <w:pStyle w:val="memo"/>
      </w:pPr>
      <w:r w:rsidRPr="00933ACD">
        <w:t>The invocation of tort exception requires a sufficient territorial nexus between the tortious conduct and the forum State.</w:t>
      </w:r>
      <w:r w:rsidRPr="00933ACD">
        <w:rPr>
          <w:vertAlign w:val="superscript"/>
        </w:rPr>
        <w:footnoteReference w:id="296"/>
      </w:r>
    </w:p>
    <w:p w14:paraId="0303090B" w14:textId="77777777" w:rsidR="00933ACD" w:rsidRPr="00933ACD" w:rsidRDefault="00933ACD" w:rsidP="00460849">
      <w:pPr>
        <w:pStyle w:val="memo"/>
      </w:pPr>
      <w:r w:rsidRPr="00933ACD">
        <w:t xml:space="preserve">The Applicant may argue that the absence of the author’s physical presence excludes such a nexus. However, State practice </w:t>
      </w:r>
      <w:r w:rsidRPr="00933ACD">
        <w:rPr>
          <w:rFonts w:hint="eastAsia"/>
        </w:rPr>
        <w:t>consistently o</w:t>
      </w:r>
      <w:r w:rsidRPr="00933ACD">
        <w:t>pposed this requirement.</w:t>
      </w:r>
      <w:r w:rsidRPr="00933ACD">
        <w:rPr>
          <w:vertAlign w:val="superscript"/>
        </w:rPr>
        <w:footnoteReference w:id="297"/>
      </w:r>
      <w:r w:rsidRPr="00933ACD">
        <w:t xml:space="preserve"> Moreover, the prevalence of remote cyber tort means that the perpetrator need not enter the territory,</w:t>
      </w:r>
      <w:r w:rsidRPr="00933ACD">
        <w:rPr>
          <w:vertAlign w:val="superscript"/>
        </w:rPr>
        <w:footnoteReference w:id="298"/>
      </w:r>
      <w:r w:rsidRPr="00933ACD">
        <w:t xml:space="preserve"> rendering</w:t>
      </w:r>
      <w:r w:rsidRPr="00933ACD">
        <w:rPr>
          <w:rFonts w:hint="eastAsia"/>
        </w:rPr>
        <w:t xml:space="preserve"> any p</w:t>
      </w:r>
      <w:r w:rsidRPr="00933ACD">
        <w:t>hysical presence requirement impracticable.</w:t>
      </w:r>
      <w:r w:rsidRPr="00933ACD">
        <w:rPr>
          <w:vertAlign w:val="superscript"/>
        </w:rPr>
        <w:footnoteReference w:id="299"/>
      </w:r>
      <w:r w:rsidRPr="00933ACD">
        <w:rPr>
          <w:rFonts w:hint="eastAsia"/>
        </w:rPr>
        <w:t xml:space="preserve"> </w:t>
      </w:r>
    </w:p>
    <w:p w14:paraId="267EA897" w14:textId="77777777" w:rsidR="00933ACD" w:rsidRPr="00933ACD" w:rsidRDefault="00933ACD" w:rsidP="003F0587">
      <w:pPr>
        <w:pStyle w:val="memo"/>
      </w:pPr>
      <w:r w:rsidRPr="00933ACD">
        <w:rPr>
          <w:rFonts w:hint="eastAsia"/>
        </w:rPr>
        <w:t>Therefore</w:t>
      </w:r>
      <w:r w:rsidRPr="00933ACD">
        <w:t>, the author’s physical presence is not a prerequisite for territorial nexus.</w:t>
      </w:r>
    </w:p>
    <w:p w14:paraId="6416682C" w14:textId="77777777" w:rsidR="00933ACD" w:rsidRPr="00933ACD" w:rsidRDefault="00933ACD" w:rsidP="003F0587">
      <w:pPr>
        <w:pStyle w:val="i1"/>
        <w:spacing w:before="156" w:after="156"/>
        <w:ind w:left="1440" w:hanging="360"/>
        <w:rPr>
          <w:rFonts w:eastAsia="等线 Light"/>
        </w:rPr>
      </w:pPr>
      <w:bookmarkStart w:id="178" w:name="_Toc219144492"/>
      <w:r w:rsidRPr="00933ACD">
        <w:rPr>
          <w:rFonts w:eastAsia="等线 Light" w:hint="eastAsia"/>
        </w:rPr>
        <w:t>ii.</w:t>
      </w:r>
      <w:r w:rsidRPr="00933ACD">
        <w:rPr>
          <w:rFonts w:eastAsia="等线 Light"/>
        </w:rPr>
        <w:t xml:space="preserve"> Sufficient territorial nexus with Restovia is established</w:t>
      </w:r>
      <w:r w:rsidRPr="00933ACD">
        <w:rPr>
          <w:rFonts w:eastAsia="等线 Light" w:hint="eastAsia"/>
        </w:rPr>
        <w:t>.</w:t>
      </w:r>
      <w:bookmarkEnd w:id="178"/>
    </w:p>
    <w:p w14:paraId="4AA73D1F" w14:textId="77777777" w:rsidR="00933ACD" w:rsidRPr="00933ACD" w:rsidRDefault="00933ACD" w:rsidP="003F0587">
      <w:pPr>
        <w:pStyle w:val="memo"/>
      </w:pPr>
      <w:r w:rsidRPr="00933ACD">
        <w:lastRenderedPageBreak/>
        <w:t>A territorial nexus exists where part of the conduct causing the damage occurs within the forum State.</w:t>
      </w:r>
      <w:r w:rsidRPr="00933ACD">
        <w:rPr>
          <w:vertAlign w:val="superscript"/>
        </w:rPr>
        <w:footnoteReference w:id="300"/>
      </w:r>
      <w:r w:rsidRPr="00933ACD">
        <w:t xml:space="preserve"> </w:t>
      </w:r>
      <w:r w:rsidRPr="00933ACD">
        <w:rPr>
          <w:rFonts w:hint="eastAsia"/>
        </w:rPr>
        <w:t>I</w:t>
      </w:r>
      <w:r w:rsidRPr="00933ACD">
        <w:t>n cyber torts, this requirement is satisfied where the conduct produces effects within the territory, as evidenced by the location of the affected devices or the physical process through which the harm materializes.</w:t>
      </w:r>
      <w:r w:rsidRPr="00933ACD">
        <w:rPr>
          <w:vertAlign w:val="superscript"/>
        </w:rPr>
        <w:footnoteReference w:id="301"/>
      </w:r>
    </w:p>
    <w:p w14:paraId="0CE09FA3" w14:textId="77777777" w:rsidR="00933ACD" w:rsidRPr="00933ACD" w:rsidRDefault="00933ACD" w:rsidP="003F0587">
      <w:pPr>
        <w:pStyle w:val="memo"/>
      </w:pPr>
      <w:r w:rsidRPr="00933ACD">
        <w:rPr>
          <w:rFonts w:hint="eastAsia"/>
        </w:rPr>
        <w:t>Here</w:t>
      </w:r>
      <w:r w:rsidRPr="00933ACD">
        <w:t>, the combined effects of NEXCA’s alleged negligence and unknown cyber intrusion in cybersecurity measures materialized through SARV, resulting in a physical collision within Restovia’s territory.</w:t>
      </w:r>
      <w:r w:rsidRPr="00933ACD">
        <w:rPr>
          <w:vertAlign w:val="superscript"/>
        </w:rPr>
        <w:footnoteReference w:id="302"/>
      </w:r>
      <w:r w:rsidRPr="00933ACD">
        <w:t xml:space="preserve"> Hence, a sufficient territorial nexus is established.</w:t>
      </w:r>
    </w:p>
    <w:p w14:paraId="3461F19B" w14:textId="27CCA7DC" w:rsidR="00BF6B64" w:rsidRPr="00BF6B64" w:rsidRDefault="00933ACD" w:rsidP="003F0587">
      <w:pPr>
        <w:pStyle w:val="memo"/>
        <w:rPr>
          <w:kern w:val="0"/>
        </w:rPr>
      </w:pPr>
      <w:r w:rsidRPr="00933ACD">
        <w:rPr>
          <w:rFonts w:hint="eastAsia"/>
        </w:rPr>
        <w:t>Therefore</w:t>
      </w:r>
      <w:r w:rsidRPr="00933ACD">
        <w:t>, the tort exception applies to NEXCA’s conduct and therefore excludes State immunity.</w:t>
      </w:r>
    </w:p>
    <w:p w14:paraId="118642D9" w14:textId="77777777" w:rsidR="001A6F15" w:rsidRDefault="001A6F15" w:rsidP="000813A2">
      <w:pPr>
        <w:pStyle w:val="memo"/>
        <w:ind w:firstLineChars="0" w:firstLine="0"/>
        <w:rPr>
          <w:rFonts w:eastAsiaTheme="minorEastAsia"/>
        </w:rPr>
        <w:sectPr w:rsidR="001A6F15" w:rsidSect="0093639D">
          <w:footerReference w:type="default" r:id="rId11"/>
          <w:pgSz w:w="12240" w:h="15840"/>
          <w:pgMar w:top="1440" w:right="1800" w:bottom="1440" w:left="1800" w:header="851" w:footer="992" w:gutter="0"/>
          <w:pgNumType w:start="1"/>
          <w:cols w:space="425"/>
          <w:docGrid w:type="lines" w:linePitch="312"/>
        </w:sectPr>
      </w:pPr>
    </w:p>
    <w:p w14:paraId="3D12A19D" w14:textId="4E31FAC7" w:rsidR="005240EA" w:rsidRPr="00521E08" w:rsidRDefault="0093639D" w:rsidP="005240EA">
      <w:pPr>
        <w:spacing w:before="163" w:after="163" w:line="480" w:lineRule="auto"/>
        <w:jc w:val="center"/>
        <w:outlineLvl w:val="0"/>
        <w:rPr>
          <w:rFonts w:ascii="Times New Roman" w:hAnsi="Times New Roman" w:cs="Times New Roman"/>
          <w:b/>
          <w:bCs/>
          <w:smallCaps/>
        </w:rPr>
      </w:pPr>
      <w:bookmarkStart w:id="179" w:name="_Toc219144493"/>
      <w:r w:rsidRPr="00521E08">
        <w:rPr>
          <w:rFonts w:ascii="Times New Roman" w:hAnsi="Times New Roman" w:cs="Times New Roman"/>
          <w:b/>
          <w:bCs/>
          <w:smallCaps/>
        </w:rPr>
        <w:lastRenderedPageBreak/>
        <w:t>PRAYER FOR RELIEF</w:t>
      </w:r>
      <w:bookmarkEnd w:id="24"/>
      <w:bookmarkEnd w:id="179"/>
    </w:p>
    <w:p w14:paraId="0ECECF57" w14:textId="1C247328" w:rsidR="005240EA" w:rsidRPr="00521E08" w:rsidRDefault="005240EA" w:rsidP="00B92FF8">
      <w:pPr>
        <w:spacing w:afterLines="100" w:after="312" w:line="360" w:lineRule="auto"/>
        <w:ind w:firstLineChars="200" w:firstLine="480"/>
        <w:jc w:val="both"/>
        <w:rPr>
          <w:rFonts w:ascii="Times New Roman" w:hAnsi="Times New Roman" w:cs="Times New Roman"/>
        </w:rPr>
      </w:pPr>
      <w:r w:rsidRPr="00521E08">
        <w:rPr>
          <w:rFonts w:ascii="Times New Roman" w:hAnsi="Times New Roman" w:cs="Times New Roman"/>
        </w:rPr>
        <w:t>The Republic of Restovia respectfully requests the Honorable Court to adjudge and declare that:</w:t>
      </w:r>
    </w:p>
    <w:p w14:paraId="2EF50523" w14:textId="589FDE48" w:rsidR="005240EA" w:rsidRPr="00521E08" w:rsidRDefault="005240EA" w:rsidP="00B92FF8">
      <w:pPr>
        <w:spacing w:afterLines="100" w:after="312" w:line="360" w:lineRule="auto"/>
        <w:ind w:left="720" w:hangingChars="300" w:hanging="720"/>
        <w:jc w:val="both"/>
        <w:rPr>
          <w:rFonts w:ascii="Times New Roman" w:hAnsi="Times New Roman" w:cs="Times New Roman"/>
        </w:rPr>
      </w:pPr>
      <w:r w:rsidRPr="00521E08">
        <w:rPr>
          <w:rFonts w:ascii="Times New Roman" w:hAnsi="Times New Roman" w:cs="Times New Roman"/>
        </w:rPr>
        <w:t>I.</w:t>
      </w:r>
      <w:r w:rsidRPr="00521E08">
        <w:rPr>
          <w:rFonts w:ascii="Times New Roman" w:hAnsi="Times New Roman" w:cs="Times New Roman"/>
        </w:rPr>
        <w:tab/>
        <w:t>Sollania shall not be permitted to intervene in these proceedings as a non-party;</w:t>
      </w:r>
    </w:p>
    <w:p w14:paraId="08D2E2F7" w14:textId="4A03A381" w:rsidR="005240EA" w:rsidRPr="00521E08" w:rsidRDefault="005240EA" w:rsidP="00B92FF8">
      <w:pPr>
        <w:spacing w:afterLines="100" w:after="312" w:line="360" w:lineRule="auto"/>
        <w:ind w:left="720" w:hangingChars="300" w:hanging="720"/>
        <w:jc w:val="both"/>
        <w:rPr>
          <w:rFonts w:ascii="Times New Roman" w:hAnsi="Times New Roman" w:cs="Times New Roman"/>
        </w:rPr>
      </w:pPr>
      <w:r w:rsidRPr="00521E08">
        <w:rPr>
          <w:rFonts w:ascii="Times New Roman" w:hAnsi="Times New Roman" w:cs="Times New Roman"/>
        </w:rPr>
        <w:t>II.</w:t>
      </w:r>
      <w:r w:rsidRPr="00521E08">
        <w:rPr>
          <w:rFonts w:ascii="Times New Roman" w:hAnsi="Times New Roman" w:cs="Times New Roman"/>
        </w:rPr>
        <w:tab/>
      </w:r>
      <w:r w:rsidR="00174AB5" w:rsidRPr="00521E08">
        <w:rPr>
          <w:rFonts w:ascii="Times New Roman" w:hAnsi="Times New Roman" w:cs="Times New Roman"/>
        </w:rPr>
        <w:t>Restovia did not breach any treaty or customary international law obligation related to consultation or free, prior, and informed consent in conducting its proposed development of the Gordian Gorge</w:t>
      </w:r>
      <w:r w:rsidRPr="00521E08">
        <w:rPr>
          <w:rFonts w:ascii="Times New Roman" w:hAnsi="Times New Roman" w:cs="Times New Roman"/>
        </w:rPr>
        <w:t>;</w:t>
      </w:r>
    </w:p>
    <w:p w14:paraId="1D59C9A4" w14:textId="173E4A43" w:rsidR="005240EA" w:rsidRPr="00521E08" w:rsidRDefault="005240EA" w:rsidP="00B92FF8">
      <w:pPr>
        <w:spacing w:afterLines="100" w:after="312" w:line="360" w:lineRule="auto"/>
        <w:ind w:left="720" w:hangingChars="300" w:hanging="720"/>
        <w:jc w:val="both"/>
        <w:rPr>
          <w:rFonts w:ascii="Times New Roman" w:hAnsi="Times New Roman" w:cs="Times New Roman"/>
        </w:rPr>
      </w:pPr>
      <w:r w:rsidRPr="00521E08">
        <w:rPr>
          <w:rFonts w:ascii="Times New Roman" w:hAnsi="Times New Roman" w:cs="Times New Roman"/>
        </w:rPr>
        <w:t>III.</w:t>
      </w:r>
      <w:r w:rsidRPr="00521E08">
        <w:rPr>
          <w:rFonts w:ascii="Times New Roman" w:hAnsi="Times New Roman" w:cs="Times New Roman"/>
        </w:rPr>
        <w:tab/>
      </w:r>
      <w:r w:rsidR="00174AB5" w:rsidRPr="00521E08">
        <w:rPr>
          <w:rFonts w:ascii="Times New Roman" w:hAnsi="Times New Roman" w:cs="Times New Roman"/>
        </w:rPr>
        <w:t xml:space="preserve">Alekostria violated the Extradition Treaty when it refused to surrender Ms. Scott, as </w:t>
      </w:r>
      <w:r w:rsidR="00174AB5" w:rsidRPr="00521E08">
        <w:rPr>
          <w:rFonts w:ascii="Times New Roman" w:hAnsi="Times New Roman" w:cs="Times New Roman"/>
          <w:i/>
          <w:iCs/>
        </w:rPr>
        <w:t>ne bis in idem</w:t>
      </w:r>
      <w:r w:rsidR="00174AB5" w:rsidRPr="00521E08">
        <w:rPr>
          <w:rFonts w:ascii="Times New Roman" w:hAnsi="Times New Roman" w:cs="Times New Roman"/>
        </w:rPr>
        <w:t xml:space="preserve"> is not a general principle of law, and in any event would not be violated by her trial in Restovia</w:t>
      </w:r>
      <w:r w:rsidRPr="00521E08">
        <w:rPr>
          <w:rFonts w:ascii="Times New Roman" w:hAnsi="Times New Roman" w:cs="Times New Roman"/>
        </w:rPr>
        <w:t>; and</w:t>
      </w:r>
    </w:p>
    <w:p w14:paraId="18995CFE" w14:textId="23F00A9B" w:rsidR="005240EA" w:rsidRPr="00521E08" w:rsidRDefault="005240EA" w:rsidP="00B92FF8">
      <w:pPr>
        <w:spacing w:afterLines="100" w:after="312" w:line="360" w:lineRule="auto"/>
        <w:ind w:left="720" w:hangingChars="300" w:hanging="720"/>
        <w:jc w:val="both"/>
        <w:rPr>
          <w:rFonts w:ascii="Times New Roman" w:hAnsi="Times New Roman" w:cs="Times New Roman"/>
        </w:rPr>
      </w:pPr>
      <w:r w:rsidRPr="00521E08">
        <w:rPr>
          <w:rFonts w:ascii="Times New Roman" w:hAnsi="Times New Roman" w:cs="Times New Roman"/>
        </w:rPr>
        <w:t>IV.</w:t>
      </w:r>
      <w:r w:rsidRPr="00521E08">
        <w:rPr>
          <w:rFonts w:ascii="Times New Roman" w:hAnsi="Times New Roman" w:cs="Times New Roman"/>
        </w:rPr>
        <w:tab/>
      </w:r>
      <w:r w:rsidR="00174AB5" w:rsidRPr="00521E08">
        <w:rPr>
          <w:rFonts w:ascii="Times New Roman" w:hAnsi="Times New Roman" w:cs="Times New Roman"/>
        </w:rPr>
        <w:t xml:space="preserve">Restovia did not violate international law when it refused to grant </w:t>
      </w:r>
      <w:r w:rsidR="00937C5A" w:rsidRPr="00937C5A">
        <w:rPr>
          <w:rFonts w:ascii="Times New Roman" w:hAnsi="Times New Roman" w:cs="Times New Roman"/>
        </w:rPr>
        <w:t>S</w:t>
      </w:r>
      <w:r w:rsidR="00174AB5" w:rsidRPr="00937C5A">
        <w:rPr>
          <w:rFonts w:ascii="Times New Roman" w:hAnsi="Times New Roman" w:cs="Times New Roman"/>
        </w:rPr>
        <w:t>tate</w:t>
      </w:r>
      <w:r w:rsidR="00174AB5" w:rsidRPr="00521E08">
        <w:rPr>
          <w:rFonts w:ascii="Times New Roman" w:hAnsi="Times New Roman" w:cs="Times New Roman"/>
        </w:rPr>
        <w:t xml:space="preserve"> immunity to NEXCA in the wrongful death suit filed by the estate of Mr. Montoya</w:t>
      </w:r>
      <w:r w:rsidRPr="00521E08">
        <w:rPr>
          <w:rFonts w:ascii="Times New Roman" w:hAnsi="Times New Roman" w:cs="Times New Roman"/>
        </w:rPr>
        <w:t>.</w:t>
      </w:r>
    </w:p>
    <w:p w14:paraId="4E912988" w14:textId="77777777" w:rsidR="005240EA" w:rsidRPr="00521E08" w:rsidRDefault="005240EA" w:rsidP="005240EA">
      <w:pPr>
        <w:spacing w:afterLines="50" w:after="156" w:line="360" w:lineRule="auto"/>
        <w:rPr>
          <w:rFonts w:ascii="Times New Roman" w:hAnsi="Times New Roman" w:cs="Times New Roman"/>
        </w:rPr>
      </w:pPr>
    </w:p>
    <w:p w14:paraId="31F31528" w14:textId="77777777" w:rsidR="005240EA" w:rsidRPr="00521E08" w:rsidRDefault="005240EA" w:rsidP="005240EA">
      <w:pPr>
        <w:spacing w:line="360" w:lineRule="auto"/>
        <w:jc w:val="right"/>
        <w:rPr>
          <w:rFonts w:ascii="Times New Roman" w:hAnsi="Times New Roman" w:cs="Times New Roman"/>
          <w:u w:color="000000"/>
        </w:rPr>
      </w:pPr>
      <w:bookmarkStart w:id="180" w:name="_Toc92717109"/>
      <w:bookmarkStart w:id="181" w:name="_Toc89633153"/>
      <w:bookmarkStart w:id="182" w:name="_Toc90066261"/>
      <w:bookmarkStart w:id="183" w:name="_Toc91363293"/>
      <w:bookmarkStart w:id="184" w:name="_Toc88423278"/>
      <w:bookmarkStart w:id="185" w:name="_Toc91012874"/>
      <w:bookmarkStart w:id="186" w:name="_Toc90458687"/>
      <w:bookmarkStart w:id="187" w:name="_Toc89073605"/>
      <w:bookmarkStart w:id="188" w:name="_Toc89636098"/>
      <w:bookmarkStart w:id="189" w:name="_Toc91710582"/>
      <w:bookmarkStart w:id="190" w:name="_Toc92533368"/>
      <w:bookmarkStart w:id="191" w:name="_Toc89074159"/>
      <w:bookmarkStart w:id="192" w:name="_Toc92532813"/>
      <w:bookmarkStart w:id="193" w:name="_Toc91971410"/>
      <w:bookmarkStart w:id="194" w:name="_Toc92836880"/>
      <w:bookmarkStart w:id="195" w:name="_Toc92904898"/>
      <w:bookmarkStart w:id="196" w:name="_Toc92923417"/>
      <w:bookmarkStart w:id="197" w:name="_Toc92923540"/>
      <w:bookmarkStart w:id="198" w:name="_Toc92924970"/>
      <w:r w:rsidRPr="00521E08">
        <w:rPr>
          <w:rFonts w:ascii="Times New Roman" w:hAnsi="Times New Roman" w:cs="Times New Roman"/>
          <w:u w:color="000000"/>
        </w:rPr>
        <w:t>Respectfully submitted,</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F8683DD" w14:textId="37976BF0" w:rsidR="004A7538" w:rsidRPr="005240EA" w:rsidRDefault="005240EA" w:rsidP="005240EA">
      <w:pPr>
        <w:spacing w:line="360" w:lineRule="auto"/>
        <w:jc w:val="right"/>
        <w:rPr>
          <w:rFonts w:ascii="Times New Roman" w:hAnsi="Times New Roman" w:cs="Times New Roman"/>
          <w:u w:color="000000"/>
        </w:rPr>
      </w:pPr>
      <w:bookmarkStart w:id="199" w:name="_Toc91971411"/>
      <w:bookmarkStart w:id="200" w:name="_Toc91363294"/>
      <w:bookmarkStart w:id="201" w:name="_Toc90458688"/>
      <w:bookmarkStart w:id="202" w:name="_Toc88423279"/>
      <w:bookmarkStart w:id="203" w:name="_Toc92717110"/>
      <w:bookmarkStart w:id="204" w:name="_Toc89633154"/>
      <w:bookmarkStart w:id="205" w:name="_Toc91012875"/>
      <w:bookmarkStart w:id="206" w:name="_Toc90066262"/>
      <w:bookmarkStart w:id="207" w:name="_Toc89073606"/>
      <w:bookmarkStart w:id="208" w:name="_Toc89074160"/>
      <w:bookmarkStart w:id="209" w:name="_Toc89636099"/>
      <w:bookmarkStart w:id="210" w:name="_Toc92532814"/>
      <w:bookmarkStart w:id="211" w:name="_Toc91710583"/>
      <w:bookmarkStart w:id="212" w:name="_Toc92533369"/>
      <w:bookmarkStart w:id="213" w:name="_Toc92836881"/>
      <w:bookmarkStart w:id="214" w:name="_Toc92904899"/>
      <w:bookmarkStart w:id="215" w:name="_Toc92923418"/>
      <w:bookmarkStart w:id="216" w:name="_Toc92923541"/>
      <w:bookmarkStart w:id="217" w:name="_Toc92924971"/>
      <w:r w:rsidRPr="00521E08">
        <w:rPr>
          <w:rFonts w:ascii="Times New Roman" w:hAnsi="Times New Roman" w:cs="Times New Roman"/>
          <w:u w:color="000000"/>
        </w:rPr>
        <w:t xml:space="preserve">Agents for the </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00174AB5" w:rsidRPr="00521E08">
        <w:rPr>
          <w:rFonts w:ascii="Times New Roman" w:hAnsi="Times New Roman" w:cs="Times New Roman"/>
          <w:u w:color="000000"/>
        </w:rPr>
        <w:t>Respondent</w:t>
      </w:r>
    </w:p>
    <w:sectPr w:rsidR="004A7538" w:rsidRPr="005240EA" w:rsidSect="00994136">
      <w:footerReference w:type="default" r:id="rId12"/>
      <w:pgSz w:w="12240" w:h="15840"/>
      <w:pgMar w:top="1440" w:right="1800" w:bottom="1440" w:left="1800" w:header="851" w:footer="992" w:gutter="0"/>
      <w:pgNumType w:fmt="upperRoman" w:start="14"/>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0D70" w14:textId="77777777" w:rsidR="00E66F43" w:rsidRPr="00521E08" w:rsidRDefault="00E66F43" w:rsidP="00F148C9">
      <w:r w:rsidRPr="00521E08">
        <w:separator/>
      </w:r>
    </w:p>
  </w:endnote>
  <w:endnote w:type="continuationSeparator" w:id="0">
    <w:p w14:paraId="3854ABCF" w14:textId="77777777" w:rsidR="00E66F43" w:rsidRPr="00521E08" w:rsidRDefault="00E66F43" w:rsidP="00F148C9">
      <w:r w:rsidRPr="00521E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正文 CS 字体)">
    <w:altName w:val="宋体"/>
    <w:charset w:val="86"/>
    <w:family w:val="roman"/>
    <w:pitch w:val="default"/>
  </w:font>
  <w:font w:name="Calibri">
    <w:panose1 w:val="020F0502020204030204"/>
    <w:charset w:val="00"/>
    <w:family w:val="swiss"/>
    <w:pitch w:val="variable"/>
    <w:sig w:usb0="E4002EFF" w:usb1="C200247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2047566397"/>
      <w:docPartObj>
        <w:docPartGallery w:val="Page Numbers (Bottom of Page)"/>
        <w:docPartUnique/>
      </w:docPartObj>
    </w:sdtPr>
    <w:sdtEndPr>
      <w:rPr>
        <w:rStyle w:val="af6"/>
      </w:rPr>
    </w:sdtEndPr>
    <w:sdtContent>
      <w:p w14:paraId="7AAB4545" w14:textId="10A11B5B" w:rsidR="00316A7B" w:rsidRPr="00521E08" w:rsidRDefault="00316A7B" w:rsidP="00703BD4">
        <w:pPr>
          <w:pStyle w:val="af4"/>
          <w:framePr w:wrap="none" w:vAnchor="text" w:hAnchor="margin" w:xAlign="center" w:y="1"/>
          <w:rPr>
            <w:rStyle w:val="af6"/>
          </w:rPr>
        </w:pPr>
        <w:r w:rsidRPr="00521E08">
          <w:rPr>
            <w:rStyle w:val="af6"/>
          </w:rPr>
          <w:fldChar w:fldCharType="begin"/>
        </w:r>
        <w:r w:rsidRPr="00521E08">
          <w:rPr>
            <w:rStyle w:val="af6"/>
          </w:rPr>
          <w:instrText xml:space="preserve"> PAGE </w:instrText>
        </w:r>
        <w:r w:rsidRPr="00521E08">
          <w:rPr>
            <w:rStyle w:val="af6"/>
          </w:rPr>
          <w:fldChar w:fldCharType="separate"/>
        </w:r>
        <w:r w:rsidRPr="00521E08">
          <w:rPr>
            <w:rStyle w:val="af6"/>
          </w:rPr>
          <w:t>2</w:t>
        </w:r>
        <w:r w:rsidRPr="00521E08">
          <w:rPr>
            <w:rStyle w:val="af6"/>
          </w:rPr>
          <w:fldChar w:fldCharType="end"/>
        </w:r>
      </w:p>
    </w:sdtContent>
  </w:sdt>
  <w:p w14:paraId="04B3A41B" w14:textId="77777777" w:rsidR="00316A7B" w:rsidRPr="00521E08" w:rsidRDefault="00316A7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Fonts w:ascii="Times New Roman" w:hAnsi="Times New Roman" w:cs="Times New Roman"/>
      </w:rPr>
      <w:id w:val="-900591112"/>
      <w:docPartObj>
        <w:docPartGallery w:val="Page Numbers (Bottom of Page)"/>
        <w:docPartUnique/>
      </w:docPartObj>
    </w:sdtPr>
    <w:sdtEndPr>
      <w:rPr>
        <w:rStyle w:val="af6"/>
      </w:rPr>
    </w:sdtEndPr>
    <w:sdtContent>
      <w:p w14:paraId="12247BAF" w14:textId="1EC7447E" w:rsidR="00316A7B" w:rsidRPr="00521E08" w:rsidRDefault="00316A7B" w:rsidP="00703BD4">
        <w:pPr>
          <w:pStyle w:val="af4"/>
          <w:framePr w:wrap="none" w:vAnchor="text" w:hAnchor="margin" w:xAlign="center" w:y="1"/>
          <w:rPr>
            <w:rStyle w:val="af6"/>
            <w:rFonts w:ascii="Times New Roman" w:hAnsi="Times New Roman" w:cs="Times New Roman"/>
          </w:rPr>
        </w:pPr>
        <w:r w:rsidRPr="00521E08">
          <w:rPr>
            <w:rStyle w:val="af6"/>
            <w:rFonts w:ascii="Times New Roman" w:hAnsi="Times New Roman" w:cs="Times New Roman"/>
          </w:rPr>
          <w:fldChar w:fldCharType="begin"/>
        </w:r>
        <w:r w:rsidRPr="00521E08">
          <w:rPr>
            <w:rStyle w:val="af6"/>
            <w:rFonts w:ascii="Times New Roman" w:hAnsi="Times New Roman" w:cs="Times New Roman"/>
          </w:rPr>
          <w:instrText xml:space="preserve"> PAGE </w:instrText>
        </w:r>
        <w:r w:rsidRPr="00521E08">
          <w:rPr>
            <w:rStyle w:val="af6"/>
            <w:rFonts w:ascii="Times New Roman" w:hAnsi="Times New Roman" w:cs="Times New Roman"/>
          </w:rPr>
          <w:fldChar w:fldCharType="separate"/>
        </w:r>
        <w:r w:rsidRPr="00521E08">
          <w:rPr>
            <w:rStyle w:val="af6"/>
            <w:rFonts w:ascii="Times New Roman" w:hAnsi="Times New Roman" w:cs="Times New Roman"/>
          </w:rPr>
          <w:t>1</w:t>
        </w:r>
        <w:r w:rsidRPr="00521E08">
          <w:rPr>
            <w:rStyle w:val="af6"/>
            <w:rFonts w:ascii="Times New Roman" w:hAnsi="Times New Roman" w:cs="Times New Roman"/>
          </w:rPr>
          <w:fldChar w:fldCharType="end"/>
        </w:r>
      </w:p>
    </w:sdtContent>
  </w:sdt>
  <w:p w14:paraId="699EF4DC" w14:textId="77777777" w:rsidR="00316A7B" w:rsidRPr="00521E08" w:rsidRDefault="00316A7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Fonts w:ascii="Times New Roman" w:hAnsi="Times New Roman" w:cs="Times New Roman"/>
      </w:rPr>
      <w:id w:val="-1428879120"/>
      <w:docPartObj>
        <w:docPartGallery w:val="Page Numbers (Bottom of Page)"/>
        <w:docPartUnique/>
      </w:docPartObj>
    </w:sdtPr>
    <w:sdtEndPr>
      <w:rPr>
        <w:rStyle w:val="af6"/>
      </w:rPr>
    </w:sdtEndPr>
    <w:sdtContent>
      <w:p w14:paraId="180839DF" w14:textId="77777777" w:rsidR="0093639D" w:rsidRPr="00521E08" w:rsidRDefault="0093639D" w:rsidP="00703BD4">
        <w:pPr>
          <w:pStyle w:val="af4"/>
          <w:framePr w:wrap="none" w:vAnchor="text" w:hAnchor="margin" w:xAlign="center" w:y="1"/>
          <w:rPr>
            <w:rStyle w:val="af6"/>
            <w:rFonts w:ascii="Times New Roman" w:hAnsi="Times New Roman" w:cs="Times New Roman"/>
          </w:rPr>
        </w:pPr>
        <w:r w:rsidRPr="00521E08">
          <w:rPr>
            <w:rStyle w:val="af6"/>
            <w:rFonts w:ascii="Times New Roman" w:hAnsi="Times New Roman" w:cs="Times New Roman"/>
          </w:rPr>
          <w:fldChar w:fldCharType="begin"/>
        </w:r>
        <w:r w:rsidRPr="00521E08">
          <w:rPr>
            <w:rStyle w:val="af6"/>
            <w:rFonts w:ascii="Times New Roman" w:hAnsi="Times New Roman" w:cs="Times New Roman"/>
          </w:rPr>
          <w:instrText xml:space="preserve"> PAGE </w:instrText>
        </w:r>
        <w:r w:rsidRPr="00521E08">
          <w:rPr>
            <w:rStyle w:val="af6"/>
            <w:rFonts w:ascii="Times New Roman" w:hAnsi="Times New Roman" w:cs="Times New Roman"/>
          </w:rPr>
          <w:fldChar w:fldCharType="separate"/>
        </w:r>
        <w:r w:rsidRPr="00521E08">
          <w:rPr>
            <w:rStyle w:val="af6"/>
            <w:rFonts w:ascii="Times New Roman" w:hAnsi="Times New Roman" w:cs="Times New Roman"/>
          </w:rPr>
          <w:t>1</w:t>
        </w:r>
        <w:r w:rsidRPr="00521E08">
          <w:rPr>
            <w:rStyle w:val="af6"/>
            <w:rFonts w:ascii="Times New Roman" w:hAnsi="Times New Roman" w:cs="Times New Roman"/>
          </w:rPr>
          <w:fldChar w:fldCharType="end"/>
        </w:r>
      </w:p>
    </w:sdtContent>
  </w:sdt>
  <w:p w14:paraId="0EA0DCA2" w14:textId="77777777" w:rsidR="0093639D" w:rsidRPr="00521E08" w:rsidRDefault="0093639D">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Fonts w:ascii="Times New Roman" w:hAnsi="Times New Roman" w:cs="Times New Roman"/>
      </w:rPr>
      <w:id w:val="1398089641"/>
      <w:docPartObj>
        <w:docPartGallery w:val="Page Numbers (Bottom of Page)"/>
        <w:docPartUnique/>
      </w:docPartObj>
    </w:sdtPr>
    <w:sdtEndPr>
      <w:rPr>
        <w:rStyle w:val="af6"/>
      </w:rPr>
    </w:sdtEndPr>
    <w:sdtContent>
      <w:p w14:paraId="631CBF0D" w14:textId="77777777" w:rsidR="001A6F15" w:rsidRPr="00521E08" w:rsidRDefault="001A6F15" w:rsidP="00703BD4">
        <w:pPr>
          <w:pStyle w:val="af4"/>
          <w:framePr w:wrap="none" w:vAnchor="text" w:hAnchor="margin" w:xAlign="center" w:y="1"/>
          <w:rPr>
            <w:rStyle w:val="af6"/>
            <w:rFonts w:ascii="Times New Roman" w:hAnsi="Times New Roman" w:cs="Times New Roman"/>
          </w:rPr>
        </w:pPr>
        <w:r w:rsidRPr="00521E08">
          <w:rPr>
            <w:rStyle w:val="af6"/>
            <w:rFonts w:ascii="Times New Roman" w:hAnsi="Times New Roman" w:cs="Times New Roman"/>
          </w:rPr>
          <w:fldChar w:fldCharType="begin"/>
        </w:r>
        <w:r w:rsidRPr="00521E08">
          <w:rPr>
            <w:rStyle w:val="af6"/>
            <w:rFonts w:ascii="Times New Roman" w:hAnsi="Times New Roman" w:cs="Times New Roman"/>
          </w:rPr>
          <w:instrText xml:space="preserve"> PAGE </w:instrText>
        </w:r>
        <w:r w:rsidRPr="00521E08">
          <w:rPr>
            <w:rStyle w:val="af6"/>
            <w:rFonts w:ascii="Times New Roman" w:hAnsi="Times New Roman" w:cs="Times New Roman"/>
          </w:rPr>
          <w:fldChar w:fldCharType="separate"/>
        </w:r>
        <w:r w:rsidRPr="00521E08">
          <w:rPr>
            <w:rStyle w:val="af6"/>
            <w:rFonts w:ascii="Times New Roman" w:hAnsi="Times New Roman" w:cs="Times New Roman"/>
          </w:rPr>
          <w:t>1</w:t>
        </w:r>
        <w:r w:rsidRPr="00521E08">
          <w:rPr>
            <w:rStyle w:val="af6"/>
            <w:rFonts w:ascii="Times New Roman" w:hAnsi="Times New Roman" w:cs="Times New Roman"/>
          </w:rPr>
          <w:fldChar w:fldCharType="end"/>
        </w:r>
      </w:p>
    </w:sdtContent>
  </w:sdt>
  <w:p w14:paraId="60DA4789" w14:textId="77777777" w:rsidR="001A6F15" w:rsidRPr="00521E08" w:rsidRDefault="001A6F1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2D22" w14:textId="77777777" w:rsidR="00E66F43" w:rsidRPr="00521E08" w:rsidRDefault="00E66F43" w:rsidP="00F148C9">
      <w:r w:rsidRPr="00521E08">
        <w:separator/>
      </w:r>
    </w:p>
  </w:footnote>
  <w:footnote w:type="continuationSeparator" w:id="0">
    <w:p w14:paraId="70D53186" w14:textId="77777777" w:rsidR="00E66F43" w:rsidRPr="00521E08" w:rsidRDefault="00E66F43" w:rsidP="00F148C9">
      <w:r w:rsidRPr="00521E08">
        <w:continuationSeparator/>
      </w:r>
    </w:p>
  </w:footnote>
  <w:footnote w:id="1">
    <w:p w14:paraId="6852F26C" w14:textId="496741F3" w:rsidR="000813A2" w:rsidRPr="00385290" w:rsidRDefault="000813A2" w:rsidP="00CE4186">
      <w:pPr>
        <w:pStyle w:val="a9"/>
        <w:spacing w:after="156"/>
        <w:rPr>
          <w:szCs w:val="24"/>
        </w:rPr>
      </w:pPr>
      <w:r w:rsidRPr="00385290">
        <w:rPr>
          <w:rStyle w:val="ab"/>
          <w:szCs w:val="24"/>
        </w:rPr>
        <w:footnoteRef/>
      </w:r>
      <w:r w:rsidRPr="00385290">
        <w:rPr>
          <w:szCs w:val="24"/>
        </w:rPr>
        <w:t xml:space="preserve"> Statute of the International Court of Justice, </w:t>
      </w:r>
      <w:r w:rsidR="00F66933" w:rsidRPr="00385290">
        <w:rPr>
          <w:rFonts w:eastAsia="等线"/>
          <w:szCs w:val="24"/>
        </w:rPr>
        <w:t>art.</w:t>
      </w:r>
      <w:r w:rsidR="00F66933" w:rsidRPr="00385290">
        <w:rPr>
          <w:szCs w:val="24"/>
        </w:rPr>
        <w:t>62</w:t>
      </w:r>
      <w:r w:rsidR="00F66933">
        <w:rPr>
          <w:rFonts w:eastAsiaTheme="minorEastAsia" w:hint="eastAsia"/>
          <w:szCs w:val="24"/>
        </w:rPr>
        <w:t xml:space="preserve">, </w:t>
      </w:r>
      <w:r w:rsidRPr="00385290">
        <w:rPr>
          <w:szCs w:val="24"/>
        </w:rPr>
        <w:t>June 26, 1945, 33 U.N.T.S. 993</w:t>
      </w:r>
      <w:r w:rsidRPr="00385290">
        <w:rPr>
          <w:rFonts w:eastAsia="等线"/>
          <w:szCs w:val="24"/>
        </w:rPr>
        <w:t xml:space="preserve"> </w:t>
      </w:r>
      <w:r w:rsidRPr="00385290">
        <w:rPr>
          <w:rFonts w:eastAsia="等线"/>
          <w:b/>
          <w:bCs/>
          <w:szCs w:val="24"/>
        </w:rPr>
        <w:t>[“</w:t>
      </w:r>
      <w:r w:rsidR="007A2C19">
        <w:rPr>
          <w:rFonts w:eastAsia="等线" w:hint="eastAsia"/>
          <w:b/>
          <w:bCs/>
          <w:szCs w:val="24"/>
        </w:rPr>
        <w:t xml:space="preserve">ICJ </w:t>
      </w:r>
      <w:r w:rsidRPr="00385290">
        <w:rPr>
          <w:b/>
          <w:bCs/>
          <w:szCs w:val="24"/>
        </w:rPr>
        <w:t>Statute</w:t>
      </w:r>
      <w:r w:rsidRPr="00385290">
        <w:rPr>
          <w:rFonts w:eastAsia="等线"/>
          <w:b/>
          <w:bCs/>
          <w:szCs w:val="24"/>
        </w:rPr>
        <w:t>”]</w:t>
      </w:r>
      <w:r w:rsidRPr="00385290">
        <w:rPr>
          <w:szCs w:val="24"/>
        </w:rPr>
        <w:t>.</w:t>
      </w:r>
    </w:p>
  </w:footnote>
  <w:footnote w:id="2">
    <w:p w14:paraId="512B13BE" w14:textId="7D96BB5F"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w:t>
      </w:r>
      <w:r w:rsidR="007A2C19">
        <w:rPr>
          <w:rFonts w:eastAsiaTheme="minorEastAsia" w:hint="eastAsia"/>
          <w:szCs w:val="24"/>
        </w:rPr>
        <w:t xml:space="preserve">ICJ </w:t>
      </w:r>
      <w:r w:rsidRPr="00385290">
        <w:rPr>
          <w:rFonts w:eastAsia="等线"/>
          <w:szCs w:val="24"/>
        </w:rPr>
        <w:t>Statute, art.</w:t>
      </w:r>
      <w:r w:rsidRPr="00385290">
        <w:rPr>
          <w:szCs w:val="24"/>
        </w:rPr>
        <w:t xml:space="preserve">62(1); </w:t>
      </w:r>
      <w:r w:rsidRPr="00385290">
        <w:rPr>
          <w:i/>
          <w:iCs/>
          <w:szCs w:val="24"/>
        </w:rPr>
        <w:t>Territorial and Maritime Dispute (Nicar. v. Colom</w:t>
      </w:r>
      <w:r w:rsidRPr="00385290">
        <w:rPr>
          <w:rFonts w:eastAsia="等线"/>
          <w:i/>
          <w:iCs/>
          <w:szCs w:val="24"/>
        </w:rPr>
        <w:t>.</w:t>
      </w:r>
      <w:r w:rsidRPr="00385290">
        <w:rPr>
          <w:i/>
          <w:iCs/>
          <w:szCs w:val="24"/>
        </w:rPr>
        <w:t>)</w:t>
      </w:r>
      <w:r w:rsidRPr="00385290">
        <w:rPr>
          <w:szCs w:val="24"/>
        </w:rPr>
        <w:t>, Application by Costa Rica for Permission to Intervene, Judgment, 2011 I.C.J. 348</w:t>
      </w:r>
      <w:r w:rsidRPr="00385290">
        <w:rPr>
          <w:rFonts w:eastAsia="等线"/>
          <w:szCs w:val="24"/>
        </w:rPr>
        <w:t xml:space="preserve"> </w:t>
      </w:r>
      <w:r w:rsidRPr="00385290">
        <w:rPr>
          <w:rFonts w:eastAsia="等线"/>
          <w:b/>
          <w:bCs/>
          <w:szCs w:val="24"/>
        </w:rPr>
        <w:t>[“</w:t>
      </w:r>
      <w:r w:rsidRPr="00385290">
        <w:rPr>
          <w:b/>
          <w:bCs/>
          <w:i/>
          <w:iCs/>
          <w:szCs w:val="24"/>
        </w:rPr>
        <w:t>Nicaragua/Colombia</w:t>
      </w:r>
      <w:r w:rsidRPr="00385290">
        <w:rPr>
          <w:rFonts w:eastAsia="等线"/>
          <w:b/>
          <w:bCs/>
          <w:szCs w:val="24"/>
        </w:rPr>
        <w:t>”]</w:t>
      </w:r>
      <w:r w:rsidRPr="00385290">
        <w:rPr>
          <w:szCs w:val="24"/>
        </w:rPr>
        <w:t>, ¶23.</w:t>
      </w:r>
    </w:p>
  </w:footnote>
  <w:footnote w:id="3">
    <w:p w14:paraId="7CA1392F" w14:textId="11560D34" w:rsidR="000813A2" w:rsidRPr="00385290" w:rsidRDefault="000813A2" w:rsidP="00CE4186">
      <w:pPr>
        <w:pStyle w:val="a9"/>
        <w:spacing w:after="156"/>
        <w:rPr>
          <w:rFonts w:eastAsia="等线"/>
          <w:szCs w:val="24"/>
        </w:rPr>
      </w:pPr>
      <w:r w:rsidRPr="00385290">
        <w:rPr>
          <w:rStyle w:val="ab"/>
          <w:szCs w:val="24"/>
        </w:rPr>
        <w:footnoteRef/>
      </w:r>
      <w:r w:rsidRPr="00385290">
        <w:rPr>
          <w:rFonts w:hint="eastAsia"/>
          <w:szCs w:val="24"/>
        </w:rPr>
        <w:t xml:space="preserve"> </w:t>
      </w:r>
      <w:r w:rsidRPr="00385290">
        <w:rPr>
          <w:i/>
          <w:iCs/>
          <w:szCs w:val="24"/>
        </w:rPr>
        <w:t>Sovereignty over Pulau Ligitan and Pulau Sipadan (In</w:t>
      </w:r>
      <w:r w:rsidRPr="00385290">
        <w:rPr>
          <w:rFonts w:eastAsia="等线"/>
          <w:i/>
          <w:iCs/>
          <w:szCs w:val="24"/>
        </w:rPr>
        <w:t>don.</w:t>
      </w:r>
      <w:r w:rsidRPr="00385290">
        <w:rPr>
          <w:i/>
          <w:iCs/>
          <w:szCs w:val="24"/>
        </w:rPr>
        <w:t xml:space="preserve"> v. Malay</w:t>
      </w:r>
      <w:r w:rsidRPr="00385290">
        <w:rPr>
          <w:rFonts w:eastAsia="等线"/>
          <w:i/>
          <w:iCs/>
          <w:szCs w:val="24"/>
        </w:rPr>
        <w:t>.</w:t>
      </w:r>
      <w:r w:rsidRPr="00385290">
        <w:rPr>
          <w:i/>
          <w:iCs/>
          <w:szCs w:val="24"/>
        </w:rPr>
        <w:t>)</w:t>
      </w:r>
      <w:r w:rsidRPr="00385290">
        <w:rPr>
          <w:szCs w:val="24"/>
        </w:rPr>
        <w:t>, Application by the Philippines for Permission to Intervene, 2001 I.C.J. 57</w:t>
      </w:r>
      <w:r w:rsidRPr="00385290">
        <w:rPr>
          <w:rFonts w:eastAsia="等线"/>
          <w:szCs w:val="24"/>
        </w:rPr>
        <w:t>7</w:t>
      </w:r>
      <w:r w:rsidRPr="00385290">
        <w:rPr>
          <w:rFonts w:eastAsia="等线"/>
          <w:b/>
          <w:bCs/>
          <w:szCs w:val="24"/>
        </w:rPr>
        <w:t xml:space="preserve"> [“</w:t>
      </w:r>
      <w:r w:rsidRPr="00385290">
        <w:rPr>
          <w:rFonts w:eastAsia="等线"/>
          <w:b/>
          <w:bCs/>
          <w:i/>
          <w:iCs/>
          <w:szCs w:val="24"/>
        </w:rPr>
        <w:t>Indonesia/Malaysia</w:t>
      </w:r>
      <w:r w:rsidRPr="00385290">
        <w:rPr>
          <w:rFonts w:eastAsia="等线"/>
          <w:b/>
          <w:bCs/>
          <w:szCs w:val="24"/>
        </w:rPr>
        <w:t>”]</w:t>
      </w:r>
      <w:r w:rsidRPr="00385290">
        <w:rPr>
          <w:szCs w:val="24"/>
        </w:rPr>
        <w:t xml:space="preserve">, ¶83; </w:t>
      </w:r>
      <w:r w:rsidRPr="00385290">
        <w:rPr>
          <w:rFonts w:eastAsia="等线"/>
          <w:szCs w:val="24"/>
        </w:rPr>
        <w:t>Vienna Convention on the Law of Treaties,</w:t>
      </w:r>
      <w:r w:rsidR="00F66933" w:rsidRPr="00F66933">
        <w:rPr>
          <w:rFonts w:eastAsia="等线"/>
          <w:szCs w:val="24"/>
        </w:rPr>
        <w:t xml:space="preserve"> </w:t>
      </w:r>
      <w:r w:rsidR="00F66933" w:rsidRPr="00385290">
        <w:rPr>
          <w:rFonts w:eastAsia="等线"/>
          <w:szCs w:val="24"/>
        </w:rPr>
        <w:t>art.</w:t>
      </w:r>
      <w:r w:rsidR="00F66933" w:rsidRPr="00385290">
        <w:rPr>
          <w:szCs w:val="24"/>
        </w:rPr>
        <w:t>34</w:t>
      </w:r>
      <w:r w:rsidR="00F66933">
        <w:rPr>
          <w:rFonts w:eastAsia="等线" w:hint="eastAsia"/>
          <w:szCs w:val="24"/>
        </w:rPr>
        <w:t>,</w:t>
      </w:r>
      <w:r w:rsidRPr="00385290">
        <w:rPr>
          <w:rFonts w:eastAsia="等线"/>
          <w:szCs w:val="24"/>
        </w:rPr>
        <w:t xml:space="preserve"> May 23, 1969, 1155 U.N.T.S. 331 </w:t>
      </w:r>
      <w:r w:rsidRPr="00385290">
        <w:rPr>
          <w:rFonts w:eastAsia="等线"/>
          <w:b/>
          <w:bCs/>
          <w:szCs w:val="24"/>
        </w:rPr>
        <w:t>[“VCLT”]</w:t>
      </w:r>
      <w:r w:rsidR="00F66933">
        <w:rPr>
          <w:rFonts w:eastAsia="等线" w:hint="eastAsia"/>
          <w:szCs w:val="24"/>
        </w:rPr>
        <w:t>.</w:t>
      </w:r>
    </w:p>
  </w:footnote>
  <w:footnote w:id="4">
    <w:p w14:paraId="501BC61F" w14:textId="57FF519C" w:rsidR="000813A2" w:rsidRPr="00385290" w:rsidRDefault="000813A2" w:rsidP="00CE4186">
      <w:pPr>
        <w:pStyle w:val="a9"/>
        <w:spacing w:after="156"/>
        <w:rPr>
          <w:rFonts w:eastAsia="宋体"/>
          <w:szCs w:val="24"/>
        </w:rPr>
      </w:pPr>
      <w:r w:rsidRPr="00385290">
        <w:rPr>
          <w:rStyle w:val="ab"/>
          <w:szCs w:val="24"/>
        </w:rPr>
        <w:footnoteRef/>
      </w:r>
      <w:r w:rsidRPr="00385290">
        <w:rPr>
          <w:szCs w:val="24"/>
        </w:rPr>
        <w:t xml:space="preserve"> </w:t>
      </w:r>
      <w:r w:rsidRPr="00385290">
        <w:rPr>
          <w:i/>
          <w:iCs/>
          <w:szCs w:val="24"/>
        </w:rPr>
        <w:t>Continental Shelf</w:t>
      </w:r>
      <w:r w:rsidRPr="00385290">
        <w:rPr>
          <w:szCs w:val="24"/>
        </w:rPr>
        <w:t xml:space="preserve"> </w:t>
      </w:r>
      <w:r w:rsidRPr="00385290">
        <w:rPr>
          <w:i/>
          <w:iCs/>
          <w:szCs w:val="24"/>
        </w:rPr>
        <w:t>(Tunis. v. Libya</w:t>
      </w:r>
      <w:r w:rsidRPr="00385290">
        <w:rPr>
          <w:rFonts w:hint="eastAsia"/>
          <w:i/>
          <w:iCs/>
          <w:szCs w:val="24"/>
        </w:rPr>
        <w:t>)</w:t>
      </w:r>
      <w:r w:rsidRPr="00385290">
        <w:rPr>
          <w:szCs w:val="24"/>
        </w:rPr>
        <w:t>, Application by Malta for Permission to Intervene, Judgment, 1981 I.C.J. 3</w:t>
      </w:r>
      <w:r w:rsidR="007A2C19">
        <w:rPr>
          <w:rFonts w:eastAsiaTheme="minorEastAsia" w:hint="eastAsia"/>
          <w:szCs w:val="24"/>
        </w:rPr>
        <w:t xml:space="preserve"> </w:t>
      </w:r>
      <w:r w:rsidR="007A2C19" w:rsidRPr="00385290">
        <w:rPr>
          <w:rFonts w:eastAsia="等线"/>
          <w:b/>
          <w:bCs/>
          <w:szCs w:val="24"/>
        </w:rPr>
        <w:t>[“</w:t>
      </w:r>
      <w:r w:rsidR="007A2C19" w:rsidRPr="00895CED">
        <w:rPr>
          <w:rFonts w:eastAsia="等线"/>
          <w:b/>
          <w:bCs/>
          <w:i/>
          <w:iCs/>
          <w:szCs w:val="24"/>
        </w:rPr>
        <w:t>Tunisia/Libya</w:t>
      </w:r>
      <w:r w:rsidR="007A2C19" w:rsidRPr="00385290">
        <w:rPr>
          <w:rFonts w:eastAsia="等线"/>
          <w:b/>
          <w:bCs/>
          <w:szCs w:val="24"/>
        </w:rPr>
        <w:t>”]</w:t>
      </w:r>
      <w:r w:rsidRPr="00385290">
        <w:rPr>
          <w:szCs w:val="24"/>
        </w:rPr>
        <w:t>, ¶29.</w:t>
      </w:r>
    </w:p>
  </w:footnote>
  <w:footnote w:id="5">
    <w:p w14:paraId="21E0EF2E" w14:textId="2514C5D2" w:rsidR="00F34EE7" w:rsidRPr="00C1675D" w:rsidRDefault="00F34EE7" w:rsidP="00F34EE7">
      <w:pPr>
        <w:pStyle w:val="a9"/>
        <w:spacing w:after="156"/>
        <w:rPr>
          <w:rFonts w:eastAsiaTheme="minorEastAsia"/>
          <w:szCs w:val="24"/>
        </w:rPr>
      </w:pPr>
      <w:r w:rsidRPr="00385290">
        <w:rPr>
          <w:rStyle w:val="ab"/>
          <w:szCs w:val="24"/>
        </w:rPr>
        <w:footnoteRef/>
      </w:r>
      <w:r w:rsidRPr="00385290">
        <w:rPr>
          <w:szCs w:val="24"/>
        </w:rPr>
        <w:t xml:space="preserve"> C</w:t>
      </w:r>
      <w:r w:rsidRPr="00385290">
        <w:rPr>
          <w:i/>
          <w:iCs/>
          <w:szCs w:val="24"/>
        </w:rPr>
        <w:t>ompromis</w:t>
      </w:r>
      <w:r w:rsidRPr="00385290">
        <w:rPr>
          <w:szCs w:val="24"/>
        </w:rPr>
        <w:t>, ¶18</w:t>
      </w:r>
      <w:r w:rsidR="00C1675D">
        <w:rPr>
          <w:rFonts w:eastAsiaTheme="minorEastAsia" w:hint="eastAsia"/>
          <w:szCs w:val="24"/>
        </w:rPr>
        <w:t xml:space="preserve">; </w:t>
      </w:r>
      <w:r w:rsidR="00C1675D" w:rsidRPr="00C1675D">
        <w:rPr>
          <w:rFonts w:eastAsiaTheme="minorEastAsia"/>
          <w:szCs w:val="24"/>
        </w:rPr>
        <w:t xml:space="preserve">Barbara Koremenos, Charles Lipson, and Duncan Snidal, </w:t>
      </w:r>
      <w:r w:rsidR="00C1675D" w:rsidRPr="001515BA">
        <w:rPr>
          <w:rFonts w:eastAsiaTheme="minorEastAsia"/>
          <w:i/>
          <w:iCs/>
          <w:szCs w:val="24"/>
        </w:rPr>
        <w:t>The Rational Design of International Institutions</w:t>
      </w:r>
      <w:r w:rsidR="00D6110C">
        <w:rPr>
          <w:rFonts w:eastAsiaTheme="minorEastAsia" w:hint="eastAsia"/>
          <w:szCs w:val="24"/>
        </w:rPr>
        <w:t>,</w:t>
      </w:r>
      <w:r w:rsidR="00C1675D" w:rsidRPr="00C1675D">
        <w:rPr>
          <w:rFonts w:eastAsiaTheme="minorEastAsia"/>
          <w:szCs w:val="24"/>
        </w:rPr>
        <w:t xml:space="preserve"> 55 </w:t>
      </w:r>
      <w:r w:rsidR="00C1675D" w:rsidRPr="00C1675D">
        <w:rPr>
          <w:rFonts w:eastAsiaTheme="minorEastAsia"/>
          <w:smallCaps/>
          <w:szCs w:val="24"/>
        </w:rPr>
        <w:t>International Organization</w:t>
      </w:r>
      <w:r w:rsidR="00C1675D" w:rsidRPr="00C1675D">
        <w:rPr>
          <w:rFonts w:eastAsiaTheme="minorEastAsia"/>
          <w:szCs w:val="24"/>
        </w:rPr>
        <w:t xml:space="preserve"> 761 (2001).</w:t>
      </w:r>
    </w:p>
  </w:footnote>
  <w:footnote w:id="6">
    <w:p w14:paraId="2A0312F7" w14:textId="39EC8D28" w:rsidR="000813A2" w:rsidRPr="00F371F6" w:rsidRDefault="000813A2" w:rsidP="00CE4186">
      <w:pPr>
        <w:pStyle w:val="a9"/>
        <w:spacing w:after="156"/>
        <w:rPr>
          <w:rFonts w:eastAsiaTheme="minorEastAsia"/>
          <w:szCs w:val="24"/>
        </w:rPr>
      </w:pPr>
      <w:r w:rsidRPr="00385290">
        <w:rPr>
          <w:rStyle w:val="ab"/>
          <w:szCs w:val="24"/>
        </w:rPr>
        <w:footnoteRef/>
      </w:r>
      <w:r w:rsidRPr="00385290">
        <w:rPr>
          <w:szCs w:val="24"/>
        </w:rPr>
        <w:t xml:space="preserve"> </w:t>
      </w:r>
      <w:r w:rsidR="00F371F6" w:rsidRPr="00385290">
        <w:rPr>
          <w:szCs w:val="24"/>
        </w:rPr>
        <w:t>C</w:t>
      </w:r>
      <w:r w:rsidR="00F371F6" w:rsidRPr="00385290">
        <w:rPr>
          <w:i/>
          <w:iCs/>
          <w:szCs w:val="24"/>
        </w:rPr>
        <w:t>ompromis</w:t>
      </w:r>
      <w:r w:rsidR="00F371F6" w:rsidRPr="00385290">
        <w:rPr>
          <w:szCs w:val="24"/>
        </w:rPr>
        <w:t>, ¶18</w:t>
      </w:r>
      <w:r w:rsidR="00F371F6">
        <w:rPr>
          <w:rFonts w:eastAsiaTheme="minorEastAsia" w:hint="eastAsia"/>
          <w:szCs w:val="24"/>
        </w:rPr>
        <w:t>.</w:t>
      </w:r>
    </w:p>
  </w:footnote>
  <w:footnote w:id="7">
    <w:p w14:paraId="52FB4EB1" w14:textId="77777777"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w:t>
      </w:r>
      <w:r w:rsidRPr="00385290">
        <w:rPr>
          <w:i/>
          <w:iCs/>
          <w:szCs w:val="24"/>
        </w:rPr>
        <w:t>Application of the Convention on the Prevention and Punishment of the Crime of Genocide</w:t>
      </w:r>
      <w:r w:rsidRPr="00385290">
        <w:rPr>
          <w:szCs w:val="24"/>
        </w:rPr>
        <w:t xml:space="preserve"> </w:t>
      </w:r>
      <w:r w:rsidRPr="00385290">
        <w:rPr>
          <w:i/>
          <w:iCs/>
          <w:szCs w:val="24"/>
        </w:rPr>
        <w:t>(Bosn. &amp; Herz. v. Serb. &amp; Montenegro)</w:t>
      </w:r>
      <w:r w:rsidRPr="00385290">
        <w:rPr>
          <w:szCs w:val="24"/>
        </w:rPr>
        <w:t>, Preliminary Objections, Judgment, 1996 I.C.J. 595, ¶46.</w:t>
      </w:r>
    </w:p>
  </w:footnote>
  <w:footnote w:id="8">
    <w:p w14:paraId="0E06C8A7" w14:textId="115454DF" w:rsidR="000813A2" w:rsidRPr="00385290" w:rsidRDefault="000813A2" w:rsidP="00CE4186">
      <w:pPr>
        <w:pStyle w:val="a9"/>
        <w:spacing w:after="156"/>
        <w:rPr>
          <w:rFonts w:eastAsia="等线"/>
          <w:color w:val="0D0D0D"/>
          <w:szCs w:val="24"/>
        </w:rPr>
      </w:pPr>
      <w:r w:rsidRPr="00385290">
        <w:rPr>
          <w:rStyle w:val="ab"/>
          <w:color w:val="0D0D0D"/>
          <w:szCs w:val="24"/>
        </w:rPr>
        <w:footnoteRef/>
      </w:r>
      <w:r w:rsidRPr="00385290">
        <w:rPr>
          <w:color w:val="0D0D0D"/>
          <w:szCs w:val="24"/>
        </w:rPr>
        <w:t xml:space="preserve"> Tunisia/Libya, </w:t>
      </w:r>
      <w:r w:rsidRPr="00385290">
        <w:rPr>
          <w:szCs w:val="24"/>
        </w:rPr>
        <w:t>¶</w:t>
      </w:r>
      <w:r w:rsidRPr="00385290">
        <w:rPr>
          <w:color w:val="0D0D0D"/>
          <w:szCs w:val="24"/>
        </w:rPr>
        <w:t xml:space="preserve">26; </w:t>
      </w:r>
      <w:r w:rsidRPr="00385290">
        <w:rPr>
          <w:i/>
          <w:iCs/>
          <w:szCs w:val="24"/>
        </w:rPr>
        <w:t>Continental Shelf</w:t>
      </w:r>
      <w:r w:rsidRPr="00385290">
        <w:rPr>
          <w:szCs w:val="24"/>
        </w:rPr>
        <w:t xml:space="preserve"> </w:t>
      </w:r>
      <w:r w:rsidRPr="00385290">
        <w:rPr>
          <w:i/>
          <w:iCs/>
          <w:szCs w:val="24"/>
        </w:rPr>
        <w:t>(Libya v. Malta)</w:t>
      </w:r>
      <w:r w:rsidRPr="00385290">
        <w:rPr>
          <w:szCs w:val="24"/>
        </w:rPr>
        <w:t xml:space="preserve">, Application to Intervene, Judgment, 1984 I.C.J. </w:t>
      </w:r>
      <w:r w:rsidR="00CF52EE">
        <w:rPr>
          <w:rFonts w:eastAsiaTheme="minorEastAsia" w:hint="eastAsia"/>
          <w:szCs w:val="24"/>
        </w:rPr>
        <w:t>90</w:t>
      </w:r>
      <w:r w:rsidR="007A2C19">
        <w:rPr>
          <w:rFonts w:eastAsiaTheme="minorEastAsia" w:hint="eastAsia"/>
          <w:szCs w:val="24"/>
        </w:rPr>
        <w:t xml:space="preserve"> </w:t>
      </w:r>
      <w:r w:rsidR="00852572" w:rsidRPr="00385290">
        <w:rPr>
          <w:rFonts w:eastAsia="等线"/>
          <w:b/>
          <w:bCs/>
          <w:szCs w:val="24"/>
        </w:rPr>
        <w:t>[“</w:t>
      </w:r>
      <w:r w:rsidR="00852572" w:rsidRPr="00385290">
        <w:rPr>
          <w:rFonts w:eastAsia="等线"/>
          <w:b/>
          <w:bCs/>
          <w:i/>
          <w:iCs/>
          <w:szCs w:val="24"/>
        </w:rPr>
        <w:t>Libya/Malta</w:t>
      </w:r>
      <w:r w:rsidR="00852572" w:rsidRPr="00385290">
        <w:rPr>
          <w:rFonts w:eastAsia="等线"/>
          <w:b/>
          <w:bCs/>
          <w:szCs w:val="24"/>
        </w:rPr>
        <w:t>”]</w:t>
      </w:r>
      <w:r w:rsidRPr="00385290">
        <w:rPr>
          <w:szCs w:val="24"/>
        </w:rPr>
        <w:t>,</w:t>
      </w:r>
      <w:r w:rsidRPr="00385290">
        <w:rPr>
          <w:rFonts w:eastAsia="等线"/>
          <w:b/>
          <w:bCs/>
          <w:szCs w:val="24"/>
        </w:rPr>
        <w:t xml:space="preserve"> </w:t>
      </w:r>
      <w:r w:rsidRPr="00385290">
        <w:rPr>
          <w:szCs w:val="24"/>
        </w:rPr>
        <w:t>¶20</w:t>
      </w:r>
      <w:r w:rsidRPr="00385290">
        <w:rPr>
          <w:color w:val="0D0D0D"/>
          <w:szCs w:val="24"/>
        </w:rPr>
        <w:t>, (Dissenting opinion of Oda).</w:t>
      </w:r>
    </w:p>
  </w:footnote>
  <w:footnote w:id="9">
    <w:p w14:paraId="354C54CF" w14:textId="77777777"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w:t>
      </w:r>
      <w:r w:rsidRPr="00385290">
        <w:rPr>
          <w:rFonts w:eastAsia="等线"/>
          <w:szCs w:val="24"/>
        </w:rPr>
        <w:t>ICJ Statute, art.</w:t>
      </w:r>
      <w:r w:rsidRPr="00385290">
        <w:rPr>
          <w:szCs w:val="24"/>
        </w:rPr>
        <w:t xml:space="preserve">63(2); </w:t>
      </w:r>
      <w:r w:rsidRPr="00385290">
        <w:rPr>
          <w:i/>
          <w:iCs/>
          <w:szCs w:val="24"/>
        </w:rPr>
        <w:t>Whaling in the Antarctic</w:t>
      </w:r>
      <w:r w:rsidRPr="00385290">
        <w:rPr>
          <w:szCs w:val="24"/>
        </w:rPr>
        <w:t xml:space="preserve"> </w:t>
      </w:r>
      <w:r w:rsidRPr="00385290">
        <w:rPr>
          <w:i/>
          <w:iCs/>
          <w:szCs w:val="24"/>
        </w:rPr>
        <w:t>(Austl. v. Japan)</w:t>
      </w:r>
      <w:r w:rsidRPr="00385290">
        <w:rPr>
          <w:szCs w:val="24"/>
        </w:rPr>
        <w:t>, Declaration of Intervention, Order, 2013 I.C.J. 3</w:t>
      </w:r>
      <w:r w:rsidRPr="00385290">
        <w:rPr>
          <w:rFonts w:eastAsia="等线"/>
          <w:szCs w:val="24"/>
        </w:rPr>
        <w:t xml:space="preserve"> </w:t>
      </w:r>
      <w:r w:rsidRPr="00385290">
        <w:rPr>
          <w:rFonts w:eastAsia="等线"/>
          <w:b/>
          <w:bCs/>
          <w:szCs w:val="24"/>
        </w:rPr>
        <w:t>[“</w:t>
      </w:r>
      <w:r w:rsidRPr="00385290">
        <w:rPr>
          <w:b/>
          <w:bCs/>
          <w:i/>
          <w:iCs/>
          <w:szCs w:val="24"/>
        </w:rPr>
        <w:t>Australia/Japan</w:t>
      </w:r>
      <w:r w:rsidRPr="00385290">
        <w:rPr>
          <w:rFonts w:eastAsia="等线"/>
          <w:b/>
          <w:bCs/>
          <w:szCs w:val="24"/>
        </w:rPr>
        <w:t>”]</w:t>
      </w:r>
      <w:r w:rsidRPr="00385290">
        <w:rPr>
          <w:szCs w:val="24"/>
        </w:rPr>
        <w:t>, ¶20.</w:t>
      </w:r>
    </w:p>
  </w:footnote>
  <w:footnote w:id="10">
    <w:p w14:paraId="4C5E4E22" w14:textId="77777777"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Land, Island and Maritime Frontier Dispute</w:t>
      </w:r>
      <w:r w:rsidRPr="00385290">
        <w:rPr>
          <w:szCs w:val="24"/>
        </w:rPr>
        <w:t xml:space="preserve"> </w:t>
      </w:r>
      <w:r w:rsidRPr="00385290">
        <w:rPr>
          <w:i/>
          <w:iCs/>
          <w:szCs w:val="24"/>
        </w:rPr>
        <w:t>(El Sal. v. Hond.)</w:t>
      </w:r>
      <w:r w:rsidRPr="00385290">
        <w:rPr>
          <w:szCs w:val="24"/>
        </w:rPr>
        <w:t>, Judgment, 1992 I.C.J. 351, ¶421.</w:t>
      </w:r>
    </w:p>
  </w:footnote>
  <w:footnote w:id="11">
    <w:p w14:paraId="58E84C63" w14:textId="35AF121E"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Id.</w:t>
      </w:r>
    </w:p>
  </w:footnote>
  <w:footnote w:id="12">
    <w:p w14:paraId="62C74A3B" w14:textId="77777777"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¶59(b).</w:t>
      </w:r>
    </w:p>
  </w:footnote>
  <w:footnote w:id="13">
    <w:p w14:paraId="1277923A" w14:textId="2405EA3D"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H</w:t>
      </w:r>
      <w:r w:rsidRPr="00385290">
        <w:rPr>
          <w:rFonts w:eastAsia="等线"/>
          <w:szCs w:val="24"/>
        </w:rPr>
        <w:t>RC</w:t>
      </w:r>
      <w:r w:rsidRPr="00385290">
        <w:rPr>
          <w:szCs w:val="24"/>
        </w:rPr>
        <w:t xml:space="preserve">, </w:t>
      </w:r>
      <w:r w:rsidRPr="00385290">
        <w:rPr>
          <w:i/>
          <w:iCs/>
          <w:szCs w:val="24"/>
        </w:rPr>
        <w:t>Free,</w:t>
      </w:r>
      <w:r w:rsidRPr="00385290">
        <w:rPr>
          <w:szCs w:val="24"/>
        </w:rPr>
        <w:t xml:space="preserve"> </w:t>
      </w:r>
      <w:r w:rsidRPr="00385290">
        <w:rPr>
          <w:i/>
          <w:iCs/>
          <w:szCs w:val="24"/>
        </w:rPr>
        <w:t>Prior and Informed Consent: A Human Rights-Based Approach: Study of the Expert Mechanism on the Rights of Indigenous Peoples</w:t>
      </w:r>
      <w:r w:rsidRPr="00385290">
        <w:rPr>
          <w:szCs w:val="24"/>
        </w:rPr>
        <w:t xml:space="preserve">, U.N. Doc. A/HRC/39/62 </w:t>
      </w:r>
      <w:r w:rsidR="00852572" w:rsidRPr="00852572">
        <w:rPr>
          <w:b/>
          <w:bCs/>
          <w:szCs w:val="24"/>
        </w:rPr>
        <w:t>[“HRC FPIC Report”]</w:t>
      </w:r>
      <w:r w:rsidR="00852572" w:rsidRPr="00852572">
        <w:rPr>
          <w:szCs w:val="24"/>
        </w:rPr>
        <w:t xml:space="preserve"> </w:t>
      </w:r>
      <w:r w:rsidRPr="00385290">
        <w:rPr>
          <w:szCs w:val="24"/>
        </w:rPr>
        <w:t>(2018),</w:t>
      </w:r>
      <w:r w:rsidRPr="00385290">
        <w:rPr>
          <w:rFonts w:eastAsia="等线"/>
          <w:b/>
          <w:bCs/>
          <w:szCs w:val="24"/>
        </w:rPr>
        <w:t xml:space="preserve"> </w:t>
      </w:r>
      <w:r w:rsidRPr="00385290">
        <w:rPr>
          <w:szCs w:val="24"/>
        </w:rPr>
        <w:t>¶6</w:t>
      </w:r>
      <w:r w:rsidRPr="00385290">
        <w:rPr>
          <w:rFonts w:eastAsia="等线"/>
          <w:szCs w:val="24"/>
        </w:rPr>
        <w:t>.</w:t>
      </w:r>
    </w:p>
  </w:footnote>
  <w:footnote w:id="14">
    <w:p w14:paraId="103177EA" w14:textId="0DD80943"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w:t>
      </w:r>
      <w:r w:rsidRPr="00385290">
        <w:rPr>
          <w:i/>
          <w:iCs/>
          <w:szCs w:val="24"/>
        </w:rPr>
        <w:t>Land, Island and Maritime Frontier Dispute (El Sal. v. Hond.)</w:t>
      </w:r>
      <w:r w:rsidRPr="00385290">
        <w:rPr>
          <w:szCs w:val="24"/>
        </w:rPr>
        <w:t>, Application by Nicaragua for Permission to Intervene, Judgment, 1990 I.C.J. 92</w:t>
      </w:r>
      <w:r w:rsidR="00F66933">
        <w:rPr>
          <w:rFonts w:eastAsiaTheme="minorEastAsia" w:hint="eastAsia"/>
          <w:szCs w:val="24"/>
        </w:rPr>
        <w:t xml:space="preserve"> </w:t>
      </w:r>
      <w:r w:rsidR="00F66933" w:rsidRPr="00385290">
        <w:rPr>
          <w:rFonts w:eastAsia="等线"/>
          <w:b/>
          <w:bCs/>
          <w:szCs w:val="24"/>
        </w:rPr>
        <w:t>[“</w:t>
      </w:r>
      <w:r w:rsidR="00F66933" w:rsidRPr="00385290">
        <w:rPr>
          <w:rFonts w:eastAsia="等线"/>
          <w:b/>
          <w:bCs/>
          <w:i/>
          <w:iCs/>
          <w:szCs w:val="24"/>
        </w:rPr>
        <w:t>El Salvador/Honduras</w:t>
      </w:r>
      <w:r w:rsidR="00F66933" w:rsidRPr="00385290">
        <w:rPr>
          <w:rFonts w:eastAsia="等线"/>
          <w:b/>
          <w:bCs/>
          <w:szCs w:val="24"/>
        </w:rPr>
        <w:t>”]</w:t>
      </w:r>
      <w:r w:rsidRPr="00385290">
        <w:rPr>
          <w:szCs w:val="24"/>
        </w:rPr>
        <w:t xml:space="preserve">, ¶¶97-98; </w:t>
      </w:r>
      <w:r w:rsidRPr="00385290">
        <w:rPr>
          <w:i/>
          <w:iCs/>
          <w:szCs w:val="24"/>
        </w:rPr>
        <w:t>Indonesia/Malaysia</w:t>
      </w:r>
      <w:r w:rsidRPr="00385290">
        <w:rPr>
          <w:szCs w:val="24"/>
        </w:rPr>
        <w:t xml:space="preserve">, ¶35; </w:t>
      </w:r>
      <w:r w:rsidRPr="00385290">
        <w:rPr>
          <w:i/>
          <w:iCs/>
          <w:szCs w:val="24"/>
        </w:rPr>
        <w:t>Tunisia/Libya</w:t>
      </w:r>
      <w:r w:rsidRPr="00385290">
        <w:rPr>
          <w:szCs w:val="24"/>
        </w:rPr>
        <w:t>, ¶33.</w:t>
      </w:r>
    </w:p>
  </w:footnote>
  <w:footnote w:id="15">
    <w:p w14:paraId="54D2125D" w14:textId="3218FA17" w:rsidR="000813A2" w:rsidRPr="00385290" w:rsidRDefault="000813A2" w:rsidP="00CE4186">
      <w:pPr>
        <w:pStyle w:val="a9"/>
        <w:spacing w:after="156"/>
        <w:rPr>
          <w:rFonts w:eastAsia="等线"/>
          <w:szCs w:val="24"/>
        </w:rPr>
      </w:pPr>
      <w:r w:rsidRPr="00385290">
        <w:rPr>
          <w:rStyle w:val="ab"/>
          <w:szCs w:val="24"/>
        </w:rPr>
        <w:footnoteRef/>
      </w:r>
      <w:bookmarkStart w:id="43" w:name="OLE_LINK1"/>
      <w:r w:rsidRPr="00385290">
        <w:rPr>
          <w:szCs w:val="24"/>
        </w:rPr>
        <w:t xml:space="preserve"> </w:t>
      </w:r>
      <w:r w:rsidRPr="00385290">
        <w:rPr>
          <w:i/>
          <w:iCs/>
          <w:szCs w:val="24"/>
        </w:rPr>
        <w:t>Nicaragua/Colombia</w:t>
      </w:r>
      <w:r w:rsidRPr="00385290">
        <w:rPr>
          <w:szCs w:val="24"/>
        </w:rPr>
        <w:t>, ¶¶26</w:t>
      </w:r>
      <w:bookmarkEnd w:id="43"/>
      <w:r w:rsidRPr="00385290">
        <w:rPr>
          <w:szCs w:val="24"/>
        </w:rPr>
        <w:t>,37.</w:t>
      </w:r>
    </w:p>
  </w:footnote>
  <w:footnote w:id="16">
    <w:p w14:paraId="1A176922" w14:textId="77777777"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Tunisia/Libya</w:t>
      </w:r>
      <w:r w:rsidRPr="00385290">
        <w:rPr>
          <w:szCs w:val="24"/>
        </w:rPr>
        <w:t>, ¶33.</w:t>
      </w:r>
    </w:p>
  </w:footnote>
  <w:footnote w:id="17">
    <w:p w14:paraId="0F28EDAF" w14:textId="788C1BF2" w:rsidR="000813A2" w:rsidRPr="00385290" w:rsidRDefault="000813A2" w:rsidP="00CE4186">
      <w:pPr>
        <w:pStyle w:val="31"/>
        <w:spacing w:after="50"/>
        <w:rPr>
          <w:rFonts w:ascii="Times New Roman" w:hAnsi="Times New Roman"/>
          <w:sz w:val="24"/>
          <w:szCs w:val="24"/>
          <w:lang w:val="en-US"/>
        </w:rPr>
      </w:pPr>
      <w:r w:rsidRPr="00385290">
        <w:rPr>
          <w:rStyle w:val="ab"/>
          <w:rFonts w:eastAsia="宋体"/>
          <w:color w:val="000000"/>
          <w:szCs w:val="24"/>
          <w:lang w:val="en-US"/>
        </w:rPr>
        <w:footnoteRef/>
      </w:r>
      <w:r w:rsidRPr="00385290">
        <w:rPr>
          <w:rFonts w:ascii="Times New Roman" w:hAnsi="Times New Roman"/>
          <w:color w:val="000000"/>
          <w:sz w:val="24"/>
          <w:szCs w:val="24"/>
          <w:lang w:val="en-US"/>
        </w:rPr>
        <w:t xml:space="preserve"> </w:t>
      </w:r>
      <w:r w:rsidRPr="00385290">
        <w:rPr>
          <w:rFonts w:ascii="Times New Roman" w:hAnsi="Times New Roman"/>
          <w:smallCaps/>
          <w:color w:val="000000"/>
          <w:sz w:val="24"/>
          <w:szCs w:val="24"/>
          <w:lang w:val="en-US"/>
        </w:rPr>
        <w:t xml:space="preserve">Genald Fitzmaurice, The Law And Procedure Of The International Court Of Justice </w:t>
      </w:r>
      <w:r w:rsidR="00AA3D37">
        <w:rPr>
          <w:rFonts w:ascii="Times New Roman" w:hAnsi="Times New Roman" w:hint="eastAsia"/>
          <w:smallCaps/>
          <w:color w:val="000000"/>
          <w:sz w:val="24"/>
          <w:szCs w:val="24"/>
          <w:lang w:val="en-US"/>
        </w:rPr>
        <w:t xml:space="preserve">552-553 </w:t>
      </w:r>
      <w:r w:rsidRPr="00385290">
        <w:rPr>
          <w:rFonts w:ascii="Times New Roman" w:hAnsi="Times New Roman"/>
          <w:smallCaps/>
          <w:color w:val="000000"/>
          <w:sz w:val="24"/>
          <w:szCs w:val="24"/>
          <w:lang w:val="en-US"/>
        </w:rPr>
        <w:t>(1986)</w:t>
      </w:r>
      <w:r w:rsidRPr="00385290">
        <w:rPr>
          <w:rFonts w:ascii="Times New Roman" w:hAnsi="Times New Roman"/>
          <w:color w:val="000000"/>
          <w:sz w:val="24"/>
          <w:szCs w:val="24"/>
          <w:lang w:val="en-US"/>
        </w:rPr>
        <w:t>.</w:t>
      </w:r>
    </w:p>
  </w:footnote>
  <w:footnote w:id="18">
    <w:p w14:paraId="30330C1F" w14:textId="77777777"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w:t>
      </w:r>
      <w:r w:rsidRPr="00385290">
        <w:rPr>
          <w:i/>
          <w:iCs/>
          <w:szCs w:val="24"/>
        </w:rPr>
        <w:t>El Salvador/Honduras</w:t>
      </w:r>
      <w:r w:rsidRPr="00385290">
        <w:rPr>
          <w:szCs w:val="24"/>
        </w:rPr>
        <w:t>, ¶¶</w:t>
      </w:r>
      <w:r w:rsidRPr="00385290">
        <w:rPr>
          <w:rFonts w:eastAsia="等线"/>
          <w:szCs w:val="24"/>
        </w:rPr>
        <w:t>62,76</w:t>
      </w:r>
      <w:r w:rsidRPr="00385290">
        <w:rPr>
          <w:szCs w:val="24"/>
        </w:rPr>
        <w:t>.</w:t>
      </w:r>
    </w:p>
  </w:footnote>
  <w:footnote w:id="19">
    <w:p w14:paraId="3164C7EC" w14:textId="0FF47F03" w:rsidR="000813A2" w:rsidRPr="00385290" w:rsidRDefault="000813A2" w:rsidP="00CE4186">
      <w:pPr>
        <w:pStyle w:val="a9"/>
        <w:spacing w:after="156"/>
        <w:rPr>
          <w:szCs w:val="24"/>
        </w:rPr>
      </w:pPr>
      <w:r w:rsidRPr="00385290">
        <w:rPr>
          <w:rStyle w:val="ab"/>
          <w:szCs w:val="24"/>
        </w:rPr>
        <w:footnoteRef/>
      </w:r>
      <w:r w:rsidRPr="00385290">
        <w:rPr>
          <w:szCs w:val="24"/>
        </w:rPr>
        <w:t xml:space="preserve"> U.N. Secretariat, </w:t>
      </w:r>
      <w:r w:rsidRPr="00385290">
        <w:rPr>
          <w:i/>
          <w:iCs/>
          <w:szCs w:val="24"/>
        </w:rPr>
        <w:t>Materials on the Responsibility of States for Internationally Wrongful Acts</w:t>
      </w:r>
      <w:r w:rsidRPr="00385290">
        <w:rPr>
          <w:szCs w:val="24"/>
        </w:rPr>
        <w:t>, U.N. Doc. ST/LEG/SER.B/25/Rev.1 (2012), 491.</w:t>
      </w:r>
    </w:p>
  </w:footnote>
  <w:footnote w:id="20">
    <w:p w14:paraId="0256673B" w14:textId="51D8EBA2" w:rsidR="000813A2" w:rsidRPr="00385290" w:rsidRDefault="000813A2" w:rsidP="00CE4186">
      <w:pPr>
        <w:pStyle w:val="a9"/>
        <w:spacing w:after="156"/>
        <w:rPr>
          <w:szCs w:val="24"/>
        </w:rPr>
      </w:pPr>
      <w:r w:rsidRPr="00385290">
        <w:rPr>
          <w:rStyle w:val="ab"/>
          <w:szCs w:val="24"/>
        </w:rPr>
        <w:footnoteRef/>
      </w:r>
      <w:r w:rsidRPr="00385290">
        <w:rPr>
          <w:szCs w:val="24"/>
        </w:rPr>
        <w:t xml:space="preserve"> Giorgio Gaja, </w:t>
      </w:r>
      <w:r w:rsidRPr="00385290">
        <w:rPr>
          <w:i/>
          <w:iCs/>
          <w:szCs w:val="24"/>
        </w:rPr>
        <w:t>Is a State Specially Affected when its Nationals’ Human Rights are Infringed</w:t>
      </w:r>
      <w:r w:rsidRPr="00385290">
        <w:rPr>
          <w:szCs w:val="24"/>
        </w:rPr>
        <w:t xml:space="preserve">, in </w:t>
      </w:r>
      <w:r w:rsidRPr="00385290">
        <w:rPr>
          <w:smallCaps/>
          <w:szCs w:val="24"/>
        </w:rPr>
        <w:t xml:space="preserve">Man’s </w:t>
      </w:r>
      <w:r w:rsidR="00C86B91">
        <w:rPr>
          <w:smallCaps/>
          <w:szCs w:val="24"/>
        </w:rPr>
        <w:t>Inhumanity</w:t>
      </w:r>
      <w:r w:rsidRPr="00385290">
        <w:rPr>
          <w:smallCaps/>
          <w:szCs w:val="24"/>
        </w:rPr>
        <w:t xml:space="preserve"> to Man</w:t>
      </w:r>
      <w:r w:rsidRPr="00385290">
        <w:rPr>
          <w:szCs w:val="24"/>
        </w:rPr>
        <w:t xml:space="preserve"> </w:t>
      </w:r>
      <w:r w:rsidRPr="00385290">
        <w:rPr>
          <w:rFonts w:eastAsia="等线"/>
          <w:szCs w:val="24"/>
        </w:rPr>
        <w:t>380</w:t>
      </w:r>
      <w:r w:rsidRPr="00385290">
        <w:rPr>
          <w:szCs w:val="24"/>
        </w:rPr>
        <w:t xml:space="preserve"> (Lal Chand Vohrah et al. eds., 2003).</w:t>
      </w:r>
    </w:p>
  </w:footnote>
  <w:footnote w:id="21">
    <w:p w14:paraId="47C2E247" w14:textId="77777777"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¶55.</w:t>
      </w:r>
    </w:p>
  </w:footnote>
  <w:footnote w:id="22">
    <w:p w14:paraId="1A6F9F34" w14:textId="11548765"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Interhandel</w:t>
      </w:r>
      <w:r w:rsidRPr="000162EA">
        <w:rPr>
          <w:i/>
          <w:iCs/>
          <w:szCs w:val="24"/>
        </w:rPr>
        <w:t xml:space="preserve"> (Switz. v. U.S.)</w:t>
      </w:r>
      <w:r w:rsidRPr="00385290">
        <w:rPr>
          <w:szCs w:val="24"/>
        </w:rPr>
        <w:t>, Preliminary Objections, Judgment, 1959 I.C.J. 6</w:t>
      </w:r>
      <w:r w:rsidRPr="00385290">
        <w:rPr>
          <w:rFonts w:eastAsia="等线"/>
          <w:szCs w:val="24"/>
        </w:rPr>
        <w:t xml:space="preserve">, </w:t>
      </w:r>
      <w:r w:rsidRPr="00385290">
        <w:rPr>
          <w:szCs w:val="24"/>
        </w:rPr>
        <w:t>27.</w:t>
      </w:r>
    </w:p>
  </w:footnote>
  <w:footnote w:id="23">
    <w:p w14:paraId="473B5D77" w14:textId="77777777" w:rsidR="000813A2" w:rsidRPr="00385290" w:rsidRDefault="000813A2" w:rsidP="00CE4186">
      <w:pPr>
        <w:pStyle w:val="a9"/>
        <w:spacing w:after="156"/>
        <w:rPr>
          <w:rFonts w:eastAsia="宋体"/>
          <w:szCs w:val="24"/>
        </w:rPr>
      </w:pPr>
      <w:r w:rsidRPr="00385290">
        <w:rPr>
          <w:rStyle w:val="ab"/>
          <w:szCs w:val="24"/>
        </w:rPr>
        <w:footnoteRef/>
      </w:r>
      <w:r w:rsidRPr="00385290">
        <w:rPr>
          <w:szCs w:val="24"/>
        </w:rPr>
        <w:t xml:space="preserve"> HRC FPIC Report, ¶12.</w:t>
      </w:r>
    </w:p>
  </w:footnote>
  <w:footnote w:id="24">
    <w:p w14:paraId="4B7D7453" w14:textId="6F5DB254"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Nicaragua/Colombia</w:t>
      </w:r>
      <w:r w:rsidRPr="00385290">
        <w:rPr>
          <w:rFonts w:eastAsia="等线"/>
          <w:szCs w:val="24"/>
        </w:rPr>
        <w:t xml:space="preserve">, </w:t>
      </w:r>
      <w:r w:rsidRPr="00385290">
        <w:rPr>
          <w:szCs w:val="24"/>
        </w:rPr>
        <w:t>397</w:t>
      </w:r>
      <w:r w:rsidRPr="00385290">
        <w:rPr>
          <w:rFonts w:eastAsia="等线"/>
          <w:szCs w:val="24"/>
        </w:rPr>
        <w:t xml:space="preserve"> (Declaration of Judge Keith)</w:t>
      </w:r>
      <w:r w:rsidRPr="00385290">
        <w:rPr>
          <w:rFonts w:eastAsia="宋体"/>
          <w:szCs w:val="24"/>
        </w:rPr>
        <w:t>.</w:t>
      </w:r>
    </w:p>
  </w:footnote>
  <w:footnote w:id="25">
    <w:p w14:paraId="26E462AE" w14:textId="28FD3A6C"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003971C9">
        <w:rPr>
          <w:rFonts w:eastAsiaTheme="minorEastAsia" w:hint="eastAsia"/>
          <w:szCs w:val="24"/>
        </w:rPr>
        <w:t xml:space="preserve">ILC, </w:t>
      </w:r>
      <w:r w:rsidRPr="00385290">
        <w:rPr>
          <w:i/>
          <w:iCs/>
          <w:szCs w:val="24"/>
        </w:rPr>
        <w:t>Draft Articles on Diplomatic Protection with Commentaries</w:t>
      </w:r>
      <w:r w:rsidRPr="00385290">
        <w:rPr>
          <w:szCs w:val="24"/>
        </w:rPr>
        <w:t>, U.N. Doc. A/61/10, ar</w:t>
      </w:r>
      <w:r w:rsidRPr="00385290">
        <w:rPr>
          <w:rFonts w:eastAsia="等线"/>
          <w:szCs w:val="24"/>
        </w:rPr>
        <w:t>t.</w:t>
      </w:r>
      <w:r w:rsidRPr="00385290">
        <w:rPr>
          <w:szCs w:val="24"/>
        </w:rPr>
        <w:t>1, ¶4.</w:t>
      </w:r>
    </w:p>
  </w:footnote>
  <w:footnote w:id="26">
    <w:p w14:paraId="22AA6E7A" w14:textId="77777777" w:rsidR="000813A2" w:rsidRPr="000162EA" w:rsidRDefault="000813A2" w:rsidP="00CE4186">
      <w:pPr>
        <w:spacing w:after="50"/>
        <w:jc w:val="both"/>
        <w:rPr>
          <w:rFonts w:ascii="Times New Roman" w:hAnsi="Times New Roman" w:cs="Times New Roman"/>
        </w:rPr>
      </w:pPr>
      <w:r w:rsidRPr="000162EA">
        <w:rPr>
          <w:rStyle w:val="ab"/>
          <w:rFonts w:eastAsia="宋体" w:cs="Times New Roman"/>
        </w:rPr>
        <w:footnoteRef/>
      </w:r>
      <w:r w:rsidRPr="000162EA">
        <w:rPr>
          <w:rFonts w:ascii="Times New Roman" w:hAnsi="Times New Roman" w:cs="Times New Roman"/>
        </w:rPr>
        <w:t xml:space="preserve"> </w:t>
      </w:r>
      <w:r w:rsidRPr="000162EA">
        <w:rPr>
          <w:rFonts w:ascii="Times New Roman" w:hAnsi="Times New Roman" w:cs="Times New Roman"/>
          <w:i/>
          <w:iCs/>
          <w:color w:val="000000"/>
        </w:rPr>
        <w:t>Application of the Convention on the Prevention and Punishment of the Crime of Genocide (Gam. v. Myan.)</w:t>
      </w:r>
      <w:r w:rsidRPr="000162EA">
        <w:rPr>
          <w:rFonts w:ascii="Times New Roman" w:hAnsi="Times New Roman" w:cs="Times New Roman"/>
          <w:color w:val="000000"/>
        </w:rPr>
        <w:t xml:space="preserve">, Provisional Measures, Order, 2020 I.C.J. 3, </w:t>
      </w:r>
      <w:r w:rsidRPr="000162EA">
        <w:rPr>
          <w:rFonts w:ascii="Times New Roman" w:hAnsi="Times New Roman" w:cs="Times New Roman"/>
        </w:rPr>
        <w:t>¶</w:t>
      </w:r>
      <w:r w:rsidRPr="000162EA">
        <w:rPr>
          <w:rFonts w:ascii="Times New Roman" w:hAnsi="Times New Roman" w:cs="Times New Roman"/>
          <w:color w:val="000000"/>
        </w:rPr>
        <w:t>41.</w:t>
      </w:r>
    </w:p>
  </w:footnote>
  <w:footnote w:id="27">
    <w:p w14:paraId="7F5CF9CF" w14:textId="77777777" w:rsidR="000813A2" w:rsidRPr="00385290" w:rsidRDefault="000813A2" w:rsidP="00CE4186">
      <w:pPr>
        <w:pStyle w:val="21"/>
        <w:spacing w:after="50"/>
        <w:rPr>
          <w:rFonts w:ascii="Times New Roman" w:hAnsi="Times New Roman"/>
          <w:sz w:val="24"/>
          <w:szCs w:val="24"/>
          <w:lang w:val="en-US"/>
        </w:rPr>
      </w:pPr>
      <w:r w:rsidRPr="00385290">
        <w:rPr>
          <w:rStyle w:val="ab"/>
          <w:rFonts w:eastAsia="宋体"/>
          <w:szCs w:val="24"/>
          <w:lang w:val="en-US"/>
        </w:rPr>
        <w:footnoteRef/>
      </w:r>
      <w:r w:rsidRPr="00385290">
        <w:rPr>
          <w:rFonts w:ascii="Times New Roman" w:hAnsi="Times New Roman"/>
          <w:sz w:val="24"/>
          <w:szCs w:val="24"/>
          <w:lang w:val="en-US"/>
        </w:rPr>
        <w:t xml:space="preserve"> Brian McGarry, </w:t>
      </w:r>
      <w:r w:rsidRPr="00385290">
        <w:rPr>
          <w:rFonts w:ascii="Times New Roman" w:hAnsi="Times New Roman"/>
          <w:i/>
          <w:iCs/>
          <w:sz w:val="24"/>
          <w:szCs w:val="24"/>
          <w:lang w:val="en-US"/>
        </w:rPr>
        <w:t>Mass Intervention? The Joint Statement of 41 States on Ukraine/Russia</w:t>
      </w:r>
      <w:r w:rsidRPr="00385290">
        <w:rPr>
          <w:rFonts w:ascii="Times New Roman" w:hAnsi="Times New Roman"/>
          <w:sz w:val="24"/>
          <w:szCs w:val="24"/>
          <w:lang w:val="en-US"/>
        </w:rPr>
        <w:t>, EJIL: TALK! (July 28, 2022), https://www.ejiltalk.org/mass-intervention-the-joint-statement-of-41-states-on-ukraine-v-russia/.</w:t>
      </w:r>
    </w:p>
  </w:footnote>
  <w:footnote w:id="28">
    <w:p w14:paraId="2CE882F2" w14:textId="77777777" w:rsidR="000813A2" w:rsidRPr="00385290" w:rsidRDefault="000813A2" w:rsidP="00CE4186">
      <w:pPr>
        <w:pStyle w:val="a9"/>
        <w:spacing w:after="156"/>
        <w:rPr>
          <w:szCs w:val="24"/>
        </w:rPr>
      </w:pPr>
      <w:r w:rsidRPr="00385290">
        <w:rPr>
          <w:rStyle w:val="ab"/>
          <w:szCs w:val="24"/>
        </w:rPr>
        <w:footnoteRef/>
      </w:r>
      <w:r w:rsidRPr="00385290">
        <w:rPr>
          <w:szCs w:val="24"/>
        </w:rPr>
        <w:t xml:space="preserve"> ILC, </w:t>
      </w:r>
      <w:r w:rsidRPr="00385290">
        <w:rPr>
          <w:i/>
          <w:iCs/>
          <w:szCs w:val="24"/>
        </w:rPr>
        <w:t>Report on the Work of Its Seventy-sixth Session</w:t>
      </w:r>
      <w:r w:rsidRPr="00385290">
        <w:rPr>
          <w:szCs w:val="24"/>
        </w:rPr>
        <w:t>, U.N. Doc. A/80/10, ¶42.</w:t>
      </w:r>
    </w:p>
  </w:footnote>
  <w:footnote w:id="29">
    <w:p w14:paraId="6EF4446B" w14:textId="13CE3AEE" w:rsidR="000813A2" w:rsidRPr="00385290" w:rsidRDefault="000813A2" w:rsidP="00CE4186">
      <w:pPr>
        <w:pStyle w:val="memo"/>
        <w:spacing w:after="50" w:line="240" w:lineRule="auto"/>
        <w:ind w:firstLineChars="0" w:firstLine="0"/>
        <w:rPr>
          <w:smallCaps/>
        </w:rPr>
      </w:pPr>
      <w:r w:rsidRPr="00385290">
        <w:rPr>
          <w:rStyle w:val="ab"/>
        </w:rPr>
        <w:footnoteRef/>
      </w:r>
      <w:r w:rsidRPr="00385290">
        <w:t xml:space="preserve"> Georgio Gaja, </w:t>
      </w:r>
      <w:r w:rsidRPr="00385290">
        <w:rPr>
          <w:i/>
          <w:iCs/>
        </w:rPr>
        <w:t>Les Obligations et Les Droits Erga Omnes</w:t>
      </w:r>
      <w:r w:rsidRPr="00385290">
        <w:t xml:space="preserve">, </w:t>
      </w:r>
      <w:r w:rsidRPr="00385290">
        <w:rPr>
          <w:i/>
          <w:iCs/>
        </w:rPr>
        <w:t>in</w:t>
      </w:r>
      <w:r w:rsidRPr="00385290">
        <w:t xml:space="preserve"> </w:t>
      </w:r>
      <w:r w:rsidRPr="00385290">
        <w:rPr>
          <w:smallCaps/>
        </w:rPr>
        <w:t>1 Annuaire De L’Institut De Droit International</w:t>
      </w:r>
      <w:r w:rsidRPr="00385290">
        <w:t xml:space="preserve"> 119,145 (2005).</w:t>
      </w:r>
    </w:p>
  </w:footnote>
  <w:footnote w:id="30">
    <w:p w14:paraId="2BF1BA27" w14:textId="77777777"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w:t>
      </w:r>
      <w:r w:rsidRPr="00385290">
        <w:rPr>
          <w:i/>
          <w:iCs/>
          <w:szCs w:val="24"/>
        </w:rPr>
        <w:t>El Salvador/Honduras</w:t>
      </w:r>
      <w:r w:rsidRPr="00385290">
        <w:rPr>
          <w:szCs w:val="24"/>
        </w:rPr>
        <w:t>, ¶95.</w:t>
      </w:r>
    </w:p>
  </w:footnote>
  <w:footnote w:id="31">
    <w:p w14:paraId="737F389D" w14:textId="00C08A1B" w:rsidR="000813A2" w:rsidRPr="00385290" w:rsidRDefault="000813A2" w:rsidP="00CE4186">
      <w:pPr>
        <w:pStyle w:val="31"/>
        <w:spacing w:after="50"/>
        <w:rPr>
          <w:rFonts w:ascii="Times New Roman" w:hAnsi="Times New Roman"/>
          <w:sz w:val="24"/>
          <w:szCs w:val="24"/>
          <w:lang w:val="en-US"/>
        </w:rPr>
      </w:pPr>
      <w:r w:rsidRPr="00385290">
        <w:rPr>
          <w:rStyle w:val="ab"/>
          <w:rFonts w:eastAsia="宋体"/>
          <w:szCs w:val="24"/>
          <w:lang w:val="en-US"/>
        </w:rPr>
        <w:footnoteRef/>
      </w:r>
      <w:r w:rsidRPr="00385290">
        <w:rPr>
          <w:rFonts w:ascii="Times New Roman" w:hAnsi="Times New Roman"/>
          <w:sz w:val="24"/>
          <w:szCs w:val="24"/>
          <w:lang w:val="en-US"/>
        </w:rPr>
        <w:t xml:space="preserve"> Matina Papadaki, </w:t>
      </w:r>
      <w:r w:rsidRPr="00385290">
        <w:rPr>
          <w:rFonts w:ascii="Times New Roman" w:hAnsi="Times New Roman"/>
          <w:i/>
          <w:iCs/>
          <w:sz w:val="24"/>
          <w:szCs w:val="24"/>
          <w:lang w:val="en-US"/>
        </w:rPr>
        <w:t>Substantive and Procedural Rules in International Adjudication: Exploring their Interaction in Intervention before the International Court of Justice</w:t>
      </w:r>
      <w:r w:rsidRPr="00385290">
        <w:rPr>
          <w:rFonts w:ascii="Times New Roman" w:hAnsi="Times New Roman"/>
          <w:sz w:val="24"/>
          <w:szCs w:val="24"/>
          <w:lang w:val="en-US"/>
        </w:rPr>
        <w:t xml:space="preserve">, </w:t>
      </w:r>
      <w:r w:rsidRPr="00385290">
        <w:rPr>
          <w:rFonts w:ascii="Times New Roman" w:hAnsi="Times New Roman"/>
          <w:i/>
          <w:iCs/>
          <w:color w:val="000000"/>
          <w:sz w:val="24"/>
          <w:szCs w:val="24"/>
          <w:lang w:val="en-US"/>
        </w:rPr>
        <w:t>in</w:t>
      </w:r>
      <w:r w:rsidRPr="00385290">
        <w:rPr>
          <w:rFonts w:ascii="Times New Roman" w:hAnsi="Times New Roman"/>
          <w:color w:val="000000"/>
          <w:sz w:val="24"/>
          <w:szCs w:val="24"/>
          <w:lang w:val="en-US"/>
        </w:rPr>
        <w:t xml:space="preserve"> </w:t>
      </w:r>
      <w:r w:rsidRPr="00385290">
        <w:rPr>
          <w:rFonts w:ascii="Times New Roman" w:hAnsi="Times New Roman"/>
          <w:smallCaps/>
          <w:color w:val="000000"/>
          <w:sz w:val="24"/>
          <w:szCs w:val="24"/>
          <w:lang w:val="en-US"/>
        </w:rPr>
        <w:t xml:space="preserve">International Law and Litigation: a Look into Procedure </w:t>
      </w:r>
      <w:r w:rsidRPr="00385290">
        <w:rPr>
          <w:rFonts w:ascii="Times New Roman" w:hAnsi="Times New Roman" w:hint="eastAsia"/>
          <w:smallCaps/>
          <w:color w:val="000000"/>
          <w:sz w:val="24"/>
          <w:szCs w:val="24"/>
          <w:lang w:val="en-US"/>
        </w:rPr>
        <w:t>37</w:t>
      </w:r>
      <w:r w:rsidRPr="00385290">
        <w:rPr>
          <w:rFonts w:ascii="Times New Roman" w:hAnsi="Times New Roman"/>
          <w:smallCaps/>
          <w:color w:val="000000"/>
          <w:sz w:val="24"/>
          <w:szCs w:val="24"/>
          <w:lang w:val="en-US"/>
        </w:rPr>
        <w:t>,</w:t>
      </w:r>
      <w:r w:rsidRPr="00385290">
        <w:rPr>
          <w:rFonts w:ascii="Times New Roman" w:hAnsi="Times New Roman"/>
          <w:sz w:val="24"/>
          <w:szCs w:val="24"/>
          <w:lang w:val="en-US"/>
        </w:rPr>
        <w:t>61 (Hélène Ruiz Fabri ed., 2019).</w:t>
      </w:r>
    </w:p>
  </w:footnote>
  <w:footnote w:id="32">
    <w:p w14:paraId="72ABE60E" w14:textId="77777777"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w:t>
      </w:r>
      <w:r w:rsidRPr="00385290">
        <w:rPr>
          <w:i/>
          <w:iCs/>
          <w:szCs w:val="24"/>
        </w:rPr>
        <w:t>Tunisia/Libya</w:t>
      </w:r>
      <w:r w:rsidRPr="00385290">
        <w:rPr>
          <w:szCs w:val="24"/>
        </w:rPr>
        <w:t>, ¶17;</w:t>
      </w:r>
      <w:r w:rsidRPr="00385290">
        <w:rPr>
          <w:rFonts w:eastAsia="等线"/>
          <w:szCs w:val="24"/>
        </w:rPr>
        <w:t xml:space="preserve"> </w:t>
      </w:r>
      <w:r w:rsidRPr="00385290">
        <w:rPr>
          <w:i/>
          <w:iCs/>
          <w:szCs w:val="24"/>
        </w:rPr>
        <w:t>Libya/Malta</w:t>
      </w:r>
      <w:r w:rsidRPr="00385290">
        <w:rPr>
          <w:szCs w:val="24"/>
        </w:rPr>
        <w:t xml:space="preserve">, ¶¶17-18; </w:t>
      </w:r>
      <w:r w:rsidRPr="00385290">
        <w:rPr>
          <w:i/>
          <w:iCs/>
          <w:szCs w:val="24"/>
        </w:rPr>
        <w:t>Nicaragua/Colombia</w:t>
      </w:r>
      <w:r w:rsidRPr="00385290">
        <w:rPr>
          <w:szCs w:val="24"/>
        </w:rPr>
        <w:t>, ¶25.</w:t>
      </w:r>
    </w:p>
  </w:footnote>
  <w:footnote w:id="33">
    <w:p w14:paraId="47A58D37" w14:textId="77777777"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Indonesia/Malaysia</w:t>
      </w:r>
      <w:r w:rsidRPr="00385290">
        <w:rPr>
          <w:szCs w:val="24"/>
        </w:rPr>
        <w:t>, ¶21.</w:t>
      </w:r>
    </w:p>
  </w:footnote>
  <w:footnote w:id="34">
    <w:p w14:paraId="352740A3" w14:textId="221C30F6"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w:t>
      </w:r>
      <w:r w:rsidRPr="00385290">
        <w:rPr>
          <w:i/>
          <w:iCs/>
          <w:szCs w:val="24"/>
        </w:rPr>
        <w:t>Legality of Use of Force</w:t>
      </w:r>
      <w:r w:rsidRPr="00385290">
        <w:rPr>
          <w:szCs w:val="24"/>
        </w:rPr>
        <w:t xml:space="preserve"> </w:t>
      </w:r>
      <w:r w:rsidRPr="00385290">
        <w:rPr>
          <w:i/>
          <w:iCs/>
          <w:szCs w:val="24"/>
        </w:rPr>
        <w:t>(Serb. &amp; Montenegro v. Belg.)</w:t>
      </w:r>
      <w:r w:rsidRPr="00385290">
        <w:rPr>
          <w:szCs w:val="24"/>
        </w:rPr>
        <w:t xml:space="preserve">, Preliminary Objections, Judgment, 2004 I.C.J. 279, ¶116; </w:t>
      </w:r>
      <w:r w:rsidRPr="00385290">
        <w:rPr>
          <w:i/>
          <w:iCs/>
          <w:szCs w:val="24"/>
        </w:rPr>
        <w:t>Australia/Japan</w:t>
      </w:r>
      <w:r w:rsidRPr="00385290">
        <w:rPr>
          <w:szCs w:val="24"/>
        </w:rPr>
        <w:t>, 11, (declaration of Judge Owada).</w:t>
      </w:r>
    </w:p>
  </w:footnote>
  <w:footnote w:id="35">
    <w:p w14:paraId="3DE775E5" w14:textId="77777777"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w:t>
      </w:r>
      <w:r w:rsidRPr="00385290">
        <w:rPr>
          <w:i/>
          <w:iCs/>
          <w:szCs w:val="24"/>
        </w:rPr>
        <w:t>Libya/Malta</w:t>
      </w:r>
      <w:r w:rsidRPr="00385290">
        <w:rPr>
          <w:rFonts w:eastAsia="等线"/>
          <w:szCs w:val="24"/>
        </w:rPr>
        <w:t>,</w:t>
      </w:r>
      <w:r w:rsidRPr="00385290">
        <w:rPr>
          <w:szCs w:val="24"/>
        </w:rPr>
        <w:t xml:space="preserve"> ¶20.</w:t>
      </w:r>
    </w:p>
  </w:footnote>
  <w:footnote w:id="36">
    <w:p w14:paraId="73A2B35F" w14:textId="5BB6C39D"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bookmarkStart w:id="54" w:name="_Hlk219169351"/>
      <w:r w:rsidRPr="00385290">
        <w:rPr>
          <w:i/>
          <w:iCs/>
          <w:szCs w:val="24"/>
        </w:rPr>
        <w:t>Arbitral Award of 31 July</w:t>
      </w:r>
      <w:r w:rsidRPr="00385290">
        <w:rPr>
          <w:szCs w:val="24"/>
        </w:rPr>
        <w:t xml:space="preserve"> </w:t>
      </w:r>
      <w:r w:rsidRPr="00385290">
        <w:rPr>
          <w:i/>
          <w:iCs/>
          <w:szCs w:val="24"/>
        </w:rPr>
        <w:t>1989 (Guinea-Bissau v. Sen</w:t>
      </w:r>
      <w:r w:rsidRPr="00385290">
        <w:rPr>
          <w:rFonts w:eastAsia="等线"/>
          <w:i/>
          <w:iCs/>
          <w:szCs w:val="24"/>
        </w:rPr>
        <w:t>.</w:t>
      </w:r>
      <w:r w:rsidRPr="00385290">
        <w:rPr>
          <w:i/>
          <w:iCs/>
          <w:szCs w:val="24"/>
        </w:rPr>
        <w:t>)</w:t>
      </w:r>
      <w:r w:rsidRPr="00385290">
        <w:rPr>
          <w:szCs w:val="24"/>
        </w:rPr>
        <w:t xml:space="preserve"> Judgment, 1991 I.C.J. 53</w:t>
      </w:r>
      <w:r w:rsidRPr="00385290">
        <w:rPr>
          <w:rFonts w:eastAsia="等线"/>
          <w:szCs w:val="24"/>
        </w:rPr>
        <w:t xml:space="preserve">, </w:t>
      </w:r>
      <w:r w:rsidRPr="00385290">
        <w:rPr>
          <w:szCs w:val="24"/>
        </w:rPr>
        <w:t>124</w:t>
      </w:r>
      <w:r w:rsidRPr="00385290">
        <w:rPr>
          <w:rFonts w:eastAsia="等线"/>
          <w:szCs w:val="24"/>
        </w:rPr>
        <w:t xml:space="preserve"> (</w:t>
      </w:r>
      <w:r w:rsidRPr="00385290">
        <w:rPr>
          <w:szCs w:val="24"/>
        </w:rPr>
        <w:t>Joint Dissenting Opinion of Judges Aguilar Mawdsley and Ranjeva).</w:t>
      </w:r>
      <w:bookmarkEnd w:id="54"/>
    </w:p>
  </w:footnote>
  <w:footnote w:id="37">
    <w:p w14:paraId="43C833E7" w14:textId="4D35341B" w:rsidR="000813A2" w:rsidRPr="00385290" w:rsidRDefault="000813A2" w:rsidP="00CE4186">
      <w:pPr>
        <w:pStyle w:val="a9"/>
        <w:spacing w:after="156"/>
        <w:rPr>
          <w:szCs w:val="24"/>
        </w:rPr>
      </w:pPr>
      <w:r w:rsidRPr="00385290">
        <w:rPr>
          <w:rStyle w:val="ab"/>
          <w:i/>
          <w:iCs/>
          <w:szCs w:val="24"/>
        </w:rPr>
        <w:footnoteRef/>
      </w:r>
      <w:r w:rsidRPr="00385290">
        <w:rPr>
          <w:i/>
          <w:iCs/>
          <w:szCs w:val="24"/>
        </w:rPr>
        <w:t xml:space="preserve"> Barcelona Traction, Light and Power Co. (Belg. v. Spain)</w:t>
      </w:r>
      <w:r w:rsidRPr="00385290">
        <w:rPr>
          <w:szCs w:val="24"/>
        </w:rPr>
        <w:t>, Preliminary Objections, Judgment, 1964 I.C.J. 6, 43.</w:t>
      </w:r>
    </w:p>
  </w:footnote>
  <w:footnote w:id="38">
    <w:p w14:paraId="727C1070" w14:textId="3965F965"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w:t>
      </w:r>
      <w:r w:rsidRPr="00385290">
        <w:rPr>
          <w:i/>
          <w:iCs/>
          <w:szCs w:val="24"/>
        </w:rPr>
        <w:t>Allegations of Genocide under the Convention on the Prevention and Punishment of the Crime of Genocide</w:t>
      </w:r>
      <w:r w:rsidRPr="006B4FC9">
        <w:rPr>
          <w:i/>
          <w:iCs/>
          <w:szCs w:val="24"/>
        </w:rPr>
        <w:t xml:space="preserve"> (Ukr. v. Russ.)</w:t>
      </w:r>
      <w:r w:rsidRPr="00385290">
        <w:rPr>
          <w:szCs w:val="24"/>
        </w:rPr>
        <w:t xml:space="preserve">, Admissibility of the Declarations of Intervention, Order, 2023 I.C.J. </w:t>
      </w:r>
      <w:r w:rsidRPr="00385290">
        <w:rPr>
          <w:rFonts w:eastAsia="等线"/>
          <w:szCs w:val="24"/>
        </w:rPr>
        <w:t>354</w:t>
      </w:r>
      <w:r w:rsidRPr="00385290">
        <w:rPr>
          <w:szCs w:val="24"/>
        </w:rPr>
        <w:t xml:space="preserve">, Dissenting opinion of Judge Xue, ¶29; </w:t>
      </w:r>
      <w:r w:rsidRPr="00385290">
        <w:rPr>
          <w:rFonts w:eastAsia="等线"/>
          <w:i/>
          <w:iCs/>
          <w:szCs w:val="24"/>
        </w:rPr>
        <w:t>Id</w:t>
      </w:r>
      <w:r w:rsidR="006B4FC9">
        <w:rPr>
          <w:rFonts w:eastAsia="等线" w:hint="eastAsia"/>
          <w:i/>
          <w:iCs/>
          <w:szCs w:val="24"/>
        </w:rPr>
        <w:t>.</w:t>
      </w:r>
      <w:r w:rsidRPr="00385290">
        <w:rPr>
          <w:rFonts w:eastAsia="等线"/>
          <w:szCs w:val="24"/>
        </w:rPr>
        <w:t>, D</w:t>
      </w:r>
      <w:r w:rsidRPr="00385290">
        <w:rPr>
          <w:szCs w:val="24"/>
        </w:rPr>
        <w:t>eclaration of judge Gevorgian, ¶4.</w:t>
      </w:r>
    </w:p>
  </w:footnote>
  <w:footnote w:id="39">
    <w:p w14:paraId="1C8F8BA1" w14:textId="77777777"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¶23.</w:t>
      </w:r>
    </w:p>
  </w:footnote>
  <w:footnote w:id="40">
    <w:p w14:paraId="49EC6B8A" w14:textId="77777777"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¶59.</w:t>
      </w:r>
    </w:p>
  </w:footnote>
  <w:footnote w:id="41">
    <w:p w14:paraId="0DE674FD" w14:textId="6BA24872" w:rsidR="000813A2" w:rsidRPr="00F66933" w:rsidRDefault="000813A2" w:rsidP="00CE4186">
      <w:pPr>
        <w:pStyle w:val="a9"/>
        <w:spacing w:after="156"/>
        <w:rPr>
          <w:rFonts w:eastAsiaTheme="minorEastAsia"/>
          <w:szCs w:val="24"/>
        </w:rPr>
      </w:pPr>
      <w:r w:rsidRPr="00385290">
        <w:rPr>
          <w:rStyle w:val="ab"/>
          <w:szCs w:val="24"/>
        </w:rPr>
        <w:footnoteRef/>
      </w:r>
      <w:r w:rsidRPr="00385290">
        <w:rPr>
          <w:szCs w:val="24"/>
        </w:rPr>
        <w:t xml:space="preserve"> </w:t>
      </w:r>
      <w:r w:rsidR="00F66933">
        <w:rPr>
          <w:rFonts w:eastAsiaTheme="minorEastAsia" w:hint="eastAsia"/>
          <w:i/>
          <w:iCs/>
          <w:szCs w:val="24"/>
        </w:rPr>
        <w:t>Id.</w:t>
      </w:r>
    </w:p>
  </w:footnote>
  <w:footnote w:id="42">
    <w:p w14:paraId="5D22B7F2" w14:textId="77777777"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¶57.</w:t>
      </w:r>
    </w:p>
  </w:footnote>
  <w:footnote w:id="43">
    <w:p w14:paraId="17F794EF" w14:textId="57C2EB13" w:rsidR="000813A2" w:rsidRPr="00385290" w:rsidRDefault="000813A2" w:rsidP="00CE4186">
      <w:pPr>
        <w:pStyle w:val="31"/>
        <w:spacing w:after="50"/>
        <w:rPr>
          <w:rFonts w:ascii="Times New Roman" w:hAnsi="Times New Roman"/>
          <w:color w:val="000000"/>
          <w:sz w:val="24"/>
          <w:szCs w:val="24"/>
          <w:lang w:val="en-US"/>
        </w:rPr>
      </w:pPr>
      <w:r w:rsidRPr="00385290">
        <w:rPr>
          <w:rStyle w:val="ab"/>
          <w:rFonts w:eastAsia="宋体"/>
          <w:szCs w:val="24"/>
          <w:lang w:val="en-US"/>
        </w:rPr>
        <w:footnoteRef/>
      </w:r>
      <w:r w:rsidRPr="00385290">
        <w:rPr>
          <w:rFonts w:ascii="Times New Roman" w:hAnsi="Times New Roman"/>
          <w:sz w:val="24"/>
          <w:szCs w:val="24"/>
          <w:lang w:val="en-US"/>
        </w:rPr>
        <w:t xml:space="preserve"> </w:t>
      </w:r>
      <w:r w:rsidRPr="00385290">
        <w:rPr>
          <w:rFonts w:ascii="Times New Roman" w:hAnsi="Times New Roman"/>
          <w:smallCaps/>
          <w:color w:val="000000"/>
          <w:sz w:val="24"/>
          <w:szCs w:val="24"/>
          <w:lang w:val="en-US"/>
        </w:rPr>
        <w:t xml:space="preserve">Robert Kolb, The International Court Of Justice </w:t>
      </w:r>
      <w:r w:rsidRPr="00385290">
        <w:rPr>
          <w:rFonts w:ascii="Times New Roman" w:hAnsi="Times New Roman"/>
          <w:color w:val="000000"/>
          <w:sz w:val="24"/>
          <w:szCs w:val="24"/>
          <w:lang w:val="en-US"/>
        </w:rPr>
        <w:t>(Alan Perry tr., 2013)</w:t>
      </w:r>
      <w:r w:rsidR="00690159">
        <w:rPr>
          <w:rFonts w:ascii="Times New Roman" w:hAnsi="Times New Roman" w:hint="eastAsia"/>
          <w:color w:val="000000"/>
          <w:sz w:val="24"/>
          <w:szCs w:val="24"/>
          <w:lang w:val="en-US"/>
        </w:rPr>
        <w:t xml:space="preserve">, </w:t>
      </w:r>
      <w:r w:rsidR="005C1595">
        <w:rPr>
          <w:rFonts w:ascii="Times New Roman" w:hAnsi="Times New Roman" w:hint="eastAsia"/>
          <w:color w:val="000000"/>
          <w:sz w:val="24"/>
          <w:szCs w:val="24"/>
          <w:lang w:val="en-US"/>
        </w:rPr>
        <w:t>694</w:t>
      </w:r>
      <w:r w:rsidRPr="00385290">
        <w:rPr>
          <w:rFonts w:ascii="Times New Roman" w:hAnsi="Times New Roman"/>
          <w:color w:val="000000"/>
          <w:sz w:val="24"/>
          <w:szCs w:val="24"/>
          <w:lang w:val="en-US"/>
        </w:rPr>
        <w:t>.</w:t>
      </w:r>
    </w:p>
  </w:footnote>
  <w:footnote w:id="44">
    <w:p w14:paraId="10195C62" w14:textId="77777777" w:rsidR="000813A2" w:rsidRPr="00385290" w:rsidRDefault="000813A2" w:rsidP="00CE4186">
      <w:pPr>
        <w:pStyle w:val="a9"/>
        <w:spacing w:after="156"/>
        <w:rPr>
          <w:rFonts w:eastAsia="等线"/>
          <w:szCs w:val="24"/>
        </w:rPr>
      </w:pPr>
      <w:r w:rsidRPr="00385290">
        <w:rPr>
          <w:rStyle w:val="ab"/>
          <w:szCs w:val="24"/>
        </w:rPr>
        <w:footnoteRef/>
      </w:r>
      <w:r w:rsidRPr="00385290">
        <w:rPr>
          <w:szCs w:val="24"/>
        </w:rPr>
        <w:t xml:space="preserve"> </w:t>
      </w:r>
      <w:r w:rsidRPr="00385290">
        <w:rPr>
          <w:i/>
          <w:iCs/>
          <w:szCs w:val="24"/>
        </w:rPr>
        <w:t>El Salvador/Honduras</w:t>
      </w:r>
      <w:r w:rsidRPr="00385290">
        <w:rPr>
          <w:szCs w:val="24"/>
        </w:rPr>
        <w:t>, ¶84.</w:t>
      </w:r>
    </w:p>
  </w:footnote>
  <w:footnote w:id="45">
    <w:p w14:paraId="37F9E0FC" w14:textId="77777777" w:rsidR="000813A2" w:rsidRPr="00385290" w:rsidRDefault="000813A2" w:rsidP="00CE4186">
      <w:pPr>
        <w:pStyle w:val="a9"/>
        <w:spacing w:after="156"/>
        <w:rPr>
          <w:szCs w:val="24"/>
        </w:rPr>
      </w:pPr>
      <w:r w:rsidRPr="00385290">
        <w:rPr>
          <w:rStyle w:val="ab"/>
          <w:szCs w:val="24"/>
        </w:rPr>
        <w:footnoteRef/>
      </w:r>
      <w:r w:rsidRPr="00385290">
        <w:rPr>
          <w:szCs w:val="24"/>
        </w:rPr>
        <w:t xml:space="preserve"> </w:t>
      </w:r>
      <w:r w:rsidRPr="00385290">
        <w:rPr>
          <w:i/>
          <w:iCs/>
          <w:szCs w:val="24"/>
        </w:rPr>
        <w:t>Libya/Malta</w:t>
      </w:r>
      <w:r w:rsidRPr="00385290">
        <w:rPr>
          <w:szCs w:val="24"/>
        </w:rPr>
        <w:t>,</w:t>
      </w:r>
      <w:r w:rsidRPr="00385290">
        <w:rPr>
          <w:rFonts w:eastAsia="等线"/>
          <w:b/>
          <w:bCs/>
          <w:szCs w:val="24"/>
        </w:rPr>
        <w:t xml:space="preserve"> </w:t>
      </w:r>
      <w:r w:rsidRPr="00385290">
        <w:rPr>
          <w:szCs w:val="24"/>
        </w:rPr>
        <w:t>¶32.</w:t>
      </w:r>
    </w:p>
  </w:footnote>
  <w:footnote w:id="46">
    <w:p w14:paraId="08390508" w14:textId="77777777" w:rsidR="000813A2" w:rsidRPr="00385290" w:rsidRDefault="000813A2" w:rsidP="00CE4186">
      <w:pPr>
        <w:pStyle w:val="a9"/>
        <w:spacing w:after="156"/>
        <w:rPr>
          <w:szCs w:val="24"/>
        </w:rPr>
      </w:pPr>
      <w:r w:rsidRPr="00385290">
        <w:rPr>
          <w:rStyle w:val="ab"/>
          <w:szCs w:val="24"/>
        </w:rPr>
        <w:footnoteRef/>
      </w:r>
      <w:r w:rsidRPr="00690159">
        <w:rPr>
          <w:i/>
          <w:iCs/>
          <w:szCs w:val="24"/>
        </w:rPr>
        <w:t xml:space="preserve"> Armed Activities on the Territory of</w:t>
      </w:r>
      <w:r w:rsidRPr="00690159">
        <w:rPr>
          <w:rFonts w:eastAsia="等线"/>
          <w:i/>
          <w:iCs/>
          <w:szCs w:val="24"/>
        </w:rPr>
        <w:t xml:space="preserve"> </w:t>
      </w:r>
      <w:r w:rsidRPr="00690159">
        <w:rPr>
          <w:i/>
          <w:iCs/>
          <w:szCs w:val="24"/>
        </w:rPr>
        <w:t>the Congo</w:t>
      </w:r>
      <w:r w:rsidRPr="00385290">
        <w:rPr>
          <w:szCs w:val="24"/>
        </w:rPr>
        <w:t xml:space="preserve"> </w:t>
      </w:r>
      <w:r w:rsidRPr="006B4FC9">
        <w:rPr>
          <w:i/>
          <w:iCs/>
          <w:szCs w:val="24"/>
        </w:rPr>
        <w:t>(Dem. Rep.</w:t>
      </w:r>
      <w:r w:rsidRPr="006B4FC9">
        <w:rPr>
          <w:rFonts w:hint="eastAsia"/>
          <w:i/>
          <w:iCs/>
          <w:szCs w:val="24"/>
        </w:rPr>
        <w:t xml:space="preserve"> </w:t>
      </w:r>
      <w:r w:rsidRPr="006B4FC9">
        <w:rPr>
          <w:i/>
          <w:iCs/>
          <w:szCs w:val="24"/>
        </w:rPr>
        <w:t>Congo v. Rwanda)</w:t>
      </w:r>
      <w:r w:rsidRPr="00385290">
        <w:rPr>
          <w:szCs w:val="24"/>
        </w:rPr>
        <w:t xml:space="preserve">, Jurisdiction </w:t>
      </w:r>
      <w:r w:rsidRPr="00385290">
        <w:rPr>
          <w:rFonts w:eastAsia="等线"/>
          <w:szCs w:val="24"/>
        </w:rPr>
        <w:t>and Admissibility</w:t>
      </w:r>
      <w:r w:rsidRPr="00385290">
        <w:rPr>
          <w:szCs w:val="24"/>
        </w:rPr>
        <w:t>,</w:t>
      </w:r>
      <w:r w:rsidRPr="00385290">
        <w:rPr>
          <w:rFonts w:eastAsia="等线"/>
          <w:szCs w:val="24"/>
        </w:rPr>
        <w:t xml:space="preserve"> </w:t>
      </w:r>
      <w:r w:rsidRPr="00385290">
        <w:rPr>
          <w:szCs w:val="24"/>
        </w:rPr>
        <w:t>Judgment</w:t>
      </w:r>
      <w:r w:rsidRPr="00385290">
        <w:rPr>
          <w:rFonts w:eastAsia="等线"/>
          <w:szCs w:val="24"/>
        </w:rPr>
        <w:t xml:space="preserve">, </w:t>
      </w:r>
      <w:r w:rsidRPr="00385290">
        <w:rPr>
          <w:szCs w:val="24"/>
        </w:rPr>
        <w:t xml:space="preserve">2006 I.C.J. </w:t>
      </w:r>
      <w:r w:rsidRPr="00385290">
        <w:rPr>
          <w:rFonts w:eastAsia="等线"/>
          <w:szCs w:val="24"/>
        </w:rPr>
        <w:t>6</w:t>
      </w:r>
      <w:r w:rsidRPr="00385290">
        <w:rPr>
          <w:szCs w:val="24"/>
        </w:rPr>
        <w:t>, ¶88.</w:t>
      </w:r>
    </w:p>
  </w:footnote>
  <w:footnote w:id="47">
    <w:p w14:paraId="42B75E9E" w14:textId="02893B5E" w:rsidR="00B63AE9" w:rsidRPr="00B63AE9" w:rsidRDefault="000813A2" w:rsidP="00CE4186">
      <w:pPr>
        <w:pStyle w:val="a9"/>
        <w:spacing w:after="156"/>
        <w:rPr>
          <w:rFonts w:eastAsiaTheme="minorEastAsia"/>
          <w:szCs w:val="24"/>
        </w:rPr>
      </w:pPr>
      <w:r w:rsidRPr="00385290">
        <w:rPr>
          <w:rStyle w:val="ab"/>
          <w:szCs w:val="24"/>
        </w:rPr>
        <w:footnoteRef/>
      </w:r>
      <w:r w:rsidRPr="00385290">
        <w:rPr>
          <w:szCs w:val="24"/>
        </w:rPr>
        <w:t xml:space="preserve"> </w:t>
      </w:r>
      <w:r w:rsidR="00B63AE9" w:rsidRPr="00B63AE9">
        <w:rPr>
          <w:rFonts w:eastAsiaTheme="minorEastAsia"/>
          <w:szCs w:val="24"/>
        </w:rPr>
        <w:t xml:space="preserve">James Crawford, </w:t>
      </w:r>
      <w:r w:rsidR="00B63AE9" w:rsidRPr="00B63AE9">
        <w:rPr>
          <w:rFonts w:eastAsiaTheme="minorEastAsia"/>
          <w:i/>
          <w:iCs/>
          <w:szCs w:val="24"/>
        </w:rPr>
        <w:t>Sovereignty and Equality of States</w:t>
      </w:r>
      <w:r w:rsidR="00B63AE9" w:rsidRPr="00B63AE9">
        <w:rPr>
          <w:rFonts w:eastAsiaTheme="minorEastAsia"/>
          <w:szCs w:val="24"/>
        </w:rPr>
        <w:t xml:space="preserve">, </w:t>
      </w:r>
      <w:r w:rsidR="00B63AE9" w:rsidRPr="00B63AE9">
        <w:rPr>
          <w:rFonts w:eastAsiaTheme="minorEastAsia"/>
          <w:i/>
          <w:iCs/>
          <w:szCs w:val="24"/>
        </w:rPr>
        <w:t>in</w:t>
      </w:r>
      <w:r w:rsidR="00B63AE9" w:rsidRPr="00B63AE9">
        <w:rPr>
          <w:rFonts w:eastAsiaTheme="minorEastAsia"/>
          <w:szCs w:val="24"/>
        </w:rPr>
        <w:t xml:space="preserve"> </w:t>
      </w:r>
      <w:r w:rsidR="00B63AE9" w:rsidRPr="00B63AE9">
        <w:rPr>
          <w:rFonts w:eastAsiaTheme="minorEastAsia"/>
          <w:smallCaps/>
          <w:szCs w:val="24"/>
        </w:rPr>
        <w:t>Brownlie’</w:t>
      </w:r>
      <w:r w:rsidR="00B63AE9">
        <w:rPr>
          <w:rFonts w:eastAsiaTheme="minorEastAsia" w:hint="eastAsia"/>
          <w:smallCaps/>
          <w:szCs w:val="24"/>
        </w:rPr>
        <w:t>s</w:t>
      </w:r>
      <w:r w:rsidR="00B63AE9" w:rsidRPr="00B63AE9">
        <w:rPr>
          <w:rFonts w:eastAsiaTheme="minorEastAsia"/>
          <w:smallCaps/>
          <w:szCs w:val="24"/>
        </w:rPr>
        <w:t xml:space="preserve"> Principles Ofpublic International Law</w:t>
      </w:r>
      <w:r w:rsidR="00B63AE9" w:rsidRPr="00B63AE9">
        <w:rPr>
          <w:rFonts w:eastAsiaTheme="minorEastAsia"/>
          <w:szCs w:val="24"/>
        </w:rPr>
        <w:t xml:space="preserve"> 431, 431 (9th ed.2019).</w:t>
      </w:r>
    </w:p>
  </w:footnote>
  <w:footnote w:id="48">
    <w:p w14:paraId="46C358B6" w14:textId="77777777" w:rsidR="001602C8" w:rsidRPr="00385290" w:rsidRDefault="001602C8" w:rsidP="001602C8">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¶55.</w:t>
      </w:r>
    </w:p>
  </w:footnote>
  <w:footnote w:id="49">
    <w:p w14:paraId="28E5A13A" w14:textId="77777777" w:rsidR="00193DE0" w:rsidRPr="00385290" w:rsidRDefault="00193DE0" w:rsidP="00CE4186">
      <w:pPr>
        <w:spacing w:after="50"/>
        <w:jc w:val="both"/>
      </w:pPr>
      <w:r w:rsidRPr="00385290">
        <w:rPr>
          <w:rStyle w:val="ab"/>
          <w:rFonts w:eastAsia="宋体"/>
        </w:rPr>
        <w:footnoteRef/>
      </w:r>
      <w:r w:rsidRPr="004358C2">
        <w:rPr>
          <w:rFonts w:ascii="Times New Roman" w:hAnsi="Times New Roman" w:cs="Times New Roman"/>
        </w:rPr>
        <w:t xml:space="preserve"> V</w:t>
      </w:r>
      <w:r w:rsidRPr="00690159">
        <w:rPr>
          <w:rFonts w:ascii="Times New Roman" w:hAnsi="Times New Roman" w:cs="Times New Roman"/>
        </w:rPr>
        <w:t xml:space="preserve">CLT, </w:t>
      </w:r>
      <w:r w:rsidRPr="00690159">
        <w:rPr>
          <w:rFonts w:ascii="Times New Roman" w:hAnsi="Times New Roman" w:cs="Times New Roman"/>
          <w:color w:val="000000"/>
          <w:kern w:val="2"/>
        </w:rPr>
        <w:t>art.31(1).</w:t>
      </w:r>
    </w:p>
  </w:footnote>
  <w:footnote w:id="50">
    <w:p w14:paraId="0C66F960"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Oil Platforms (Iran v. U.S.)</w:t>
      </w:r>
      <w:r w:rsidRPr="00385290">
        <w:rPr>
          <w:szCs w:val="24"/>
        </w:rPr>
        <w:t>, Preliminary Objection, Judgment, 1996 I.C.J. 803, ¶45.</w:t>
      </w:r>
    </w:p>
  </w:footnote>
  <w:footnote w:id="51">
    <w:p w14:paraId="6579A067" w14:textId="77777777" w:rsidR="00193DE0" w:rsidRPr="00385290" w:rsidRDefault="00193DE0" w:rsidP="00CE4186">
      <w:pPr>
        <w:pStyle w:val="21"/>
        <w:spacing w:after="50"/>
        <w:rPr>
          <w:rFonts w:ascii="Times New Roman" w:hAnsi="Times New Roman"/>
          <w:sz w:val="24"/>
          <w:szCs w:val="24"/>
          <w:lang w:val="en-US"/>
        </w:rPr>
      </w:pPr>
      <w:r w:rsidRPr="00385290">
        <w:rPr>
          <w:rStyle w:val="ab"/>
          <w:rFonts w:eastAsia="宋体"/>
          <w:szCs w:val="24"/>
          <w:lang w:val="en-US"/>
        </w:rPr>
        <w:footnoteRef/>
      </w:r>
      <w:r w:rsidRPr="00385290">
        <w:rPr>
          <w:sz w:val="24"/>
          <w:szCs w:val="24"/>
          <w:lang w:val="en-US"/>
        </w:rPr>
        <w:t xml:space="preserve"> </w:t>
      </w:r>
      <w:r w:rsidRPr="00385290">
        <w:rPr>
          <w:rFonts w:ascii="Times New Roman" w:hAnsi="Times New Roman"/>
          <w:i/>
          <w:iCs/>
          <w:color w:val="000000"/>
          <w:sz w:val="24"/>
          <w:szCs w:val="24"/>
          <w:lang w:val="en-US"/>
        </w:rPr>
        <w:t>Provident Mutual Life Insurance Co. v. Germany</w:t>
      </w:r>
      <w:r w:rsidRPr="00385290">
        <w:rPr>
          <w:rFonts w:ascii="Times New Roman" w:hAnsi="Times New Roman"/>
          <w:color w:val="000000"/>
          <w:sz w:val="24"/>
          <w:szCs w:val="24"/>
          <w:lang w:val="en-US"/>
        </w:rPr>
        <w:t>, 7 R.I.A.A. 91</w:t>
      </w:r>
      <w:r w:rsidRPr="00385290">
        <w:rPr>
          <w:rFonts w:ascii="Times New Roman" w:hAnsi="Times New Roman" w:hint="eastAsia"/>
          <w:color w:val="000000"/>
          <w:sz w:val="24"/>
          <w:szCs w:val="24"/>
          <w:lang w:val="en-US"/>
        </w:rPr>
        <w:t>, 111</w:t>
      </w:r>
      <w:r w:rsidRPr="00385290">
        <w:rPr>
          <w:rFonts w:ascii="Times New Roman" w:hAnsi="Times New Roman"/>
          <w:color w:val="000000"/>
          <w:sz w:val="24"/>
          <w:szCs w:val="24"/>
          <w:lang w:val="en-US"/>
        </w:rPr>
        <w:t xml:space="preserve"> (1924); </w:t>
      </w:r>
      <w:r w:rsidRPr="00385290">
        <w:rPr>
          <w:rFonts w:ascii="Times New Roman" w:hAnsi="Times New Roman"/>
          <w:smallCaps/>
          <w:color w:val="000000"/>
          <w:sz w:val="24"/>
          <w:szCs w:val="24"/>
          <w:lang w:val="en-US"/>
        </w:rPr>
        <w:t>L.F. Oppenheim, Oppenheim’s International Law</w:t>
      </w:r>
      <w:r w:rsidRPr="00385290">
        <w:rPr>
          <w:rFonts w:ascii="Times New Roman" w:hAnsi="Times New Roman" w:hint="eastAsia"/>
          <w:smallCaps/>
          <w:color w:val="000000"/>
          <w:sz w:val="24"/>
          <w:szCs w:val="24"/>
          <w:lang w:val="en-US"/>
        </w:rPr>
        <w:t>, Vol. I</w:t>
      </w:r>
      <w:r w:rsidRPr="00385290">
        <w:rPr>
          <w:rFonts w:ascii="Times New Roman" w:hAnsi="Times New Roman" w:hint="eastAsia"/>
          <w:color w:val="000000"/>
          <w:sz w:val="24"/>
          <w:szCs w:val="24"/>
          <w:lang w:val="en-US"/>
        </w:rPr>
        <w:t xml:space="preserve"> (</w:t>
      </w:r>
      <w:r w:rsidRPr="00385290">
        <w:rPr>
          <w:rFonts w:ascii="Times New Roman" w:hAnsi="Times New Roman"/>
          <w:color w:val="000000"/>
          <w:sz w:val="24"/>
          <w:szCs w:val="24"/>
          <w:lang w:val="en-US"/>
        </w:rPr>
        <w:t>Robert Jennings &amp; Arthur Watts eds., 9th ed. 1992), ¶633.</w:t>
      </w:r>
    </w:p>
  </w:footnote>
  <w:footnote w:id="52">
    <w:p w14:paraId="060B8908"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¶18.</w:t>
      </w:r>
    </w:p>
  </w:footnote>
  <w:footnote w:id="53">
    <w:p w14:paraId="0394A3D1" w14:textId="77777777" w:rsidR="00193DE0" w:rsidRPr="00385290" w:rsidRDefault="00193DE0" w:rsidP="00CE4186">
      <w:pPr>
        <w:pStyle w:val="21"/>
        <w:autoSpaceDE w:val="0"/>
        <w:spacing w:after="50"/>
        <w:rPr>
          <w:rFonts w:ascii="Times New Roman" w:hAnsi="Times New Roman"/>
          <w:smallCaps/>
          <w:color w:val="EE822F"/>
          <w:sz w:val="24"/>
          <w:szCs w:val="24"/>
          <w:lang w:val="en-US"/>
        </w:rPr>
      </w:pPr>
      <w:r w:rsidRPr="00385290">
        <w:rPr>
          <w:rStyle w:val="ab"/>
          <w:rFonts w:eastAsia="宋体"/>
          <w:szCs w:val="24"/>
          <w:lang w:val="en-US"/>
        </w:rPr>
        <w:footnoteRef/>
      </w:r>
      <w:r w:rsidRPr="00385290">
        <w:rPr>
          <w:sz w:val="24"/>
          <w:szCs w:val="24"/>
          <w:lang w:val="en-US"/>
        </w:rPr>
        <w:t xml:space="preserve"> </w:t>
      </w:r>
      <w:r w:rsidRPr="00385290">
        <w:rPr>
          <w:rFonts w:ascii="Times New Roman" w:hAnsi="Times New Roman"/>
          <w:i/>
          <w:iCs/>
          <w:color w:val="000000"/>
          <w:sz w:val="24"/>
          <w:szCs w:val="24"/>
          <w:lang w:val="en-US"/>
        </w:rPr>
        <w:t>“</w:t>
      </w:r>
      <w:r w:rsidRPr="00385290">
        <w:rPr>
          <w:rFonts w:ascii="Times New Roman" w:hAnsi="Times New Roman" w:hint="eastAsia"/>
          <w:i/>
          <w:iCs/>
          <w:color w:val="000000"/>
          <w:sz w:val="24"/>
          <w:szCs w:val="24"/>
          <w:lang w:val="en-US"/>
        </w:rPr>
        <w:t>Include</w:t>
      </w:r>
      <w:r w:rsidRPr="00385290">
        <w:rPr>
          <w:rFonts w:ascii="Times New Roman" w:hAnsi="Times New Roman"/>
          <w:i/>
          <w:iCs/>
          <w:color w:val="000000"/>
          <w:sz w:val="24"/>
          <w:szCs w:val="24"/>
          <w:lang w:val="en-US"/>
        </w:rPr>
        <w:t>”</w:t>
      </w:r>
      <w:r w:rsidRPr="00385290">
        <w:rPr>
          <w:rFonts w:ascii="Times New Roman" w:hAnsi="Times New Roman" w:hint="eastAsia"/>
          <w:color w:val="000000"/>
          <w:sz w:val="24"/>
          <w:szCs w:val="24"/>
          <w:lang w:val="en-US"/>
        </w:rPr>
        <w:t>,</w:t>
      </w:r>
      <w:r w:rsidRPr="00385290">
        <w:rPr>
          <w:rFonts w:ascii="Times New Roman" w:hAnsi="Times New Roman"/>
          <w:color w:val="000000"/>
          <w:sz w:val="24"/>
          <w:szCs w:val="24"/>
          <w:lang w:val="en-US"/>
        </w:rPr>
        <w:t xml:space="preserve"> </w:t>
      </w:r>
      <w:r w:rsidRPr="00385290">
        <w:rPr>
          <w:rFonts w:ascii="Times New Roman" w:hAnsi="Times New Roman"/>
          <w:smallCaps/>
          <w:color w:val="000000"/>
          <w:sz w:val="24"/>
          <w:szCs w:val="24"/>
          <w:lang w:val="en-US"/>
        </w:rPr>
        <w:t>Oxford English Dictionary (</w:t>
      </w:r>
      <w:r w:rsidRPr="00385290">
        <w:rPr>
          <w:rFonts w:ascii="Times New Roman" w:hAnsi="Times New Roman"/>
          <w:color w:val="000000"/>
          <w:sz w:val="24"/>
          <w:szCs w:val="24"/>
          <w:lang w:val="en-US"/>
        </w:rPr>
        <w:t>online ed.</w:t>
      </w:r>
      <w:r w:rsidRPr="00385290">
        <w:rPr>
          <w:rFonts w:ascii="Times New Roman" w:hAnsi="Times New Roman"/>
          <w:smallCaps/>
          <w:color w:val="000000"/>
          <w:sz w:val="24"/>
          <w:szCs w:val="24"/>
          <w:lang w:val="en-US"/>
        </w:rPr>
        <w:t>)</w:t>
      </w:r>
      <w:r w:rsidRPr="00385290">
        <w:rPr>
          <w:rFonts w:ascii="Times New Roman" w:hAnsi="Times New Roman"/>
          <w:color w:val="000000"/>
          <w:sz w:val="24"/>
          <w:szCs w:val="24"/>
          <w:lang w:val="en-US"/>
        </w:rPr>
        <w:t>.</w:t>
      </w:r>
    </w:p>
  </w:footnote>
  <w:footnote w:id="54">
    <w:p w14:paraId="785D4D55" w14:textId="77F11C8B"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rFonts w:hint="eastAsia"/>
          <w:szCs w:val="24"/>
        </w:rPr>
        <w:t>VCLT</w:t>
      </w:r>
      <w:r w:rsidRPr="00385290">
        <w:rPr>
          <w:szCs w:val="24"/>
        </w:rPr>
        <w:t>, art.</w:t>
      </w:r>
      <w:r w:rsidRPr="00385290">
        <w:rPr>
          <w:color w:val="000000"/>
          <w:szCs w:val="24"/>
        </w:rPr>
        <w:t xml:space="preserve">32; </w:t>
      </w:r>
      <w:r w:rsidRPr="00385290">
        <w:rPr>
          <w:smallCaps/>
          <w:color w:val="000000"/>
          <w:szCs w:val="24"/>
        </w:rPr>
        <w:t>Mark E. Villiger, Commentary On The 1969 Vienna Convention On The Law Of Treaties</w:t>
      </w:r>
      <w:r w:rsidRPr="00385290">
        <w:rPr>
          <w:color w:val="000000"/>
          <w:szCs w:val="24"/>
        </w:rPr>
        <w:t xml:space="preserve"> (2009), 445 </w:t>
      </w:r>
      <w:r w:rsidRPr="005B36C8">
        <w:rPr>
          <w:b/>
          <w:bCs/>
          <w:color w:val="000000"/>
          <w:szCs w:val="24"/>
        </w:rPr>
        <w:t>[“VCLT Commentary”]</w:t>
      </w:r>
      <w:r w:rsidRPr="00385290">
        <w:rPr>
          <w:color w:val="000000"/>
          <w:szCs w:val="24"/>
        </w:rPr>
        <w:t>.</w:t>
      </w:r>
    </w:p>
  </w:footnote>
  <w:footnote w:id="55">
    <w:p w14:paraId="2E6CAFDD" w14:textId="77777777" w:rsidR="00193DE0" w:rsidRPr="00385290" w:rsidRDefault="00193DE0" w:rsidP="00CE4186">
      <w:pPr>
        <w:pStyle w:val="21"/>
        <w:spacing w:after="50"/>
        <w:rPr>
          <w:rFonts w:ascii="Times New Roman" w:hAnsi="Times New Roman"/>
          <w:color w:val="000000"/>
          <w:sz w:val="24"/>
          <w:szCs w:val="24"/>
          <w:lang w:val="en-US"/>
        </w:rPr>
      </w:pPr>
      <w:r w:rsidRPr="00385290">
        <w:rPr>
          <w:rStyle w:val="ab"/>
          <w:rFonts w:eastAsia="宋体"/>
          <w:color w:val="000000"/>
          <w:szCs w:val="24"/>
          <w:lang w:val="en-US"/>
        </w:rPr>
        <w:footnoteRef/>
      </w:r>
      <w:r w:rsidRPr="00385290">
        <w:rPr>
          <w:rFonts w:ascii="Times New Roman" w:hAnsi="Times New Roman"/>
          <w:color w:val="000000"/>
          <w:sz w:val="24"/>
          <w:szCs w:val="24"/>
          <w:lang w:val="en-US"/>
        </w:rPr>
        <w:t xml:space="preserve"> </w:t>
      </w:r>
      <w:r w:rsidRPr="00385290">
        <w:rPr>
          <w:rFonts w:ascii="Times New Roman" w:hAnsi="Times New Roman"/>
          <w:i/>
          <w:iCs/>
          <w:color w:val="000000"/>
          <w:sz w:val="24"/>
          <w:szCs w:val="24"/>
          <w:lang w:val="en-US"/>
        </w:rPr>
        <w:t>Dispute Regarding Navigational and Related Rights (Costa Rica v. Nicar.)</w:t>
      </w:r>
      <w:r w:rsidRPr="00385290">
        <w:rPr>
          <w:rFonts w:ascii="Times New Roman" w:hAnsi="Times New Roman"/>
          <w:color w:val="000000"/>
          <w:sz w:val="24"/>
          <w:szCs w:val="24"/>
          <w:lang w:val="en-US"/>
        </w:rPr>
        <w:t>, Judgment, 2009 I.C.J. 213, ¶63</w:t>
      </w:r>
      <w:r w:rsidRPr="00385290">
        <w:rPr>
          <w:sz w:val="24"/>
          <w:szCs w:val="24"/>
          <w:lang w:val="en-US"/>
        </w:rPr>
        <w:t>.</w:t>
      </w:r>
    </w:p>
  </w:footnote>
  <w:footnote w:id="56">
    <w:p w14:paraId="1AA3800A"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¶17.</w:t>
      </w:r>
    </w:p>
  </w:footnote>
  <w:footnote w:id="57">
    <w:p w14:paraId="0D73AF71" w14:textId="679754F5"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Obligations of States in Respect of Climate Change</w:t>
      </w:r>
      <w:r w:rsidRPr="00385290">
        <w:rPr>
          <w:szCs w:val="24"/>
        </w:rPr>
        <w:t>, Advisory Opinion, I.C.J., ¶310 (July 23, 2025); VCLT Commentary</w:t>
      </w:r>
      <w:r w:rsidRPr="00385290">
        <w:rPr>
          <w:rFonts w:hint="eastAsia"/>
          <w:smallCaps/>
          <w:szCs w:val="24"/>
        </w:rPr>
        <w:t>,</w:t>
      </w:r>
      <w:r w:rsidRPr="00385290">
        <w:rPr>
          <w:smallCaps/>
          <w:szCs w:val="24"/>
        </w:rPr>
        <w:t xml:space="preserve"> </w:t>
      </w:r>
      <w:r w:rsidRPr="00385290">
        <w:rPr>
          <w:szCs w:val="24"/>
        </w:rPr>
        <w:t>433.</w:t>
      </w:r>
    </w:p>
  </w:footnote>
  <w:footnote w:id="58">
    <w:p w14:paraId="2A1E312F" w14:textId="6240AA7E"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rFonts w:hint="eastAsia"/>
          <w:szCs w:val="24"/>
        </w:rPr>
        <w:t>VCLT</w:t>
      </w:r>
      <w:r w:rsidRPr="00385290">
        <w:rPr>
          <w:szCs w:val="24"/>
        </w:rPr>
        <w:t>, art.31(3)(c).</w:t>
      </w:r>
    </w:p>
  </w:footnote>
  <w:footnote w:id="59">
    <w:p w14:paraId="63519537" w14:textId="1B1A4D16" w:rsidR="00193DE0" w:rsidRPr="00385290" w:rsidRDefault="00193DE0" w:rsidP="00CE4186">
      <w:pPr>
        <w:pStyle w:val="a9"/>
        <w:spacing w:after="156"/>
        <w:rPr>
          <w:szCs w:val="24"/>
        </w:rPr>
      </w:pPr>
      <w:r w:rsidRPr="00385290">
        <w:rPr>
          <w:rStyle w:val="ab"/>
          <w:szCs w:val="24"/>
        </w:rPr>
        <w:footnoteRef/>
      </w:r>
      <w:r w:rsidR="005B36C8" w:rsidRPr="005B36C8">
        <w:rPr>
          <w:rFonts w:eastAsiaTheme="minorEastAsia" w:hint="eastAsia"/>
          <w:szCs w:val="24"/>
        </w:rPr>
        <w:t xml:space="preserve"> </w:t>
      </w:r>
      <w:r w:rsidRPr="00385290">
        <w:rPr>
          <w:i/>
          <w:iCs/>
          <w:szCs w:val="24"/>
        </w:rPr>
        <w:t>Tyrer v. The United Kingdom</w:t>
      </w:r>
      <w:r w:rsidRPr="00385290">
        <w:rPr>
          <w:szCs w:val="24"/>
        </w:rPr>
        <w:t>, App. No. 5856/72, 26 ECtHR (ser. A) (1978), ¶31.</w:t>
      </w:r>
    </w:p>
  </w:footnote>
  <w:footnote w:id="60">
    <w:p w14:paraId="4BD64136"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Kebaowek First Nation v Canadian Nuclear Laboratories</w:t>
      </w:r>
      <w:r w:rsidRPr="00385290">
        <w:rPr>
          <w:szCs w:val="24"/>
        </w:rPr>
        <w:t>, Judgment, 2025 FC 319, (Can</w:t>
      </w:r>
      <w:r w:rsidRPr="00385290">
        <w:rPr>
          <w:rFonts w:eastAsia="宋体" w:hint="eastAsia"/>
          <w:szCs w:val="24"/>
        </w:rPr>
        <w:t>.</w:t>
      </w:r>
      <w:r w:rsidRPr="00385290">
        <w:rPr>
          <w:szCs w:val="24"/>
        </w:rPr>
        <w:t xml:space="preserve">) </w:t>
      </w:r>
      <w:r w:rsidRPr="00385290">
        <w:rPr>
          <w:b/>
          <w:bCs/>
          <w:szCs w:val="24"/>
        </w:rPr>
        <w:t>[“</w:t>
      </w:r>
      <w:r w:rsidRPr="00385290">
        <w:rPr>
          <w:b/>
          <w:bCs/>
          <w:i/>
          <w:iCs/>
          <w:szCs w:val="24"/>
        </w:rPr>
        <w:t>Kebaowek Case</w:t>
      </w:r>
      <w:r w:rsidRPr="00385290">
        <w:rPr>
          <w:b/>
          <w:bCs/>
          <w:szCs w:val="24"/>
        </w:rPr>
        <w:t>”]</w:t>
      </w:r>
      <w:r w:rsidRPr="00385290">
        <w:rPr>
          <w:szCs w:val="24"/>
        </w:rPr>
        <w:t xml:space="preserve">; </w:t>
      </w:r>
      <w:r w:rsidRPr="00385290">
        <w:rPr>
          <w:i/>
          <w:iCs/>
          <w:szCs w:val="24"/>
        </w:rPr>
        <w:t>Maya Leaders Alliance v. Attorney General of Belize</w:t>
      </w:r>
      <w:r w:rsidRPr="00385290">
        <w:rPr>
          <w:szCs w:val="24"/>
        </w:rPr>
        <w:t>, [2015] CCJ 15 (AJ)</w:t>
      </w:r>
      <w:r w:rsidRPr="00385290">
        <w:rPr>
          <w:rFonts w:eastAsia="宋体" w:hint="eastAsia"/>
          <w:szCs w:val="24"/>
        </w:rPr>
        <w:t xml:space="preserve"> </w:t>
      </w:r>
      <w:r w:rsidRPr="00385290">
        <w:rPr>
          <w:szCs w:val="24"/>
        </w:rPr>
        <w:t>(Belize);</w:t>
      </w:r>
      <w:r w:rsidRPr="00385290">
        <w:rPr>
          <w:rFonts w:hint="eastAsia"/>
          <w:szCs w:val="24"/>
        </w:rPr>
        <w:t xml:space="preserve"> </w:t>
      </w:r>
      <w:r w:rsidRPr="00385290">
        <w:rPr>
          <w:i/>
          <w:iCs/>
          <w:szCs w:val="24"/>
        </w:rPr>
        <w:t>Corte Constitucional [C.C.]</w:t>
      </w:r>
      <w:r w:rsidRPr="00385290">
        <w:rPr>
          <w:szCs w:val="24"/>
        </w:rPr>
        <w:t>, marzo 3, 2011, Sentencia T-129/11 (Colom.).</w:t>
      </w:r>
    </w:p>
  </w:footnote>
  <w:footnote w:id="61">
    <w:p w14:paraId="75909379" w14:textId="7BDCCFCF" w:rsidR="00193DE0" w:rsidRPr="00385290" w:rsidRDefault="00193DE0" w:rsidP="00CE4186">
      <w:pPr>
        <w:pStyle w:val="21"/>
        <w:spacing w:after="50"/>
        <w:rPr>
          <w:rFonts w:ascii="Times New Roman" w:hAnsi="Times New Roman"/>
          <w:color w:val="000000"/>
          <w:sz w:val="24"/>
          <w:szCs w:val="24"/>
          <w:lang w:val="en-US"/>
        </w:rPr>
      </w:pPr>
      <w:r w:rsidRPr="00385290">
        <w:rPr>
          <w:rStyle w:val="ab"/>
          <w:rFonts w:eastAsia="宋体"/>
          <w:szCs w:val="24"/>
          <w:lang w:val="en-US"/>
        </w:rPr>
        <w:footnoteRef/>
      </w:r>
      <w:r w:rsidRPr="00385290">
        <w:rPr>
          <w:rFonts w:ascii="Times New Roman" w:hAnsi="Times New Roman"/>
          <w:sz w:val="24"/>
          <w:szCs w:val="24"/>
          <w:lang w:val="en-US"/>
        </w:rPr>
        <w:t xml:space="preserve"> </w:t>
      </w:r>
      <w:r w:rsidRPr="00385290">
        <w:rPr>
          <w:rFonts w:ascii="Times New Roman" w:eastAsia="Times New Roman" w:hAnsi="Times New Roman"/>
          <w:i/>
          <w:iCs/>
          <w:sz w:val="24"/>
          <w:szCs w:val="24"/>
          <w:lang w:val="en-US"/>
        </w:rPr>
        <w:t>African Commission on Human and Peoples’ Rights v Republic of Kenya</w:t>
      </w:r>
      <w:r w:rsidRPr="00385290">
        <w:rPr>
          <w:rFonts w:ascii="Times New Roman" w:hAnsi="Times New Roman"/>
          <w:sz w:val="24"/>
          <w:szCs w:val="24"/>
          <w:lang w:val="en-US"/>
        </w:rPr>
        <w:t xml:space="preserve">, Judgment, 2017, ACtHPR Application No.006/2012, ¶125 </w:t>
      </w:r>
      <w:r w:rsidRPr="00385290">
        <w:rPr>
          <w:rFonts w:ascii="Times New Roman" w:hAnsi="Times New Roman"/>
          <w:b/>
          <w:bCs/>
          <w:sz w:val="24"/>
          <w:szCs w:val="24"/>
          <w:lang w:val="en-US"/>
        </w:rPr>
        <w:t>[“</w:t>
      </w:r>
      <w:r w:rsidRPr="00385290">
        <w:rPr>
          <w:rFonts w:ascii="Times New Roman" w:hAnsi="Times New Roman"/>
          <w:b/>
          <w:bCs/>
          <w:i/>
          <w:iCs/>
          <w:sz w:val="24"/>
          <w:szCs w:val="24"/>
          <w:lang w:val="en-US"/>
        </w:rPr>
        <w:t>African Commission Case</w:t>
      </w:r>
      <w:r w:rsidRPr="00385290">
        <w:rPr>
          <w:rFonts w:ascii="Times New Roman" w:hAnsi="Times New Roman"/>
          <w:b/>
          <w:bCs/>
          <w:sz w:val="24"/>
          <w:szCs w:val="24"/>
          <w:lang w:val="en-US"/>
        </w:rPr>
        <w:t>”]</w:t>
      </w:r>
      <w:r w:rsidRPr="00385290">
        <w:rPr>
          <w:rFonts w:ascii="Times New Roman" w:hAnsi="Times New Roman"/>
          <w:sz w:val="24"/>
          <w:szCs w:val="24"/>
          <w:lang w:val="en-US"/>
        </w:rPr>
        <w:t xml:space="preserve">; </w:t>
      </w:r>
      <w:r w:rsidRPr="00385290">
        <w:rPr>
          <w:rFonts w:ascii="Times New Roman" w:hAnsi="Times New Roman"/>
          <w:color w:val="000000"/>
          <w:sz w:val="24"/>
          <w:szCs w:val="24"/>
          <w:lang w:val="en-US"/>
        </w:rPr>
        <w:t xml:space="preserve">CESCR, </w:t>
      </w:r>
      <w:r w:rsidRPr="00385290">
        <w:rPr>
          <w:rFonts w:ascii="Times New Roman" w:hAnsi="Times New Roman"/>
          <w:i/>
          <w:iCs/>
          <w:color w:val="000000"/>
          <w:sz w:val="24"/>
          <w:szCs w:val="24"/>
          <w:lang w:val="en-US"/>
        </w:rPr>
        <w:t>Views adopted by the Committee under the Optional Protocol to the I</w:t>
      </w:r>
      <w:r w:rsidR="00624C00">
        <w:rPr>
          <w:rFonts w:ascii="Times New Roman" w:hAnsi="Times New Roman" w:hint="eastAsia"/>
          <w:i/>
          <w:iCs/>
          <w:color w:val="000000"/>
          <w:sz w:val="24"/>
          <w:szCs w:val="24"/>
          <w:lang w:val="en-US"/>
        </w:rPr>
        <w:t>CESCR</w:t>
      </w:r>
      <w:r w:rsidRPr="00385290">
        <w:rPr>
          <w:rFonts w:ascii="Times New Roman" w:hAnsi="Times New Roman"/>
          <w:i/>
          <w:iCs/>
          <w:color w:val="000000"/>
          <w:sz w:val="24"/>
          <w:szCs w:val="24"/>
          <w:lang w:val="en-US"/>
        </w:rPr>
        <w:t>, concerning communications No. 251/2022 and No. 289/2022</w:t>
      </w:r>
      <w:r w:rsidRPr="00385290">
        <w:rPr>
          <w:rFonts w:ascii="Times New Roman" w:hAnsi="Times New Roman"/>
          <w:color w:val="000000"/>
          <w:sz w:val="24"/>
          <w:szCs w:val="24"/>
          <w:lang w:val="en-US"/>
        </w:rPr>
        <w:t>, U.N. Doc. E/C.12/76/D/251/2022 (2024),</w:t>
      </w:r>
      <w:r w:rsidRPr="00385290">
        <w:rPr>
          <w:rFonts w:ascii="Times New Roman" w:hAnsi="Times New Roman"/>
          <w:sz w:val="24"/>
          <w:szCs w:val="24"/>
          <w:lang w:val="en-US"/>
        </w:rPr>
        <w:t xml:space="preserve"> ¶14.5 </w:t>
      </w:r>
      <w:r w:rsidRPr="00385290">
        <w:rPr>
          <w:rFonts w:ascii="Times New Roman" w:hAnsi="Times New Roman"/>
          <w:b/>
          <w:bCs/>
          <w:sz w:val="24"/>
          <w:szCs w:val="24"/>
          <w:lang w:val="en-US"/>
        </w:rPr>
        <w:t>[“</w:t>
      </w:r>
      <w:r w:rsidRPr="00385290">
        <w:rPr>
          <w:rFonts w:ascii="Times New Roman" w:hAnsi="Times New Roman"/>
          <w:b/>
          <w:bCs/>
          <w:i/>
          <w:iCs/>
          <w:sz w:val="24"/>
          <w:szCs w:val="24"/>
          <w:lang w:val="en-US"/>
        </w:rPr>
        <w:t>Finland FPIC Case</w:t>
      </w:r>
      <w:r w:rsidRPr="00385290">
        <w:rPr>
          <w:rFonts w:ascii="Times New Roman" w:hAnsi="Times New Roman"/>
          <w:b/>
          <w:bCs/>
          <w:sz w:val="24"/>
          <w:szCs w:val="24"/>
          <w:lang w:val="en-US"/>
        </w:rPr>
        <w:t>”]</w:t>
      </w:r>
      <w:r w:rsidRPr="00385290">
        <w:rPr>
          <w:rFonts w:ascii="Times New Roman" w:hAnsi="Times New Roman"/>
          <w:sz w:val="24"/>
          <w:szCs w:val="24"/>
          <w:lang w:val="en-US"/>
        </w:rPr>
        <w:t xml:space="preserve">; </w:t>
      </w:r>
      <w:r w:rsidRPr="00385290">
        <w:rPr>
          <w:rFonts w:ascii="Times New Roman" w:hAnsi="Times New Roman"/>
          <w:i/>
          <w:iCs/>
          <w:sz w:val="24"/>
          <w:szCs w:val="24"/>
          <w:lang w:val="en-US"/>
        </w:rPr>
        <w:t>Kichwa Indigenous People of Sarayaku v Ecuador</w:t>
      </w:r>
      <w:r w:rsidRPr="00385290">
        <w:rPr>
          <w:rFonts w:ascii="Times New Roman" w:hAnsi="Times New Roman"/>
          <w:sz w:val="24"/>
          <w:szCs w:val="24"/>
          <w:lang w:val="en-US"/>
        </w:rPr>
        <w:t xml:space="preserve">, Merits and Reparations, Judgment, IACtHR (ser. C) No. 245, ¶160 </w:t>
      </w:r>
      <w:r w:rsidRPr="00385290">
        <w:rPr>
          <w:rFonts w:ascii="Times New Roman" w:hAnsi="Times New Roman"/>
          <w:b/>
          <w:bCs/>
          <w:sz w:val="24"/>
          <w:szCs w:val="24"/>
          <w:lang w:val="en-US"/>
        </w:rPr>
        <w:t>[“</w:t>
      </w:r>
      <w:r w:rsidRPr="00385290">
        <w:rPr>
          <w:rFonts w:ascii="Times New Roman" w:hAnsi="Times New Roman"/>
          <w:b/>
          <w:bCs/>
          <w:i/>
          <w:iCs/>
          <w:sz w:val="24"/>
          <w:szCs w:val="24"/>
          <w:lang w:val="en-US"/>
        </w:rPr>
        <w:t>Sarayaku Case</w:t>
      </w:r>
      <w:r w:rsidRPr="00385290">
        <w:rPr>
          <w:rFonts w:ascii="Times New Roman" w:hAnsi="Times New Roman"/>
          <w:b/>
          <w:bCs/>
          <w:sz w:val="24"/>
          <w:szCs w:val="24"/>
          <w:lang w:val="en-US"/>
        </w:rPr>
        <w:t>”]</w:t>
      </w:r>
      <w:r w:rsidRPr="00385290">
        <w:rPr>
          <w:rFonts w:ascii="Times New Roman" w:hAnsi="Times New Roman"/>
          <w:sz w:val="24"/>
          <w:szCs w:val="24"/>
          <w:lang w:val="en-US"/>
        </w:rPr>
        <w:t>.</w:t>
      </w:r>
    </w:p>
  </w:footnote>
  <w:footnote w:id="62">
    <w:p w14:paraId="46768783"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Int’l Law Ass’n, </w:t>
      </w:r>
      <w:r w:rsidRPr="00385290">
        <w:rPr>
          <w:i/>
          <w:iCs/>
          <w:szCs w:val="24"/>
        </w:rPr>
        <w:t>Final Report of the Committee on the Rights of Indigenous Peoples</w:t>
      </w:r>
      <w:r w:rsidRPr="00385290">
        <w:rPr>
          <w:szCs w:val="24"/>
        </w:rPr>
        <w:t>, Sofia Conference, ¶2</w:t>
      </w:r>
      <w:r w:rsidRPr="00385290">
        <w:rPr>
          <w:rFonts w:eastAsia="宋体" w:hint="eastAsia"/>
          <w:szCs w:val="24"/>
        </w:rPr>
        <w:t xml:space="preserve"> </w:t>
      </w:r>
      <w:r w:rsidRPr="00385290">
        <w:rPr>
          <w:szCs w:val="24"/>
        </w:rPr>
        <w:t>(2012); HRC</w:t>
      </w:r>
      <w:r w:rsidRPr="00385290">
        <w:rPr>
          <w:rFonts w:hint="eastAsia"/>
          <w:szCs w:val="24"/>
        </w:rPr>
        <w:t xml:space="preserve"> FPIC Report</w:t>
      </w:r>
      <w:r w:rsidRPr="00385290">
        <w:rPr>
          <w:rFonts w:eastAsia="宋体" w:hint="eastAsia"/>
          <w:szCs w:val="24"/>
        </w:rPr>
        <w:t xml:space="preserve">, </w:t>
      </w:r>
      <w:r w:rsidRPr="00385290">
        <w:rPr>
          <w:szCs w:val="24"/>
        </w:rPr>
        <w:t>¶3.</w:t>
      </w:r>
    </w:p>
  </w:footnote>
  <w:footnote w:id="63">
    <w:p w14:paraId="4C397E7C" w14:textId="3B6B9553"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rFonts w:eastAsia="宋体" w:hint="eastAsia"/>
          <w:szCs w:val="24"/>
        </w:rPr>
        <w:t xml:space="preserve">ILC, </w:t>
      </w:r>
      <w:r w:rsidRPr="00385290">
        <w:rPr>
          <w:i/>
          <w:iCs/>
          <w:szCs w:val="24"/>
        </w:rPr>
        <w:t>Draft conclusions on identification of customary international law, with Commentaries</w:t>
      </w:r>
      <w:r w:rsidRPr="00385290">
        <w:rPr>
          <w:rFonts w:eastAsia="宋体" w:hint="eastAsia"/>
          <w:szCs w:val="24"/>
        </w:rPr>
        <w:t>,</w:t>
      </w:r>
      <w:r w:rsidRPr="00385290">
        <w:rPr>
          <w:szCs w:val="24"/>
        </w:rPr>
        <w:t xml:space="preserve"> U.N. Doc. A/73/10</w:t>
      </w:r>
      <w:r w:rsidR="00854750">
        <w:rPr>
          <w:rFonts w:eastAsiaTheme="minorEastAsia" w:hint="eastAsia"/>
          <w:szCs w:val="24"/>
        </w:rPr>
        <w:t xml:space="preserve"> </w:t>
      </w:r>
      <w:r w:rsidR="00854750" w:rsidRPr="006274EE">
        <w:rPr>
          <w:rFonts w:eastAsiaTheme="minorEastAsia" w:hint="eastAsia"/>
          <w:b/>
          <w:bCs/>
          <w:szCs w:val="24"/>
        </w:rPr>
        <w:t>[</w:t>
      </w:r>
      <w:r w:rsidR="00255CB6" w:rsidRPr="006274EE">
        <w:rPr>
          <w:rFonts w:eastAsiaTheme="minorEastAsia"/>
          <w:b/>
          <w:bCs/>
          <w:szCs w:val="24"/>
        </w:rPr>
        <w:t>“</w:t>
      </w:r>
      <w:r w:rsidR="006274EE" w:rsidRPr="006274EE">
        <w:rPr>
          <w:rFonts w:eastAsiaTheme="minorEastAsia" w:hint="eastAsia"/>
          <w:b/>
          <w:bCs/>
          <w:szCs w:val="24"/>
        </w:rPr>
        <w:t>Conclusion on Custom</w:t>
      </w:r>
      <w:r w:rsidR="00255CB6" w:rsidRPr="006274EE">
        <w:rPr>
          <w:rFonts w:eastAsiaTheme="minorEastAsia"/>
          <w:b/>
          <w:bCs/>
          <w:szCs w:val="24"/>
        </w:rPr>
        <w:t>”</w:t>
      </w:r>
      <w:r w:rsidR="00854750" w:rsidRPr="006274EE">
        <w:rPr>
          <w:rFonts w:eastAsiaTheme="minorEastAsia" w:hint="eastAsia"/>
          <w:b/>
          <w:bCs/>
          <w:szCs w:val="24"/>
        </w:rPr>
        <w:t>]</w:t>
      </w:r>
      <w:r w:rsidRPr="00385290">
        <w:rPr>
          <w:szCs w:val="24"/>
        </w:rPr>
        <w:t>, 139</w:t>
      </w:r>
      <w:r w:rsidRPr="00385290">
        <w:rPr>
          <w:rFonts w:eastAsia="宋体" w:hint="eastAsia"/>
          <w:szCs w:val="24"/>
        </w:rPr>
        <w:t xml:space="preserve"> (2018)</w:t>
      </w:r>
      <w:r w:rsidRPr="00385290">
        <w:rPr>
          <w:szCs w:val="24"/>
        </w:rPr>
        <w:t>.</w:t>
      </w:r>
    </w:p>
  </w:footnote>
  <w:footnote w:id="64">
    <w:p w14:paraId="54B64957" w14:textId="5E16921E" w:rsidR="00193DE0" w:rsidRPr="00385290" w:rsidRDefault="00193DE0" w:rsidP="00CE4186">
      <w:pPr>
        <w:pStyle w:val="21"/>
        <w:autoSpaceDE w:val="0"/>
        <w:spacing w:after="50"/>
        <w:rPr>
          <w:rFonts w:ascii="Times New Roman" w:hAnsi="Times New Roman"/>
          <w:color w:val="EE822F"/>
          <w:sz w:val="24"/>
          <w:szCs w:val="24"/>
          <w:lang w:val="en-US"/>
        </w:rPr>
      </w:pPr>
      <w:r w:rsidRPr="00385290">
        <w:rPr>
          <w:rStyle w:val="ab"/>
          <w:rFonts w:eastAsia="宋体"/>
          <w:color w:val="000000"/>
          <w:szCs w:val="24"/>
          <w:lang w:val="en-US"/>
        </w:rPr>
        <w:footnoteRef/>
      </w:r>
      <w:r w:rsidRPr="00385290">
        <w:rPr>
          <w:rFonts w:ascii="Times New Roman" w:hAnsi="Times New Roman"/>
          <w:color w:val="000000"/>
          <w:sz w:val="24"/>
          <w:szCs w:val="24"/>
          <w:lang w:val="en-US"/>
        </w:rPr>
        <w:t xml:space="preserve"> G.A. Res. 61/295,</w:t>
      </w:r>
      <w:r w:rsidRPr="00385290">
        <w:rPr>
          <w:rFonts w:ascii="Times New Roman" w:hAnsi="Times New Roman"/>
          <w:i/>
          <w:iCs/>
          <w:color w:val="000000"/>
          <w:sz w:val="24"/>
          <w:szCs w:val="24"/>
          <w:lang w:val="en-US"/>
        </w:rPr>
        <w:t xml:space="preserve"> United </w:t>
      </w:r>
      <w:r w:rsidR="006274EE">
        <w:rPr>
          <w:rFonts w:ascii="Times New Roman" w:hAnsi="Times New Roman"/>
          <w:i/>
          <w:iCs/>
          <w:color w:val="000000"/>
          <w:sz w:val="24"/>
          <w:szCs w:val="24"/>
          <w:lang w:val="en-US"/>
        </w:rPr>
        <w:t>Nations</w:t>
      </w:r>
      <w:r w:rsidRPr="00385290">
        <w:rPr>
          <w:rFonts w:ascii="Times New Roman" w:hAnsi="Times New Roman"/>
          <w:i/>
          <w:iCs/>
          <w:color w:val="000000"/>
          <w:sz w:val="24"/>
          <w:szCs w:val="24"/>
          <w:lang w:val="en-US"/>
        </w:rPr>
        <w:t xml:space="preserve"> Declaration on the Rights of Indigenous Peoples</w:t>
      </w:r>
      <w:r w:rsidRPr="00385290">
        <w:rPr>
          <w:rFonts w:ascii="Times New Roman" w:hAnsi="Times New Roman" w:hint="eastAsia"/>
          <w:i/>
          <w:iCs/>
          <w:color w:val="000000"/>
          <w:sz w:val="24"/>
          <w:szCs w:val="24"/>
          <w:lang w:val="en-US"/>
        </w:rPr>
        <w:t xml:space="preserve">, </w:t>
      </w:r>
      <w:r w:rsidRPr="00385290">
        <w:rPr>
          <w:rFonts w:ascii="Times New Roman" w:hAnsi="Times New Roman"/>
          <w:color w:val="000000"/>
          <w:sz w:val="24"/>
          <w:szCs w:val="24"/>
          <w:lang w:val="en-US"/>
        </w:rPr>
        <w:t>art.32(2)</w:t>
      </w:r>
      <w:r w:rsidRPr="00385290">
        <w:rPr>
          <w:rFonts w:ascii="Times New Roman" w:hAnsi="Times New Roman"/>
          <w:i/>
          <w:iCs/>
          <w:color w:val="000000"/>
          <w:sz w:val="24"/>
          <w:szCs w:val="24"/>
          <w:lang w:val="en-US"/>
        </w:rPr>
        <w:t xml:space="preserve"> </w:t>
      </w:r>
      <w:r w:rsidRPr="00385290">
        <w:rPr>
          <w:rFonts w:ascii="Times New Roman" w:hAnsi="Times New Roman"/>
          <w:color w:val="000000"/>
          <w:sz w:val="24"/>
          <w:szCs w:val="24"/>
          <w:lang w:val="en-US"/>
        </w:rPr>
        <w:t xml:space="preserve">(Sept. 13, 2007), </w:t>
      </w:r>
      <w:r w:rsidRPr="00385290">
        <w:rPr>
          <w:rFonts w:ascii="Times New Roman" w:hAnsi="Times New Roman"/>
          <w:b/>
          <w:bCs/>
          <w:color w:val="000000"/>
          <w:sz w:val="24"/>
          <w:szCs w:val="24"/>
          <w:lang w:val="en-US"/>
        </w:rPr>
        <w:t>[“UNDRIP”]</w:t>
      </w:r>
      <w:r w:rsidRPr="00385290">
        <w:rPr>
          <w:rFonts w:ascii="Times New Roman" w:hAnsi="Times New Roman"/>
          <w:color w:val="000000"/>
          <w:sz w:val="24"/>
          <w:szCs w:val="24"/>
          <w:lang w:val="en-US"/>
        </w:rPr>
        <w:t>.</w:t>
      </w:r>
    </w:p>
  </w:footnote>
  <w:footnote w:id="65">
    <w:p w14:paraId="702876D4" w14:textId="77777777"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HRC FPIC Report, ¶14.</w:t>
      </w:r>
    </w:p>
  </w:footnote>
  <w:footnote w:id="66">
    <w:p w14:paraId="5B639641" w14:textId="17AC871C" w:rsidR="00193DE0" w:rsidRPr="00385290" w:rsidRDefault="00193DE0" w:rsidP="00CE4186">
      <w:pPr>
        <w:pStyle w:val="a9"/>
        <w:spacing w:after="156"/>
        <w:rPr>
          <w:szCs w:val="24"/>
        </w:rPr>
      </w:pPr>
      <w:r w:rsidRPr="00385290">
        <w:rPr>
          <w:rStyle w:val="ab"/>
          <w:szCs w:val="24"/>
        </w:rPr>
        <w:footnoteRef/>
      </w:r>
      <w:r w:rsidRPr="00385290">
        <w:rPr>
          <w:szCs w:val="24"/>
        </w:rPr>
        <w:t xml:space="preserve"> UNDRIP, </w:t>
      </w:r>
      <w:r w:rsidR="00856C4A">
        <w:rPr>
          <w:rFonts w:eastAsiaTheme="minorEastAsia" w:hint="eastAsia"/>
          <w:szCs w:val="24"/>
        </w:rPr>
        <w:t>a</w:t>
      </w:r>
      <w:r w:rsidRPr="00385290">
        <w:rPr>
          <w:szCs w:val="24"/>
        </w:rPr>
        <w:t>rt.32(2).</w:t>
      </w:r>
    </w:p>
  </w:footnote>
  <w:footnote w:id="67">
    <w:p w14:paraId="1688238B" w14:textId="6FC781E6" w:rsidR="00193DE0" w:rsidRPr="00385290" w:rsidRDefault="00193DE0" w:rsidP="00CE4186">
      <w:pPr>
        <w:pStyle w:val="13"/>
        <w:spacing w:before="0" w:beforeAutospacing="0" w:after="50" w:afterAutospacing="0"/>
        <w:jc w:val="both"/>
        <w:rPr>
          <w:rFonts w:ascii="Times New Roman" w:hAnsi="Times New Roman"/>
          <w:lang w:val="en-US"/>
        </w:rPr>
      </w:pPr>
      <w:r w:rsidRPr="00385290">
        <w:rPr>
          <w:rStyle w:val="ab"/>
          <w:rFonts w:eastAsia="宋体"/>
          <w:lang w:val="en-US"/>
        </w:rPr>
        <w:footnoteRef/>
      </w:r>
      <w:r w:rsidRPr="00385290">
        <w:rPr>
          <w:rFonts w:ascii="Times New Roman" w:hAnsi="Times New Roman"/>
          <w:lang w:val="en-US"/>
        </w:rPr>
        <w:t xml:space="preserve"> HRC FPIC Report, ¶15; James Anaya (Special Rapporteur), </w:t>
      </w:r>
      <w:r w:rsidRPr="00385290">
        <w:rPr>
          <w:rFonts w:ascii="Times New Roman" w:hAnsi="Times New Roman"/>
          <w:i/>
          <w:iCs/>
          <w:lang w:val="en-US"/>
        </w:rPr>
        <w:t>Report of the Special Rapporteur on the situation of human rights and fundamental freedoms of indigenous people</w:t>
      </w:r>
      <w:r w:rsidRPr="00385290">
        <w:rPr>
          <w:rFonts w:ascii="Times New Roman" w:hAnsi="Times New Roman"/>
          <w:lang w:val="en-US"/>
        </w:rPr>
        <w:t>, U.N. Doc. A/HRC/12/34</w:t>
      </w:r>
      <w:r w:rsidR="00B63AE9">
        <w:rPr>
          <w:rFonts w:ascii="Times New Roman" w:hAnsi="Times New Roman" w:hint="eastAsia"/>
          <w:lang w:val="en-US"/>
        </w:rPr>
        <w:t xml:space="preserve"> </w:t>
      </w:r>
      <w:r w:rsidR="00B63AE9" w:rsidRPr="00856C4A">
        <w:rPr>
          <w:rFonts w:ascii="Times New Roman" w:hAnsi="Times New Roman"/>
          <w:b/>
          <w:bCs/>
          <w:lang w:val="en-US"/>
        </w:rPr>
        <w:t>[“Indigenous Situation Report”]</w:t>
      </w:r>
      <w:r w:rsidRPr="00385290">
        <w:rPr>
          <w:rFonts w:ascii="Times New Roman" w:hAnsi="Times New Roman"/>
          <w:lang w:val="en-US"/>
        </w:rPr>
        <w:t>, ¶46.</w:t>
      </w:r>
    </w:p>
  </w:footnote>
  <w:footnote w:id="68">
    <w:p w14:paraId="7FC83C7F" w14:textId="19FE50B8" w:rsidR="00193DE0" w:rsidRPr="00385290" w:rsidRDefault="00193DE0" w:rsidP="00CE4186">
      <w:pPr>
        <w:pStyle w:val="21"/>
        <w:spacing w:after="50"/>
        <w:rPr>
          <w:rFonts w:ascii="Times New Roman" w:hAnsi="Times New Roman"/>
          <w:sz w:val="24"/>
          <w:szCs w:val="24"/>
          <w:lang w:val="en-US"/>
        </w:rPr>
      </w:pPr>
      <w:r w:rsidRPr="00385290">
        <w:rPr>
          <w:rStyle w:val="ab"/>
          <w:rFonts w:eastAsia="宋体"/>
          <w:szCs w:val="24"/>
          <w:lang w:val="en-US"/>
        </w:rPr>
        <w:footnoteRef/>
      </w:r>
      <w:r w:rsidRPr="00385290">
        <w:rPr>
          <w:rFonts w:ascii="Times New Roman" w:hAnsi="Times New Roman"/>
          <w:sz w:val="24"/>
          <w:szCs w:val="24"/>
          <w:lang w:val="en-US"/>
        </w:rPr>
        <w:t xml:space="preserve"> </w:t>
      </w:r>
      <w:r w:rsidRPr="00385290">
        <w:rPr>
          <w:rFonts w:ascii="Times New Roman" w:hAnsi="Times New Roman"/>
          <w:smallCaps/>
          <w:sz w:val="24"/>
          <w:szCs w:val="24"/>
          <w:lang w:val="en-US"/>
        </w:rPr>
        <w:t>Int’l Fin. Corp., IFC Performance Standard (2012</w:t>
      </w:r>
      <w:r w:rsidRPr="00385290">
        <w:rPr>
          <w:rFonts w:ascii="Times New Roman" w:hAnsi="Times New Roman"/>
          <w:sz w:val="24"/>
          <w:szCs w:val="24"/>
          <w:lang w:val="en-US"/>
        </w:rPr>
        <w:t xml:space="preserve">), ¶12; </w:t>
      </w:r>
      <w:r w:rsidRPr="00385290">
        <w:rPr>
          <w:rFonts w:ascii="Times New Roman" w:hAnsi="Times New Roman"/>
          <w:smallCaps/>
          <w:color w:val="000000"/>
          <w:sz w:val="24"/>
          <w:szCs w:val="24"/>
          <w:lang w:val="en-US"/>
        </w:rPr>
        <w:t>World Bank, Draft Operational Policy (</w:t>
      </w:r>
      <w:r w:rsidRPr="00385290">
        <w:rPr>
          <w:rFonts w:ascii="Times New Roman" w:hAnsi="Times New Roman"/>
          <w:color w:val="000000"/>
          <w:sz w:val="24"/>
          <w:szCs w:val="24"/>
          <w:lang w:val="en-US"/>
        </w:rPr>
        <w:t>2004 rev.</w:t>
      </w:r>
      <w:r w:rsidRPr="00385290">
        <w:rPr>
          <w:rFonts w:ascii="Times New Roman" w:hAnsi="Times New Roman"/>
          <w:smallCaps/>
          <w:color w:val="000000"/>
          <w:sz w:val="24"/>
          <w:szCs w:val="24"/>
          <w:lang w:val="en-US"/>
        </w:rPr>
        <w:t>)</w:t>
      </w:r>
      <w:r w:rsidRPr="00385290">
        <w:rPr>
          <w:rFonts w:ascii="Times New Roman" w:hAnsi="Times New Roman"/>
          <w:sz w:val="24"/>
          <w:szCs w:val="24"/>
          <w:lang w:val="en-US"/>
        </w:rPr>
        <w:t>, 1.</w:t>
      </w:r>
    </w:p>
  </w:footnote>
  <w:footnote w:id="69">
    <w:p w14:paraId="3FC5CC66" w14:textId="298302BF" w:rsidR="00193DE0" w:rsidRPr="00CD4792" w:rsidRDefault="00193DE0" w:rsidP="00CE4186">
      <w:pPr>
        <w:pStyle w:val="a9"/>
        <w:spacing w:after="156"/>
        <w:rPr>
          <w:rFonts w:eastAsiaTheme="minorEastAsia"/>
          <w:szCs w:val="24"/>
        </w:rPr>
      </w:pPr>
      <w:r w:rsidRPr="00385290">
        <w:rPr>
          <w:rStyle w:val="ab"/>
          <w:szCs w:val="24"/>
        </w:rPr>
        <w:footnoteRef/>
      </w:r>
      <w:r w:rsidRPr="00385290">
        <w:rPr>
          <w:szCs w:val="24"/>
        </w:rPr>
        <w:t xml:space="preserve"> U.N. GAOR, 61st Sess., 107th plen. mtg., U.N. Doc. A/61/PV.107, 1-9;</w:t>
      </w:r>
      <w:r w:rsidRPr="00385290">
        <w:rPr>
          <w:rFonts w:hint="eastAsia"/>
          <w:i/>
          <w:iCs/>
          <w:szCs w:val="24"/>
        </w:rPr>
        <w:t xml:space="preserve"> </w:t>
      </w:r>
      <w:r w:rsidRPr="00385290">
        <w:rPr>
          <w:i/>
          <w:iCs/>
          <w:szCs w:val="24"/>
        </w:rPr>
        <w:t>Kebaowek case</w:t>
      </w:r>
      <w:r w:rsidR="00CD4792">
        <w:rPr>
          <w:rFonts w:eastAsiaTheme="minorEastAsia" w:hint="eastAsia"/>
          <w:i/>
          <w:iCs/>
          <w:szCs w:val="24"/>
        </w:rPr>
        <w:t>.</w:t>
      </w:r>
    </w:p>
  </w:footnote>
  <w:footnote w:id="70">
    <w:p w14:paraId="223F2D10"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Finland FPIC Case</w:t>
      </w:r>
      <w:r w:rsidRPr="00385290">
        <w:rPr>
          <w:szCs w:val="24"/>
        </w:rPr>
        <w:t xml:space="preserve">, ¶14.6; </w:t>
      </w:r>
      <w:r w:rsidRPr="00385290">
        <w:rPr>
          <w:i/>
          <w:iCs/>
          <w:szCs w:val="24"/>
        </w:rPr>
        <w:t>Sarayaku Case</w:t>
      </w:r>
      <w:r w:rsidRPr="00385290">
        <w:rPr>
          <w:szCs w:val="24"/>
        </w:rPr>
        <w:t>, ¶1</w:t>
      </w:r>
      <w:r w:rsidRPr="00385290">
        <w:rPr>
          <w:rFonts w:hint="eastAsia"/>
          <w:szCs w:val="24"/>
        </w:rPr>
        <w:t>78</w:t>
      </w:r>
      <w:r w:rsidRPr="00385290">
        <w:rPr>
          <w:szCs w:val="24"/>
        </w:rPr>
        <w:t>.</w:t>
      </w:r>
    </w:p>
  </w:footnote>
  <w:footnote w:id="71">
    <w:p w14:paraId="6CB087A4" w14:textId="77777777"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w:t>
      </w:r>
      <w:r w:rsidRPr="00385290">
        <w:rPr>
          <w:rFonts w:hint="eastAsia"/>
          <w:szCs w:val="24"/>
        </w:rPr>
        <w:t>HRC</w:t>
      </w:r>
      <w:r w:rsidRPr="00385290">
        <w:rPr>
          <w:szCs w:val="24"/>
        </w:rPr>
        <w:t xml:space="preserve"> FPIC Report, ¶¶6,9.</w:t>
      </w:r>
    </w:p>
  </w:footnote>
  <w:footnote w:id="72">
    <w:p w14:paraId="4B508DB2" w14:textId="77777777"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w:t>
      </w:r>
      <w:r w:rsidRPr="00385290">
        <w:rPr>
          <w:i/>
          <w:iCs/>
          <w:szCs w:val="24"/>
        </w:rPr>
        <w:t>Advisory Opinion of the African Commission on Human and Peoples’ Rights on the United Nations Declaration on the Rights of Indigenous Peoples</w:t>
      </w:r>
      <w:r w:rsidRPr="00385290">
        <w:rPr>
          <w:szCs w:val="24"/>
        </w:rPr>
        <w:t>, ACHPR,</w:t>
      </w:r>
      <w:r w:rsidRPr="00385290">
        <w:rPr>
          <w:rFonts w:hint="eastAsia"/>
          <w:szCs w:val="24"/>
        </w:rPr>
        <w:t xml:space="preserve"> </w:t>
      </w:r>
      <w:r w:rsidRPr="00385290">
        <w:rPr>
          <w:szCs w:val="24"/>
        </w:rPr>
        <w:t>¶16 (May 2007).</w:t>
      </w:r>
    </w:p>
  </w:footnote>
  <w:footnote w:id="73">
    <w:p w14:paraId="6C58CDE3" w14:textId="5D80BB29" w:rsidR="00193DE0" w:rsidRPr="00385290" w:rsidRDefault="00193DE0" w:rsidP="00CE4186">
      <w:pPr>
        <w:pStyle w:val="a9"/>
        <w:spacing w:after="156"/>
        <w:rPr>
          <w:szCs w:val="24"/>
        </w:rPr>
      </w:pPr>
      <w:r w:rsidRPr="00385290">
        <w:rPr>
          <w:rStyle w:val="ab"/>
          <w:szCs w:val="24"/>
        </w:rPr>
        <w:footnoteRef/>
      </w:r>
      <w:r w:rsidRPr="00385290">
        <w:rPr>
          <w:szCs w:val="24"/>
        </w:rPr>
        <w:t xml:space="preserve"> UNDRIP, art</w:t>
      </w:r>
      <w:r w:rsidR="00CF595E">
        <w:rPr>
          <w:rFonts w:eastAsiaTheme="minorEastAsia" w:hint="eastAsia"/>
          <w:szCs w:val="24"/>
        </w:rPr>
        <w:t>.</w:t>
      </w:r>
      <w:r w:rsidRPr="00385290">
        <w:rPr>
          <w:szCs w:val="24"/>
        </w:rPr>
        <w:t xml:space="preserve">46(1); HRComm, </w:t>
      </w:r>
      <w:r w:rsidRPr="00385290">
        <w:rPr>
          <w:i/>
          <w:iCs/>
          <w:szCs w:val="24"/>
        </w:rPr>
        <w:t>General Comment No. 12: Article 1 (Right to Self-determination</w:t>
      </w:r>
      <w:r w:rsidRPr="00385290">
        <w:rPr>
          <w:szCs w:val="24"/>
        </w:rPr>
        <w:t>), U.N. Doc. HRI/GEN/1/Rev.9 (Vol. I) (1984), ¶6.</w:t>
      </w:r>
    </w:p>
  </w:footnote>
  <w:footnote w:id="74">
    <w:p w14:paraId="25DF70B5" w14:textId="4735CE65" w:rsidR="00193DE0" w:rsidRPr="00385290" w:rsidRDefault="00193DE0" w:rsidP="00CE4186">
      <w:pPr>
        <w:pStyle w:val="a9"/>
        <w:spacing w:after="156"/>
        <w:rPr>
          <w:szCs w:val="24"/>
        </w:rPr>
      </w:pPr>
      <w:r w:rsidRPr="00385290">
        <w:rPr>
          <w:rStyle w:val="ab"/>
          <w:szCs w:val="24"/>
        </w:rPr>
        <w:footnoteRef/>
      </w:r>
      <w:r w:rsidRPr="00385290">
        <w:rPr>
          <w:szCs w:val="24"/>
        </w:rPr>
        <w:t xml:space="preserve"> G.A. Res. 1803 (XVII), </w:t>
      </w:r>
      <w:r w:rsidRPr="00385290">
        <w:rPr>
          <w:i/>
          <w:iCs/>
          <w:szCs w:val="24"/>
        </w:rPr>
        <w:t>Permanent Sovereignty over Natural Resources</w:t>
      </w:r>
      <w:r w:rsidRPr="00385290">
        <w:rPr>
          <w:szCs w:val="24"/>
        </w:rPr>
        <w:t xml:space="preserve"> (Dec. 14, 1962)</w:t>
      </w:r>
      <w:r w:rsidR="009514ED">
        <w:rPr>
          <w:rFonts w:eastAsiaTheme="minorEastAsia" w:hint="eastAsia"/>
          <w:szCs w:val="24"/>
        </w:rPr>
        <w:t xml:space="preserve"> </w:t>
      </w:r>
      <w:r w:rsidR="009514ED" w:rsidRPr="006B4C5B">
        <w:rPr>
          <w:rFonts w:eastAsiaTheme="minorEastAsia" w:hint="eastAsia"/>
          <w:b/>
          <w:bCs/>
          <w:szCs w:val="24"/>
        </w:rPr>
        <w:t>[</w:t>
      </w:r>
      <w:r w:rsidR="009514ED" w:rsidRPr="006B4C5B">
        <w:rPr>
          <w:rFonts w:eastAsiaTheme="minorEastAsia"/>
          <w:b/>
          <w:bCs/>
          <w:szCs w:val="24"/>
        </w:rPr>
        <w:t>“</w:t>
      </w:r>
      <w:r w:rsidR="006B4C5B" w:rsidRPr="006B4C5B">
        <w:rPr>
          <w:rFonts w:eastAsiaTheme="minorEastAsia" w:hint="eastAsia"/>
          <w:b/>
          <w:bCs/>
          <w:szCs w:val="24"/>
        </w:rPr>
        <w:t>Sovereignty over Resources Resolution</w:t>
      </w:r>
      <w:r w:rsidR="006B4C5B" w:rsidRPr="006B4C5B">
        <w:rPr>
          <w:rFonts w:eastAsiaTheme="minorEastAsia"/>
          <w:b/>
          <w:bCs/>
          <w:szCs w:val="24"/>
        </w:rPr>
        <w:t>”</w:t>
      </w:r>
      <w:r w:rsidR="006B4C5B" w:rsidRPr="006B4C5B">
        <w:rPr>
          <w:rFonts w:eastAsiaTheme="minorEastAsia" w:hint="eastAsia"/>
          <w:b/>
          <w:bCs/>
          <w:szCs w:val="24"/>
        </w:rPr>
        <w:t>]</w:t>
      </w:r>
      <w:r w:rsidRPr="00385290">
        <w:rPr>
          <w:szCs w:val="24"/>
        </w:rPr>
        <w:t xml:space="preserve">; </w:t>
      </w:r>
      <w:r w:rsidRPr="00385290">
        <w:rPr>
          <w:smallCaps/>
          <w:szCs w:val="24"/>
        </w:rPr>
        <w:t xml:space="preserve">Antonio Cassese, Self-Determination of Peoples: A Legal Reappraisal </w:t>
      </w:r>
      <w:r w:rsidRPr="00385290">
        <w:rPr>
          <w:szCs w:val="24"/>
        </w:rPr>
        <w:t>(1995), 56.</w:t>
      </w:r>
    </w:p>
  </w:footnote>
  <w:footnote w:id="75">
    <w:p w14:paraId="07F39152"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¶59(a).</w:t>
      </w:r>
    </w:p>
  </w:footnote>
  <w:footnote w:id="76">
    <w:p w14:paraId="261AA7CB"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¶34.</w:t>
      </w:r>
    </w:p>
  </w:footnote>
  <w:footnote w:id="77">
    <w:p w14:paraId="67A3E8A4" w14:textId="37F8C6D2"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w:t>
      </w:r>
      <w:r w:rsidRPr="00385290">
        <w:rPr>
          <w:i/>
          <w:iCs/>
          <w:szCs w:val="24"/>
        </w:rPr>
        <w:t>Saramaka People v. Suriname</w:t>
      </w:r>
      <w:r w:rsidRPr="00385290">
        <w:rPr>
          <w:szCs w:val="24"/>
        </w:rPr>
        <w:t xml:space="preserve">, Preliminary Objections, Merits, Reparations, and Costs, Judgment, IACtHR (ser. C) No. 172, ¶21 </w:t>
      </w:r>
      <w:r w:rsidRPr="00170180">
        <w:rPr>
          <w:b/>
          <w:bCs/>
          <w:szCs w:val="24"/>
        </w:rPr>
        <w:t>[“</w:t>
      </w:r>
      <w:r w:rsidRPr="00170180">
        <w:rPr>
          <w:b/>
          <w:bCs/>
          <w:i/>
          <w:iCs/>
          <w:szCs w:val="24"/>
        </w:rPr>
        <w:t>Saramaka Case</w:t>
      </w:r>
      <w:r w:rsidRPr="00170180">
        <w:rPr>
          <w:b/>
          <w:bCs/>
          <w:szCs w:val="24"/>
        </w:rPr>
        <w:t>”]</w:t>
      </w:r>
      <w:r w:rsidRPr="00385290">
        <w:rPr>
          <w:szCs w:val="24"/>
        </w:rPr>
        <w:t xml:space="preserve">; </w:t>
      </w:r>
      <w:r w:rsidRPr="00385290">
        <w:rPr>
          <w:i/>
          <w:iCs/>
          <w:szCs w:val="24"/>
        </w:rPr>
        <w:t>Centre for Minority Rights Development v. Kenya</w:t>
      </w:r>
      <w:r w:rsidRPr="00385290">
        <w:rPr>
          <w:szCs w:val="24"/>
        </w:rPr>
        <w:t>, Communication 276/2003, ACHPR (2010)</w:t>
      </w:r>
      <w:r w:rsidR="00C577A0">
        <w:rPr>
          <w:rFonts w:eastAsiaTheme="minorEastAsia" w:hint="eastAsia"/>
          <w:szCs w:val="24"/>
        </w:rPr>
        <w:t xml:space="preserve"> </w:t>
      </w:r>
      <w:r w:rsidR="00C577A0" w:rsidRPr="00170180">
        <w:rPr>
          <w:b/>
          <w:bCs/>
          <w:szCs w:val="24"/>
        </w:rPr>
        <w:t>[“</w:t>
      </w:r>
      <w:r w:rsidR="00C577A0" w:rsidRPr="00170180">
        <w:rPr>
          <w:b/>
          <w:bCs/>
          <w:i/>
          <w:iCs/>
          <w:szCs w:val="24"/>
        </w:rPr>
        <w:t>Minority Rights Case</w:t>
      </w:r>
      <w:r w:rsidR="00C577A0" w:rsidRPr="00170180">
        <w:rPr>
          <w:b/>
          <w:bCs/>
          <w:szCs w:val="24"/>
        </w:rPr>
        <w:t>”]</w:t>
      </w:r>
      <w:r w:rsidRPr="00385290">
        <w:rPr>
          <w:szCs w:val="24"/>
        </w:rPr>
        <w:t xml:space="preserve">, ¶211; </w:t>
      </w:r>
      <w:r w:rsidRPr="00385290">
        <w:rPr>
          <w:rFonts w:eastAsia="宋体"/>
          <w:i/>
          <w:iCs/>
          <w:szCs w:val="24"/>
        </w:rPr>
        <w:t>G. &amp; E. v. Norway</w:t>
      </w:r>
      <w:r w:rsidRPr="00385290">
        <w:rPr>
          <w:rFonts w:eastAsia="宋体"/>
          <w:szCs w:val="24"/>
        </w:rPr>
        <w:t>, App. Nos. 9278/81 &amp; 9415/81, 35 ECHR (Dec. &amp; Rep.) 30 (1983)</w:t>
      </w:r>
      <w:r w:rsidR="00C577A0">
        <w:rPr>
          <w:rFonts w:eastAsia="宋体" w:hint="eastAsia"/>
          <w:szCs w:val="24"/>
        </w:rPr>
        <w:t xml:space="preserve"> </w:t>
      </w:r>
      <w:r w:rsidR="00C577A0" w:rsidRPr="00170180">
        <w:rPr>
          <w:rFonts w:eastAsia="宋体"/>
          <w:b/>
          <w:bCs/>
          <w:szCs w:val="24"/>
        </w:rPr>
        <w:t>[“</w:t>
      </w:r>
      <w:r w:rsidR="00C577A0" w:rsidRPr="00170180">
        <w:rPr>
          <w:rFonts w:eastAsia="宋体"/>
          <w:b/>
          <w:bCs/>
          <w:i/>
          <w:iCs/>
          <w:szCs w:val="24"/>
        </w:rPr>
        <w:t>G.&amp;E. Case</w:t>
      </w:r>
      <w:r w:rsidR="00C577A0" w:rsidRPr="00170180">
        <w:rPr>
          <w:rFonts w:eastAsia="宋体"/>
          <w:b/>
          <w:bCs/>
          <w:szCs w:val="24"/>
        </w:rPr>
        <w:t>”]</w:t>
      </w:r>
      <w:r w:rsidRPr="00385290">
        <w:rPr>
          <w:rFonts w:eastAsia="宋体"/>
          <w:szCs w:val="24"/>
        </w:rPr>
        <w:t>, 36-37.</w:t>
      </w:r>
    </w:p>
  </w:footnote>
  <w:footnote w:id="78">
    <w:p w14:paraId="1620C9E0"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R v. Sparrow</w:t>
      </w:r>
      <w:r w:rsidRPr="00385290">
        <w:rPr>
          <w:szCs w:val="24"/>
        </w:rPr>
        <w:t xml:space="preserve">, [1990] 1 S.C.R. 1075 (Can.); </w:t>
      </w:r>
      <w:r w:rsidRPr="00385290">
        <w:rPr>
          <w:i/>
          <w:iCs/>
          <w:szCs w:val="24"/>
        </w:rPr>
        <w:t>Statnett SF v. Sør-Fosen sijte</w:t>
      </w:r>
      <w:r w:rsidRPr="00385290">
        <w:rPr>
          <w:szCs w:val="24"/>
        </w:rPr>
        <w:t>, HR-2021-1975-S (Nor. 2021).</w:t>
      </w:r>
    </w:p>
  </w:footnote>
  <w:footnote w:id="79">
    <w:p w14:paraId="02ED583E" w14:textId="78002779" w:rsidR="00193DE0" w:rsidRPr="00385290" w:rsidRDefault="00193DE0" w:rsidP="00CE4186">
      <w:pPr>
        <w:pStyle w:val="a9"/>
        <w:spacing w:after="156"/>
        <w:rPr>
          <w:szCs w:val="24"/>
        </w:rPr>
      </w:pPr>
      <w:r w:rsidRPr="00385290">
        <w:rPr>
          <w:rStyle w:val="ab"/>
          <w:szCs w:val="24"/>
        </w:rPr>
        <w:footnoteRef/>
      </w:r>
      <w:r w:rsidRPr="00385290">
        <w:rPr>
          <w:szCs w:val="24"/>
        </w:rPr>
        <w:t xml:space="preserve"> James Anaya (Special Rapporteur), </w:t>
      </w:r>
      <w:r w:rsidRPr="00385290">
        <w:rPr>
          <w:i/>
          <w:iCs/>
          <w:szCs w:val="24"/>
        </w:rPr>
        <w:t>Report of the Special Rapporteur on the rights of indigenous peoples: Extractive Industries and Indigenous Peoples</w:t>
      </w:r>
      <w:r w:rsidRPr="00385290">
        <w:rPr>
          <w:szCs w:val="24"/>
        </w:rPr>
        <w:t>, U.N. Doc.</w:t>
      </w:r>
      <w:r w:rsidR="00C577A0">
        <w:rPr>
          <w:rFonts w:eastAsiaTheme="minorEastAsia" w:hint="eastAsia"/>
          <w:szCs w:val="24"/>
        </w:rPr>
        <w:t xml:space="preserve"> </w:t>
      </w:r>
      <w:r w:rsidRPr="00385290">
        <w:rPr>
          <w:szCs w:val="24"/>
        </w:rPr>
        <w:t>A/HRC/24/41</w:t>
      </w:r>
      <w:r w:rsidR="00C577A0" w:rsidRPr="00C577A0">
        <w:rPr>
          <w:b/>
          <w:bCs/>
          <w:szCs w:val="24"/>
        </w:rPr>
        <w:t>[“Extractive Industries Report”]</w:t>
      </w:r>
      <w:r w:rsidRPr="00385290">
        <w:rPr>
          <w:szCs w:val="24"/>
        </w:rPr>
        <w:t>, ¶32</w:t>
      </w:r>
      <w:r w:rsidR="00C577A0">
        <w:rPr>
          <w:rFonts w:eastAsiaTheme="minorEastAsia" w:hint="eastAsia"/>
          <w:szCs w:val="24"/>
        </w:rPr>
        <w:t xml:space="preserve"> </w:t>
      </w:r>
      <w:r w:rsidR="00C577A0" w:rsidRPr="00385290">
        <w:rPr>
          <w:szCs w:val="24"/>
        </w:rPr>
        <w:t>(2013)</w:t>
      </w:r>
      <w:r w:rsidRPr="00385290">
        <w:rPr>
          <w:szCs w:val="24"/>
        </w:rPr>
        <w:t>.</w:t>
      </w:r>
    </w:p>
  </w:footnote>
  <w:footnote w:id="80">
    <w:p w14:paraId="665EE909"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UNDRIP, art.46(2). </w:t>
      </w:r>
    </w:p>
  </w:footnote>
  <w:footnote w:id="81">
    <w:p w14:paraId="621EE60C" w14:textId="1EB191B6"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I</w:t>
      </w:r>
      <w:r w:rsidR="00C577A0">
        <w:rPr>
          <w:rFonts w:eastAsiaTheme="minorEastAsia" w:hint="eastAsia"/>
          <w:i/>
          <w:iCs/>
          <w:szCs w:val="24"/>
        </w:rPr>
        <w:t>d.</w:t>
      </w:r>
      <w:r w:rsidRPr="00385290">
        <w:rPr>
          <w:szCs w:val="24"/>
        </w:rPr>
        <w:t xml:space="preserve">; </w:t>
      </w:r>
      <w:r w:rsidRPr="00385290">
        <w:rPr>
          <w:i/>
          <w:iCs/>
          <w:szCs w:val="24"/>
        </w:rPr>
        <w:t>Saramaka Case</w:t>
      </w:r>
      <w:r w:rsidRPr="00385290">
        <w:rPr>
          <w:szCs w:val="24"/>
        </w:rPr>
        <w:t>, ¶</w:t>
      </w:r>
      <w:r w:rsidRPr="00385290">
        <w:rPr>
          <w:rFonts w:hint="eastAsia"/>
          <w:szCs w:val="24"/>
        </w:rPr>
        <w:t>127</w:t>
      </w:r>
      <w:r w:rsidRPr="00385290">
        <w:rPr>
          <w:szCs w:val="24"/>
        </w:rPr>
        <w:t xml:space="preserve">; </w:t>
      </w:r>
      <w:r w:rsidRPr="00385290">
        <w:rPr>
          <w:i/>
          <w:iCs/>
          <w:szCs w:val="24"/>
        </w:rPr>
        <w:t>Minority Rights Case</w:t>
      </w:r>
      <w:r w:rsidRPr="00385290">
        <w:rPr>
          <w:szCs w:val="24"/>
        </w:rPr>
        <w:t xml:space="preserve">, ¶211; Extractive Industries Report, ¶34; </w:t>
      </w:r>
      <w:r w:rsidRPr="00385290">
        <w:rPr>
          <w:i/>
          <w:iCs/>
          <w:szCs w:val="24"/>
        </w:rPr>
        <w:t>G</w:t>
      </w:r>
      <w:r w:rsidRPr="00385290">
        <w:rPr>
          <w:rFonts w:eastAsia="宋体" w:hint="eastAsia"/>
          <w:i/>
          <w:iCs/>
          <w:szCs w:val="24"/>
        </w:rPr>
        <w:t>.</w:t>
      </w:r>
      <w:r w:rsidRPr="00385290">
        <w:rPr>
          <w:i/>
          <w:iCs/>
          <w:szCs w:val="24"/>
        </w:rPr>
        <w:t>&amp;E</w:t>
      </w:r>
      <w:r w:rsidRPr="00385290">
        <w:rPr>
          <w:rFonts w:eastAsia="宋体" w:hint="eastAsia"/>
          <w:i/>
          <w:iCs/>
          <w:szCs w:val="24"/>
        </w:rPr>
        <w:t>.</w:t>
      </w:r>
      <w:r w:rsidRPr="00385290">
        <w:rPr>
          <w:i/>
          <w:iCs/>
          <w:szCs w:val="24"/>
        </w:rPr>
        <w:t xml:space="preserve"> Case</w:t>
      </w:r>
      <w:r w:rsidRPr="00385290">
        <w:rPr>
          <w:szCs w:val="24"/>
        </w:rPr>
        <w:t>, 36-37.</w:t>
      </w:r>
    </w:p>
  </w:footnote>
  <w:footnote w:id="82">
    <w:p w14:paraId="566C3ACB" w14:textId="77777777"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w:t>
      </w:r>
      <w:r w:rsidRPr="00385290">
        <w:rPr>
          <w:i/>
          <w:iCs/>
          <w:szCs w:val="24"/>
        </w:rPr>
        <w:t>Lohé Issa Konaté v. Burkina Faso</w:t>
      </w:r>
      <w:r w:rsidRPr="00385290">
        <w:rPr>
          <w:szCs w:val="24"/>
        </w:rPr>
        <w:t>, No. 004/2013, Judgment, ACtHPR, ¶128.</w:t>
      </w:r>
    </w:p>
  </w:footnote>
  <w:footnote w:id="83">
    <w:p w14:paraId="11184ED2" w14:textId="2498F52B"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w:t>
      </w:r>
      <w:r w:rsidRPr="00385290">
        <w:rPr>
          <w:i/>
          <w:iCs/>
          <w:szCs w:val="24"/>
        </w:rPr>
        <w:t>Kebaowek Case</w:t>
      </w:r>
      <w:r w:rsidRPr="00385290">
        <w:rPr>
          <w:szCs w:val="24"/>
        </w:rPr>
        <w:t xml:space="preserve">; </w:t>
      </w:r>
      <w:r w:rsidRPr="00385290">
        <w:rPr>
          <w:i/>
          <w:iCs/>
          <w:szCs w:val="24"/>
        </w:rPr>
        <w:t>G</w:t>
      </w:r>
      <w:r w:rsidRPr="00385290">
        <w:rPr>
          <w:rFonts w:eastAsia="宋体" w:hint="eastAsia"/>
          <w:i/>
          <w:iCs/>
          <w:szCs w:val="24"/>
        </w:rPr>
        <w:t>.</w:t>
      </w:r>
      <w:r w:rsidRPr="00385290">
        <w:rPr>
          <w:i/>
          <w:iCs/>
          <w:szCs w:val="24"/>
        </w:rPr>
        <w:t>&amp;E</w:t>
      </w:r>
      <w:r w:rsidRPr="00385290">
        <w:rPr>
          <w:rFonts w:eastAsia="宋体" w:hint="eastAsia"/>
          <w:i/>
          <w:iCs/>
          <w:szCs w:val="24"/>
        </w:rPr>
        <w:t>.</w:t>
      </w:r>
      <w:r w:rsidRPr="00385290">
        <w:rPr>
          <w:i/>
          <w:iCs/>
          <w:szCs w:val="24"/>
        </w:rPr>
        <w:t xml:space="preserve"> Case</w:t>
      </w:r>
      <w:r w:rsidRPr="00385290">
        <w:rPr>
          <w:szCs w:val="24"/>
        </w:rPr>
        <w:t xml:space="preserve">, 36; HRComm, </w:t>
      </w:r>
      <w:r w:rsidRPr="00385290">
        <w:rPr>
          <w:i/>
          <w:iCs/>
          <w:szCs w:val="24"/>
        </w:rPr>
        <w:t>Lansman (Ilmari) et al. v. Finland</w:t>
      </w:r>
      <w:r w:rsidRPr="00385290">
        <w:rPr>
          <w:szCs w:val="24"/>
        </w:rPr>
        <w:t>, Comm. No.511/1992, U.N. Doc.CCPR/C/52/D/511/1992, ¶9.</w:t>
      </w:r>
      <w:r w:rsidRPr="00385290">
        <w:rPr>
          <w:rFonts w:hint="eastAsia"/>
          <w:szCs w:val="24"/>
        </w:rPr>
        <w:t>4</w:t>
      </w:r>
      <w:r w:rsidRPr="00385290">
        <w:rPr>
          <w:szCs w:val="24"/>
        </w:rPr>
        <w:t xml:space="preserve"> (1994).</w:t>
      </w:r>
    </w:p>
  </w:footnote>
  <w:footnote w:id="84">
    <w:p w14:paraId="6C94964B" w14:textId="77777777"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i/>
          <w:iCs/>
          <w:szCs w:val="24"/>
        </w:rPr>
        <w:t xml:space="preserve"> African Commission </w:t>
      </w:r>
      <w:r w:rsidRPr="00385290">
        <w:rPr>
          <w:rFonts w:hint="eastAsia"/>
          <w:i/>
          <w:iCs/>
          <w:szCs w:val="24"/>
        </w:rPr>
        <w:t>Case</w:t>
      </w:r>
      <w:r w:rsidRPr="00385290">
        <w:rPr>
          <w:szCs w:val="24"/>
        </w:rPr>
        <w:t xml:space="preserve">, ¶187; HRComm, </w:t>
      </w:r>
      <w:r w:rsidRPr="00385290">
        <w:rPr>
          <w:i/>
          <w:iCs/>
          <w:szCs w:val="24"/>
        </w:rPr>
        <w:t>Keun-Tae Kim v. Republic of Korea</w:t>
      </w:r>
      <w:r w:rsidRPr="00385290">
        <w:rPr>
          <w:szCs w:val="24"/>
        </w:rPr>
        <w:t xml:space="preserve">, Comm. No. 574/1994, U.N. Doc. CCPR/C/64/D/574/1994, ¶12.2; </w:t>
      </w:r>
      <w:r w:rsidRPr="00385290">
        <w:rPr>
          <w:i/>
          <w:iCs/>
          <w:szCs w:val="24"/>
        </w:rPr>
        <w:t>Philip Morris v. Uruguay</w:t>
      </w:r>
      <w:r w:rsidRPr="00385290">
        <w:rPr>
          <w:szCs w:val="24"/>
        </w:rPr>
        <w:t>, Award, ICSID Case No. ARB/10/7, ¶291.</w:t>
      </w:r>
    </w:p>
  </w:footnote>
  <w:footnote w:id="85">
    <w:p w14:paraId="1B56AA71"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¶20.</w:t>
      </w:r>
    </w:p>
  </w:footnote>
  <w:footnote w:id="86">
    <w:p w14:paraId="66D579CE" w14:textId="1FC6984E"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w:t>
      </w:r>
      <w:r w:rsidRPr="00385290">
        <w:rPr>
          <w:smallCaps/>
          <w:szCs w:val="24"/>
        </w:rPr>
        <w:t>Eugene Gholz, Rare Earth Elements and National Security (2014)</w:t>
      </w:r>
      <w:r w:rsidRPr="00385290">
        <w:rPr>
          <w:szCs w:val="24"/>
        </w:rPr>
        <w:t xml:space="preserve">, 1; </w:t>
      </w:r>
      <w:r w:rsidRPr="00385290">
        <w:rPr>
          <w:smallCaps/>
          <w:szCs w:val="24"/>
        </w:rPr>
        <w:t>White House, National Security Strategy Of The United States</w:t>
      </w:r>
      <w:r w:rsidRPr="00385290">
        <w:rPr>
          <w:szCs w:val="24"/>
        </w:rPr>
        <w:t xml:space="preserve"> (2025), 21.</w:t>
      </w:r>
    </w:p>
  </w:footnote>
  <w:footnote w:id="87">
    <w:p w14:paraId="26AEBBFD"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¶27.</w:t>
      </w:r>
    </w:p>
  </w:footnote>
  <w:footnote w:id="88">
    <w:p w14:paraId="186E9ED2" w14:textId="3557BDB2"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w:t>
      </w:r>
      <w:r w:rsidRPr="00385290">
        <w:rPr>
          <w:smallCaps/>
          <w:szCs w:val="24"/>
        </w:rPr>
        <w:t xml:space="preserve">Ian Brownlie, Principles </w:t>
      </w:r>
      <w:r w:rsidRPr="00385290">
        <w:rPr>
          <w:rFonts w:hint="eastAsia"/>
          <w:smallCaps/>
          <w:szCs w:val="24"/>
        </w:rPr>
        <w:t>o</w:t>
      </w:r>
      <w:r w:rsidRPr="00385290">
        <w:rPr>
          <w:smallCaps/>
          <w:szCs w:val="24"/>
        </w:rPr>
        <w:t>f Public International Law</w:t>
      </w:r>
      <w:r w:rsidRPr="00385290">
        <w:rPr>
          <w:szCs w:val="24"/>
        </w:rPr>
        <w:t xml:space="preserve"> (8th ed. 2012) </w:t>
      </w:r>
      <w:r w:rsidRPr="00385290">
        <w:rPr>
          <w:b/>
          <w:bCs/>
          <w:szCs w:val="24"/>
        </w:rPr>
        <w:t>[“Ian Brownlie”]</w:t>
      </w:r>
      <w:r w:rsidR="000D3C99" w:rsidRPr="000D3C99">
        <w:rPr>
          <w:rFonts w:eastAsiaTheme="minorEastAsia" w:hint="eastAsia"/>
          <w:szCs w:val="24"/>
        </w:rPr>
        <w:t>,</w:t>
      </w:r>
      <w:r w:rsidR="000D3C99" w:rsidRPr="00385290">
        <w:rPr>
          <w:szCs w:val="24"/>
        </w:rPr>
        <w:t xml:space="preserve"> 639</w:t>
      </w:r>
      <w:r w:rsidRPr="00385290">
        <w:rPr>
          <w:szCs w:val="24"/>
        </w:rPr>
        <w:t xml:space="preserve">; CESCR, </w:t>
      </w:r>
      <w:r w:rsidRPr="00385290">
        <w:rPr>
          <w:i/>
          <w:iCs/>
          <w:szCs w:val="24"/>
        </w:rPr>
        <w:t>General Comment No. 21: Right of Everyone to Take Part in Cultural Life</w:t>
      </w:r>
      <w:r w:rsidRPr="00385290">
        <w:rPr>
          <w:szCs w:val="24"/>
        </w:rPr>
        <w:t xml:space="preserve">, U.N. Doc. E/C.12/GC/21, ¶19 (2009); </w:t>
      </w:r>
      <w:r w:rsidRPr="00385290">
        <w:rPr>
          <w:i/>
          <w:iCs/>
          <w:szCs w:val="24"/>
        </w:rPr>
        <w:t xml:space="preserve">Saramaka </w:t>
      </w:r>
      <w:r w:rsidRPr="00385290">
        <w:rPr>
          <w:rFonts w:hint="eastAsia"/>
          <w:i/>
          <w:iCs/>
          <w:szCs w:val="24"/>
        </w:rPr>
        <w:t>Case</w:t>
      </w:r>
      <w:r w:rsidRPr="00385290">
        <w:rPr>
          <w:szCs w:val="24"/>
        </w:rPr>
        <w:t>, ¶</w:t>
      </w:r>
      <w:r w:rsidRPr="00385290">
        <w:rPr>
          <w:rFonts w:hint="eastAsia"/>
          <w:szCs w:val="24"/>
        </w:rPr>
        <w:t>127</w:t>
      </w:r>
      <w:r w:rsidRPr="00385290">
        <w:rPr>
          <w:szCs w:val="24"/>
        </w:rPr>
        <w:t xml:space="preserve">; </w:t>
      </w:r>
      <w:r w:rsidRPr="00385290">
        <w:rPr>
          <w:i/>
          <w:iCs/>
          <w:szCs w:val="24"/>
        </w:rPr>
        <w:t>Dudgeon v. United Kingdom</w:t>
      </w:r>
      <w:r w:rsidRPr="00385290">
        <w:rPr>
          <w:szCs w:val="24"/>
        </w:rPr>
        <w:t xml:space="preserve">, App. No. 7525/76, 45 ECtHR (ser. A) (1981), ¶53; </w:t>
      </w:r>
      <w:r w:rsidRPr="00385290">
        <w:rPr>
          <w:i/>
          <w:iCs/>
          <w:szCs w:val="24"/>
        </w:rPr>
        <w:t xml:space="preserve">African Commission </w:t>
      </w:r>
      <w:r w:rsidRPr="00385290">
        <w:rPr>
          <w:rFonts w:hint="eastAsia"/>
          <w:i/>
          <w:iCs/>
          <w:szCs w:val="24"/>
        </w:rPr>
        <w:t>Case</w:t>
      </w:r>
      <w:r w:rsidRPr="00385290">
        <w:rPr>
          <w:szCs w:val="24"/>
        </w:rPr>
        <w:t>, ¶188.</w:t>
      </w:r>
    </w:p>
  </w:footnote>
  <w:footnote w:id="89">
    <w:p w14:paraId="66CFA3D2" w14:textId="77777777"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w:t>
      </w:r>
      <w:r w:rsidRPr="00385290">
        <w:rPr>
          <w:i/>
          <w:iCs/>
          <w:szCs w:val="24"/>
        </w:rPr>
        <w:t>Perinçek v. Switzerland</w:t>
      </w:r>
      <w:r w:rsidRPr="00385290">
        <w:rPr>
          <w:szCs w:val="24"/>
        </w:rPr>
        <w:t>, 2015-VI ECtHR 139, ¶246.</w:t>
      </w:r>
    </w:p>
  </w:footnote>
  <w:footnote w:id="90">
    <w:p w14:paraId="46CC9EB5" w14:textId="77777777" w:rsidR="00193DE0" w:rsidRPr="00385290" w:rsidRDefault="00193DE0" w:rsidP="00CE4186">
      <w:pPr>
        <w:pStyle w:val="a9"/>
        <w:spacing w:after="156"/>
        <w:rPr>
          <w:rFonts w:ascii="宋体" w:eastAsia="宋体" w:hAnsi="宋体" w:cs="宋体"/>
          <w:szCs w:val="24"/>
        </w:rPr>
      </w:pPr>
      <w:r w:rsidRPr="00385290">
        <w:rPr>
          <w:rStyle w:val="ab"/>
          <w:i/>
          <w:iCs/>
          <w:szCs w:val="24"/>
        </w:rPr>
        <w:footnoteRef/>
      </w:r>
      <w:r w:rsidRPr="00385290">
        <w:rPr>
          <w:i/>
          <w:iCs/>
          <w:szCs w:val="24"/>
        </w:rPr>
        <w:t xml:space="preserve"> Castañeda Gutman v. Mexico</w:t>
      </w:r>
      <w:r w:rsidRPr="00385290">
        <w:rPr>
          <w:szCs w:val="24"/>
        </w:rPr>
        <w:t xml:space="preserve">, Preliminary Objections, Merits, Reparations, and Costs, Judgment, IACtHR (ser. C) No. 184 (Aug. 6, 2008), ¶197; </w:t>
      </w:r>
      <w:r w:rsidRPr="00385290">
        <w:rPr>
          <w:i/>
          <w:iCs/>
          <w:szCs w:val="24"/>
        </w:rPr>
        <w:t>Kebaowek Case</w:t>
      </w:r>
      <w:r w:rsidRPr="00385290">
        <w:rPr>
          <w:szCs w:val="24"/>
        </w:rPr>
        <w:t>.</w:t>
      </w:r>
    </w:p>
  </w:footnote>
  <w:footnote w:id="91">
    <w:p w14:paraId="32F1636A" w14:textId="77777777"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Ian Brownlie</w:t>
      </w:r>
      <w:r w:rsidRPr="00385290">
        <w:rPr>
          <w:rFonts w:hint="eastAsia"/>
          <w:szCs w:val="24"/>
        </w:rPr>
        <w:t>,</w:t>
      </w:r>
      <w:r w:rsidRPr="00385290">
        <w:rPr>
          <w:szCs w:val="24"/>
        </w:rPr>
        <w:t xml:space="preserve"> 639.</w:t>
      </w:r>
    </w:p>
  </w:footnote>
  <w:footnote w:id="92">
    <w:p w14:paraId="717FB54B"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 xml:space="preserve">Gabčíkovo-Nagymaros Project </w:t>
      </w:r>
      <w:r w:rsidRPr="00385290">
        <w:rPr>
          <w:szCs w:val="24"/>
        </w:rPr>
        <w:t>(Hung.</w:t>
      </w:r>
      <w:r w:rsidRPr="00385290">
        <w:rPr>
          <w:rFonts w:hint="eastAsia"/>
          <w:szCs w:val="24"/>
        </w:rPr>
        <w:t xml:space="preserve"> </w:t>
      </w:r>
      <w:r w:rsidRPr="00385290">
        <w:rPr>
          <w:szCs w:val="24"/>
        </w:rPr>
        <w:t>v. Slov.), Judgment, 1997 I.C.J. 7, ¶87.</w:t>
      </w:r>
    </w:p>
  </w:footnote>
  <w:footnote w:id="93">
    <w:p w14:paraId="4B5AEBA4"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¶31.</w:t>
      </w:r>
    </w:p>
  </w:footnote>
  <w:footnote w:id="94">
    <w:p w14:paraId="7A0ED3E8" w14:textId="4057158C"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000D3C99">
        <w:rPr>
          <w:rFonts w:eastAsiaTheme="minorEastAsia" w:hint="eastAsia"/>
          <w:szCs w:val="24"/>
        </w:rPr>
        <w:t xml:space="preserve"> </w:t>
      </w:r>
      <w:r w:rsidRPr="000D3C99">
        <w:rPr>
          <w:smallCaps/>
          <w:szCs w:val="24"/>
        </w:rPr>
        <w:t>S</w:t>
      </w:r>
      <w:r w:rsidRPr="000D3C99">
        <w:rPr>
          <w:rFonts w:hint="eastAsia"/>
          <w:smallCaps/>
          <w:szCs w:val="24"/>
        </w:rPr>
        <w:t>ME</w:t>
      </w:r>
      <w:r w:rsidRPr="000D3C99">
        <w:rPr>
          <w:smallCaps/>
          <w:szCs w:val="24"/>
        </w:rPr>
        <w:t xml:space="preserve"> Mining </w:t>
      </w:r>
      <w:r w:rsidRPr="000D3C99">
        <w:rPr>
          <w:rFonts w:hint="eastAsia"/>
          <w:smallCaps/>
          <w:szCs w:val="24"/>
        </w:rPr>
        <w:t xml:space="preserve">Reference </w:t>
      </w:r>
      <w:r w:rsidRPr="000D3C99">
        <w:rPr>
          <w:smallCaps/>
          <w:szCs w:val="24"/>
        </w:rPr>
        <w:t>Handbook</w:t>
      </w:r>
      <w:r w:rsidRPr="00385290">
        <w:rPr>
          <w:szCs w:val="24"/>
        </w:rPr>
        <w:t xml:space="preserve"> (Heather N. Dougherty ed., 2d ed. 2020),</w:t>
      </w:r>
      <w:r w:rsidR="000D3C99">
        <w:rPr>
          <w:rFonts w:eastAsiaTheme="minorEastAsia" w:hint="eastAsia"/>
          <w:szCs w:val="24"/>
        </w:rPr>
        <w:t xml:space="preserve"> </w:t>
      </w:r>
      <w:r w:rsidRPr="00385290">
        <w:rPr>
          <w:rFonts w:hint="eastAsia"/>
          <w:szCs w:val="24"/>
        </w:rPr>
        <w:t>259-</w:t>
      </w:r>
      <w:r w:rsidRPr="00385290">
        <w:rPr>
          <w:szCs w:val="24"/>
        </w:rPr>
        <w:t>260.</w:t>
      </w:r>
    </w:p>
  </w:footnote>
  <w:footnote w:id="95">
    <w:p w14:paraId="25E4699D"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¶20.</w:t>
      </w:r>
    </w:p>
  </w:footnote>
  <w:footnote w:id="96">
    <w:p w14:paraId="46B4691A"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Saramaka Case</w:t>
      </w:r>
      <w:r w:rsidRPr="00385290">
        <w:rPr>
          <w:szCs w:val="24"/>
        </w:rPr>
        <w:t>, ¶</w:t>
      </w:r>
      <w:r w:rsidRPr="00385290">
        <w:rPr>
          <w:rFonts w:hint="eastAsia"/>
          <w:szCs w:val="24"/>
        </w:rPr>
        <w:t>128</w:t>
      </w:r>
      <w:r w:rsidRPr="00385290">
        <w:rPr>
          <w:szCs w:val="24"/>
        </w:rPr>
        <w:t>.</w:t>
      </w:r>
    </w:p>
  </w:footnote>
  <w:footnote w:id="97">
    <w:p w14:paraId="1230E5B6"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¶19.</w:t>
      </w:r>
    </w:p>
  </w:footnote>
  <w:footnote w:id="98">
    <w:p w14:paraId="78E933BB"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¶2.</w:t>
      </w:r>
    </w:p>
  </w:footnote>
  <w:footnote w:id="99">
    <w:p w14:paraId="25728B1D"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0D3C99">
        <w:rPr>
          <w:i/>
          <w:iCs/>
          <w:szCs w:val="24"/>
        </w:rPr>
        <w:t>R. v. Van der Peet</w:t>
      </w:r>
      <w:r w:rsidRPr="00385290">
        <w:rPr>
          <w:szCs w:val="24"/>
        </w:rPr>
        <w:t>, [1996] 2 S.C.R. 507 (Can.).</w:t>
      </w:r>
    </w:p>
  </w:footnote>
  <w:footnote w:id="100">
    <w:p w14:paraId="364FACE1"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¶20.</w:t>
      </w:r>
    </w:p>
  </w:footnote>
  <w:footnote w:id="101">
    <w:p w14:paraId="29A8094F"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HRC</w:t>
      </w:r>
      <w:r w:rsidRPr="00385290">
        <w:rPr>
          <w:rFonts w:hint="eastAsia"/>
          <w:szCs w:val="24"/>
        </w:rPr>
        <w:t xml:space="preserve"> FPIC Report</w:t>
      </w:r>
      <w:r w:rsidRPr="00385290">
        <w:rPr>
          <w:szCs w:val="24"/>
        </w:rPr>
        <w:t>, ¶14.</w:t>
      </w:r>
    </w:p>
  </w:footnote>
  <w:footnote w:id="102">
    <w:p w14:paraId="2E79DFCF" w14:textId="6B1456CE"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w:t>
      </w:r>
      <w:r w:rsidRPr="00385290">
        <w:rPr>
          <w:rFonts w:hint="eastAsia"/>
          <w:i/>
          <w:iCs/>
          <w:szCs w:val="24"/>
        </w:rPr>
        <w:t>I</w:t>
      </w:r>
      <w:r w:rsidR="00EC5068">
        <w:rPr>
          <w:rFonts w:eastAsiaTheme="minorEastAsia" w:hint="eastAsia"/>
          <w:i/>
          <w:iCs/>
          <w:szCs w:val="24"/>
        </w:rPr>
        <w:t>d.</w:t>
      </w:r>
      <w:r w:rsidRPr="00385290">
        <w:rPr>
          <w:szCs w:val="24"/>
        </w:rPr>
        <w:t>, ¶18</w:t>
      </w:r>
      <w:r w:rsidRPr="00385290">
        <w:rPr>
          <w:rFonts w:ascii="宋体" w:eastAsia="宋体" w:hAnsi="宋体" w:cs="宋体"/>
          <w:szCs w:val="24"/>
        </w:rPr>
        <w:t>.</w:t>
      </w:r>
    </w:p>
  </w:footnote>
  <w:footnote w:id="103">
    <w:p w14:paraId="148BE650" w14:textId="041852ED" w:rsidR="00193DE0" w:rsidRPr="00385290" w:rsidRDefault="00193DE0" w:rsidP="00CE4186">
      <w:pPr>
        <w:pStyle w:val="a9"/>
        <w:spacing w:after="156"/>
        <w:rPr>
          <w:szCs w:val="24"/>
        </w:rPr>
      </w:pPr>
      <w:r w:rsidRPr="00385290">
        <w:rPr>
          <w:rStyle w:val="ab"/>
          <w:szCs w:val="24"/>
        </w:rPr>
        <w:footnoteRef/>
      </w:r>
      <w:r w:rsidRPr="00385290">
        <w:rPr>
          <w:szCs w:val="24"/>
        </w:rPr>
        <w:t xml:space="preserve"> HRC FPIC Report, ¶15; HRComm, </w:t>
      </w:r>
      <w:r w:rsidRPr="00385290">
        <w:rPr>
          <w:i/>
          <w:iCs/>
          <w:szCs w:val="24"/>
        </w:rPr>
        <w:t>Poma Poma v. Peru</w:t>
      </w:r>
      <w:r w:rsidRPr="00385290">
        <w:rPr>
          <w:szCs w:val="24"/>
        </w:rPr>
        <w:t>, Comm. No. 1457/2006, U.N. Doc. CCPR/C95/D/1457/2006</w:t>
      </w:r>
      <w:r w:rsidR="00F66933">
        <w:rPr>
          <w:rFonts w:eastAsiaTheme="minorEastAsia" w:hint="eastAsia"/>
          <w:szCs w:val="24"/>
        </w:rPr>
        <w:t xml:space="preserve">, </w:t>
      </w:r>
      <w:r w:rsidR="00F66933" w:rsidRPr="00385290">
        <w:rPr>
          <w:szCs w:val="24"/>
        </w:rPr>
        <w:t>¶7.6</w:t>
      </w:r>
      <w:r w:rsidRPr="00385290">
        <w:rPr>
          <w:szCs w:val="24"/>
        </w:rPr>
        <w:t>.</w:t>
      </w:r>
    </w:p>
  </w:footnote>
  <w:footnote w:id="104">
    <w:p w14:paraId="560F43EF"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Report of the Committee Set Up to Examine the Representation Alleging Non-Observance by Mexico of the Indigenous and Tribal Peoples Convention, 1989 (No. 169)</w:t>
      </w:r>
      <w:r w:rsidRPr="00385290">
        <w:rPr>
          <w:szCs w:val="24"/>
        </w:rPr>
        <w:t>, ILO Doc. GB.289/17/3, ¶106.</w:t>
      </w:r>
    </w:p>
  </w:footnote>
  <w:footnote w:id="105">
    <w:p w14:paraId="22ADFC7F"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Memorandum on Uniform Standards for Tribal Consultation, 87 Fed.Reg.74,</w:t>
      </w:r>
      <w:r w:rsidRPr="00385290">
        <w:rPr>
          <w:rFonts w:hint="eastAsia"/>
          <w:szCs w:val="24"/>
        </w:rPr>
        <w:t xml:space="preserve"> </w:t>
      </w:r>
      <w:r w:rsidRPr="00385290">
        <w:rPr>
          <w:szCs w:val="24"/>
        </w:rPr>
        <w:t xml:space="preserve">495, section 2 </w:t>
      </w:r>
      <w:r w:rsidRPr="0027424D">
        <w:rPr>
          <w:b/>
          <w:bCs/>
          <w:szCs w:val="24"/>
        </w:rPr>
        <w:t>[“U.S. Consultation Standard”]</w:t>
      </w:r>
      <w:r w:rsidRPr="00385290">
        <w:rPr>
          <w:szCs w:val="24"/>
        </w:rPr>
        <w:t>; Indigenous Situation Report, ¶66.</w:t>
      </w:r>
    </w:p>
  </w:footnote>
  <w:footnote w:id="106">
    <w:p w14:paraId="07BC515B"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Extractive Industries Report, ¶25; </w:t>
      </w:r>
      <w:r w:rsidRPr="00385290">
        <w:rPr>
          <w:i/>
          <w:iCs/>
          <w:szCs w:val="24"/>
        </w:rPr>
        <w:t>Kebaowek Case</w:t>
      </w:r>
      <w:r w:rsidRPr="00385290">
        <w:rPr>
          <w:szCs w:val="24"/>
        </w:rPr>
        <w:t>.</w:t>
      </w:r>
    </w:p>
  </w:footnote>
  <w:footnote w:id="107">
    <w:p w14:paraId="5E89D2E5"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Lummi Nation v. The Attorney General of Canada and Vancouver Fraser Port Authority</w:t>
      </w:r>
      <w:r w:rsidRPr="00385290">
        <w:rPr>
          <w:szCs w:val="24"/>
        </w:rPr>
        <w:t>, 2025 FC 1986 (Can.).</w:t>
      </w:r>
    </w:p>
  </w:footnote>
  <w:footnote w:id="108">
    <w:p w14:paraId="686C75ED"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¶31.</w:t>
      </w:r>
    </w:p>
  </w:footnote>
  <w:footnote w:id="109">
    <w:p w14:paraId="23F50407"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¶49.</w:t>
      </w:r>
    </w:p>
  </w:footnote>
  <w:footnote w:id="110">
    <w:p w14:paraId="09A84ED9"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¶21.</w:t>
      </w:r>
    </w:p>
  </w:footnote>
  <w:footnote w:id="111">
    <w:p w14:paraId="18E58731"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HRC FPIC Report, ¶20.</w:t>
      </w:r>
    </w:p>
  </w:footnote>
  <w:footnote w:id="112">
    <w:p w14:paraId="38802AA8"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HRC, </w:t>
      </w:r>
      <w:r w:rsidRPr="00385290">
        <w:rPr>
          <w:i/>
          <w:iCs/>
          <w:szCs w:val="24"/>
        </w:rPr>
        <w:t>Final report of the study on indigenous peoples and the right to participate in decision-making, Report of the Expert Mechanism on the Rights of Indigenous Peoples</w:t>
      </w:r>
      <w:r w:rsidRPr="00385290">
        <w:rPr>
          <w:szCs w:val="24"/>
        </w:rPr>
        <w:t xml:space="preserve">, UN Doc. A/HRC/18/42, ¶18 </w:t>
      </w:r>
      <w:r w:rsidRPr="0027424D">
        <w:rPr>
          <w:b/>
          <w:bCs/>
          <w:szCs w:val="24"/>
        </w:rPr>
        <w:t>[“Participation Final Report”]</w:t>
      </w:r>
      <w:r w:rsidRPr="00385290">
        <w:rPr>
          <w:szCs w:val="24"/>
        </w:rPr>
        <w:t xml:space="preserve">; </w:t>
      </w:r>
      <w:r w:rsidRPr="00385290">
        <w:rPr>
          <w:i/>
          <w:iCs/>
          <w:szCs w:val="24"/>
        </w:rPr>
        <w:t>Sarayaku Case</w:t>
      </w:r>
      <w:r w:rsidRPr="00385290">
        <w:rPr>
          <w:szCs w:val="24"/>
        </w:rPr>
        <w:t>, ¶177.</w:t>
      </w:r>
    </w:p>
  </w:footnote>
  <w:footnote w:id="113">
    <w:p w14:paraId="27F1504A"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HRC FPIC Report, ¶20(c).</w:t>
      </w:r>
    </w:p>
  </w:footnote>
  <w:footnote w:id="114">
    <w:p w14:paraId="6FA1F7E1" w14:textId="767A6D3B" w:rsidR="00193DE0" w:rsidRPr="00385290" w:rsidRDefault="00193DE0" w:rsidP="00CE4186">
      <w:pPr>
        <w:pStyle w:val="a9"/>
        <w:spacing w:after="156"/>
        <w:rPr>
          <w:rFonts w:ascii="宋体" w:eastAsia="宋体" w:hAnsi="宋体" w:cs="宋体"/>
          <w:szCs w:val="24"/>
        </w:rPr>
      </w:pPr>
      <w:r w:rsidRPr="00385290">
        <w:rPr>
          <w:rStyle w:val="ab"/>
          <w:szCs w:val="24"/>
        </w:rPr>
        <w:footnoteRef/>
      </w:r>
      <w:r w:rsidRPr="00385290">
        <w:rPr>
          <w:szCs w:val="24"/>
        </w:rPr>
        <w:t xml:space="preserve"> </w:t>
      </w:r>
      <w:r w:rsidRPr="00385290">
        <w:rPr>
          <w:i/>
          <w:iCs/>
          <w:szCs w:val="24"/>
        </w:rPr>
        <w:t>I</w:t>
      </w:r>
      <w:r w:rsidR="00895CED">
        <w:rPr>
          <w:rFonts w:eastAsiaTheme="minorEastAsia" w:hint="eastAsia"/>
          <w:i/>
          <w:iCs/>
          <w:szCs w:val="24"/>
        </w:rPr>
        <w:t>d</w:t>
      </w:r>
      <w:r w:rsidRPr="00385290">
        <w:rPr>
          <w:szCs w:val="24"/>
        </w:rPr>
        <w:t>, ¶23; UNDRIP, art.32; Extractive Industries Report, ¶</w:t>
      </w:r>
      <w:r w:rsidRPr="00385290">
        <w:rPr>
          <w:rFonts w:hint="eastAsia"/>
          <w:szCs w:val="24"/>
        </w:rPr>
        <w:t>7</w:t>
      </w:r>
      <w:r w:rsidRPr="00385290">
        <w:rPr>
          <w:szCs w:val="24"/>
        </w:rPr>
        <w:t>0.</w:t>
      </w:r>
    </w:p>
  </w:footnote>
  <w:footnote w:id="115">
    <w:p w14:paraId="33AF5A24"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rFonts w:hint="eastAsia"/>
          <w:i/>
          <w:iCs/>
          <w:szCs w:val="24"/>
        </w:rPr>
        <w:t>Compromis</w:t>
      </w:r>
      <w:r w:rsidRPr="00385290">
        <w:rPr>
          <w:szCs w:val="24"/>
        </w:rPr>
        <w:t>, ¶21.</w:t>
      </w:r>
    </w:p>
  </w:footnote>
  <w:footnote w:id="116">
    <w:p w14:paraId="6921E407"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rFonts w:hint="eastAsia"/>
          <w:i/>
          <w:iCs/>
          <w:szCs w:val="24"/>
        </w:rPr>
        <w:t>Compromis</w:t>
      </w:r>
      <w:r w:rsidRPr="00385290">
        <w:rPr>
          <w:szCs w:val="24"/>
        </w:rPr>
        <w:t>, ¶1.</w:t>
      </w:r>
    </w:p>
  </w:footnote>
  <w:footnote w:id="117">
    <w:p w14:paraId="5435CF49"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w:t>
      </w:r>
      <w:r w:rsidRPr="00385290">
        <w:rPr>
          <w:rFonts w:hint="eastAsia"/>
          <w:szCs w:val="24"/>
        </w:rPr>
        <w:t>12</w:t>
      </w:r>
      <w:r w:rsidRPr="00385290">
        <w:rPr>
          <w:szCs w:val="24"/>
        </w:rPr>
        <w:t>, 21.</w:t>
      </w:r>
    </w:p>
  </w:footnote>
  <w:footnote w:id="118">
    <w:p w14:paraId="2F5E0F31"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HRC FPIC Report, ¶21; </w:t>
      </w:r>
      <w:r w:rsidRPr="00385290">
        <w:rPr>
          <w:i/>
          <w:iCs/>
          <w:szCs w:val="24"/>
        </w:rPr>
        <w:t>Saramaka Case</w:t>
      </w:r>
      <w:r w:rsidRPr="00385290">
        <w:rPr>
          <w:szCs w:val="24"/>
        </w:rPr>
        <w:t>, ¶131.</w:t>
      </w:r>
    </w:p>
  </w:footnote>
  <w:footnote w:id="119">
    <w:p w14:paraId="4679A550"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Boyotai Omaca Huiña v. Ministerio de Energía y Recursos Naturales no Renovables</w:t>
      </w:r>
      <w:r w:rsidRPr="00385290">
        <w:rPr>
          <w:szCs w:val="24"/>
        </w:rPr>
        <w:t>, Sentencia No. 16171-2019-00001 (Tribunal de Garantías Penales de Pastaza, Apr. 26, 2019) (Ecuador).</w:t>
      </w:r>
    </w:p>
  </w:footnote>
  <w:footnote w:id="120">
    <w:p w14:paraId="43C7D816"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¶29.</w:t>
      </w:r>
    </w:p>
  </w:footnote>
  <w:footnote w:id="121">
    <w:p w14:paraId="64B99EA7"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¶49.</w:t>
      </w:r>
    </w:p>
  </w:footnote>
  <w:footnote w:id="122">
    <w:p w14:paraId="400864A1" w14:textId="628288C0"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rFonts w:hint="eastAsia"/>
          <w:szCs w:val="24"/>
        </w:rPr>
        <w:t>Clarification</w:t>
      </w:r>
      <w:r w:rsidR="00194CEA">
        <w:rPr>
          <w:rFonts w:eastAsiaTheme="minorEastAsia" w:hint="eastAsia"/>
          <w:szCs w:val="24"/>
        </w:rPr>
        <w:t>s</w:t>
      </w:r>
      <w:r w:rsidRPr="00385290">
        <w:rPr>
          <w:szCs w:val="24"/>
        </w:rPr>
        <w:t>, ¶6.</w:t>
      </w:r>
    </w:p>
  </w:footnote>
  <w:footnote w:id="123">
    <w:p w14:paraId="1D0946E9"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¶31.</w:t>
      </w:r>
    </w:p>
  </w:footnote>
  <w:footnote w:id="124">
    <w:p w14:paraId="07F22AFF"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Participation Final Report, ¶68.</w:t>
      </w:r>
    </w:p>
  </w:footnote>
  <w:footnote w:id="125">
    <w:p w14:paraId="70681DA6"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HRC FPIC Report, ¶22.</w:t>
      </w:r>
    </w:p>
  </w:footnote>
  <w:footnote w:id="126">
    <w:p w14:paraId="65465F2A"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¶29.</w:t>
      </w:r>
    </w:p>
  </w:footnote>
  <w:footnote w:id="127">
    <w:p w14:paraId="57BDC3D2" w14:textId="38A2E7B2"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Id</w:t>
      </w:r>
      <w:r w:rsidRPr="00385290">
        <w:rPr>
          <w:szCs w:val="24"/>
        </w:rPr>
        <w:t>; Clarification</w:t>
      </w:r>
      <w:r w:rsidR="00194CEA">
        <w:rPr>
          <w:rFonts w:eastAsiaTheme="minorEastAsia" w:hint="eastAsia"/>
          <w:szCs w:val="24"/>
        </w:rPr>
        <w:t>s</w:t>
      </w:r>
      <w:r w:rsidRPr="00385290">
        <w:rPr>
          <w:szCs w:val="24"/>
        </w:rPr>
        <w:t>, ¶3.</w:t>
      </w:r>
    </w:p>
  </w:footnote>
  <w:footnote w:id="128">
    <w:p w14:paraId="260E28E8" w14:textId="4A73EA0A" w:rsidR="00193DE0" w:rsidRPr="00385290" w:rsidRDefault="00193DE0" w:rsidP="00CE4186">
      <w:pPr>
        <w:pStyle w:val="a9"/>
        <w:spacing w:after="156"/>
        <w:rPr>
          <w:szCs w:val="24"/>
        </w:rPr>
      </w:pPr>
      <w:r w:rsidRPr="00385290">
        <w:rPr>
          <w:rStyle w:val="ab"/>
          <w:szCs w:val="24"/>
        </w:rPr>
        <w:footnoteRef/>
      </w:r>
      <w:r w:rsidRPr="00385290">
        <w:rPr>
          <w:szCs w:val="24"/>
        </w:rPr>
        <w:t xml:space="preserve"> UNDRIP, art.36; </w:t>
      </w:r>
      <w:r w:rsidRPr="00385290">
        <w:rPr>
          <w:i/>
          <w:iCs/>
          <w:szCs w:val="24"/>
        </w:rPr>
        <w:t>R. v. Desautel</w:t>
      </w:r>
      <w:r w:rsidRPr="00385290">
        <w:rPr>
          <w:szCs w:val="24"/>
        </w:rPr>
        <w:t>, 2021 SCC 17 (Can.)</w:t>
      </w:r>
      <w:r w:rsidRPr="00385290">
        <w:rPr>
          <w:rFonts w:eastAsia="宋体" w:hint="eastAsia"/>
          <w:szCs w:val="24"/>
        </w:rPr>
        <w:t xml:space="preserve"> </w:t>
      </w:r>
      <w:r w:rsidRPr="0027424D">
        <w:rPr>
          <w:b/>
          <w:bCs/>
          <w:szCs w:val="24"/>
        </w:rPr>
        <w:t>[“</w:t>
      </w:r>
      <w:r w:rsidRPr="0027424D">
        <w:rPr>
          <w:b/>
          <w:bCs/>
          <w:i/>
          <w:iCs/>
          <w:szCs w:val="24"/>
        </w:rPr>
        <w:t>Desautel Case</w:t>
      </w:r>
      <w:r w:rsidRPr="0027424D">
        <w:rPr>
          <w:b/>
          <w:bCs/>
          <w:szCs w:val="24"/>
        </w:rPr>
        <w:t>”]</w:t>
      </w:r>
      <w:r w:rsidRPr="00385290">
        <w:rPr>
          <w:szCs w:val="24"/>
        </w:rPr>
        <w:t>.</w:t>
      </w:r>
    </w:p>
  </w:footnote>
  <w:footnote w:id="129">
    <w:p w14:paraId="0844090D"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Participation Final Report, ¶30.</w:t>
      </w:r>
    </w:p>
  </w:footnote>
  <w:footnote w:id="130">
    <w:p w14:paraId="351BF71D"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U.S. Consultation Standard, section 5.</w:t>
      </w:r>
    </w:p>
  </w:footnote>
  <w:footnote w:id="131">
    <w:p w14:paraId="0CE3E0A4"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Desautel Case</w:t>
      </w:r>
      <w:r w:rsidRPr="00385290">
        <w:rPr>
          <w:szCs w:val="24"/>
        </w:rPr>
        <w:t>.</w:t>
      </w:r>
    </w:p>
  </w:footnote>
  <w:footnote w:id="132">
    <w:p w14:paraId="1D2DA389"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¶21.</w:t>
      </w:r>
    </w:p>
  </w:footnote>
  <w:footnote w:id="133">
    <w:p w14:paraId="7AE77BD5" w14:textId="77777777" w:rsidR="00193DE0" w:rsidRPr="00385290" w:rsidRDefault="00193DE0" w:rsidP="00CE4186">
      <w:pPr>
        <w:pStyle w:val="a9"/>
        <w:spacing w:after="156"/>
        <w:rPr>
          <w:szCs w:val="24"/>
        </w:rPr>
      </w:pPr>
      <w:r w:rsidRPr="00385290">
        <w:rPr>
          <w:rStyle w:val="ab"/>
          <w:szCs w:val="24"/>
        </w:rPr>
        <w:footnoteRef/>
      </w:r>
      <w:r w:rsidRPr="00385290">
        <w:rPr>
          <w:szCs w:val="24"/>
        </w:rPr>
        <w:t xml:space="preserve"> </w:t>
      </w:r>
      <w:r w:rsidRPr="00385290">
        <w:rPr>
          <w:i/>
          <w:iCs/>
          <w:szCs w:val="24"/>
        </w:rPr>
        <w:t>Compromis</w:t>
      </w:r>
      <w:r w:rsidRPr="00385290">
        <w:rPr>
          <w:szCs w:val="24"/>
        </w:rPr>
        <w:t>, ¶¶29-30.</w:t>
      </w:r>
    </w:p>
  </w:footnote>
  <w:footnote w:id="134">
    <w:p w14:paraId="7B76A8C0" w14:textId="77777777" w:rsidR="00BF6B64" w:rsidRPr="00385290" w:rsidRDefault="00BF6B64" w:rsidP="00CE4186">
      <w:pPr>
        <w:pStyle w:val="memo1"/>
        <w:spacing w:after="156"/>
      </w:pPr>
      <w:r w:rsidRPr="00385290">
        <w:rPr>
          <w:rStyle w:val="ab"/>
        </w:rPr>
        <w:footnoteRef/>
      </w:r>
      <w:r w:rsidRPr="00385290">
        <w:t xml:space="preserve"> VCLT</w:t>
      </w:r>
      <w:r w:rsidRPr="00385290">
        <w:rPr>
          <w:rFonts w:hint="eastAsia"/>
        </w:rPr>
        <w:t xml:space="preserve">, </w:t>
      </w:r>
      <w:r w:rsidRPr="00385290">
        <w:rPr>
          <w:rFonts w:eastAsia="等线" w:hint="eastAsia"/>
        </w:rPr>
        <w:t>a</w:t>
      </w:r>
      <w:r w:rsidRPr="00385290">
        <w:t>rt.31(1)</w:t>
      </w:r>
      <w:r w:rsidRPr="00385290">
        <w:rPr>
          <w:rFonts w:hint="eastAsia"/>
        </w:rPr>
        <w:t>.</w:t>
      </w:r>
    </w:p>
  </w:footnote>
  <w:footnote w:id="135">
    <w:p w14:paraId="1234D2C0" w14:textId="77777777" w:rsidR="00BF6B64" w:rsidRPr="00385290" w:rsidRDefault="00BF6B64" w:rsidP="00CE4186">
      <w:pPr>
        <w:pStyle w:val="memo1"/>
        <w:spacing w:after="156"/>
      </w:pPr>
      <w:r w:rsidRPr="00385290">
        <w:rPr>
          <w:rStyle w:val="ab"/>
        </w:rPr>
        <w:footnoteRef/>
      </w:r>
      <w:r w:rsidRPr="00385290">
        <w:t xml:space="preserve"> </w:t>
      </w:r>
      <w:r w:rsidRPr="00385290">
        <w:rPr>
          <w:i/>
          <w:iCs/>
        </w:rPr>
        <w:t>Compromis</w:t>
      </w:r>
      <w:r w:rsidRPr="00385290">
        <w:t>, ¶14</w:t>
      </w:r>
      <w:r w:rsidRPr="00385290">
        <w:rPr>
          <w:rFonts w:hint="eastAsia"/>
        </w:rPr>
        <w:t>.</w:t>
      </w:r>
    </w:p>
  </w:footnote>
  <w:footnote w:id="136">
    <w:p w14:paraId="0F85D31D" w14:textId="77777777" w:rsidR="00BF6B64" w:rsidRPr="00385290" w:rsidRDefault="00BF6B64" w:rsidP="00CE4186">
      <w:pPr>
        <w:pStyle w:val="memo1"/>
        <w:spacing w:after="156"/>
      </w:pPr>
      <w:r w:rsidRPr="00385290">
        <w:rPr>
          <w:rStyle w:val="ab"/>
        </w:rPr>
        <w:footnoteRef/>
      </w:r>
      <w:r w:rsidRPr="00385290">
        <w:t xml:space="preserve"> </w:t>
      </w:r>
      <w:r w:rsidRPr="00385290">
        <w:rPr>
          <w:i/>
          <w:iCs/>
        </w:rPr>
        <w:t>Obligation to Prosecute or Extradite (Belgium v. Senegal)</w:t>
      </w:r>
      <w:r w:rsidRPr="00385290">
        <w:t>, Judgment, 2012 I.C.J. 422, ¶120</w:t>
      </w:r>
      <w:r w:rsidRPr="00385290">
        <w:rPr>
          <w:rFonts w:hint="eastAsia"/>
        </w:rPr>
        <w:t>.</w:t>
      </w:r>
    </w:p>
  </w:footnote>
  <w:footnote w:id="137">
    <w:p w14:paraId="1C00BE54" w14:textId="77777777" w:rsidR="00BF6B64" w:rsidRPr="00385290" w:rsidRDefault="00BF6B64" w:rsidP="00CE4186">
      <w:pPr>
        <w:pStyle w:val="memo1"/>
        <w:spacing w:after="156"/>
      </w:pPr>
      <w:r w:rsidRPr="00385290">
        <w:rPr>
          <w:rStyle w:val="ab"/>
        </w:rPr>
        <w:footnoteRef/>
      </w:r>
      <w:r w:rsidRPr="00385290">
        <w:rPr>
          <w:i/>
          <w:iCs/>
        </w:rPr>
        <w:t xml:space="preserve"> Territorial Dispute (Libyan Arab Jamahiriya v. Chad)</w:t>
      </w:r>
      <w:r w:rsidRPr="00385290">
        <w:t>, Judgment, 1994 I.C.J. 6, ¶51</w:t>
      </w:r>
      <w:r w:rsidRPr="00385290">
        <w:rPr>
          <w:rFonts w:hint="eastAsia"/>
        </w:rPr>
        <w:t>.</w:t>
      </w:r>
    </w:p>
  </w:footnote>
  <w:footnote w:id="138">
    <w:p w14:paraId="6392583B"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i/>
          <w:iCs/>
        </w:rPr>
        <w:t>Continental Shelf (Tunis. v. Libyan Arab Jamahiriya)</w:t>
      </w:r>
      <w:r w:rsidRPr="00385290">
        <w:t>, Judgment, 1982 I.C.J. 18, ¶97</w:t>
      </w:r>
      <w:r w:rsidRPr="00385290">
        <w:rPr>
          <w:rFonts w:hint="eastAsia"/>
        </w:rPr>
        <w:t>.</w:t>
      </w:r>
    </w:p>
  </w:footnote>
  <w:footnote w:id="139">
    <w:p w14:paraId="004FC6B9" w14:textId="77777777" w:rsidR="00BF6B64" w:rsidRPr="00385290" w:rsidRDefault="00BF6B64" w:rsidP="00CE4186">
      <w:pPr>
        <w:pStyle w:val="memo1"/>
        <w:spacing w:after="156"/>
      </w:pPr>
      <w:r w:rsidRPr="00385290">
        <w:rPr>
          <w:rStyle w:val="ab"/>
        </w:rPr>
        <w:footnoteRef/>
      </w:r>
      <w:r w:rsidRPr="00385290">
        <w:t xml:space="preserve"> </w:t>
      </w:r>
      <w:r w:rsidRPr="00385290">
        <w:rPr>
          <w:i/>
          <w:iCs/>
        </w:rPr>
        <w:t>Compromis</w:t>
      </w:r>
      <w:r w:rsidRPr="00385290">
        <w:t>, ¶14</w:t>
      </w:r>
      <w:r w:rsidRPr="00385290">
        <w:rPr>
          <w:rFonts w:hint="eastAsia"/>
        </w:rPr>
        <w:t>.</w:t>
      </w:r>
    </w:p>
  </w:footnote>
  <w:footnote w:id="140">
    <w:p w14:paraId="0F876148" w14:textId="5B67AC7C" w:rsidR="00BF6B64" w:rsidRPr="00385290" w:rsidRDefault="00BF6B64" w:rsidP="00CE4186">
      <w:pPr>
        <w:pStyle w:val="memo1"/>
        <w:spacing w:after="156"/>
      </w:pPr>
      <w:r w:rsidRPr="00385290">
        <w:rPr>
          <w:rStyle w:val="ab"/>
        </w:rPr>
        <w:footnoteRef/>
      </w:r>
      <w:r w:rsidRPr="00385290">
        <w:t xml:space="preserve"> </w:t>
      </w:r>
      <w:r w:rsidRPr="00385290">
        <w:rPr>
          <w:i/>
          <w:iCs/>
        </w:rPr>
        <w:t>North Sea Continental Shelf (Fed. Repub. Ger. v. Den.; Fed. Repub. Ger. v. Neth.)</w:t>
      </w:r>
      <w:r w:rsidRPr="00385290">
        <w:t>, Judgment, 1969 I.C.J. 3</w:t>
      </w:r>
      <w:r w:rsidR="00433F56">
        <w:rPr>
          <w:rFonts w:eastAsiaTheme="minorEastAsia" w:hint="eastAsia"/>
        </w:rPr>
        <w:t xml:space="preserve"> </w:t>
      </w:r>
      <w:r w:rsidR="00433F56" w:rsidRPr="005068DE">
        <w:rPr>
          <w:rFonts w:eastAsiaTheme="minorEastAsia" w:hint="eastAsia"/>
          <w:b/>
          <w:bCs/>
        </w:rPr>
        <w:t>[</w:t>
      </w:r>
      <w:r w:rsidR="00AC01F5" w:rsidRPr="005068DE">
        <w:rPr>
          <w:rFonts w:eastAsiaTheme="minorEastAsia"/>
          <w:b/>
          <w:bCs/>
        </w:rPr>
        <w:t>“</w:t>
      </w:r>
      <w:r w:rsidR="00AC01F5" w:rsidRPr="005068DE">
        <w:rPr>
          <w:rFonts w:eastAsiaTheme="minorEastAsia" w:hint="eastAsia"/>
          <w:b/>
          <w:bCs/>
          <w:i/>
          <w:iCs/>
        </w:rPr>
        <w:t>German</w:t>
      </w:r>
      <w:r w:rsidR="0092414B" w:rsidRPr="005068DE">
        <w:rPr>
          <w:rFonts w:eastAsiaTheme="minorEastAsia" w:hint="eastAsia"/>
          <w:b/>
          <w:bCs/>
          <w:i/>
          <w:iCs/>
        </w:rPr>
        <w:t>/Denmark</w:t>
      </w:r>
      <w:r w:rsidR="005068DE" w:rsidRPr="005068DE">
        <w:rPr>
          <w:rFonts w:eastAsiaTheme="minorEastAsia"/>
          <w:b/>
          <w:bCs/>
        </w:rPr>
        <w:t>”</w:t>
      </w:r>
      <w:r w:rsidR="00433F56" w:rsidRPr="005068DE">
        <w:rPr>
          <w:rFonts w:eastAsiaTheme="minorEastAsia" w:hint="eastAsia"/>
          <w:b/>
          <w:bCs/>
        </w:rPr>
        <w:t>]</w:t>
      </w:r>
      <w:r w:rsidRPr="00385290">
        <w:t>, ¶72</w:t>
      </w:r>
      <w:r w:rsidRPr="00385290">
        <w:rPr>
          <w:rFonts w:hint="eastAsia"/>
        </w:rPr>
        <w:t>.</w:t>
      </w:r>
    </w:p>
  </w:footnote>
  <w:footnote w:id="141">
    <w:p w14:paraId="57ABB1DE" w14:textId="77777777" w:rsidR="00BF6B64" w:rsidRPr="00385290" w:rsidRDefault="00BF6B64" w:rsidP="00CE4186">
      <w:pPr>
        <w:pStyle w:val="memo1"/>
        <w:spacing w:after="156"/>
        <w:rPr>
          <w:rFonts w:eastAsia="等线"/>
        </w:rPr>
      </w:pPr>
      <w:r w:rsidRPr="00385290">
        <w:rPr>
          <w:rStyle w:val="ab"/>
        </w:rPr>
        <w:footnoteRef/>
      </w:r>
      <w:r w:rsidRPr="00385290">
        <w:t xml:space="preserve"> ILC, </w:t>
      </w:r>
      <w:r w:rsidRPr="00385290">
        <w:rPr>
          <w:i/>
          <w:iCs/>
        </w:rPr>
        <w:t>Report on the Work of Its Seventy-Fourth Session</w:t>
      </w:r>
      <w:r w:rsidRPr="00385290">
        <w:t>, U.N. Doc. A/78/10 (2023)</w:t>
      </w:r>
      <w:r w:rsidRPr="00385290">
        <w:rPr>
          <w:rFonts w:eastAsia="等线" w:hint="eastAsia"/>
        </w:rPr>
        <w:t xml:space="preserve"> </w:t>
      </w:r>
      <w:r w:rsidRPr="00385290">
        <w:rPr>
          <w:rFonts w:eastAsia="等线" w:hint="eastAsia"/>
          <w:b/>
          <w:bCs/>
        </w:rPr>
        <w:t>[</w:t>
      </w:r>
      <w:r w:rsidRPr="00385290">
        <w:rPr>
          <w:rFonts w:eastAsia="等线"/>
          <w:b/>
          <w:bCs/>
        </w:rPr>
        <w:t>“2023 ILC Report”</w:t>
      </w:r>
      <w:r w:rsidRPr="00385290">
        <w:rPr>
          <w:rFonts w:eastAsia="等线" w:hint="eastAsia"/>
          <w:b/>
          <w:bCs/>
        </w:rPr>
        <w:t>]</w:t>
      </w:r>
      <w:r w:rsidRPr="00385290">
        <w:rPr>
          <w:rFonts w:eastAsia="等线" w:hint="eastAsia"/>
        </w:rPr>
        <w:t>, Conclusion 3.</w:t>
      </w:r>
    </w:p>
  </w:footnote>
  <w:footnote w:id="142">
    <w:p w14:paraId="70D36805"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rFonts w:eastAsia="等线" w:hint="eastAsia"/>
        </w:rPr>
        <w:t>ICJ</w:t>
      </w:r>
      <w:r w:rsidRPr="00385290">
        <w:t xml:space="preserve"> Statute</w:t>
      </w:r>
      <w:r w:rsidRPr="00385290">
        <w:rPr>
          <w:rFonts w:eastAsia="等线" w:hint="eastAsia"/>
        </w:rPr>
        <w:t>, art.</w:t>
      </w:r>
      <w:r w:rsidRPr="00385290">
        <w:rPr>
          <w:rFonts w:eastAsia="等线 Light" w:cs="Times New Roman"/>
          <w:color w:val="000000"/>
          <w:kern w:val="0"/>
        </w:rPr>
        <w:t>38(1)(c)</w:t>
      </w:r>
      <w:r w:rsidRPr="00385290">
        <w:rPr>
          <w:rFonts w:eastAsia="等线 Light" w:cs="Times New Roman" w:hint="eastAsia"/>
          <w:color w:val="000000"/>
          <w:kern w:val="0"/>
        </w:rPr>
        <w:t>.</w:t>
      </w:r>
    </w:p>
  </w:footnote>
  <w:footnote w:id="143">
    <w:p w14:paraId="794A7A14" w14:textId="77777777" w:rsidR="00BF6B64" w:rsidRPr="00385290" w:rsidRDefault="00BF6B64" w:rsidP="00CE4186">
      <w:pPr>
        <w:pStyle w:val="memo1"/>
        <w:spacing w:after="156"/>
        <w:rPr>
          <w:rFonts w:eastAsia="等线"/>
        </w:rPr>
      </w:pPr>
      <w:r w:rsidRPr="00385290">
        <w:rPr>
          <w:rStyle w:val="ab"/>
        </w:rPr>
        <w:footnoteRef/>
      </w:r>
      <w:r w:rsidRPr="00385290">
        <w:rPr>
          <w:color w:val="EE0000"/>
        </w:rPr>
        <w:t xml:space="preserve"> </w:t>
      </w:r>
      <w:r w:rsidRPr="00385290">
        <w:rPr>
          <w:color w:val="0D0D0D"/>
        </w:rPr>
        <w:t>2023 ILC Report</w:t>
      </w:r>
      <w:r w:rsidRPr="00385290">
        <w:rPr>
          <w:rFonts w:eastAsia="等线" w:hint="eastAsia"/>
          <w:color w:val="0D0D0D"/>
        </w:rPr>
        <w:t>, Conclusion 4</w:t>
      </w:r>
      <w:r w:rsidRPr="00385290">
        <w:rPr>
          <w:color w:val="0D0D0D"/>
        </w:rPr>
        <w:t>.</w:t>
      </w:r>
    </w:p>
  </w:footnote>
  <w:footnote w:id="144">
    <w:p w14:paraId="393A519E"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rFonts w:eastAsia="等线" w:hint="eastAsia"/>
          <w:i/>
          <w:iCs/>
        </w:rPr>
        <w:t>Id.</w:t>
      </w:r>
      <w:r w:rsidRPr="00385290">
        <w:rPr>
          <w:rFonts w:eastAsia="等线" w:hint="eastAsia"/>
          <w:color w:val="0D0D0D"/>
        </w:rPr>
        <w:t>, Conclusion</w:t>
      </w:r>
      <w:r w:rsidRPr="00385290">
        <w:t xml:space="preserve"> 5</w:t>
      </w:r>
      <w:r w:rsidRPr="00385290">
        <w:rPr>
          <w:rFonts w:eastAsia="等线" w:hint="eastAsia"/>
        </w:rPr>
        <w:t xml:space="preserve">; </w:t>
      </w:r>
      <w:r w:rsidRPr="00385290">
        <w:rPr>
          <w:rStyle w:val="normaltextrun"/>
          <w:color w:val="000000"/>
          <w:shd w:val="clear" w:color="auto" w:fill="FFFFFF"/>
        </w:rPr>
        <w:t xml:space="preserve">Jaye Ellis, </w:t>
      </w:r>
      <w:r w:rsidRPr="00385290">
        <w:rPr>
          <w:rStyle w:val="normaltextrun"/>
          <w:i/>
          <w:iCs/>
          <w:color w:val="000000"/>
          <w:shd w:val="clear" w:color="auto" w:fill="FFFFFF"/>
        </w:rPr>
        <w:t xml:space="preserve">General principles and comparative law, </w:t>
      </w:r>
      <w:r w:rsidRPr="00385290">
        <w:rPr>
          <w:rStyle w:val="normaltextrun"/>
          <w:color w:val="000000"/>
          <w:shd w:val="clear" w:color="auto" w:fill="FFFFFF"/>
        </w:rPr>
        <w:t xml:space="preserve">22 </w:t>
      </w:r>
      <w:r w:rsidRPr="00385290">
        <w:rPr>
          <w:rStyle w:val="normaltextrun"/>
          <w:smallCaps/>
          <w:color w:val="000000"/>
          <w:shd w:val="clear" w:color="auto" w:fill="FFFFFF"/>
        </w:rPr>
        <w:t>EJIL 949, 955 (2011).</w:t>
      </w:r>
    </w:p>
  </w:footnote>
  <w:footnote w:id="145">
    <w:p w14:paraId="0D59FA16" w14:textId="77777777" w:rsidR="00BF6B64" w:rsidRPr="00385290" w:rsidRDefault="00BF6B64" w:rsidP="00CE4186">
      <w:pPr>
        <w:pStyle w:val="memo1"/>
        <w:spacing w:after="156"/>
      </w:pPr>
      <w:r w:rsidRPr="00385290">
        <w:rPr>
          <w:rStyle w:val="ab"/>
        </w:rPr>
        <w:footnoteRef/>
      </w:r>
      <w:r w:rsidRPr="00385290">
        <w:t xml:space="preserve"> </w:t>
      </w:r>
      <w:r w:rsidRPr="00385290">
        <w:rPr>
          <w:color w:val="0D0D0D"/>
        </w:rPr>
        <w:t>2023 ILC Report</w:t>
      </w:r>
      <w:r w:rsidRPr="00385290">
        <w:rPr>
          <w:rFonts w:hint="eastAsia"/>
        </w:rPr>
        <w:t xml:space="preserve">, </w:t>
      </w:r>
      <w:r w:rsidRPr="00385290">
        <w:t>Conclusion 5, ¶</w:t>
      </w:r>
      <w:r w:rsidRPr="00385290">
        <w:rPr>
          <w:rFonts w:hint="eastAsia"/>
        </w:rPr>
        <w:t>4.</w:t>
      </w:r>
    </w:p>
  </w:footnote>
  <w:footnote w:id="146">
    <w:p w14:paraId="4FDBCFBE" w14:textId="533513DB" w:rsidR="00BF6B64" w:rsidRPr="00385290" w:rsidRDefault="00BF6B64" w:rsidP="00CE4186">
      <w:pPr>
        <w:pStyle w:val="memo1"/>
        <w:spacing w:after="156"/>
        <w:rPr>
          <w:rFonts w:eastAsia="等线"/>
        </w:rPr>
      </w:pPr>
      <w:r w:rsidRPr="00385290">
        <w:rPr>
          <w:rStyle w:val="ab"/>
        </w:rPr>
        <w:footnoteRef/>
      </w:r>
      <w:r w:rsidRPr="00385290">
        <w:rPr>
          <w:i/>
          <w:iCs/>
        </w:rPr>
        <w:t xml:space="preserve"> </w:t>
      </w:r>
      <w:r w:rsidRPr="00385290">
        <w:rPr>
          <w:color w:val="0D0D0D"/>
        </w:rPr>
        <w:t>2023 ILC Report</w:t>
      </w:r>
      <w:r w:rsidRPr="00385290">
        <w:rPr>
          <w:rFonts w:hint="eastAsia"/>
        </w:rPr>
        <w:t xml:space="preserve">, </w:t>
      </w:r>
      <w:r w:rsidRPr="00385290">
        <w:t>Conclusion 5</w:t>
      </w:r>
      <w:r w:rsidRPr="00385290">
        <w:rPr>
          <w:rFonts w:eastAsia="等线" w:hint="eastAsia"/>
        </w:rPr>
        <w:t xml:space="preserve">; </w:t>
      </w:r>
      <w:r w:rsidRPr="00385290">
        <w:rPr>
          <w:i/>
        </w:rPr>
        <w:t>Barcelona Traction,</w:t>
      </w:r>
      <w:r w:rsidR="00A74341" w:rsidRPr="00385290">
        <w:rPr>
          <w:i/>
          <w:iCs/>
        </w:rPr>
        <w:t xml:space="preserve"> Light and Power Co.</w:t>
      </w:r>
      <w:r w:rsidR="00A74341" w:rsidRPr="00385290">
        <w:rPr>
          <w:i/>
        </w:rPr>
        <w:t xml:space="preserve"> </w:t>
      </w:r>
      <w:r w:rsidRPr="00385290">
        <w:rPr>
          <w:i/>
        </w:rPr>
        <w:t>(Belg. v. Spain)</w:t>
      </w:r>
      <w:r w:rsidRPr="00385290">
        <w:rPr>
          <w:iCs/>
        </w:rPr>
        <w:t>, Second Phase,</w:t>
      </w:r>
      <w:r w:rsidRPr="00385290">
        <w:rPr>
          <w:rFonts w:eastAsia="等线" w:hint="eastAsia"/>
          <w:iCs/>
        </w:rPr>
        <w:t xml:space="preserve"> </w:t>
      </w:r>
      <w:r w:rsidRPr="00385290">
        <w:rPr>
          <w:iCs/>
        </w:rPr>
        <w:t>Judgment, 1970 I.C.J. 3</w:t>
      </w:r>
      <w:r w:rsidR="00A74341">
        <w:rPr>
          <w:rFonts w:eastAsiaTheme="minorEastAsia" w:hint="eastAsia"/>
          <w:iCs/>
        </w:rPr>
        <w:t xml:space="preserve"> </w:t>
      </w:r>
      <w:r w:rsidR="00A74341" w:rsidRPr="00A74341">
        <w:rPr>
          <w:rFonts w:eastAsiaTheme="minorEastAsia" w:hint="eastAsia"/>
          <w:b/>
          <w:bCs/>
          <w:iCs/>
        </w:rPr>
        <w:t>[</w:t>
      </w:r>
      <w:r w:rsidR="00A74341" w:rsidRPr="00A74341">
        <w:rPr>
          <w:rFonts w:eastAsiaTheme="minorEastAsia"/>
          <w:b/>
          <w:bCs/>
          <w:iCs/>
        </w:rPr>
        <w:t>“</w:t>
      </w:r>
      <w:r w:rsidR="00A74341" w:rsidRPr="00A74341">
        <w:rPr>
          <w:rFonts w:cs="Times New Roman"/>
          <w:b/>
          <w:bCs/>
          <w:i/>
          <w:color w:val="000000" w:themeColor="text1"/>
        </w:rPr>
        <w:t>Barcelona Traction</w:t>
      </w:r>
      <w:r w:rsidR="003A5608" w:rsidRPr="003A5608">
        <w:rPr>
          <w:rFonts w:eastAsiaTheme="minorEastAsia" w:cs="Times New Roman"/>
          <w:b/>
          <w:bCs/>
          <w:iCs/>
          <w:color w:val="000000" w:themeColor="text1"/>
        </w:rPr>
        <w:t>”</w:t>
      </w:r>
      <w:r w:rsidR="00A74341" w:rsidRPr="00A74341">
        <w:rPr>
          <w:rFonts w:ascii="宋体" w:eastAsia="宋体" w:hAnsi="宋体" w:cs="宋体" w:hint="eastAsia"/>
          <w:b/>
          <w:bCs/>
          <w:iCs/>
          <w:color w:val="000000" w:themeColor="text1"/>
        </w:rPr>
        <w:t>]</w:t>
      </w:r>
      <w:r w:rsidRPr="00385290">
        <w:rPr>
          <w:iCs/>
        </w:rPr>
        <w:t>, ¶50.</w:t>
      </w:r>
    </w:p>
  </w:footnote>
  <w:footnote w:id="147">
    <w:p w14:paraId="3EBD9D3E"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i/>
          <w:iCs/>
        </w:rPr>
        <w:t>Prosecutor v. Furundžija</w:t>
      </w:r>
      <w:r w:rsidRPr="00385290">
        <w:t>, Case No.IT-95-17/1-T, Judgment, ¶178 (1998).</w:t>
      </w:r>
    </w:p>
  </w:footnote>
  <w:footnote w:id="148">
    <w:p w14:paraId="0B46189C"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rFonts w:eastAsia="等线" w:hint="eastAsia"/>
          <w:i/>
          <w:iCs/>
          <w:color w:val="000000"/>
        </w:rPr>
        <w:t>Prosecutor v. Rasim Deli</w:t>
      </w:r>
      <w:r w:rsidRPr="00385290">
        <w:rPr>
          <w:rFonts w:ascii="Cambria" w:eastAsia="等线" w:hAnsi="Cambria" w:cs="Cambria"/>
          <w:i/>
          <w:iCs/>
          <w:color w:val="000000"/>
        </w:rPr>
        <w:t>ć</w:t>
      </w:r>
      <w:r w:rsidRPr="00385290">
        <w:rPr>
          <w:rFonts w:eastAsia="等线" w:hint="eastAsia"/>
          <w:color w:val="000000"/>
        </w:rPr>
        <w:t xml:space="preserve">, Case No.IT-04-83-A, Decision, </w:t>
      </w:r>
      <w:r w:rsidRPr="00385290">
        <w:rPr>
          <w:color w:val="000000"/>
        </w:rPr>
        <w:t>¶</w:t>
      </w:r>
      <w:r w:rsidRPr="00385290">
        <w:rPr>
          <w:rFonts w:eastAsia="等线" w:hint="eastAsia"/>
          <w:color w:val="000000"/>
        </w:rPr>
        <w:t>13 (2010).</w:t>
      </w:r>
    </w:p>
  </w:footnote>
  <w:footnote w:id="149">
    <w:p w14:paraId="1B2ADE48" w14:textId="77777777" w:rsidR="00BF6B64" w:rsidRPr="00385290" w:rsidRDefault="00BF6B64" w:rsidP="00CE4186">
      <w:pPr>
        <w:pStyle w:val="memo1"/>
        <w:spacing w:after="156"/>
        <w:rPr>
          <w:rFonts w:eastAsia="宋体"/>
          <w:color w:val="000000"/>
        </w:rPr>
      </w:pPr>
      <w:r w:rsidRPr="00385290">
        <w:rPr>
          <w:rStyle w:val="ab"/>
        </w:rPr>
        <w:footnoteRef/>
      </w:r>
      <w:r w:rsidRPr="00385290">
        <w:t xml:space="preserve"> </w:t>
      </w:r>
      <w:r w:rsidRPr="00385290">
        <w:rPr>
          <w:rFonts w:hint="eastAsia"/>
          <w:i/>
          <w:iCs/>
          <w:color w:val="000000"/>
        </w:rPr>
        <w:t>Prosecutor v. Nikola Šainović et al.</w:t>
      </w:r>
      <w:r w:rsidRPr="00385290">
        <w:rPr>
          <w:rFonts w:hint="eastAsia"/>
          <w:color w:val="000000"/>
        </w:rPr>
        <w:t>, Case No.IT-05-87-A, Judgment</w:t>
      </w:r>
      <w:r w:rsidRPr="00385290">
        <w:rPr>
          <w:rFonts w:eastAsia="宋体" w:hint="eastAsia"/>
          <w:color w:val="000000"/>
        </w:rPr>
        <w:t>,</w:t>
      </w:r>
      <w:r w:rsidRPr="00385290">
        <w:rPr>
          <w:rFonts w:hint="eastAsia"/>
          <w:color w:val="000000"/>
        </w:rPr>
        <w:t xml:space="preserve"> </w:t>
      </w:r>
      <w:r w:rsidRPr="00385290">
        <w:rPr>
          <w:color w:val="000000"/>
        </w:rPr>
        <w:t>¶</w:t>
      </w:r>
      <w:r w:rsidRPr="00385290">
        <w:rPr>
          <w:rFonts w:hint="eastAsia"/>
          <w:color w:val="000000"/>
        </w:rPr>
        <w:t>1644</w:t>
      </w:r>
      <w:r w:rsidRPr="00385290">
        <w:rPr>
          <w:rFonts w:eastAsia="宋体" w:hint="eastAsia"/>
          <w:color w:val="000000"/>
        </w:rPr>
        <w:t xml:space="preserve"> (2014).</w:t>
      </w:r>
    </w:p>
  </w:footnote>
  <w:footnote w:id="150">
    <w:p w14:paraId="569E402E"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i/>
          <w:iCs/>
        </w:rPr>
        <w:t xml:space="preserve">Prosecutor </w:t>
      </w:r>
      <w:r w:rsidRPr="00385290">
        <w:t>v.</w:t>
      </w:r>
      <w:r w:rsidRPr="00385290">
        <w:rPr>
          <w:i/>
          <w:iCs/>
        </w:rPr>
        <w:t xml:space="preserve"> Lubanga</w:t>
      </w:r>
      <w:r w:rsidRPr="00385290">
        <w:t xml:space="preserve">, Case No.ICC-01/04-01/06, Decision, ¶37 </w:t>
      </w:r>
      <w:r w:rsidRPr="00385290">
        <w:rPr>
          <w:rFonts w:eastAsia="等线" w:hint="eastAsia"/>
        </w:rPr>
        <w:t>(</w:t>
      </w:r>
      <w:r w:rsidRPr="00385290">
        <w:t>2006).</w:t>
      </w:r>
    </w:p>
  </w:footnote>
  <w:footnote w:id="151">
    <w:p w14:paraId="1010FE41" w14:textId="55297022" w:rsidR="00BF6B64" w:rsidRPr="00385290" w:rsidRDefault="00BF6B64" w:rsidP="00CE4186">
      <w:pPr>
        <w:pStyle w:val="memo1"/>
        <w:spacing w:after="156"/>
        <w:rPr>
          <w:rFonts w:eastAsia="等线"/>
        </w:rPr>
      </w:pPr>
      <w:r w:rsidRPr="00385290">
        <w:rPr>
          <w:rStyle w:val="ab"/>
        </w:rPr>
        <w:footnoteRef/>
      </w:r>
      <w:r w:rsidRPr="00385290">
        <w:t xml:space="preserve"> Norel Neagu, </w:t>
      </w:r>
      <w:r w:rsidRPr="00385290">
        <w:rPr>
          <w:i/>
          <w:iCs/>
        </w:rPr>
        <w:t>The Ne Bis in Idem Principle in the Interpretation of European Courts: Towards Uniform Interpretation</w:t>
      </w:r>
      <w:r w:rsidRPr="00385290">
        <w:t xml:space="preserve">, 25 </w:t>
      </w:r>
      <w:r w:rsidR="00C01FD9" w:rsidRPr="00C01FD9">
        <w:rPr>
          <w:smallCaps/>
        </w:rPr>
        <w:t>Leiden J. Int</w:t>
      </w:r>
      <w:r w:rsidR="00C01FD9" w:rsidRPr="00C01FD9">
        <w:rPr>
          <w:rFonts w:eastAsiaTheme="minorEastAsia"/>
          <w:smallCaps/>
        </w:rPr>
        <w:t>’</w:t>
      </w:r>
      <w:r w:rsidR="00C01FD9" w:rsidRPr="00C01FD9">
        <w:rPr>
          <w:smallCaps/>
        </w:rPr>
        <w:t>L L.</w:t>
      </w:r>
      <w:r w:rsidRPr="00385290">
        <w:rPr>
          <w:rFonts w:eastAsia="等线" w:hint="eastAsia"/>
        </w:rPr>
        <w:t>,</w:t>
      </w:r>
      <w:r w:rsidRPr="00385290">
        <w:t xml:space="preserve"> 955 (2012)</w:t>
      </w:r>
      <w:r w:rsidRPr="00385290">
        <w:rPr>
          <w:rFonts w:eastAsia="等线" w:hint="eastAsia"/>
        </w:rPr>
        <w:t xml:space="preserve"> </w:t>
      </w:r>
      <w:r w:rsidRPr="00385290">
        <w:rPr>
          <w:rFonts w:eastAsia="等线" w:hint="eastAsia"/>
          <w:b/>
          <w:bCs/>
        </w:rPr>
        <w:t>[</w:t>
      </w:r>
      <w:r w:rsidRPr="00385290">
        <w:rPr>
          <w:rFonts w:eastAsia="等线"/>
          <w:b/>
          <w:bCs/>
        </w:rPr>
        <w:t>“</w:t>
      </w:r>
      <w:r w:rsidRPr="00385290">
        <w:rPr>
          <w:rFonts w:eastAsia="等线" w:hint="eastAsia"/>
          <w:b/>
          <w:bCs/>
        </w:rPr>
        <w:t>Neagu</w:t>
      </w:r>
      <w:r w:rsidRPr="00385290">
        <w:rPr>
          <w:rFonts w:eastAsia="等线"/>
          <w:b/>
          <w:bCs/>
        </w:rPr>
        <w:t>”</w:t>
      </w:r>
      <w:r w:rsidRPr="00385290">
        <w:rPr>
          <w:rFonts w:eastAsia="等线" w:hint="eastAsia"/>
          <w:b/>
          <w:bCs/>
        </w:rPr>
        <w:t>]</w:t>
      </w:r>
      <w:r w:rsidRPr="00385290">
        <w:rPr>
          <w:rFonts w:eastAsia="等线" w:hint="eastAsia"/>
        </w:rPr>
        <w:t>, 974</w:t>
      </w:r>
      <w:r w:rsidRPr="00385290">
        <w:t>.</w:t>
      </w:r>
    </w:p>
  </w:footnote>
  <w:footnote w:id="152">
    <w:p w14:paraId="76F6B969" w14:textId="7AE66D3B" w:rsidR="00BF6B64" w:rsidRPr="00385290" w:rsidRDefault="00BF6B64" w:rsidP="00CE4186">
      <w:pPr>
        <w:pStyle w:val="memo1"/>
        <w:spacing w:after="156"/>
      </w:pPr>
      <w:r w:rsidRPr="00385290">
        <w:rPr>
          <w:rStyle w:val="ab"/>
        </w:rPr>
        <w:footnoteRef/>
      </w:r>
      <w:r w:rsidRPr="00385290">
        <w:t xml:space="preserve"> Gerard Conway, </w:t>
      </w:r>
      <w:r w:rsidRPr="00385290">
        <w:rPr>
          <w:i/>
          <w:iCs/>
        </w:rPr>
        <w:t>Ne Bis in Idem in International Law</w:t>
      </w:r>
      <w:r w:rsidRPr="00385290">
        <w:t xml:space="preserve">, 3 </w:t>
      </w:r>
      <w:r w:rsidRPr="008C228F">
        <w:rPr>
          <w:smallCaps/>
        </w:rPr>
        <w:t>International Criminal Law</w:t>
      </w:r>
      <w:r w:rsidR="008C228F" w:rsidRPr="008C228F">
        <w:rPr>
          <w:rFonts w:eastAsia="等线" w:hint="eastAsia"/>
          <w:smallCaps/>
        </w:rPr>
        <w:t xml:space="preserve"> </w:t>
      </w:r>
      <w:r w:rsidRPr="008C228F">
        <w:rPr>
          <w:smallCaps/>
        </w:rPr>
        <w:t>Rev</w:t>
      </w:r>
      <w:r w:rsidRPr="008C228F">
        <w:rPr>
          <w:rFonts w:eastAsia="等线" w:hint="eastAsia"/>
          <w:smallCaps/>
        </w:rPr>
        <w:t>ie</w:t>
      </w:r>
      <w:r w:rsidR="008C228F" w:rsidRPr="008C228F">
        <w:rPr>
          <w:rFonts w:eastAsia="等线" w:hint="eastAsia"/>
          <w:smallCaps/>
        </w:rPr>
        <w:t>w</w:t>
      </w:r>
      <w:r w:rsidRPr="008C228F">
        <w:rPr>
          <w:rFonts w:eastAsia="等线" w:hint="eastAsia"/>
          <w:smallCaps/>
        </w:rPr>
        <w:t>s</w:t>
      </w:r>
      <w:r w:rsidRPr="00385290">
        <w:t xml:space="preserve"> 217 (2003)</w:t>
      </w:r>
      <w:r w:rsidRPr="00385290">
        <w:rPr>
          <w:rFonts w:eastAsia="等线" w:hint="eastAsia"/>
        </w:rPr>
        <w:t xml:space="preserve"> </w:t>
      </w:r>
      <w:r w:rsidRPr="00385290">
        <w:rPr>
          <w:rFonts w:eastAsia="等线" w:hint="eastAsia"/>
          <w:b/>
          <w:bCs/>
        </w:rPr>
        <w:t>[</w:t>
      </w:r>
      <w:r w:rsidRPr="00385290">
        <w:rPr>
          <w:rFonts w:eastAsia="等线"/>
          <w:b/>
          <w:bCs/>
        </w:rPr>
        <w:t>“</w:t>
      </w:r>
      <w:r w:rsidRPr="00385290">
        <w:rPr>
          <w:b/>
          <w:bCs/>
        </w:rPr>
        <w:t>Conway</w:t>
      </w:r>
      <w:r w:rsidRPr="00385290">
        <w:rPr>
          <w:rFonts w:eastAsia="等线"/>
          <w:b/>
          <w:bCs/>
        </w:rPr>
        <w:t>”</w:t>
      </w:r>
      <w:r w:rsidRPr="00385290">
        <w:rPr>
          <w:rFonts w:eastAsia="等线" w:hint="eastAsia"/>
          <w:b/>
          <w:bCs/>
        </w:rPr>
        <w:t>]</w:t>
      </w:r>
      <w:r w:rsidRPr="00385290">
        <w:rPr>
          <w:rFonts w:eastAsia="等线" w:hint="eastAsia"/>
        </w:rPr>
        <w:t>, 227</w:t>
      </w:r>
      <w:r w:rsidRPr="00385290">
        <w:t>.</w:t>
      </w:r>
    </w:p>
  </w:footnote>
  <w:footnote w:id="153">
    <w:p w14:paraId="7233DB04" w14:textId="77777777" w:rsidR="00BF6B64" w:rsidRPr="00385290" w:rsidRDefault="00BF6B64" w:rsidP="00CE4186">
      <w:pPr>
        <w:pStyle w:val="memo1"/>
        <w:spacing w:after="156"/>
      </w:pPr>
      <w:r w:rsidRPr="00385290">
        <w:rPr>
          <w:rStyle w:val="ab"/>
        </w:rPr>
        <w:footnoteRef/>
      </w:r>
      <w:r w:rsidRPr="00385290">
        <w:t xml:space="preserve"> </w:t>
      </w:r>
      <w:r w:rsidRPr="00385290">
        <w:rPr>
          <w:i/>
          <w:iCs/>
        </w:rPr>
        <w:t>R v. Beedie</w:t>
      </w:r>
      <w:r w:rsidRPr="00385290">
        <w:t>, [1998] Q.B. 356 (Eng.)</w:t>
      </w:r>
    </w:p>
  </w:footnote>
  <w:footnote w:id="154">
    <w:p w14:paraId="4A661B9E"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i/>
          <w:iCs/>
        </w:rPr>
        <w:t>United States v. Dixon</w:t>
      </w:r>
      <w:r w:rsidRPr="00385290">
        <w:t>, [1993] 509 U.S. 688</w:t>
      </w:r>
      <w:r w:rsidRPr="00385290">
        <w:rPr>
          <w:rFonts w:eastAsia="等线" w:hint="eastAsia"/>
        </w:rPr>
        <w:t xml:space="preserve"> </w:t>
      </w:r>
      <w:r w:rsidRPr="00385290">
        <w:rPr>
          <w:rFonts w:eastAsia="等线" w:hint="eastAsia"/>
          <w:b/>
          <w:bCs/>
        </w:rPr>
        <w:t>[</w:t>
      </w:r>
      <w:r w:rsidRPr="00385290">
        <w:rPr>
          <w:rFonts w:eastAsia="等线"/>
          <w:b/>
          <w:bCs/>
        </w:rPr>
        <w:t>“</w:t>
      </w:r>
      <w:r w:rsidRPr="00385290">
        <w:rPr>
          <w:rFonts w:eastAsia="等线" w:hint="eastAsia"/>
          <w:b/>
          <w:bCs/>
          <w:i/>
          <w:iCs/>
        </w:rPr>
        <w:t>Dixon</w:t>
      </w:r>
      <w:r w:rsidRPr="00385290">
        <w:rPr>
          <w:rFonts w:eastAsia="等线"/>
          <w:b/>
          <w:bCs/>
        </w:rPr>
        <w:t>”</w:t>
      </w:r>
      <w:r w:rsidRPr="00385290">
        <w:rPr>
          <w:rFonts w:eastAsia="等线" w:hint="eastAsia"/>
          <w:b/>
          <w:bCs/>
        </w:rPr>
        <w:t>]</w:t>
      </w:r>
      <w:r w:rsidRPr="00385290">
        <w:rPr>
          <w:rFonts w:eastAsia="等线" w:hint="eastAsia"/>
        </w:rPr>
        <w:t>.</w:t>
      </w:r>
    </w:p>
  </w:footnote>
  <w:footnote w:id="155">
    <w:p w14:paraId="4A3E5D48" w14:textId="44C2CDE6" w:rsidR="00BF6B64" w:rsidRPr="00385290" w:rsidRDefault="00BF6B64" w:rsidP="00CE4186">
      <w:pPr>
        <w:pStyle w:val="memo1"/>
        <w:spacing w:after="156"/>
      </w:pPr>
      <w:r w:rsidRPr="00385290">
        <w:rPr>
          <w:rStyle w:val="ab"/>
        </w:rPr>
        <w:footnoteRef/>
      </w:r>
      <w:r w:rsidRPr="00385290">
        <w:t xml:space="preserve"> </w:t>
      </w:r>
      <w:r w:rsidRPr="00385290">
        <w:rPr>
          <w:i/>
          <w:iCs/>
        </w:rPr>
        <w:t xml:space="preserve">Pearce </w:t>
      </w:r>
      <w:r w:rsidRPr="00385290">
        <w:t>v.</w:t>
      </w:r>
      <w:r w:rsidRPr="00385290">
        <w:rPr>
          <w:i/>
          <w:iCs/>
        </w:rPr>
        <w:t xml:space="preserve"> The Queen</w:t>
      </w:r>
      <w:r w:rsidRPr="00385290">
        <w:rPr>
          <w:rFonts w:eastAsia="等线" w:hint="eastAsia"/>
        </w:rPr>
        <w:t>,</w:t>
      </w:r>
      <w:r w:rsidRPr="00385290">
        <w:t xml:space="preserve"> [1998] HCA 57</w:t>
      </w:r>
      <w:r w:rsidRPr="00385290">
        <w:rPr>
          <w:rFonts w:hint="eastAsia"/>
        </w:rPr>
        <w:t xml:space="preserve"> (</w:t>
      </w:r>
      <w:r w:rsidRPr="00385290">
        <w:t>Aus</w:t>
      </w:r>
      <w:r w:rsidR="00645D52">
        <w:rPr>
          <w:rFonts w:eastAsiaTheme="minorEastAsia" w:hint="eastAsia"/>
        </w:rPr>
        <w:t>tl.</w:t>
      </w:r>
      <w:r w:rsidRPr="00385290">
        <w:rPr>
          <w:rFonts w:hint="eastAsia"/>
        </w:rPr>
        <w:t xml:space="preserve">); </w:t>
      </w:r>
      <w:r w:rsidRPr="00385290">
        <w:rPr>
          <w:i/>
          <w:iCs/>
        </w:rPr>
        <w:t xml:space="preserve">R. </w:t>
      </w:r>
      <w:r w:rsidRPr="00385290">
        <w:t xml:space="preserve">v. </w:t>
      </w:r>
      <w:r w:rsidRPr="00385290">
        <w:rPr>
          <w:i/>
          <w:iCs/>
        </w:rPr>
        <w:t>Prince</w:t>
      </w:r>
      <w:r w:rsidRPr="00385290">
        <w:rPr>
          <w:rFonts w:eastAsia="等线" w:hint="eastAsia"/>
        </w:rPr>
        <w:t>,</w:t>
      </w:r>
      <w:r w:rsidRPr="00385290">
        <w:t xml:space="preserve"> [1986] 2 S.C.R. 480</w:t>
      </w:r>
      <w:r w:rsidRPr="00385290">
        <w:rPr>
          <w:rFonts w:hint="eastAsia"/>
        </w:rPr>
        <w:t xml:space="preserve"> (Can</w:t>
      </w:r>
      <w:r w:rsidR="00645D52">
        <w:rPr>
          <w:rFonts w:eastAsiaTheme="minorEastAsia" w:hint="eastAsia"/>
        </w:rPr>
        <w:t>.</w:t>
      </w:r>
      <w:r w:rsidRPr="00385290">
        <w:rPr>
          <w:rFonts w:hint="eastAsia"/>
        </w:rPr>
        <w:t xml:space="preserve">); </w:t>
      </w:r>
      <w:bookmarkStart w:id="108" w:name="_Hlk219049218"/>
      <w:r w:rsidRPr="00385290">
        <w:rPr>
          <w:i/>
          <w:iCs/>
        </w:rPr>
        <w:t xml:space="preserve">State of Bombay </w:t>
      </w:r>
      <w:r w:rsidRPr="00385290">
        <w:t xml:space="preserve">v. </w:t>
      </w:r>
      <w:r w:rsidRPr="00385290">
        <w:rPr>
          <w:i/>
          <w:iCs/>
        </w:rPr>
        <w:t>S.L. Apte</w:t>
      </w:r>
      <w:r w:rsidRPr="00385290">
        <w:t xml:space="preserve"> </w:t>
      </w:r>
      <w:r w:rsidRPr="00385290">
        <w:rPr>
          <w:rFonts w:eastAsia="等线" w:hint="eastAsia"/>
        </w:rPr>
        <w:t>[</w:t>
      </w:r>
      <w:r w:rsidRPr="00385290">
        <w:t>1961</w:t>
      </w:r>
      <w:r w:rsidRPr="00385290">
        <w:rPr>
          <w:rFonts w:eastAsia="等线" w:hint="eastAsia"/>
        </w:rPr>
        <w:t>]</w:t>
      </w:r>
      <w:r w:rsidRPr="00385290">
        <w:rPr>
          <w:rFonts w:hint="eastAsia"/>
        </w:rPr>
        <w:t xml:space="preserve"> (India)</w:t>
      </w:r>
      <w:bookmarkEnd w:id="108"/>
      <w:r w:rsidRPr="00385290">
        <w:rPr>
          <w:rFonts w:hint="eastAsia"/>
        </w:rPr>
        <w:t xml:space="preserve">; </w:t>
      </w:r>
      <w:r w:rsidRPr="00385290">
        <w:rPr>
          <w:i/>
          <w:iCs/>
        </w:rPr>
        <w:t>R.</w:t>
      </w:r>
      <w:r w:rsidRPr="00385290">
        <w:t xml:space="preserve"> v.</w:t>
      </w:r>
      <w:r w:rsidRPr="00385290">
        <w:rPr>
          <w:i/>
          <w:iCs/>
        </w:rPr>
        <w:t xml:space="preserve"> Brightwell</w:t>
      </w:r>
      <w:r w:rsidRPr="00385290">
        <w:rPr>
          <w:rFonts w:eastAsia="等线" w:hint="eastAsia"/>
        </w:rPr>
        <w:t xml:space="preserve"> </w:t>
      </w:r>
      <w:r w:rsidRPr="00385290">
        <w:t>[1995]</w:t>
      </w:r>
      <w:r w:rsidRPr="00385290">
        <w:rPr>
          <w:rFonts w:hint="eastAsia"/>
        </w:rPr>
        <w:t xml:space="preserve"> </w:t>
      </w:r>
      <w:r w:rsidRPr="00385290">
        <w:t>2 NZLR 435 (N.Z.)</w:t>
      </w:r>
      <w:r w:rsidRPr="00385290">
        <w:rPr>
          <w:rFonts w:hint="eastAsia"/>
        </w:rPr>
        <w:t xml:space="preserve">; </w:t>
      </w:r>
      <w:r w:rsidRPr="00385290">
        <w:rPr>
          <w:i/>
          <w:iCs/>
        </w:rPr>
        <w:t xml:space="preserve">Jamali bin Adnan </w:t>
      </w:r>
      <w:r w:rsidRPr="00385290">
        <w:t>v</w:t>
      </w:r>
      <w:r w:rsidRPr="00385290">
        <w:rPr>
          <w:rFonts w:eastAsia="等线" w:hint="eastAsia"/>
          <w:i/>
          <w:iCs/>
        </w:rPr>
        <w:t>.</w:t>
      </w:r>
      <w:r w:rsidRPr="00385290">
        <w:rPr>
          <w:i/>
          <w:iCs/>
        </w:rPr>
        <w:t xml:space="preserve"> Public Prosecutor</w:t>
      </w:r>
      <w:r w:rsidRPr="00385290">
        <w:rPr>
          <w:rFonts w:eastAsia="等线" w:hint="eastAsia"/>
        </w:rPr>
        <w:t>,</w:t>
      </w:r>
      <w:r w:rsidRPr="00385290">
        <w:t xml:space="preserve"> [2010]</w:t>
      </w:r>
      <w:r w:rsidRPr="00385290">
        <w:rPr>
          <w:rFonts w:hint="eastAsia"/>
        </w:rPr>
        <w:t xml:space="preserve"> </w:t>
      </w:r>
      <w:r w:rsidRPr="00385290">
        <w:t>1 MLJ 634</w:t>
      </w:r>
      <w:r w:rsidRPr="00385290">
        <w:rPr>
          <w:rFonts w:hint="eastAsia"/>
        </w:rPr>
        <w:t xml:space="preserve"> (</w:t>
      </w:r>
      <w:r w:rsidRPr="00385290">
        <w:t>Sing</w:t>
      </w:r>
      <w:r w:rsidR="00645D52">
        <w:rPr>
          <w:rFonts w:eastAsiaTheme="minorEastAsia" w:hint="eastAsia"/>
        </w:rPr>
        <w:t>.</w:t>
      </w:r>
      <w:r w:rsidRPr="00385290">
        <w:rPr>
          <w:rFonts w:hint="eastAsia"/>
        </w:rPr>
        <w:t>).</w:t>
      </w:r>
    </w:p>
  </w:footnote>
  <w:footnote w:id="156">
    <w:p w14:paraId="558D67AD" w14:textId="377CD976" w:rsidR="00BF6B64" w:rsidRPr="00385290" w:rsidRDefault="00BF6B64" w:rsidP="00CE4186">
      <w:pPr>
        <w:pStyle w:val="memo1"/>
        <w:spacing w:after="156"/>
        <w:rPr>
          <w:rFonts w:eastAsia="等线"/>
          <w:color w:val="EE0000"/>
        </w:rPr>
      </w:pPr>
      <w:r w:rsidRPr="00385290">
        <w:rPr>
          <w:rStyle w:val="ab"/>
        </w:rPr>
        <w:footnoteRef/>
      </w:r>
      <w:r w:rsidRPr="00385290">
        <w:t xml:space="preserve"> </w:t>
      </w:r>
      <w:r w:rsidRPr="00385290">
        <w:rPr>
          <w:rFonts w:eastAsia="等线" w:hint="eastAsia"/>
        </w:rPr>
        <w:t>Germ</w:t>
      </w:r>
      <w:r w:rsidR="00066DBB">
        <w:rPr>
          <w:rFonts w:eastAsia="等线" w:hint="eastAsia"/>
        </w:rPr>
        <w:t>an</w:t>
      </w:r>
      <w:r w:rsidRPr="00385290">
        <w:rPr>
          <w:rFonts w:eastAsia="等线" w:hint="eastAsia"/>
        </w:rPr>
        <w:t xml:space="preserve"> </w:t>
      </w:r>
      <w:r w:rsidRPr="00385290">
        <w:t>Code of Criminal Procedur</w:t>
      </w:r>
      <w:r w:rsidRPr="00385290">
        <w:rPr>
          <w:rFonts w:eastAsia="等线" w:hint="eastAsia"/>
        </w:rPr>
        <w:t>e</w:t>
      </w:r>
      <w:r w:rsidR="00066DBB">
        <w:rPr>
          <w:rFonts w:eastAsia="等线" w:hint="eastAsia"/>
        </w:rPr>
        <w:t xml:space="preserve"> (1987)</w:t>
      </w:r>
      <w:r w:rsidRPr="00385290">
        <w:rPr>
          <w:rFonts w:eastAsia="等线" w:hint="eastAsia"/>
        </w:rPr>
        <w:t>,</w:t>
      </w:r>
      <w:r w:rsidRPr="00385290">
        <w:t xml:space="preserve"> §264</w:t>
      </w:r>
      <w:r w:rsidRPr="00385290">
        <w:rPr>
          <w:rFonts w:eastAsia="等线" w:hint="eastAsia"/>
        </w:rPr>
        <w:t xml:space="preserve">; </w:t>
      </w:r>
      <w:r w:rsidRPr="00385290">
        <w:t>Switzerland Criminal Procedure Code</w:t>
      </w:r>
      <w:r w:rsidR="00066DBB">
        <w:rPr>
          <w:rFonts w:eastAsiaTheme="minorEastAsia" w:hint="eastAsia"/>
        </w:rPr>
        <w:t xml:space="preserve"> (</w:t>
      </w:r>
      <w:r w:rsidR="00D70189">
        <w:rPr>
          <w:rFonts w:eastAsiaTheme="minorEastAsia" w:hint="eastAsia"/>
        </w:rPr>
        <w:t>2007)</w:t>
      </w:r>
      <w:r w:rsidRPr="00385290">
        <w:t>,</w:t>
      </w:r>
      <w:r w:rsidRPr="00385290">
        <w:rPr>
          <w:rFonts w:eastAsia="等线" w:hint="eastAsia"/>
        </w:rPr>
        <w:t xml:space="preserve"> art.</w:t>
      </w:r>
      <w:r w:rsidRPr="00385290">
        <w:t>11</w:t>
      </w:r>
      <w:r w:rsidRPr="00385290">
        <w:rPr>
          <w:rFonts w:eastAsia="等线" w:hint="eastAsia"/>
        </w:rPr>
        <w:t xml:space="preserve">; Italy </w:t>
      </w:r>
      <w:r w:rsidRPr="00385290">
        <w:t>Code of Criminal Procedure</w:t>
      </w:r>
      <w:r w:rsidR="00D70189">
        <w:rPr>
          <w:rFonts w:eastAsiaTheme="minorEastAsia" w:hint="eastAsia"/>
        </w:rPr>
        <w:t xml:space="preserve"> (1988)</w:t>
      </w:r>
      <w:r w:rsidRPr="00385290">
        <w:rPr>
          <w:rFonts w:eastAsia="等线" w:hint="eastAsia"/>
        </w:rPr>
        <w:t>, art.</w:t>
      </w:r>
      <w:r w:rsidRPr="00385290">
        <w:t>649</w:t>
      </w:r>
      <w:r w:rsidRPr="00385290">
        <w:rPr>
          <w:rFonts w:eastAsia="等线" w:hint="eastAsia"/>
        </w:rPr>
        <w:t xml:space="preserve">; </w:t>
      </w:r>
      <w:r w:rsidRPr="00385290">
        <w:rPr>
          <w:rFonts w:eastAsia="等线"/>
        </w:rPr>
        <w:t>Argentina</w:t>
      </w:r>
      <w:r w:rsidRPr="00385290">
        <w:rPr>
          <w:rFonts w:eastAsia="等线" w:hint="eastAsia"/>
        </w:rPr>
        <w:t xml:space="preserve">, </w:t>
      </w:r>
      <w:r w:rsidRPr="00385290">
        <w:t>Code of Criminal Procedure</w:t>
      </w:r>
      <w:r w:rsidR="00D70189">
        <w:rPr>
          <w:rFonts w:eastAsiaTheme="minorEastAsia" w:hint="eastAsia"/>
        </w:rPr>
        <w:t xml:space="preserve"> (1991)</w:t>
      </w:r>
      <w:r w:rsidRPr="00385290">
        <w:rPr>
          <w:rFonts w:eastAsia="等线" w:hint="eastAsia"/>
        </w:rPr>
        <w:t>,</w:t>
      </w:r>
      <w:r w:rsidRPr="00385290">
        <w:t xml:space="preserve"> art.1</w:t>
      </w:r>
      <w:r w:rsidRPr="00385290">
        <w:rPr>
          <w:rFonts w:eastAsia="等线" w:hint="eastAsia"/>
        </w:rPr>
        <w:t>.</w:t>
      </w:r>
    </w:p>
  </w:footnote>
  <w:footnote w:id="157">
    <w:p w14:paraId="2CCF2D7E" w14:textId="0D3B726A" w:rsidR="00BF6B64" w:rsidRPr="00385290" w:rsidRDefault="00BF6B64" w:rsidP="00CE4186">
      <w:pPr>
        <w:pStyle w:val="memo1"/>
        <w:spacing w:after="156"/>
        <w:rPr>
          <w:rFonts w:eastAsia="等线"/>
        </w:rPr>
      </w:pPr>
      <w:r w:rsidRPr="00385290">
        <w:rPr>
          <w:rStyle w:val="ab"/>
        </w:rPr>
        <w:footnoteRef/>
      </w:r>
      <w:r w:rsidRPr="00385290">
        <w:t xml:space="preserve"> </w:t>
      </w:r>
      <w:bookmarkStart w:id="109" w:name="_Hlk216569446"/>
      <w:r w:rsidR="00D70189" w:rsidRPr="00385290">
        <w:t xml:space="preserve">Saudi Arabia </w:t>
      </w:r>
      <w:r w:rsidRPr="00385290">
        <w:t>Law of Criminal Procedure (</w:t>
      </w:r>
      <w:r w:rsidR="00C8284D">
        <w:rPr>
          <w:rFonts w:eastAsiaTheme="minorEastAsia" w:hint="eastAsia"/>
        </w:rPr>
        <w:t>2013</w:t>
      </w:r>
      <w:r w:rsidRPr="00385290">
        <w:t>), art.205</w:t>
      </w:r>
      <w:r w:rsidRPr="00385290">
        <w:rPr>
          <w:rFonts w:hint="eastAsia"/>
        </w:rPr>
        <w:t>.</w:t>
      </w:r>
      <w:bookmarkEnd w:id="109"/>
    </w:p>
  </w:footnote>
  <w:footnote w:id="158">
    <w:p w14:paraId="231105DB" w14:textId="77777777" w:rsidR="00BF6B64" w:rsidRPr="00385290" w:rsidRDefault="00BF6B64" w:rsidP="00CE4186">
      <w:pPr>
        <w:pStyle w:val="memo1"/>
        <w:spacing w:after="156"/>
        <w:rPr>
          <w:rFonts w:eastAsia="等线"/>
          <w:b/>
          <w:bCs/>
        </w:rPr>
      </w:pPr>
      <w:r w:rsidRPr="00385290">
        <w:rPr>
          <w:rStyle w:val="ab"/>
        </w:rPr>
        <w:footnoteRef/>
      </w:r>
      <w:r w:rsidRPr="00385290">
        <w:t xml:space="preserve"> </w:t>
      </w:r>
      <w:bookmarkStart w:id="110" w:name="_Hlk216569842"/>
      <w:r w:rsidRPr="00385290">
        <w:t xml:space="preserve">Marcelo Vázquez-Bermúdez (Special Rapporteur on General Principles of Law), </w:t>
      </w:r>
      <w:r w:rsidRPr="00385290">
        <w:rPr>
          <w:i/>
          <w:iCs/>
        </w:rPr>
        <w:t>Second Report on General Principles of Law</w:t>
      </w:r>
      <w:r w:rsidRPr="00385290">
        <w:t>, U.N. Doc. A/CN.4/741 (Apr. 9, 2020)</w:t>
      </w:r>
      <w:r w:rsidRPr="00385290">
        <w:rPr>
          <w:rFonts w:eastAsia="等线" w:hint="eastAsia"/>
        </w:rPr>
        <w:t xml:space="preserve"> </w:t>
      </w:r>
      <w:r w:rsidRPr="00385290">
        <w:rPr>
          <w:rFonts w:eastAsia="等线" w:hint="eastAsia"/>
          <w:b/>
          <w:bCs/>
        </w:rPr>
        <w:t>[</w:t>
      </w:r>
      <w:r w:rsidRPr="00385290">
        <w:rPr>
          <w:rFonts w:eastAsia="等线"/>
          <w:b/>
          <w:bCs/>
        </w:rPr>
        <w:t>“Vázquez-Bermúdez”</w:t>
      </w:r>
      <w:r w:rsidRPr="00385290">
        <w:rPr>
          <w:rFonts w:eastAsia="等线" w:hint="eastAsia"/>
          <w:b/>
          <w:bCs/>
        </w:rPr>
        <w:t>]</w:t>
      </w:r>
      <w:r w:rsidRPr="00385290">
        <w:rPr>
          <w:rFonts w:eastAsia="等线" w:hint="eastAsia"/>
        </w:rPr>
        <w:t xml:space="preserve">, </w:t>
      </w:r>
      <w:r w:rsidRPr="00385290">
        <w:t>¶</w:t>
      </w:r>
      <w:r w:rsidRPr="00385290">
        <w:rPr>
          <w:rFonts w:hint="eastAsia"/>
        </w:rPr>
        <w:t>65</w:t>
      </w:r>
      <w:r w:rsidRPr="00385290">
        <w:rPr>
          <w:rFonts w:eastAsia="等线" w:hint="eastAsia"/>
        </w:rPr>
        <w:t>.</w:t>
      </w:r>
      <w:bookmarkEnd w:id="110"/>
    </w:p>
  </w:footnote>
  <w:footnote w:id="159">
    <w:p w14:paraId="5F1A562F" w14:textId="3383FD71" w:rsidR="00BF6B64" w:rsidRPr="00385290" w:rsidRDefault="00BF6B64" w:rsidP="00CE4186">
      <w:pPr>
        <w:pStyle w:val="memo1"/>
        <w:spacing w:after="156"/>
      </w:pPr>
      <w:r w:rsidRPr="00385290">
        <w:rPr>
          <w:rStyle w:val="ab"/>
        </w:rPr>
        <w:footnoteRef/>
      </w:r>
      <w:r w:rsidRPr="00385290">
        <w:t xml:space="preserve"> </w:t>
      </w:r>
      <w:r w:rsidRPr="007C3C18">
        <w:rPr>
          <w:smallCaps/>
        </w:rPr>
        <w:t>M. Cherif Bassioun</w:t>
      </w:r>
      <w:r w:rsidRPr="007C3C18">
        <w:rPr>
          <w:rFonts w:hint="eastAsia"/>
          <w:smallCaps/>
        </w:rPr>
        <w:t>i</w:t>
      </w:r>
      <w:r w:rsidRPr="00385290">
        <w:rPr>
          <w:rFonts w:hint="eastAsia"/>
        </w:rPr>
        <w:t xml:space="preserve">, </w:t>
      </w:r>
      <w:r w:rsidR="007C3C18" w:rsidRPr="007C3C18">
        <w:rPr>
          <w:smallCaps/>
        </w:rPr>
        <w:t>International Extradition: United States Law And Practice</w:t>
      </w:r>
      <w:r w:rsidRPr="00385290">
        <w:rPr>
          <w:rFonts w:hint="eastAsia"/>
        </w:rPr>
        <w:t xml:space="preserve"> 754-</w:t>
      </w:r>
      <w:r w:rsidR="002E3CAD">
        <w:rPr>
          <w:rFonts w:eastAsiaTheme="minorEastAsia" w:hint="eastAsia"/>
        </w:rPr>
        <w:t>7</w:t>
      </w:r>
      <w:r w:rsidRPr="00385290">
        <w:rPr>
          <w:rFonts w:hint="eastAsia"/>
        </w:rPr>
        <w:t>72</w:t>
      </w:r>
      <w:r w:rsidRPr="00385290">
        <w:rPr>
          <w:rFonts w:eastAsia="等线" w:hint="eastAsia"/>
        </w:rPr>
        <w:t>,</w:t>
      </w:r>
      <w:r w:rsidRPr="00385290">
        <w:t xml:space="preserve"> (6th ed. 2014)</w:t>
      </w:r>
      <w:r w:rsidRPr="00385290">
        <w:rPr>
          <w:rFonts w:eastAsia="等线" w:hint="eastAsia"/>
        </w:rPr>
        <w:t xml:space="preserve"> </w:t>
      </w:r>
      <w:r w:rsidRPr="00385290">
        <w:rPr>
          <w:rFonts w:eastAsia="等线" w:hint="eastAsia"/>
          <w:b/>
          <w:bCs/>
        </w:rPr>
        <w:t>[</w:t>
      </w:r>
      <w:r w:rsidRPr="00385290">
        <w:rPr>
          <w:rFonts w:eastAsia="等线"/>
          <w:b/>
          <w:bCs/>
        </w:rPr>
        <w:t>“Bassiouni”</w:t>
      </w:r>
      <w:r w:rsidRPr="00385290">
        <w:rPr>
          <w:rFonts w:eastAsia="等线" w:hint="eastAsia"/>
          <w:b/>
          <w:bCs/>
        </w:rPr>
        <w:t>]</w:t>
      </w:r>
      <w:r w:rsidRPr="00385290">
        <w:rPr>
          <w:rFonts w:hint="eastAsia"/>
        </w:rPr>
        <w:t>.</w:t>
      </w:r>
    </w:p>
  </w:footnote>
  <w:footnote w:id="160">
    <w:p w14:paraId="106928B0" w14:textId="77777777" w:rsidR="00BF6B64" w:rsidRPr="00385290" w:rsidRDefault="00BF6B64" w:rsidP="00CE4186">
      <w:pPr>
        <w:pStyle w:val="memo1"/>
        <w:spacing w:after="156"/>
      </w:pPr>
      <w:r w:rsidRPr="00385290">
        <w:rPr>
          <w:rStyle w:val="ab"/>
        </w:rPr>
        <w:footnoteRef/>
      </w:r>
      <w:r w:rsidRPr="00385290">
        <w:rPr>
          <w:rFonts w:eastAsia="等线" w:hint="eastAsia"/>
        </w:rPr>
        <w:t xml:space="preserve"> </w:t>
      </w:r>
      <w:r w:rsidRPr="00385290">
        <w:t>Vázquez-Bermúdez, ¶8</w:t>
      </w:r>
      <w:r w:rsidRPr="00385290">
        <w:rPr>
          <w:rFonts w:eastAsia="等线" w:hint="eastAsia"/>
        </w:rPr>
        <w:t>3</w:t>
      </w:r>
      <w:r w:rsidRPr="00385290">
        <w:t>.</w:t>
      </w:r>
    </w:p>
  </w:footnote>
  <w:footnote w:id="161">
    <w:p w14:paraId="2D4A92B9" w14:textId="1AC38F19"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rFonts w:eastAsia="等线" w:hint="eastAsia"/>
          <w:i/>
          <w:iCs/>
        </w:rPr>
        <w:t>Id</w:t>
      </w:r>
      <w:r w:rsidRPr="00385290">
        <w:rPr>
          <w:rFonts w:eastAsia="等线" w:hint="eastAsia"/>
        </w:rPr>
        <w:t xml:space="preserve">.; </w:t>
      </w:r>
      <w:r w:rsidRPr="00385290">
        <w:t>UN Charter</w:t>
      </w:r>
      <w:r w:rsidRPr="00385290">
        <w:rPr>
          <w:rFonts w:eastAsia="等线" w:hint="eastAsia"/>
        </w:rPr>
        <w:t>,</w:t>
      </w:r>
      <w:r w:rsidRPr="00385290">
        <w:t xml:space="preserve"> art.2.</w:t>
      </w:r>
    </w:p>
  </w:footnote>
  <w:footnote w:id="162">
    <w:p w14:paraId="20EB922F" w14:textId="77777777" w:rsidR="00BF6B64" w:rsidRPr="00385290" w:rsidRDefault="00BF6B64" w:rsidP="00CE4186">
      <w:pPr>
        <w:pStyle w:val="memo1"/>
        <w:spacing w:after="156"/>
      </w:pPr>
      <w:r w:rsidRPr="00385290">
        <w:rPr>
          <w:rStyle w:val="ab"/>
        </w:rPr>
        <w:footnoteRef/>
      </w:r>
      <w:r w:rsidRPr="00385290">
        <w:t xml:space="preserve"> </w:t>
      </w:r>
      <w:r w:rsidRPr="00385290">
        <w:rPr>
          <w:i/>
          <w:iCs/>
        </w:rPr>
        <w:t>North Atlantic Coast Fisheries (Gr. Brit. v. U.S.)</w:t>
      </w:r>
      <w:r w:rsidRPr="00385290">
        <w:t>, 11 R.I.A.A. 167</w:t>
      </w:r>
      <w:r w:rsidRPr="00385290">
        <w:rPr>
          <w:rFonts w:eastAsia="等线" w:hint="eastAsia"/>
        </w:rPr>
        <w:t>, 182</w:t>
      </w:r>
      <w:r w:rsidRPr="00385290">
        <w:t xml:space="preserve"> (1910</w:t>
      </w:r>
      <w:r w:rsidRPr="00385290">
        <w:rPr>
          <w:rFonts w:hint="eastAsia"/>
        </w:rPr>
        <w:t>).</w:t>
      </w:r>
    </w:p>
  </w:footnote>
  <w:footnote w:id="163">
    <w:p w14:paraId="0853D9CA" w14:textId="4DFE58C7" w:rsidR="00BF6B64" w:rsidRPr="00385290" w:rsidRDefault="00BF6B64" w:rsidP="00CE4186">
      <w:pPr>
        <w:pStyle w:val="memo1"/>
        <w:spacing w:after="156"/>
        <w:rPr>
          <w:rFonts w:eastAsia="等线"/>
        </w:rPr>
      </w:pPr>
      <w:r w:rsidRPr="00385290">
        <w:rPr>
          <w:rStyle w:val="ab"/>
        </w:rPr>
        <w:footnoteRef/>
      </w:r>
      <w:r w:rsidRPr="00385290">
        <w:rPr>
          <w:i/>
          <w:iCs/>
        </w:rPr>
        <w:t xml:space="preserve"> </w:t>
      </w:r>
      <w:r w:rsidRPr="00385290">
        <w:rPr>
          <w:rFonts w:eastAsia="等线"/>
          <w:i/>
          <w:iCs/>
        </w:rPr>
        <w:t>S.S. “Lotus” (Fr. v. Turk.)</w:t>
      </w:r>
      <w:r w:rsidRPr="00385290">
        <w:rPr>
          <w:rFonts w:eastAsia="等线"/>
        </w:rPr>
        <w:t>, Judgment, 1927 P.C.I.J. (ser. A) No.10</w:t>
      </w:r>
      <w:r w:rsidRPr="00385290">
        <w:rPr>
          <w:rFonts w:eastAsia="等线" w:hint="eastAsia"/>
        </w:rPr>
        <w:t>,</w:t>
      </w:r>
      <w:r w:rsidRPr="00385290">
        <w:rPr>
          <w:rFonts w:eastAsia="等线" w:hint="eastAsia"/>
          <w:b/>
          <w:bCs/>
        </w:rPr>
        <w:t xml:space="preserve"> </w:t>
      </w:r>
      <w:r w:rsidRPr="00385290">
        <w:rPr>
          <w:rFonts w:eastAsia="等线"/>
        </w:rPr>
        <w:t>18</w:t>
      </w:r>
      <w:r w:rsidR="00CD4792">
        <w:rPr>
          <w:rFonts w:eastAsia="等线" w:hint="eastAsia"/>
        </w:rPr>
        <w:t>-</w:t>
      </w:r>
      <w:r w:rsidR="0009764C">
        <w:rPr>
          <w:rFonts w:eastAsia="等线" w:hint="eastAsia"/>
        </w:rPr>
        <w:t>1</w:t>
      </w:r>
      <w:r w:rsidRPr="00385290">
        <w:rPr>
          <w:rFonts w:eastAsia="等线"/>
        </w:rPr>
        <w:t>9</w:t>
      </w:r>
      <w:r w:rsidRPr="00385290">
        <w:rPr>
          <w:rFonts w:eastAsia="等线" w:hint="eastAsia"/>
        </w:rPr>
        <w:t>.</w:t>
      </w:r>
    </w:p>
  </w:footnote>
  <w:footnote w:id="164">
    <w:p w14:paraId="13D6BD27"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7340C4">
        <w:rPr>
          <w:i/>
          <w:iCs/>
        </w:rPr>
        <w:t>Gamble v. United States</w:t>
      </w:r>
      <w:r w:rsidRPr="00385290">
        <w:t>, [2019] 139 S. Ct. 1960.</w:t>
      </w:r>
    </w:p>
  </w:footnote>
  <w:footnote w:id="165">
    <w:p w14:paraId="30233F6F" w14:textId="3925FCCE" w:rsidR="00BF6B64" w:rsidRPr="00385290" w:rsidRDefault="00BF6B64" w:rsidP="00CE4186">
      <w:pPr>
        <w:pStyle w:val="memo1"/>
        <w:spacing w:after="156"/>
        <w:rPr>
          <w:rFonts w:eastAsia="等线"/>
        </w:rPr>
      </w:pPr>
      <w:r w:rsidRPr="00385290">
        <w:rPr>
          <w:rStyle w:val="ab"/>
        </w:rPr>
        <w:footnoteRef/>
      </w:r>
      <w:r w:rsidRPr="00385290">
        <w:t xml:space="preserve"> </w:t>
      </w:r>
      <w:r w:rsidR="00B35D16" w:rsidRPr="00B35D16">
        <w:rPr>
          <w:smallCaps/>
        </w:rPr>
        <w:t>Otto Triffterer &amp; Kai Ambos Eds., The Rome Statute Of The International Criminal Court: A Commentary</w:t>
      </w:r>
      <w:r w:rsidRPr="00385290">
        <w:t xml:space="preserve"> (3d ed. 2016)</w:t>
      </w:r>
      <w:r w:rsidRPr="00385290">
        <w:rPr>
          <w:rFonts w:eastAsia="等线" w:hint="eastAsia"/>
        </w:rPr>
        <w:t xml:space="preserve"> </w:t>
      </w:r>
      <w:r w:rsidRPr="00385290">
        <w:rPr>
          <w:rFonts w:eastAsia="等线" w:hint="eastAsia"/>
          <w:b/>
          <w:bCs/>
        </w:rPr>
        <w:t>[</w:t>
      </w:r>
      <w:r w:rsidRPr="00385290">
        <w:rPr>
          <w:rFonts w:eastAsia="等线"/>
          <w:b/>
          <w:bCs/>
        </w:rPr>
        <w:t>“Rome Statute Commentary”</w:t>
      </w:r>
      <w:r w:rsidRPr="00385290">
        <w:rPr>
          <w:rFonts w:eastAsia="等线" w:hint="eastAsia"/>
          <w:b/>
          <w:bCs/>
        </w:rPr>
        <w:t>]</w:t>
      </w:r>
      <w:r w:rsidRPr="00385290">
        <w:rPr>
          <w:rFonts w:eastAsia="等线" w:hint="eastAsia"/>
        </w:rPr>
        <w:t>,</w:t>
      </w:r>
      <w:r w:rsidRPr="00385290">
        <w:t xml:space="preserve"> 904, ¶9</w:t>
      </w:r>
      <w:r w:rsidRPr="00385290">
        <w:rPr>
          <w:rFonts w:eastAsia="等线" w:hint="eastAsia"/>
        </w:rPr>
        <w:t xml:space="preserve">; </w:t>
      </w:r>
      <w:r w:rsidRPr="00385290">
        <w:t>Conway, 218.</w:t>
      </w:r>
    </w:p>
  </w:footnote>
  <w:footnote w:id="166">
    <w:p w14:paraId="53455CFD"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color w:val="0D0D0D"/>
        </w:rPr>
        <w:t>2023 ILC Report</w:t>
      </w:r>
      <w:r w:rsidRPr="00385290">
        <w:rPr>
          <w:rFonts w:hint="eastAsia"/>
        </w:rPr>
        <w:t>, Conclusion 7.</w:t>
      </w:r>
    </w:p>
  </w:footnote>
  <w:footnote w:id="167">
    <w:p w14:paraId="270D43AF" w14:textId="77777777" w:rsidR="00BF6B64" w:rsidRPr="00385290" w:rsidRDefault="00BF6B64" w:rsidP="00CE4186">
      <w:pPr>
        <w:pStyle w:val="memo1"/>
        <w:spacing w:after="156"/>
      </w:pPr>
      <w:r w:rsidRPr="00385290">
        <w:rPr>
          <w:rStyle w:val="ab"/>
        </w:rPr>
        <w:footnoteRef/>
      </w:r>
      <w:r w:rsidRPr="00385290">
        <w:t xml:space="preserve"> </w:t>
      </w:r>
      <w:r w:rsidRPr="00385290">
        <w:rPr>
          <w:rFonts w:eastAsia="等线" w:hint="eastAsia"/>
          <w:i/>
          <w:iCs/>
        </w:rPr>
        <w:t>Id.</w:t>
      </w:r>
      <w:r w:rsidRPr="00385290">
        <w:rPr>
          <w:rFonts w:eastAsia="等线" w:hint="eastAsia"/>
        </w:rPr>
        <w:t xml:space="preserve">, </w:t>
      </w:r>
      <w:r w:rsidRPr="00385290">
        <w:rPr>
          <w:rFonts w:hint="eastAsia"/>
        </w:rPr>
        <w:t>Conclusion 7</w:t>
      </w:r>
      <w:r w:rsidRPr="00385290">
        <w:rPr>
          <w:rFonts w:eastAsia="等线" w:hint="eastAsia"/>
        </w:rPr>
        <w:t xml:space="preserve">, </w:t>
      </w:r>
      <w:r w:rsidRPr="00385290">
        <w:t>¶</w:t>
      </w:r>
      <w:r w:rsidRPr="00385290">
        <w:rPr>
          <w:rFonts w:eastAsia="等线" w:hint="eastAsia"/>
        </w:rPr>
        <w:t>4</w:t>
      </w:r>
      <w:r w:rsidRPr="00385290">
        <w:rPr>
          <w:rFonts w:hint="eastAsia"/>
        </w:rPr>
        <w:t>.</w:t>
      </w:r>
    </w:p>
  </w:footnote>
  <w:footnote w:id="168">
    <w:p w14:paraId="42EA4805" w14:textId="77994A10" w:rsidR="00BF6B64" w:rsidRPr="00F87CD4" w:rsidRDefault="00BF6B64" w:rsidP="00CE4186">
      <w:pPr>
        <w:pStyle w:val="memo1"/>
        <w:spacing w:after="156"/>
        <w:rPr>
          <w:rFonts w:eastAsia="等线"/>
        </w:rPr>
      </w:pPr>
      <w:r w:rsidRPr="00385290">
        <w:rPr>
          <w:rStyle w:val="ab"/>
        </w:rPr>
        <w:footnoteRef/>
      </w:r>
      <w:r w:rsidRPr="00385290">
        <w:t xml:space="preserve"> </w:t>
      </w:r>
      <w:r w:rsidRPr="00F87CD4">
        <w:rPr>
          <w:rFonts w:eastAsia="等线" w:hint="eastAsia"/>
        </w:rPr>
        <w:t>S</w:t>
      </w:r>
      <w:r w:rsidRPr="00F87CD4">
        <w:rPr>
          <w:rFonts w:hint="eastAsia"/>
          <w:i/>
          <w:iCs/>
        </w:rPr>
        <w:t>upra</w:t>
      </w:r>
      <w:r w:rsidRPr="00F87CD4">
        <w:rPr>
          <w:rFonts w:hint="eastAsia"/>
        </w:rPr>
        <w:t xml:space="preserve"> §</w:t>
      </w:r>
      <w:r w:rsidRPr="00F87CD4">
        <w:t>I</w:t>
      </w:r>
      <w:r w:rsidRPr="00F87CD4">
        <w:rPr>
          <w:rFonts w:hint="eastAsia"/>
        </w:rPr>
        <w:t>II</w:t>
      </w:r>
      <w:r w:rsidR="00585522" w:rsidRPr="00F87CD4">
        <w:rPr>
          <w:rFonts w:eastAsiaTheme="minorEastAsia" w:hint="eastAsia"/>
        </w:rPr>
        <w:t>(</w:t>
      </w:r>
      <w:r w:rsidRPr="00F87CD4">
        <w:rPr>
          <w:rFonts w:eastAsia="等线" w:hint="eastAsia"/>
        </w:rPr>
        <w:t>B</w:t>
      </w:r>
      <w:r w:rsidR="00585522" w:rsidRPr="00F87CD4">
        <w:rPr>
          <w:rFonts w:eastAsiaTheme="minorEastAsia" w:hint="eastAsia"/>
        </w:rPr>
        <w:t>)(</w:t>
      </w:r>
      <w:r w:rsidRPr="00F87CD4">
        <w:rPr>
          <w:rFonts w:hint="eastAsia"/>
        </w:rPr>
        <w:t>1</w:t>
      </w:r>
      <w:r w:rsidR="00585522" w:rsidRPr="00F87CD4">
        <w:rPr>
          <w:rFonts w:eastAsiaTheme="minorEastAsia" w:hint="eastAsia"/>
        </w:rPr>
        <w:t>)(</w:t>
      </w:r>
      <w:r w:rsidRPr="00F87CD4">
        <w:rPr>
          <w:rFonts w:hint="eastAsia"/>
        </w:rPr>
        <w:t>b</w:t>
      </w:r>
      <w:r w:rsidR="00585522" w:rsidRPr="00F87CD4">
        <w:rPr>
          <w:rFonts w:eastAsiaTheme="minorEastAsia" w:hint="eastAsia"/>
        </w:rPr>
        <w:t>)</w:t>
      </w:r>
      <w:r w:rsidRPr="00F87CD4">
        <w:rPr>
          <w:rFonts w:eastAsia="等线" w:hint="eastAsia"/>
        </w:rPr>
        <w:t>.</w:t>
      </w:r>
    </w:p>
  </w:footnote>
  <w:footnote w:id="169">
    <w:p w14:paraId="30D9D18B" w14:textId="24C2E155" w:rsidR="00BF6B64" w:rsidRPr="0061156D" w:rsidRDefault="00BF6B64" w:rsidP="00CE4186">
      <w:pPr>
        <w:pStyle w:val="memo1"/>
        <w:spacing w:after="156"/>
        <w:rPr>
          <w:rFonts w:eastAsiaTheme="minorEastAsia"/>
        </w:rPr>
      </w:pPr>
      <w:r w:rsidRPr="00F87CD4">
        <w:rPr>
          <w:rStyle w:val="ab"/>
        </w:rPr>
        <w:footnoteRef/>
      </w:r>
      <w:r w:rsidRPr="00F87CD4">
        <w:t xml:space="preserve"> </w:t>
      </w:r>
      <w:r w:rsidRPr="00F87CD4">
        <w:rPr>
          <w:i/>
          <w:iCs/>
        </w:rPr>
        <w:t>Prosecutor v. Nshogoza</w:t>
      </w:r>
      <w:r w:rsidRPr="00F87CD4">
        <w:t xml:space="preserve">, Case No.ICTR-07-91-T, Decision on </w:t>
      </w:r>
      <w:r w:rsidR="002D6333" w:rsidRPr="00F87CD4">
        <w:t>Defense</w:t>
      </w:r>
      <w:r w:rsidRPr="00F87CD4">
        <w:t xml:space="preserve"> Motion for Stay of Proceedings</w:t>
      </w:r>
      <w:r w:rsidRPr="00F87CD4">
        <w:rPr>
          <w:rFonts w:eastAsia="等线" w:hint="eastAsia"/>
        </w:rPr>
        <w:t>,</w:t>
      </w:r>
      <w:r w:rsidRPr="00F87CD4">
        <w:t xml:space="preserve"> ¶</w:t>
      </w:r>
      <w:r w:rsidRPr="00F87CD4">
        <w:rPr>
          <w:rFonts w:eastAsia="等线" w:hint="eastAsia"/>
        </w:rPr>
        <w:t>14</w:t>
      </w:r>
      <w:r w:rsidRPr="00F87CD4">
        <w:t xml:space="preserve"> (2008)</w:t>
      </w:r>
      <w:r w:rsidRPr="00F87CD4">
        <w:rPr>
          <w:rFonts w:eastAsia="等线" w:hint="eastAsia"/>
        </w:rPr>
        <w:t xml:space="preserve">; </w:t>
      </w:r>
      <w:r w:rsidRPr="00F87CD4">
        <w:rPr>
          <w:i/>
          <w:iCs/>
        </w:rPr>
        <w:t>Prosecutor v. Tadić</w:t>
      </w:r>
      <w:r w:rsidRPr="00F87CD4">
        <w:t xml:space="preserve">, Case No.IT-94-1-T, Decision on the </w:t>
      </w:r>
      <w:r w:rsidR="002D6333" w:rsidRPr="00F87CD4">
        <w:t>Defense</w:t>
      </w:r>
      <w:r w:rsidRPr="00F87CD4">
        <w:t xml:space="preserve"> Motion on Non-Bis-In-Idem</w:t>
      </w:r>
      <w:r w:rsidRPr="00F87CD4">
        <w:rPr>
          <w:rFonts w:eastAsia="等线" w:hint="eastAsia"/>
        </w:rPr>
        <w:t xml:space="preserve"> </w:t>
      </w:r>
      <w:r w:rsidRPr="00F87CD4">
        <w:rPr>
          <w:rFonts w:eastAsia="等线" w:hint="eastAsia"/>
          <w:b/>
          <w:bCs/>
        </w:rPr>
        <w:t>[</w:t>
      </w:r>
      <w:r w:rsidRPr="00F87CD4">
        <w:rPr>
          <w:rFonts w:eastAsia="等线"/>
          <w:b/>
          <w:bCs/>
        </w:rPr>
        <w:t>“</w:t>
      </w:r>
      <w:r w:rsidRPr="00F87CD4">
        <w:rPr>
          <w:b/>
          <w:bCs/>
          <w:i/>
          <w:iCs/>
        </w:rPr>
        <w:t>Tadić</w:t>
      </w:r>
      <w:r w:rsidRPr="00F87CD4">
        <w:rPr>
          <w:rFonts w:eastAsia="等线"/>
          <w:b/>
          <w:bCs/>
        </w:rPr>
        <w:t>”</w:t>
      </w:r>
      <w:r w:rsidRPr="00F87CD4">
        <w:rPr>
          <w:rFonts w:eastAsia="等线" w:hint="eastAsia"/>
          <w:b/>
          <w:bCs/>
        </w:rPr>
        <w:t>]</w:t>
      </w:r>
      <w:r w:rsidRPr="00F87CD4">
        <w:rPr>
          <w:rFonts w:eastAsia="等线" w:hint="eastAsia"/>
        </w:rPr>
        <w:t>,</w:t>
      </w:r>
      <w:r w:rsidRPr="00F87CD4">
        <w:t xml:space="preserve"> ¶9</w:t>
      </w:r>
      <w:r w:rsidR="0061156D" w:rsidRPr="00F87CD4">
        <w:rPr>
          <w:rFonts w:eastAsiaTheme="minorEastAsia" w:hint="eastAsia"/>
        </w:rPr>
        <w:t xml:space="preserve"> </w:t>
      </w:r>
      <w:r w:rsidR="0061156D" w:rsidRPr="00F87CD4">
        <w:t>(1995)</w:t>
      </w:r>
      <w:r w:rsidR="0061156D" w:rsidRPr="00F87CD4">
        <w:rPr>
          <w:rFonts w:eastAsiaTheme="minorEastAsia" w:hint="eastAsia"/>
        </w:rPr>
        <w:t>.</w:t>
      </w:r>
    </w:p>
  </w:footnote>
  <w:footnote w:id="170">
    <w:p w14:paraId="2F48804A" w14:textId="7151DF1D" w:rsidR="00BF6B64" w:rsidRPr="00385290" w:rsidRDefault="00BF6B64" w:rsidP="00CE4186">
      <w:pPr>
        <w:pStyle w:val="memo1"/>
        <w:spacing w:after="156"/>
      </w:pPr>
      <w:r w:rsidRPr="00385290">
        <w:rPr>
          <w:rStyle w:val="ab"/>
        </w:rPr>
        <w:footnoteRef/>
      </w:r>
      <w:r w:rsidRPr="00385290">
        <w:t xml:space="preserve"> Universal Declaration of Human Rights, G.A. Res. 217 (III) A, U.N. Doc. A/810 (1948)</w:t>
      </w:r>
      <w:r w:rsidRPr="00385290">
        <w:rPr>
          <w:rFonts w:eastAsia="等线" w:hint="eastAsia"/>
        </w:rPr>
        <w:t>, arts.9-11.</w:t>
      </w:r>
    </w:p>
  </w:footnote>
  <w:footnote w:id="171">
    <w:p w14:paraId="0B6E529B" w14:textId="77777777" w:rsidR="00BF6B64" w:rsidRPr="00385290" w:rsidRDefault="00BF6B64" w:rsidP="00CE4186">
      <w:pPr>
        <w:pStyle w:val="memo1"/>
        <w:spacing w:after="156"/>
        <w:rPr>
          <w:rFonts w:eastAsia="等线"/>
        </w:rPr>
      </w:pPr>
      <w:r w:rsidRPr="00385290">
        <w:rPr>
          <w:rStyle w:val="ab"/>
        </w:rPr>
        <w:footnoteRef/>
      </w:r>
      <w:r w:rsidRPr="00385290">
        <w:t xml:space="preserve"> Rome Statute Commentary</w:t>
      </w:r>
      <w:r w:rsidRPr="00385290">
        <w:rPr>
          <w:rFonts w:eastAsia="等线" w:hint="eastAsia"/>
        </w:rPr>
        <w:t>,</w:t>
      </w:r>
      <w:r w:rsidRPr="00385290">
        <w:t xml:space="preserve"> 904, ¶</w:t>
      </w:r>
      <w:r w:rsidRPr="00385290">
        <w:rPr>
          <w:rFonts w:eastAsia="等线" w:hint="eastAsia"/>
        </w:rPr>
        <w:t>13</w:t>
      </w:r>
      <w:r w:rsidRPr="00385290">
        <w:t>.</w:t>
      </w:r>
    </w:p>
  </w:footnote>
  <w:footnote w:id="172">
    <w:p w14:paraId="2263AEDF" w14:textId="77777777" w:rsidR="00BF6B64" w:rsidRPr="00385290" w:rsidRDefault="00BF6B64" w:rsidP="00CE4186">
      <w:pPr>
        <w:pStyle w:val="memo1"/>
        <w:spacing w:after="156"/>
        <w:rPr>
          <w:rFonts w:eastAsia="等线"/>
          <w:color w:val="0D0D0D"/>
        </w:rPr>
      </w:pPr>
      <w:r w:rsidRPr="00385290">
        <w:rPr>
          <w:rStyle w:val="ab"/>
        </w:rPr>
        <w:footnoteRef/>
      </w:r>
      <w:r w:rsidRPr="00385290">
        <w:t xml:space="preserve"> </w:t>
      </w:r>
      <w:r w:rsidRPr="00385290">
        <w:rPr>
          <w:color w:val="0D0D0D"/>
        </w:rPr>
        <w:t>Neagu</w:t>
      </w:r>
      <w:r w:rsidRPr="00385290">
        <w:rPr>
          <w:rFonts w:eastAsia="等线" w:hint="eastAsia"/>
          <w:color w:val="0D0D0D"/>
        </w:rPr>
        <w:t>,</w:t>
      </w:r>
      <w:r w:rsidRPr="00385290">
        <w:rPr>
          <w:color w:val="0D0D0D"/>
        </w:rPr>
        <w:t xml:space="preserve"> 958.</w:t>
      </w:r>
    </w:p>
  </w:footnote>
  <w:footnote w:id="173">
    <w:p w14:paraId="65385B14" w14:textId="18D28364" w:rsidR="00BF6B64" w:rsidRPr="00385290" w:rsidRDefault="00BF6B64" w:rsidP="00CE4186">
      <w:pPr>
        <w:pStyle w:val="memo1"/>
        <w:spacing w:after="156"/>
        <w:rPr>
          <w:rFonts w:eastAsia="等线"/>
        </w:rPr>
      </w:pPr>
      <w:r w:rsidRPr="00385290">
        <w:rPr>
          <w:rStyle w:val="ab"/>
        </w:rPr>
        <w:footnoteRef/>
      </w:r>
      <w:r w:rsidRPr="00385290">
        <w:t xml:space="preserve"> HRComm., General Comment No.32, U.N. Doc. CCPR/C/GC/32</w:t>
      </w:r>
      <w:r w:rsidR="008C228F">
        <w:rPr>
          <w:rFonts w:eastAsiaTheme="minorEastAsia" w:hint="eastAsia"/>
        </w:rPr>
        <w:t xml:space="preserve"> </w:t>
      </w:r>
      <w:r w:rsidR="008C228F" w:rsidRPr="00385290">
        <w:rPr>
          <w:rFonts w:eastAsia="等线" w:hint="eastAsia"/>
          <w:b/>
          <w:bCs/>
        </w:rPr>
        <w:t>[</w:t>
      </w:r>
      <w:r w:rsidR="008C228F" w:rsidRPr="00385290">
        <w:rPr>
          <w:rFonts w:eastAsia="等线"/>
          <w:b/>
          <w:bCs/>
        </w:rPr>
        <w:t>“General Comment No.32”</w:t>
      </w:r>
      <w:r w:rsidR="008C228F" w:rsidRPr="00385290">
        <w:rPr>
          <w:rFonts w:eastAsia="等线" w:hint="eastAsia"/>
          <w:b/>
          <w:bCs/>
        </w:rPr>
        <w:t>]</w:t>
      </w:r>
      <w:r w:rsidRPr="00385290">
        <w:rPr>
          <w:rFonts w:eastAsia="等线" w:hint="eastAsia"/>
        </w:rPr>
        <w:t xml:space="preserve">, </w:t>
      </w:r>
      <w:r w:rsidRPr="00385290">
        <w:t>¶</w:t>
      </w:r>
      <w:r w:rsidRPr="00385290">
        <w:rPr>
          <w:rFonts w:eastAsia="等线" w:hint="eastAsia"/>
        </w:rPr>
        <w:t>57</w:t>
      </w:r>
      <w:r w:rsidRPr="00385290">
        <w:t>.</w:t>
      </w:r>
    </w:p>
  </w:footnote>
  <w:footnote w:id="174">
    <w:p w14:paraId="3E0B05B4" w14:textId="77777777" w:rsidR="00BF6B64" w:rsidRPr="00385290" w:rsidRDefault="00BF6B64" w:rsidP="00CE4186">
      <w:pPr>
        <w:pStyle w:val="memo1"/>
        <w:spacing w:after="156"/>
        <w:rPr>
          <w:rFonts w:eastAsia="等线"/>
        </w:rPr>
      </w:pPr>
      <w:r w:rsidRPr="00385290">
        <w:rPr>
          <w:rStyle w:val="ab"/>
        </w:rPr>
        <w:footnoteRef/>
      </w:r>
      <w:r w:rsidRPr="00385290">
        <w:t xml:space="preserve"> American Convention on Human Rights art.8(4), Nov. 22, 1969, O.A.S.T.S. No.36, 1144 U.N.T.S. 123</w:t>
      </w:r>
      <w:r w:rsidRPr="00385290">
        <w:rPr>
          <w:rFonts w:eastAsia="等线" w:hint="eastAsia"/>
        </w:rPr>
        <w:t>.</w:t>
      </w:r>
    </w:p>
  </w:footnote>
  <w:footnote w:id="175">
    <w:p w14:paraId="47E69266" w14:textId="77777777" w:rsidR="00BF6B64" w:rsidRPr="00385290" w:rsidRDefault="00BF6B64" w:rsidP="00CE4186">
      <w:pPr>
        <w:pStyle w:val="memo1"/>
        <w:spacing w:after="156"/>
        <w:rPr>
          <w:rFonts w:eastAsia="等线"/>
        </w:rPr>
      </w:pPr>
      <w:r w:rsidRPr="00385290">
        <w:rPr>
          <w:rStyle w:val="ab"/>
        </w:rPr>
        <w:footnoteRef/>
      </w:r>
      <w:r w:rsidRPr="00385290">
        <w:rPr>
          <w:rFonts w:eastAsia="等线" w:hint="eastAsia"/>
        </w:rPr>
        <w:t xml:space="preserve"> </w:t>
      </w:r>
      <w:r w:rsidRPr="00385290">
        <w:rPr>
          <w:rFonts w:eastAsia="等线"/>
        </w:rPr>
        <w:t>Protocol No.7 to the Convention for the Protection of Human Rights and Fundamental Freedoms art.4(1), Nov. 22, 1984, E.T.S. No.117</w:t>
      </w:r>
      <w:r w:rsidRPr="00385290">
        <w:rPr>
          <w:rFonts w:eastAsia="等线" w:hint="eastAsia"/>
          <w:b/>
          <w:bCs/>
        </w:rPr>
        <w:t xml:space="preserve"> [</w:t>
      </w:r>
      <w:r w:rsidRPr="00385290">
        <w:rPr>
          <w:rFonts w:eastAsia="等线"/>
          <w:b/>
          <w:bCs/>
        </w:rPr>
        <w:t>“Protocol No.7”</w:t>
      </w:r>
      <w:r w:rsidRPr="00385290">
        <w:rPr>
          <w:rFonts w:eastAsia="等线" w:hint="eastAsia"/>
          <w:b/>
          <w:bCs/>
        </w:rPr>
        <w:t>]</w:t>
      </w:r>
      <w:r w:rsidRPr="00385290">
        <w:rPr>
          <w:rFonts w:eastAsia="等线"/>
        </w:rPr>
        <w:t>.</w:t>
      </w:r>
    </w:p>
  </w:footnote>
  <w:footnote w:id="176">
    <w:p w14:paraId="738B1BE2" w14:textId="77777777" w:rsidR="00BF6B64" w:rsidRPr="00385290" w:rsidRDefault="00BF6B64" w:rsidP="00CE4186">
      <w:pPr>
        <w:pStyle w:val="memo1"/>
        <w:spacing w:after="156"/>
        <w:rPr>
          <w:rFonts w:eastAsia="等线"/>
        </w:rPr>
      </w:pPr>
      <w:r w:rsidRPr="00385290">
        <w:rPr>
          <w:rStyle w:val="ab"/>
        </w:rPr>
        <w:footnoteRef/>
      </w:r>
      <w:r w:rsidRPr="00385290">
        <w:t xml:space="preserve"> Statute of the International Tribunal for the Former Yugoslavia art.10, S.C. Res. 827 (May 25, 1993)</w:t>
      </w:r>
      <w:r w:rsidRPr="00385290">
        <w:rPr>
          <w:rFonts w:eastAsia="等线" w:hint="eastAsia"/>
        </w:rPr>
        <w:t xml:space="preserve"> </w:t>
      </w:r>
      <w:r w:rsidRPr="00385290">
        <w:rPr>
          <w:rFonts w:eastAsia="等线"/>
          <w:b/>
          <w:bCs/>
        </w:rPr>
        <w:t>[“ICTY Statute”]</w:t>
      </w:r>
      <w:r w:rsidRPr="00385290">
        <w:rPr>
          <w:rFonts w:eastAsia="等线" w:hint="eastAsia"/>
        </w:rPr>
        <w:t xml:space="preserve">; </w:t>
      </w:r>
      <w:r w:rsidRPr="00385290">
        <w:t>Statute of the International Tribunal for Rwanda art.9(3), S.C. Res. 955 (Nov. 8, 1994)</w:t>
      </w:r>
      <w:r w:rsidRPr="00385290">
        <w:rPr>
          <w:rFonts w:eastAsia="等线" w:hint="eastAsia"/>
        </w:rPr>
        <w:t xml:space="preserve"> </w:t>
      </w:r>
      <w:r w:rsidRPr="00385290">
        <w:rPr>
          <w:rFonts w:eastAsia="等线"/>
          <w:b/>
          <w:bCs/>
        </w:rPr>
        <w:t>[“ICT</w:t>
      </w:r>
      <w:r w:rsidRPr="00385290">
        <w:rPr>
          <w:rFonts w:eastAsia="等线" w:hint="eastAsia"/>
          <w:b/>
          <w:bCs/>
        </w:rPr>
        <w:t>R</w:t>
      </w:r>
      <w:r w:rsidRPr="00385290">
        <w:rPr>
          <w:rFonts w:eastAsia="等线"/>
          <w:b/>
          <w:bCs/>
        </w:rPr>
        <w:t xml:space="preserve"> Statute”]</w:t>
      </w:r>
      <w:r w:rsidRPr="00385290">
        <w:rPr>
          <w:rFonts w:eastAsia="等线" w:hint="eastAsia"/>
        </w:rPr>
        <w:t xml:space="preserve">; </w:t>
      </w:r>
      <w:r w:rsidRPr="00385290">
        <w:t>Rome Statute Commentary 904, ¶</w:t>
      </w:r>
      <w:r w:rsidRPr="00385290">
        <w:rPr>
          <w:rFonts w:eastAsia="等线" w:hint="eastAsia"/>
        </w:rPr>
        <w:t>2</w:t>
      </w:r>
      <w:r w:rsidRPr="00385290">
        <w:t>.</w:t>
      </w:r>
    </w:p>
  </w:footnote>
  <w:footnote w:id="177">
    <w:p w14:paraId="3AB99C39" w14:textId="77777777" w:rsidR="00BF6B64" w:rsidRPr="00385290" w:rsidRDefault="00BF6B64" w:rsidP="00CE4186">
      <w:pPr>
        <w:pStyle w:val="memo1"/>
        <w:spacing w:after="156"/>
        <w:rPr>
          <w:rFonts w:eastAsia="等线"/>
        </w:rPr>
      </w:pPr>
      <w:r w:rsidRPr="00385290">
        <w:rPr>
          <w:rStyle w:val="ab"/>
        </w:rPr>
        <w:footnoteRef/>
      </w:r>
      <w:r w:rsidRPr="00385290">
        <w:t xml:space="preserve"> Geneva Convention Relative to the Treatment of Prisoners of War</w:t>
      </w:r>
      <w:r w:rsidRPr="00385290">
        <w:rPr>
          <w:rFonts w:eastAsia="等线" w:hint="eastAsia"/>
        </w:rPr>
        <w:t>,</w:t>
      </w:r>
      <w:r w:rsidRPr="00385290">
        <w:t xml:space="preserve"> art.86, Aug. 12, 1949, 75 U.N.T.S. 135.</w:t>
      </w:r>
    </w:p>
  </w:footnote>
  <w:footnote w:id="178">
    <w:p w14:paraId="7DAAF891" w14:textId="77777777" w:rsidR="00BF6B64" w:rsidRPr="00385290" w:rsidRDefault="00BF6B64" w:rsidP="00CE4186">
      <w:pPr>
        <w:pStyle w:val="memo1"/>
        <w:spacing w:after="156"/>
      </w:pPr>
      <w:r w:rsidRPr="00385290">
        <w:rPr>
          <w:rStyle w:val="ab"/>
        </w:rPr>
        <w:footnoteRef/>
      </w:r>
      <w:r w:rsidRPr="00385290">
        <w:t xml:space="preserve"> Case C-129/14 PPU, </w:t>
      </w:r>
      <w:r w:rsidRPr="00385290">
        <w:rPr>
          <w:i/>
          <w:iCs/>
        </w:rPr>
        <w:t>Spasic</w:t>
      </w:r>
      <w:r w:rsidRPr="00385290">
        <w:t>, ECLI:EU:C:2014:586, ¶77.</w:t>
      </w:r>
    </w:p>
  </w:footnote>
  <w:footnote w:id="179">
    <w:p w14:paraId="230EC5EB" w14:textId="77777777" w:rsidR="00BF6B64" w:rsidRPr="00385290" w:rsidRDefault="00BF6B64" w:rsidP="00CE4186">
      <w:pPr>
        <w:pStyle w:val="memo1"/>
        <w:spacing w:after="156"/>
        <w:rPr>
          <w:rFonts w:eastAsia="等线"/>
        </w:rPr>
      </w:pPr>
      <w:r w:rsidRPr="00385290">
        <w:rPr>
          <w:rStyle w:val="ab"/>
        </w:rPr>
        <w:footnoteRef/>
      </w:r>
      <w:r w:rsidRPr="00385290">
        <w:t xml:space="preserve"> Treaty on the Functioning of the European Union</w:t>
      </w:r>
      <w:r w:rsidRPr="00385290">
        <w:rPr>
          <w:rFonts w:eastAsia="等线" w:hint="eastAsia"/>
        </w:rPr>
        <w:t>,</w:t>
      </w:r>
      <w:r w:rsidRPr="00385290">
        <w:t xml:space="preserve"> art.82(1), 2012 O.J. (C 326) 47</w:t>
      </w:r>
      <w:r w:rsidRPr="00385290">
        <w:rPr>
          <w:rFonts w:eastAsia="等线" w:hint="eastAsia"/>
        </w:rPr>
        <w:t>.</w:t>
      </w:r>
    </w:p>
  </w:footnote>
  <w:footnote w:id="180">
    <w:p w14:paraId="08CB89F0" w14:textId="77777777" w:rsidR="00BF6B64" w:rsidRPr="00385290" w:rsidRDefault="00BF6B64" w:rsidP="00CE4186">
      <w:pPr>
        <w:pStyle w:val="memo1"/>
        <w:spacing w:after="156"/>
      </w:pPr>
      <w:r w:rsidRPr="00385290">
        <w:rPr>
          <w:rStyle w:val="ab"/>
        </w:rPr>
        <w:footnoteRef/>
      </w:r>
      <w:r w:rsidRPr="00385290">
        <w:rPr>
          <w:color w:val="0D0D0D"/>
        </w:rPr>
        <w:t xml:space="preserve"> U.N. GAOR, 42d Sess., 32d mtg. 5, U.N. Doc. A/C.6/42/SR.32 (1987) (statement </w:t>
      </w:r>
      <w:r w:rsidRPr="00385290">
        <w:rPr>
          <w:rFonts w:eastAsia="等线" w:hint="eastAsia"/>
          <w:color w:val="0D0D0D"/>
        </w:rPr>
        <w:t xml:space="preserve">by </w:t>
      </w:r>
      <w:r w:rsidRPr="00385290">
        <w:rPr>
          <w:color w:val="0D0D0D"/>
        </w:rPr>
        <w:t>Italian delegate).</w:t>
      </w:r>
    </w:p>
  </w:footnote>
  <w:footnote w:id="181">
    <w:p w14:paraId="03776D32" w14:textId="018B23D4" w:rsidR="00BF6B64" w:rsidRPr="00385290" w:rsidRDefault="00BF6B64" w:rsidP="00CE4186">
      <w:pPr>
        <w:pStyle w:val="memo1"/>
        <w:spacing w:after="156"/>
        <w:rPr>
          <w:rFonts w:eastAsia="等线"/>
        </w:rPr>
      </w:pPr>
      <w:r w:rsidRPr="00385290">
        <w:rPr>
          <w:rStyle w:val="ab"/>
        </w:rPr>
        <w:footnoteRef/>
      </w:r>
      <w:r w:rsidRPr="00385290">
        <w:t xml:space="preserve"> Protocol No.7</w:t>
      </w:r>
      <w:r w:rsidRPr="00385290">
        <w:rPr>
          <w:rFonts w:eastAsia="等线" w:hint="eastAsia"/>
        </w:rPr>
        <w:t xml:space="preserve">, </w:t>
      </w:r>
      <w:r w:rsidRPr="00385290">
        <w:t>art.4(2)</w:t>
      </w:r>
      <w:r w:rsidRPr="00385290">
        <w:rPr>
          <w:rFonts w:eastAsia="等线" w:hint="eastAsia"/>
        </w:rPr>
        <w:t xml:space="preserve">; </w:t>
      </w:r>
      <w:r w:rsidRPr="00385290">
        <w:t>General Comment No.32, ¶55</w:t>
      </w:r>
      <w:r w:rsidRPr="00385290">
        <w:rPr>
          <w:rFonts w:eastAsia="等线" w:hint="eastAsia"/>
        </w:rPr>
        <w:t xml:space="preserve">; </w:t>
      </w:r>
      <w:r w:rsidRPr="00385290">
        <w:t>Rome Statute of the International Criminal Court</w:t>
      </w:r>
      <w:r w:rsidR="008C228F">
        <w:rPr>
          <w:rFonts w:eastAsiaTheme="minorEastAsia" w:hint="eastAsia"/>
        </w:rPr>
        <w:t>,</w:t>
      </w:r>
      <w:r w:rsidRPr="00385290">
        <w:t xml:space="preserve"> art.84(1)(a), July 17, 1998, 2187 U.N.T.S. 90 </w:t>
      </w:r>
      <w:r w:rsidRPr="00385290">
        <w:rPr>
          <w:b/>
          <w:bCs/>
        </w:rPr>
        <w:t>[</w:t>
      </w:r>
      <w:r w:rsidRPr="00385290">
        <w:rPr>
          <w:rFonts w:eastAsia="等线"/>
          <w:b/>
          <w:bCs/>
        </w:rPr>
        <w:t>“</w:t>
      </w:r>
      <w:r w:rsidRPr="00385290">
        <w:rPr>
          <w:rFonts w:eastAsia="等线" w:hint="eastAsia"/>
          <w:b/>
          <w:bCs/>
        </w:rPr>
        <w:t>ICC</w:t>
      </w:r>
      <w:r w:rsidRPr="00385290">
        <w:rPr>
          <w:b/>
          <w:bCs/>
        </w:rPr>
        <w:t xml:space="preserve"> Statute</w:t>
      </w:r>
      <w:r w:rsidRPr="00385290">
        <w:rPr>
          <w:rFonts w:eastAsia="等线"/>
          <w:b/>
          <w:bCs/>
        </w:rPr>
        <w:t>”</w:t>
      </w:r>
      <w:r w:rsidRPr="00385290">
        <w:rPr>
          <w:b/>
          <w:bCs/>
        </w:rPr>
        <w:t>]</w:t>
      </w:r>
      <w:r w:rsidRPr="00385290">
        <w:rPr>
          <w:rFonts w:eastAsia="等线" w:hint="eastAsia"/>
        </w:rPr>
        <w:t xml:space="preserve">; </w:t>
      </w:r>
      <w:r w:rsidRPr="00385290">
        <w:t>ICTY Statute, art.26</w:t>
      </w:r>
      <w:r w:rsidRPr="00385290">
        <w:rPr>
          <w:rFonts w:eastAsia="等线" w:hint="eastAsia"/>
        </w:rPr>
        <w:t xml:space="preserve">; </w:t>
      </w:r>
      <w:r w:rsidRPr="00385290">
        <w:t>ICTR Statute, art.25</w:t>
      </w:r>
      <w:r w:rsidRPr="00385290">
        <w:rPr>
          <w:rFonts w:eastAsia="等线" w:hint="eastAsia"/>
        </w:rPr>
        <w:t>.</w:t>
      </w:r>
    </w:p>
  </w:footnote>
  <w:footnote w:id="182">
    <w:p w14:paraId="17A4C2B3" w14:textId="62D1B381" w:rsidR="00BF6B64" w:rsidRPr="00385290" w:rsidRDefault="00BF6B64" w:rsidP="00CE4186">
      <w:pPr>
        <w:pStyle w:val="memo1"/>
        <w:spacing w:after="156"/>
        <w:rPr>
          <w:rFonts w:eastAsia="等线"/>
        </w:rPr>
      </w:pPr>
      <w:r w:rsidRPr="00385290">
        <w:rPr>
          <w:rStyle w:val="ab"/>
        </w:rPr>
        <w:footnoteRef/>
      </w:r>
      <w:r w:rsidRPr="00385290">
        <w:t xml:space="preserve"> </w:t>
      </w:r>
      <w:r w:rsidR="001602C8" w:rsidRPr="001602C8">
        <w:rPr>
          <w:rFonts w:eastAsiaTheme="minorEastAsia" w:cs="Times New Roman"/>
        </w:rPr>
        <w:t>French</w:t>
      </w:r>
      <w:r w:rsidR="001602C8">
        <w:rPr>
          <w:rFonts w:eastAsiaTheme="minorEastAsia" w:hint="eastAsia"/>
        </w:rPr>
        <w:t xml:space="preserve"> </w:t>
      </w:r>
      <w:r w:rsidRPr="00385290">
        <w:t>Code of Criminal Procedure</w:t>
      </w:r>
      <w:r w:rsidR="00A56477">
        <w:rPr>
          <w:rFonts w:eastAsiaTheme="minorEastAsia" w:hint="eastAsia"/>
        </w:rPr>
        <w:t xml:space="preserve"> (1958)</w:t>
      </w:r>
      <w:r w:rsidRPr="00385290">
        <w:t xml:space="preserve">, </w:t>
      </w:r>
      <w:r w:rsidRPr="00385290">
        <w:rPr>
          <w:rFonts w:eastAsia="等线" w:hint="eastAsia"/>
        </w:rPr>
        <w:t>art.</w:t>
      </w:r>
      <w:r w:rsidRPr="00385290">
        <w:t>622</w:t>
      </w:r>
      <w:r w:rsidRPr="00385290">
        <w:rPr>
          <w:rFonts w:eastAsia="等线" w:hint="eastAsia"/>
        </w:rPr>
        <w:t xml:space="preserve">; </w:t>
      </w:r>
      <w:r w:rsidRPr="00385290">
        <w:rPr>
          <w:rFonts w:eastAsia="等线"/>
        </w:rPr>
        <w:t>Chin</w:t>
      </w:r>
      <w:r w:rsidR="00A56477">
        <w:rPr>
          <w:rFonts w:eastAsia="等线" w:hint="eastAsia"/>
        </w:rPr>
        <w:t>ese</w:t>
      </w:r>
      <w:r w:rsidRPr="00385290">
        <w:rPr>
          <w:rFonts w:eastAsia="等线" w:hint="eastAsia"/>
        </w:rPr>
        <w:t xml:space="preserve"> </w:t>
      </w:r>
      <w:r w:rsidRPr="00385290">
        <w:rPr>
          <w:rFonts w:eastAsia="等线"/>
        </w:rPr>
        <w:t>Criminal Procedure Law</w:t>
      </w:r>
      <w:r w:rsidR="00A56477">
        <w:rPr>
          <w:rFonts w:eastAsia="等线" w:hint="eastAsia"/>
        </w:rPr>
        <w:t xml:space="preserve"> (2018)</w:t>
      </w:r>
      <w:r w:rsidRPr="00385290">
        <w:rPr>
          <w:rFonts w:eastAsia="等线" w:hint="eastAsia"/>
        </w:rPr>
        <w:t>, art.</w:t>
      </w:r>
      <w:r w:rsidRPr="00385290">
        <w:rPr>
          <w:rFonts w:eastAsia="等线"/>
        </w:rPr>
        <w:t>253</w:t>
      </w:r>
      <w:r w:rsidRPr="00385290">
        <w:rPr>
          <w:rFonts w:eastAsia="等线" w:hint="eastAsia"/>
        </w:rPr>
        <w:t xml:space="preserve">; </w:t>
      </w:r>
      <w:r w:rsidR="002D1FF3">
        <w:rPr>
          <w:rFonts w:eastAsia="等线" w:hint="eastAsia"/>
        </w:rPr>
        <w:t xml:space="preserve">UK </w:t>
      </w:r>
      <w:r w:rsidRPr="00385290">
        <w:t xml:space="preserve">Criminal Justice Act </w:t>
      </w:r>
      <w:r w:rsidR="002D1FF3">
        <w:rPr>
          <w:rFonts w:eastAsiaTheme="minorEastAsia" w:hint="eastAsia"/>
        </w:rPr>
        <w:t>(</w:t>
      </w:r>
      <w:r w:rsidRPr="00385290">
        <w:t>2003</w:t>
      </w:r>
      <w:r w:rsidR="002D1FF3">
        <w:rPr>
          <w:rFonts w:eastAsiaTheme="minorEastAsia" w:hint="eastAsia"/>
        </w:rPr>
        <w:t>)</w:t>
      </w:r>
      <w:r w:rsidRPr="00385290">
        <w:rPr>
          <w:rFonts w:eastAsia="等线" w:hint="eastAsia"/>
          <w:b/>
          <w:bCs/>
        </w:rPr>
        <w:t xml:space="preserve"> [</w:t>
      </w:r>
      <w:r w:rsidRPr="00385290">
        <w:rPr>
          <w:rFonts w:eastAsia="等线"/>
          <w:b/>
          <w:bCs/>
        </w:rPr>
        <w:t>“</w:t>
      </w:r>
      <w:r w:rsidR="002D1FF3">
        <w:rPr>
          <w:rFonts w:eastAsia="等线" w:hint="eastAsia"/>
          <w:b/>
          <w:bCs/>
        </w:rPr>
        <w:t>UK</w:t>
      </w:r>
      <w:r w:rsidRPr="00385290">
        <w:rPr>
          <w:rFonts w:eastAsia="等线" w:hint="eastAsia"/>
          <w:b/>
          <w:bCs/>
        </w:rPr>
        <w:t>CJA</w:t>
      </w:r>
      <w:r w:rsidRPr="00385290">
        <w:rPr>
          <w:rFonts w:eastAsia="等线"/>
          <w:b/>
          <w:bCs/>
        </w:rPr>
        <w:t>”</w:t>
      </w:r>
      <w:r w:rsidRPr="00385290">
        <w:rPr>
          <w:rFonts w:eastAsia="等线" w:hint="eastAsia"/>
          <w:b/>
          <w:bCs/>
        </w:rPr>
        <w:t>]</w:t>
      </w:r>
      <w:r w:rsidRPr="00385290">
        <w:rPr>
          <w:rFonts w:eastAsia="等线" w:hint="eastAsia"/>
        </w:rPr>
        <w:t>, C</w:t>
      </w:r>
      <w:r w:rsidRPr="00385290">
        <w:rPr>
          <w:rFonts w:eastAsia="等线"/>
        </w:rPr>
        <w:t>hapter 44, §§75</w:t>
      </w:r>
      <w:r w:rsidR="00EA2861">
        <w:rPr>
          <w:rFonts w:eastAsia="等线" w:hint="eastAsia"/>
        </w:rPr>
        <w:t>-7</w:t>
      </w:r>
      <w:r w:rsidRPr="00385290">
        <w:rPr>
          <w:rFonts w:eastAsia="等线"/>
        </w:rPr>
        <w:t>7</w:t>
      </w:r>
      <w:r w:rsidR="00334100">
        <w:rPr>
          <w:rFonts w:eastAsia="等线" w:hint="eastAsia"/>
        </w:rPr>
        <w:t>.</w:t>
      </w:r>
    </w:p>
  </w:footnote>
  <w:footnote w:id="183">
    <w:p w14:paraId="26CE14F6" w14:textId="77777777" w:rsidR="00BF6B64" w:rsidRPr="00385290" w:rsidRDefault="00BF6B64" w:rsidP="00CE4186">
      <w:pPr>
        <w:pStyle w:val="memo1"/>
        <w:spacing w:after="156"/>
      </w:pPr>
      <w:r w:rsidRPr="00385290">
        <w:rPr>
          <w:rStyle w:val="ab"/>
        </w:rPr>
        <w:footnoteRef/>
      </w:r>
      <w:r w:rsidRPr="00385290">
        <w:t xml:space="preserve"> ICC Statute</w:t>
      </w:r>
      <w:r w:rsidRPr="00385290">
        <w:rPr>
          <w:rFonts w:eastAsia="等线" w:hint="eastAsia"/>
        </w:rPr>
        <w:t>, art.</w:t>
      </w:r>
      <w:r w:rsidRPr="00385290">
        <w:t>84</w:t>
      </w:r>
      <w:r w:rsidRPr="00385290">
        <w:rPr>
          <w:rFonts w:hint="eastAsia"/>
        </w:rPr>
        <w:t>.</w:t>
      </w:r>
    </w:p>
  </w:footnote>
  <w:footnote w:id="184">
    <w:p w14:paraId="4B06E33B"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B26AC8">
        <w:rPr>
          <w:rFonts w:eastAsia="等线" w:hint="eastAsia"/>
          <w:i/>
          <w:iCs/>
        </w:rPr>
        <w:t>M</w:t>
      </w:r>
      <w:r w:rsidRPr="00385290">
        <w:rPr>
          <w:i/>
          <w:iCs/>
        </w:rPr>
        <w:t>urray v. United States</w:t>
      </w:r>
      <w:r w:rsidRPr="00385290">
        <w:t xml:space="preserve">, </w:t>
      </w:r>
      <w:r w:rsidRPr="00385290">
        <w:rPr>
          <w:rFonts w:eastAsia="等线" w:hint="eastAsia"/>
        </w:rPr>
        <w:t xml:space="preserve">[1988] </w:t>
      </w:r>
      <w:r w:rsidRPr="00385290">
        <w:t>487 U.S. 533</w:t>
      </w:r>
      <w:r w:rsidRPr="00385290">
        <w:rPr>
          <w:rFonts w:eastAsia="等线" w:hint="eastAsia"/>
        </w:rPr>
        <w:t>.</w:t>
      </w:r>
    </w:p>
  </w:footnote>
  <w:footnote w:id="185">
    <w:p w14:paraId="62481B4F" w14:textId="77777777" w:rsidR="00BF6B64" w:rsidRPr="00385290" w:rsidRDefault="00BF6B64" w:rsidP="00CE4186">
      <w:pPr>
        <w:pStyle w:val="memo1"/>
        <w:spacing w:after="156"/>
      </w:pPr>
      <w:r w:rsidRPr="00385290">
        <w:rPr>
          <w:rStyle w:val="ab"/>
        </w:rPr>
        <w:footnoteRef/>
      </w:r>
      <w:r w:rsidRPr="00385290">
        <w:t xml:space="preserve"> ICC </w:t>
      </w:r>
      <w:r w:rsidRPr="00385290">
        <w:rPr>
          <w:rFonts w:hint="eastAsia"/>
        </w:rPr>
        <w:t xml:space="preserve">Statute, </w:t>
      </w:r>
      <w:r w:rsidRPr="00385290">
        <w:rPr>
          <w:rFonts w:eastAsia="等线" w:hint="eastAsia"/>
        </w:rPr>
        <w:t>art.</w:t>
      </w:r>
      <w:r w:rsidRPr="00385290">
        <w:t>84</w:t>
      </w:r>
      <w:r w:rsidRPr="00385290">
        <w:rPr>
          <w:rFonts w:hint="eastAsia"/>
        </w:rPr>
        <w:t>.</w:t>
      </w:r>
    </w:p>
  </w:footnote>
  <w:footnote w:id="186">
    <w:p w14:paraId="034C8D7B" w14:textId="5CC13651" w:rsidR="00BF6B64" w:rsidRPr="00385290" w:rsidRDefault="00BF6B64" w:rsidP="00CE4186">
      <w:pPr>
        <w:pStyle w:val="memo1"/>
        <w:spacing w:after="156"/>
      </w:pPr>
      <w:r w:rsidRPr="00385290">
        <w:rPr>
          <w:rStyle w:val="ab"/>
        </w:rPr>
        <w:footnoteRef/>
      </w:r>
      <w:r w:rsidRPr="00385290">
        <w:t xml:space="preserve"> </w:t>
      </w:r>
      <w:r w:rsidR="00FD1A46">
        <w:rPr>
          <w:rFonts w:eastAsiaTheme="minorEastAsia" w:hint="eastAsia"/>
        </w:rPr>
        <w:t>UK</w:t>
      </w:r>
      <w:r w:rsidRPr="00385290">
        <w:rPr>
          <w:rFonts w:eastAsia="等线" w:hint="eastAsia"/>
        </w:rPr>
        <w:t>CJA</w:t>
      </w:r>
      <w:r w:rsidRPr="00385290">
        <w:t xml:space="preserve">, </w:t>
      </w:r>
      <w:r w:rsidRPr="00385290">
        <w:rPr>
          <w:rFonts w:eastAsia="等线" w:hint="eastAsia"/>
        </w:rPr>
        <w:t>Charter</w:t>
      </w:r>
      <w:r w:rsidRPr="00385290">
        <w:t xml:space="preserve"> 44, </w:t>
      </w:r>
      <w:r w:rsidRPr="00385290">
        <w:rPr>
          <w:rFonts w:eastAsia="等线"/>
        </w:rPr>
        <w:t>§</w:t>
      </w:r>
      <w:r w:rsidRPr="00385290">
        <w:t>76</w:t>
      </w:r>
      <w:r w:rsidRPr="00385290">
        <w:rPr>
          <w:rFonts w:hint="eastAsia"/>
        </w:rPr>
        <w:t>.</w:t>
      </w:r>
    </w:p>
  </w:footnote>
  <w:footnote w:id="187">
    <w:p w14:paraId="2ADC4AC0" w14:textId="77777777" w:rsidR="00BF6B64" w:rsidRPr="00385290" w:rsidRDefault="00BF6B64" w:rsidP="00CE4186">
      <w:pPr>
        <w:pStyle w:val="memo1"/>
        <w:spacing w:after="156"/>
      </w:pPr>
      <w:r w:rsidRPr="00385290">
        <w:rPr>
          <w:rStyle w:val="ab"/>
        </w:rPr>
        <w:footnoteRef/>
      </w:r>
      <w:r w:rsidRPr="00385290">
        <w:t xml:space="preserve"> </w:t>
      </w:r>
      <w:r w:rsidRPr="00385290">
        <w:rPr>
          <w:rFonts w:hint="eastAsia"/>
          <w:i/>
          <w:iCs/>
        </w:rPr>
        <w:t>Compromis</w:t>
      </w:r>
      <w:r w:rsidRPr="00385290">
        <w:rPr>
          <w:rFonts w:hint="eastAsia"/>
        </w:rPr>
        <w:t xml:space="preserve">, </w:t>
      </w:r>
      <w:r w:rsidRPr="00385290">
        <w:t>¶</w:t>
      </w:r>
      <w:r w:rsidRPr="00385290">
        <w:rPr>
          <w:rFonts w:hint="eastAsia"/>
        </w:rPr>
        <w:t>45.</w:t>
      </w:r>
    </w:p>
  </w:footnote>
  <w:footnote w:id="188">
    <w:p w14:paraId="602C81E4" w14:textId="77777777" w:rsidR="00BF6B64" w:rsidRPr="00385290" w:rsidRDefault="00BF6B64" w:rsidP="00CE4186">
      <w:pPr>
        <w:pStyle w:val="memo1"/>
        <w:spacing w:after="156"/>
      </w:pPr>
      <w:r w:rsidRPr="00385290">
        <w:rPr>
          <w:rStyle w:val="ab"/>
        </w:rPr>
        <w:footnoteRef/>
      </w:r>
      <w:r w:rsidRPr="00385290">
        <w:t xml:space="preserve"> </w:t>
      </w:r>
      <w:r w:rsidRPr="00385290">
        <w:rPr>
          <w:rFonts w:hint="eastAsia"/>
          <w:i/>
          <w:iCs/>
        </w:rPr>
        <w:t>Compromis</w:t>
      </w:r>
      <w:r w:rsidRPr="00385290">
        <w:rPr>
          <w:rFonts w:hint="eastAsia"/>
        </w:rPr>
        <w:t xml:space="preserve">, </w:t>
      </w:r>
      <w:r w:rsidRPr="00385290">
        <w:t>¶¶</w:t>
      </w:r>
      <w:r w:rsidRPr="00385290">
        <w:rPr>
          <w:rFonts w:hint="eastAsia"/>
        </w:rPr>
        <w:t>42-43.</w:t>
      </w:r>
    </w:p>
  </w:footnote>
  <w:footnote w:id="189">
    <w:p w14:paraId="267FE604" w14:textId="38D36D2E"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color w:val="0D0D0D"/>
        </w:rPr>
        <w:t>Convention Implementing the Schengen Agreement art.55(1)(b), June 19, 1990, 2000 O.J. (L 239) 19</w:t>
      </w:r>
      <w:r w:rsidRPr="00385290">
        <w:rPr>
          <w:rFonts w:eastAsia="等线" w:hint="eastAsia"/>
          <w:color w:val="0D0D0D"/>
        </w:rPr>
        <w:t>.</w:t>
      </w:r>
    </w:p>
  </w:footnote>
  <w:footnote w:id="190">
    <w:p w14:paraId="13A7E74C" w14:textId="21F9C342" w:rsidR="00BF6B64" w:rsidRPr="00385290" w:rsidRDefault="00BF6B64" w:rsidP="00CE4186">
      <w:pPr>
        <w:pStyle w:val="memo1"/>
        <w:spacing w:after="156"/>
        <w:rPr>
          <w:rFonts w:eastAsia="等线"/>
        </w:rPr>
      </w:pPr>
      <w:r w:rsidRPr="00385290">
        <w:rPr>
          <w:rStyle w:val="ab"/>
        </w:rPr>
        <w:footnoteRef/>
      </w:r>
      <w:r w:rsidRPr="00385290">
        <w:t xml:space="preserve"> United Nations Convention Against Corruption, Preamble, Oct. 31, 2003, 2349 U.N.T.S. 41</w:t>
      </w:r>
      <w:r w:rsidRPr="00385290">
        <w:rPr>
          <w:rFonts w:eastAsia="等线" w:hint="eastAsia"/>
        </w:rPr>
        <w:t xml:space="preserve">; </w:t>
      </w:r>
      <w:r w:rsidR="00D11EE4" w:rsidRPr="00D11EE4">
        <w:rPr>
          <w:rFonts w:eastAsia="等线"/>
          <w:smallCaps/>
        </w:rPr>
        <w:t>Sarah Chayes, Thieves of State: Why Corruption Threatens Global Security</w:t>
      </w:r>
      <w:r w:rsidRPr="00D11EE4">
        <w:rPr>
          <w:rFonts w:eastAsia="等线"/>
        </w:rPr>
        <w:t xml:space="preserve"> (2015)</w:t>
      </w:r>
      <w:r w:rsidRPr="00D11EE4">
        <w:rPr>
          <w:rFonts w:eastAsia="等线" w:hint="eastAsia"/>
        </w:rPr>
        <w:t>.</w:t>
      </w:r>
    </w:p>
  </w:footnote>
  <w:footnote w:id="191">
    <w:p w14:paraId="2B60F8CC" w14:textId="77777777" w:rsidR="00BF6B64" w:rsidRPr="00385290" w:rsidRDefault="00BF6B64" w:rsidP="00CE4186">
      <w:pPr>
        <w:pStyle w:val="memo1"/>
        <w:spacing w:after="156"/>
      </w:pPr>
      <w:r w:rsidRPr="00385290">
        <w:rPr>
          <w:rStyle w:val="ab"/>
        </w:rPr>
        <w:footnoteRef/>
      </w:r>
      <w:r w:rsidRPr="00385290">
        <w:t xml:space="preserve"> </w:t>
      </w:r>
      <w:r w:rsidRPr="00385290">
        <w:rPr>
          <w:i/>
          <w:iCs/>
        </w:rPr>
        <w:t>Compromis</w:t>
      </w:r>
      <w:r w:rsidRPr="00385290">
        <w:t>, ¶20.</w:t>
      </w:r>
    </w:p>
  </w:footnote>
  <w:footnote w:id="192">
    <w:p w14:paraId="423567B3" w14:textId="5B7CC4F6" w:rsidR="00BF6B64" w:rsidRPr="00385290" w:rsidRDefault="00BF6B64" w:rsidP="00CE4186">
      <w:pPr>
        <w:pStyle w:val="memo1"/>
        <w:spacing w:after="156"/>
      </w:pPr>
      <w:r w:rsidRPr="00385290">
        <w:rPr>
          <w:rStyle w:val="ab"/>
        </w:rPr>
        <w:footnoteRef/>
      </w:r>
      <w:r w:rsidRPr="00385290">
        <w:t xml:space="preserve"> </w:t>
      </w:r>
      <w:r w:rsidRPr="00385290">
        <w:rPr>
          <w:i/>
          <w:iCs/>
        </w:rPr>
        <w:t>Compromis</w:t>
      </w:r>
      <w:r w:rsidRPr="00385290">
        <w:t xml:space="preserve">, </w:t>
      </w:r>
      <w:r w:rsidR="00BA2E3E" w:rsidRPr="00385290">
        <w:t>¶¶</w:t>
      </w:r>
      <w:r w:rsidRPr="00385290">
        <w:t>28,40.</w:t>
      </w:r>
    </w:p>
  </w:footnote>
  <w:footnote w:id="193">
    <w:p w14:paraId="15D823B5" w14:textId="3A41DF6D"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rFonts w:eastAsia="等线"/>
        </w:rPr>
        <w:t>ICC Statute</w:t>
      </w:r>
      <w:r w:rsidRPr="00385290">
        <w:rPr>
          <w:rFonts w:eastAsia="等线" w:hint="eastAsia"/>
        </w:rPr>
        <w:t>, art.</w:t>
      </w:r>
      <w:r w:rsidRPr="00385290">
        <w:rPr>
          <w:rFonts w:eastAsia="等线"/>
        </w:rPr>
        <w:t>20(3)(b)</w:t>
      </w:r>
      <w:r w:rsidRPr="00385290">
        <w:rPr>
          <w:rFonts w:eastAsia="等线" w:hint="eastAsia"/>
        </w:rPr>
        <w:t xml:space="preserve">; </w:t>
      </w:r>
      <w:r w:rsidRPr="00385290">
        <w:t xml:space="preserve">HRComm., </w:t>
      </w:r>
      <w:r w:rsidRPr="00385290">
        <w:rPr>
          <w:i/>
          <w:iCs/>
        </w:rPr>
        <w:t>Dingiri Banda v. Sri Lanka</w:t>
      </w:r>
      <w:r w:rsidRPr="00385290">
        <w:t>, Communication No.1426/2005, U.N. Doc. CCPR/C/91/D/1426/2005 (2007)</w:t>
      </w:r>
      <w:r w:rsidRPr="00385290">
        <w:rPr>
          <w:rFonts w:eastAsia="等线" w:hint="eastAsia"/>
        </w:rPr>
        <w:t>.</w:t>
      </w:r>
    </w:p>
  </w:footnote>
  <w:footnote w:id="194">
    <w:p w14:paraId="1FDE9CE4" w14:textId="0C251C30" w:rsidR="00BF6B64" w:rsidRPr="00385290" w:rsidRDefault="00BF6B64" w:rsidP="00CE4186">
      <w:pPr>
        <w:pStyle w:val="memo1"/>
        <w:spacing w:after="156"/>
      </w:pPr>
      <w:r w:rsidRPr="00385290">
        <w:rPr>
          <w:rStyle w:val="ab"/>
        </w:rPr>
        <w:footnoteRef/>
      </w:r>
      <w:r w:rsidRPr="00385290">
        <w:rPr>
          <w:rFonts w:eastAsia="等线" w:hint="eastAsia"/>
        </w:rPr>
        <w:t xml:space="preserve"> </w:t>
      </w:r>
      <w:r w:rsidRPr="00385290">
        <w:rPr>
          <w:i/>
          <w:iCs/>
        </w:rPr>
        <w:t>La Cantuta v. Peru</w:t>
      </w:r>
      <w:r w:rsidRPr="00385290">
        <w:t>, Merits, Reparations and Costs, Judgment, IACtHR (ser. C) No.162, ¶153 (2006).</w:t>
      </w:r>
    </w:p>
  </w:footnote>
  <w:footnote w:id="195">
    <w:p w14:paraId="3A358AE7" w14:textId="77777777" w:rsidR="00BF6B64" w:rsidRPr="00385290" w:rsidRDefault="00BF6B64" w:rsidP="00CE4186">
      <w:pPr>
        <w:pStyle w:val="memo1"/>
        <w:spacing w:after="156"/>
      </w:pPr>
      <w:r w:rsidRPr="00385290">
        <w:rPr>
          <w:rStyle w:val="ab"/>
        </w:rPr>
        <w:footnoteRef/>
      </w:r>
      <w:r w:rsidRPr="00385290">
        <w:t xml:space="preserve"> Protocol No.7, art.4(2)</w:t>
      </w:r>
      <w:r w:rsidRPr="00385290">
        <w:rPr>
          <w:rFonts w:hint="eastAsia"/>
        </w:rPr>
        <w:t>.</w:t>
      </w:r>
    </w:p>
  </w:footnote>
  <w:footnote w:id="196">
    <w:p w14:paraId="331EA2F9" w14:textId="5E3B59D0" w:rsidR="00BF6B64" w:rsidRPr="00B47E2A" w:rsidRDefault="00BF6B64" w:rsidP="00CE4186">
      <w:pPr>
        <w:pStyle w:val="memo1"/>
        <w:spacing w:after="156"/>
        <w:rPr>
          <w:rFonts w:eastAsiaTheme="minorEastAsia"/>
        </w:rPr>
      </w:pPr>
      <w:r w:rsidRPr="00385290">
        <w:rPr>
          <w:rStyle w:val="ab"/>
        </w:rPr>
        <w:footnoteRef/>
      </w:r>
      <w:r w:rsidRPr="00385290">
        <w:t xml:space="preserve"> </w:t>
      </w:r>
      <w:r w:rsidRPr="00385290">
        <w:rPr>
          <w:rFonts w:eastAsia="等线" w:hint="eastAsia"/>
        </w:rPr>
        <w:t>ICC</w:t>
      </w:r>
      <w:r w:rsidRPr="00385290">
        <w:t xml:space="preserve"> </w:t>
      </w:r>
      <w:r w:rsidRPr="00385290">
        <w:rPr>
          <w:rFonts w:eastAsia="等线" w:hint="eastAsia"/>
        </w:rPr>
        <w:t xml:space="preserve">Statute, </w:t>
      </w:r>
      <w:r w:rsidRPr="00385290">
        <w:t>art.20(3)</w:t>
      </w:r>
      <w:r w:rsidRPr="00385290">
        <w:rPr>
          <w:rFonts w:eastAsia="等线" w:hint="eastAsia"/>
        </w:rPr>
        <w:t xml:space="preserve">; </w:t>
      </w:r>
      <w:r w:rsidRPr="00385290">
        <w:rPr>
          <w:rFonts w:hint="eastAsia"/>
        </w:rPr>
        <w:t>ICTY</w:t>
      </w:r>
      <w:r w:rsidRPr="00385290">
        <w:t xml:space="preserve"> </w:t>
      </w:r>
      <w:r w:rsidRPr="00385290">
        <w:rPr>
          <w:rFonts w:eastAsia="等线" w:hint="eastAsia"/>
        </w:rPr>
        <w:t xml:space="preserve">Statute, </w:t>
      </w:r>
      <w:r w:rsidRPr="00385290">
        <w:t>art.10(2)(b)</w:t>
      </w:r>
      <w:r w:rsidRPr="00385290">
        <w:rPr>
          <w:rFonts w:eastAsia="等线" w:hint="eastAsia"/>
        </w:rPr>
        <w:t xml:space="preserve">; </w:t>
      </w:r>
      <w:r w:rsidRPr="00385290">
        <w:rPr>
          <w:rFonts w:hint="eastAsia"/>
        </w:rPr>
        <w:t xml:space="preserve">ICTR </w:t>
      </w:r>
      <w:r w:rsidRPr="00385290">
        <w:rPr>
          <w:rFonts w:eastAsia="等线" w:hint="eastAsia"/>
        </w:rPr>
        <w:t>Statute, art.</w:t>
      </w:r>
      <w:r w:rsidRPr="00385290">
        <w:rPr>
          <w:rFonts w:hint="eastAsia"/>
        </w:rPr>
        <w:t>9(2)</w:t>
      </w:r>
      <w:r w:rsidRPr="00385290">
        <w:rPr>
          <w:rFonts w:eastAsia="等线" w:hint="eastAsia"/>
        </w:rPr>
        <w:t xml:space="preserve">(b); </w:t>
      </w:r>
      <w:r w:rsidR="004D0891" w:rsidRPr="004D0891">
        <w:rPr>
          <w:rFonts w:eastAsia="等线"/>
        </w:rPr>
        <w:t>Statute of the Special Court for Sierra Leone,</w:t>
      </w:r>
      <w:r w:rsidR="004D0891" w:rsidRPr="004D0891">
        <w:rPr>
          <w:rFonts w:eastAsia="等线" w:hint="eastAsia"/>
        </w:rPr>
        <w:t xml:space="preserve"> </w:t>
      </w:r>
      <w:r w:rsidR="004D0891" w:rsidRPr="00385290">
        <w:rPr>
          <w:rFonts w:eastAsia="等线" w:hint="eastAsia"/>
        </w:rPr>
        <w:t>art.</w:t>
      </w:r>
      <w:r w:rsidR="004D0891" w:rsidRPr="00385290">
        <w:rPr>
          <w:rFonts w:hint="eastAsia"/>
        </w:rPr>
        <w:t>5(2)</w:t>
      </w:r>
      <w:r w:rsidR="004D0891" w:rsidRPr="00385290">
        <w:rPr>
          <w:rFonts w:eastAsia="等线" w:hint="eastAsia"/>
        </w:rPr>
        <w:t>(b)</w:t>
      </w:r>
      <w:r w:rsidR="004D0891">
        <w:rPr>
          <w:rFonts w:eastAsia="等线" w:hint="eastAsia"/>
        </w:rPr>
        <w:t>,</w:t>
      </w:r>
      <w:r w:rsidR="004D0891" w:rsidRPr="004D0891">
        <w:rPr>
          <w:rFonts w:eastAsia="等线"/>
        </w:rPr>
        <w:t xml:space="preserve"> Jan. 16, 2002, 2178 U.N.T.S. 145</w:t>
      </w:r>
      <w:r w:rsidRPr="00385290">
        <w:rPr>
          <w:rFonts w:hint="eastAsia"/>
        </w:rPr>
        <w:t>.</w:t>
      </w:r>
    </w:p>
  </w:footnote>
  <w:footnote w:id="197">
    <w:p w14:paraId="395F093E" w14:textId="0521DCC3"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rFonts w:eastAsia="等线" w:hint="eastAsia"/>
          <w:i/>
          <w:iCs/>
        </w:rPr>
        <w:t>Id.</w:t>
      </w:r>
      <w:r w:rsidRPr="00385290">
        <w:rPr>
          <w:rFonts w:eastAsia="等线" w:hint="eastAsia"/>
        </w:rPr>
        <w:t xml:space="preserve">; </w:t>
      </w:r>
      <w:r w:rsidRPr="00385290">
        <w:rPr>
          <w:rFonts w:eastAsia="等线"/>
        </w:rPr>
        <w:t>Protocol No.7</w:t>
      </w:r>
      <w:r w:rsidRPr="00385290">
        <w:rPr>
          <w:rFonts w:eastAsia="等线" w:hint="eastAsia"/>
        </w:rPr>
        <w:t>, art.4</w:t>
      </w:r>
      <w:r w:rsidRPr="00385290">
        <w:rPr>
          <w:rFonts w:hint="eastAsia"/>
        </w:rPr>
        <w:t>.</w:t>
      </w:r>
    </w:p>
  </w:footnote>
  <w:footnote w:id="198">
    <w:p w14:paraId="0DF260C0" w14:textId="77777777" w:rsidR="00BF6B64" w:rsidRPr="00385290" w:rsidRDefault="00BF6B64" w:rsidP="00CE4186">
      <w:pPr>
        <w:pStyle w:val="memo1"/>
        <w:spacing w:after="156"/>
      </w:pPr>
      <w:r w:rsidRPr="00385290">
        <w:rPr>
          <w:rStyle w:val="ab"/>
        </w:rPr>
        <w:footnoteRef/>
      </w:r>
      <w:r w:rsidRPr="00385290">
        <w:t xml:space="preserve"> </w:t>
      </w:r>
      <w:r w:rsidRPr="00385290">
        <w:rPr>
          <w:rFonts w:hint="eastAsia"/>
          <w:i/>
          <w:iCs/>
        </w:rPr>
        <w:t>Compromis</w:t>
      </w:r>
      <w:r w:rsidRPr="00385290">
        <w:rPr>
          <w:rFonts w:hint="eastAsia"/>
        </w:rPr>
        <w:t xml:space="preserve">, </w:t>
      </w:r>
      <w:r w:rsidRPr="00385290">
        <w:t>¶</w:t>
      </w:r>
      <w:r w:rsidRPr="00385290">
        <w:rPr>
          <w:rFonts w:hint="eastAsia"/>
        </w:rPr>
        <w:t>42.</w:t>
      </w:r>
    </w:p>
  </w:footnote>
  <w:footnote w:id="199">
    <w:p w14:paraId="26765555" w14:textId="77777777" w:rsidR="00BF6B64" w:rsidRPr="00385290" w:rsidRDefault="00BF6B64" w:rsidP="00CE4186">
      <w:pPr>
        <w:pStyle w:val="memo1"/>
        <w:spacing w:after="156"/>
      </w:pPr>
      <w:r w:rsidRPr="00385290">
        <w:rPr>
          <w:rStyle w:val="ab"/>
        </w:rPr>
        <w:footnoteRef/>
      </w:r>
      <w:r w:rsidRPr="00385290">
        <w:t xml:space="preserve"> </w:t>
      </w:r>
      <w:r w:rsidRPr="00385290">
        <w:rPr>
          <w:rFonts w:hint="eastAsia"/>
          <w:i/>
          <w:iCs/>
        </w:rPr>
        <w:t>Compromis</w:t>
      </w:r>
      <w:r w:rsidRPr="00385290">
        <w:rPr>
          <w:rFonts w:hint="eastAsia"/>
        </w:rPr>
        <w:t xml:space="preserve">, </w:t>
      </w:r>
      <w:r w:rsidRPr="00385290">
        <w:t>¶</w:t>
      </w:r>
      <w:r w:rsidRPr="00385290">
        <w:rPr>
          <w:rFonts w:hint="eastAsia"/>
        </w:rPr>
        <w:t>40.</w:t>
      </w:r>
    </w:p>
  </w:footnote>
  <w:footnote w:id="200">
    <w:p w14:paraId="24B45E78" w14:textId="77777777" w:rsidR="00BF6B64" w:rsidRPr="00385290" w:rsidRDefault="00BF6B64" w:rsidP="00CE4186">
      <w:pPr>
        <w:pStyle w:val="memo1"/>
        <w:spacing w:after="156"/>
      </w:pPr>
      <w:r w:rsidRPr="00385290">
        <w:rPr>
          <w:rStyle w:val="ab"/>
        </w:rPr>
        <w:footnoteRef/>
      </w:r>
      <w:r w:rsidRPr="00385290">
        <w:t xml:space="preserve"> </w:t>
      </w:r>
      <w:r w:rsidRPr="00385290">
        <w:rPr>
          <w:rFonts w:hint="eastAsia"/>
          <w:i/>
          <w:iCs/>
        </w:rPr>
        <w:t>Compromis</w:t>
      </w:r>
      <w:r w:rsidRPr="00385290">
        <w:rPr>
          <w:rFonts w:hint="eastAsia"/>
        </w:rPr>
        <w:t xml:space="preserve">, </w:t>
      </w:r>
      <w:r w:rsidRPr="00385290">
        <w:t>¶</w:t>
      </w:r>
      <w:r w:rsidRPr="00385290">
        <w:rPr>
          <w:rFonts w:hint="eastAsia"/>
        </w:rPr>
        <w:t>46.</w:t>
      </w:r>
    </w:p>
  </w:footnote>
  <w:footnote w:id="201">
    <w:p w14:paraId="3698EB19" w14:textId="77777777" w:rsidR="00BF6B64" w:rsidRPr="00385290" w:rsidRDefault="00BF6B64" w:rsidP="00CE4186">
      <w:pPr>
        <w:pStyle w:val="memo1"/>
        <w:spacing w:after="156"/>
        <w:rPr>
          <w:rFonts w:eastAsia="等线"/>
        </w:rPr>
      </w:pPr>
      <w:r w:rsidRPr="00385290">
        <w:rPr>
          <w:rStyle w:val="ab"/>
        </w:rPr>
        <w:footnoteRef/>
      </w:r>
      <w:r w:rsidRPr="00385290">
        <w:t xml:space="preserve"> Case C-486/14, </w:t>
      </w:r>
      <w:r w:rsidRPr="00385290">
        <w:rPr>
          <w:i/>
          <w:iCs/>
        </w:rPr>
        <w:t>Kossowski</w:t>
      </w:r>
      <w:r w:rsidRPr="00385290">
        <w:t>, ECLI:EU:C:2016:483, ¶42</w:t>
      </w:r>
      <w:r w:rsidRPr="00385290">
        <w:rPr>
          <w:rFonts w:eastAsia="等线" w:hint="eastAsia"/>
        </w:rPr>
        <w:t>.</w:t>
      </w:r>
    </w:p>
  </w:footnote>
  <w:footnote w:id="202">
    <w:p w14:paraId="237FFF31"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rFonts w:eastAsia="等线" w:hint="eastAsia"/>
          <w:i/>
          <w:iCs/>
        </w:rPr>
        <w:t>Id.</w:t>
      </w:r>
      <w:r w:rsidRPr="00385290">
        <w:rPr>
          <w:rFonts w:eastAsia="等线" w:hint="eastAsia"/>
        </w:rPr>
        <w:t xml:space="preserve">; </w:t>
      </w:r>
      <w:r w:rsidRPr="00385290">
        <w:rPr>
          <w:i/>
          <w:iCs/>
        </w:rPr>
        <w:t>Tadić</w:t>
      </w:r>
      <w:r w:rsidRPr="00385290">
        <w:t>, ¶</w:t>
      </w:r>
      <w:r w:rsidRPr="00385290">
        <w:rPr>
          <w:rFonts w:eastAsia="等线" w:hint="eastAsia"/>
        </w:rPr>
        <w:t xml:space="preserve">24; </w:t>
      </w:r>
      <w:r w:rsidRPr="00385290">
        <w:rPr>
          <w:i/>
          <w:iCs/>
        </w:rPr>
        <w:t>Elcock v. United States</w:t>
      </w:r>
      <w:r w:rsidRPr="00385290">
        <w:t>, [2000] 80 F. Supp. 2d 70</w:t>
      </w:r>
      <w:r w:rsidRPr="00385290">
        <w:rPr>
          <w:rFonts w:eastAsia="等线" w:hint="eastAsia"/>
        </w:rPr>
        <w:t xml:space="preserve">, </w:t>
      </w:r>
      <w:r w:rsidRPr="00385290">
        <w:t>(E.D.N.Y.)</w:t>
      </w:r>
      <w:r w:rsidRPr="00385290">
        <w:rPr>
          <w:rFonts w:eastAsia="等线" w:hint="eastAsia"/>
        </w:rPr>
        <w:t xml:space="preserve"> </w:t>
      </w:r>
      <w:r w:rsidRPr="00385290">
        <w:rPr>
          <w:rFonts w:eastAsia="等线" w:hint="eastAsia"/>
          <w:b/>
          <w:bCs/>
        </w:rPr>
        <w:t>[</w:t>
      </w:r>
      <w:r w:rsidRPr="00385290">
        <w:rPr>
          <w:rFonts w:eastAsia="等线"/>
          <w:b/>
          <w:bCs/>
        </w:rPr>
        <w:t>“</w:t>
      </w:r>
      <w:r w:rsidRPr="00385290">
        <w:rPr>
          <w:b/>
          <w:bCs/>
          <w:i/>
          <w:iCs/>
        </w:rPr>
        <w:t>Elcock</w:t>
      </w:r>
      <w:r w:rsidRPr="00385290">
        <w:rPr>
          <w:rFonts w:eastAsia="等线"/>
          <w:b/>
          <w:bCs/>
        </w:rPr>
        <w:t>”</w:t>
      </w:r>
      <w:r w:rsidRPr="00385290">
        <w:rPr>
          <w:rFonts w:eastAsia="等线" w:hint="eastAsia"/>
          <w:b/>
          <w:bCs/>
        </w:rPr>
        <w:t>]</w:t>
      </w:r>
      <w:r w:rsidRPr="00385290">
        <w:rPr>
          <w:rFonts w:eastAsia="等线" w:hint="eastAsia"/>
        </w:rPr>
        <w:t>, 75.</w:t>
      </w:r>
    </w:p>
  </w:footnote>
  <w:footnote w:id="203">
    <w:p w14:paraId="006DBDDE" w14:textId="77777777" w:rsidR="00BF6B64" w:rsidRPr="00385290" w:rsidRDefault="00BF6B64" w:rsidP="00CE4186">
      <w:pPr>
        <w:pStyle w:val="memo1"/>
        <w:spacing w:after="156"/>
      </w:pPr>
      <w:r w:rsidRPr="00385290">
        <w:rPr>
          <w:rStyle w:val="ab"/>
        </w:rPr>
        <w:footnoteRef/>
      </w:r>
      <w:r w:rsidRPr="00385290">
        <w:t xml:space="preserve"> </w:t>
      </w:r>
      <w:r w:rsidRPr="00385290">
        <w:rPr>
          <w:i/>
          <w:iCs/>
        </w:rPr>
        <w:t>Ball v. United States</w:t>
      </w:r>
      <w:r w:rsidRPr="00385290">
        <w:t>, [1896] 163 U.S. 662.</w:t>
      </w:r>
    </w:p>
  </w:footnote>
  <w:footnote w:id="204">
    <w:p w14:paraId="0D199092" w14:textId="77777777" w:rsidR="00BF6B64" w:rsidRPr="00385290" w:rsidRDefault="00BF6B64" w:rsidP="00CE4186">
      <w:pPr>
        <w:pStyle w:val="memo1"/>
        <w:spacing w:after="156"/>
      </w:pPr>
      <w:r w:rsidRPr="00385290">
        <w:rPr>
          <w:rStyle w:val="ab"/>
        </w:rPr>
        <w:footnoteRef/>
      </w:r>
      <w:r w:rsidRPr="00385290">
        <w:t xml:space="preserve"> </w:t>
      </w:r>
      <w:r w:rsidRPr="00385290">
        <w:rPr>
          <w:i/>
          <w:iCs/>
        </w:rPr>
        <w:t>Arizona v. Washington</w:t>
      </w:r>
      <w:r w:rsidRPr="00385290">
        <w:t>, [1978] 434 U.S. 497.</w:t>
      </w:r>
    </w:p>
  </w:footnote>
  <w:footnote w:id="205">
    <w:p w14:paraId="28CBD6E1" w14:textId="77777777" w:rsidR="00BF6B64" w:rsidRPr="00385290" w:rsidRDefault="00BF6B64" w:rsidP="00CE4186">
      <w:pPr>
        <w:pStyle w:val="memo1"/>
        <w:spacing w:after="156"/>
      </w:pPr>
      <w:r w:rsidRPr="00385290">
        <w:rPr>
          <w:rStyle w:val="ab"/>
        </w:rPr>
        <w:footnoteRef/>
      </w:r>
      <w:r w:rsidRPr="00385290">
        <w:t xml:space="preserve"> </w:t>
      </w:r>
      <w:r w:rsidRPr="00385290">
        <w:rPr>
          <w:i/>
          <w:iCs/>
        </w:rPr>
        <w:t>Compromis</w:t>
      </w:r>
      <w:r w:rsidRPr="00385290">
        <w:t>, ¶42.</w:t>
      </w:r>
    </w:p>
  </w:footnote>
  <w:footnote w:id="206">
    <w:p w14:paraId="2EFF50AA" w14:textId="77777777" w:rsidR="00BF6B64" w:rsidRPr="00385290" w:rsidRDefault="00BF6B64" w:rsidP="00CE4186">
      <w:pPr>
        <w:pStyle w:val="memo1"/>
        <w:spacing w:after="156"/>
      </w:pPr>
      <w:r w:rsidRPr="00385290">
        <w:rPr>
          <w:rStyle w:val="ab"/>
        </w:rPr>
        <w:footnoteRef/>
      </w:r>
      <w:r w:rsidRPr="00385290">
        <w:t xml:space="preserve"> </w:t>
      </w:r>
      <w:r w:rsidRPr="00385290">
        <w:rPr>
          <w:i/>
          <w:iCs/>
        </w:rPr>
        <w:t>Compromis</w:t>
      </w:r>
      <w:r w:rsidRPr="00385290">
        <w:t>, ¶43</w:t>
      </w:r>
      <w:r w:rsidRPr="00385290">
        <w:rPr>
          <w:rFonts w:hint="eastAsia"/>
        </w:rPr>
        <w:t>.</w:t>
      </w:r>
    </w:p>
  </w:footnote>
  <w:footnote w:id="207">
    <w:p w14:paraId="13C66091" w14:textId="77777777" w:rsidR="00BF6B64" w:rsidRPr="00385290" w:rsidRDefault="00BF6B64" w:rsidP="00CE4186">
      <w:pPr>
        <w:pStyle w:val="memo1"/>
        <w:spacing w:after="156"/>
      </w:pPr>
      <w:r w:rsidRPr="00385290">
        <w:rPr>
          <w:rStyle w:val="ab"/>
        </w:rPr>
        <w:footnoteRef/>
      </w:r>
      <w:r w:rsidRPr="00385290">
        <w:t xml:space="preserve"> </w:t>
      </w:r>
      <w:r w:rsidRPr="00385290">
        <w:rPr>
          <w:rFonts w:eastAsia="等线" w:hint="eastAsia"/>
          <w:i/>
          <w:iCs/>
        </w:rPr>
        <w:t>Id</w:t>
      </w:r>
      <w:r w:rsidRPr="00385290">
        <w:rPr>
          <w:rFonts w:hint="eastAsia"/>
        </w:rPr>
        <w:t>.</w:t>
      </w:r>
    </w:p>
  </w:footnote>
  <w:footnote w:id="208">
    <w:p w14:paraId="3C734B7E" w14:textId="77777777" w:rsidR="00BF6B64" w:rsidRPr="00385290" w:rsidRDefault="00BF6B64" w:rsidP="00CE4186">
      <w:pPr>
        <w:pStyle w:val="memo1"/>
        <w:spacing w:after="156"/>
        <w:rPr>
          <w:rFonts w:eastAsia="等线"/>
        </w:rPr>
      </w:pPr>
      <w:r w:rsidRPr="00385290">
        <w:rPr>
          <w:rStyle w:val="ab"/>
        </w:rPr>
        <w:footnoteRef/>
      </w:r>
      <w:r w:rsidRPr="00385290">
        <w:t xml:space="preserve"> Case C-150/05, </w:t>
      </w:r>
      <w:r w:rsidRPr="00385290">
        <w:rPr>
          <w:i/>
          <w:iCs/>
        </w:rPr>
        <w:t>Van Straaten v. Netherlands</w:t>
      </w:r>
      <w:r w:rsidRPr="00385290">
        <w:t>, [2006] E.C.R. I-9327</w:t>
      </w:r>
      <w:r w:rsidRPr="00385290">
        <w:rPr>
          <w:rFonts w:eastAsia="等线" w:hint="eastAsia"/>
        </w:rPr>
        <w:t xml:space="preserve">; </w:t>
      </w:r>
      <w:r w:rsidRPr="00385290">
        <w:rPr>
          <w:i/>
          <w:iCs/>
        </w:rPr>
        <w:t>United States v</w:t>
      </w:r>
      <w:r w:rsidRPr="00385290">
        <w:rPr>
          <w:rFonts w:eastAsia="等线" w:hint="eastAsia"/>
          <w:i/>
          <w:iCs/>
        </w:rPr>
        <w:t>.</w:t>
      </w:r>
      <w:r w:rsidRPr="00385290">
        <w:rPr>
          <w:i/>
          <w:iCs/>
        </w:rPr>
        <w:t xml:space="preserve"> Scott</w:t>
      </w:r>
      <w:r w:rsidRPr="00385290">
        <w:rPr>
          <w:rFonts w:eastAsia="等线" w:hint="eastAsia"/>
        </w:rPr>
        <w:t>,</w:t>
      </w:r>
      <w:r w:rsidRPr="00385290">
        <w:t xml:space="preserve"> [1978] 437 U.S. 82</w:t>
      </w:r>
      <w:r w:rsidRPr="00385290">
        <w:rPr>
          <w:rFonts w:eastAsia="等线" w:hint="eastAsia"/>
        </w:rPr>
        <w:t>.</w:t>
      </w:r>
    </w:p>
  </w:footnote>
  <w:footnote w:id="209">
    <w:p w14:paraId="2E23F46F" w14:textId="77777777" w:rsidR="00BF6B64" w:rsidRPr="00385290" w:rsidRDefault="00BF6B64" w:rsidP="00CE4186">
      <w:pPr>
        <w:pStyle w:val="memo1"/>
        <w:spacing w:after="156"/>
      </w:pPr>
      <w:r w:rsidRPr="00385290">
        <w:rPr>
          <w:rStyle w:val="ab"/>
        </w:rPr>
        <w:footnoteRef/>
      </w:r>
      <w:r w:rsidRPr="00385290">
        <w:t xml:space="preserve"> </w:t>
      </w:r>
      <w:r w:rsidRPr="00385290">
        <w:rPr>
          <w:i/>
          <w:iCs/>
        </w:rPr>
        <w:t>Compromis</w:t>
      </w:r>
      <w:r w:rsidRPr="00385290">
        <w:t>, ¶46</w:t>
      </w:r>
      <w:r w:rsidRPr="00385290">
        <w:rPr>
          <w:rFonts w:hint="eastAsia"/>
        </w:rPr>
        <w:t>.</w:t>
      </w:r>
    </w:p>
  </w:footnote>
  <w:footnote w:id="210">
    <w:p w14:paraId="3465056A" w14:textId="77777777" w:rsidR="00BF6B64" w:rsidRPr="00385290" w:rsidRDefault="00BF6B64" w:rsidP="00CE4186">
      <w:pPr>
        <w:pStyle w:val="memo1"/>
        <w:spacing w:after="156"/>
      </w:pPr>
      <w:r w:rsidRPr="00385290">
        <w:rPr>
          <w:rStyle w:val="ab"/>
        </w:rPr>
        <w:footnoteRef/>
      </w:r>
      <w:r w:rsidRPr="00385290">
        <w:t xml:space="preserve"> Neagu, </w:t>
      </w:r>
      <w:r w:rsidRPr="00385290">
        <w:rPr>
          <w:rFonts w:eastAsia="等线" w:hint="eastAsia"/>
        </w:rPr>
        <w:t>966</w:t>
      </w:r>
      <w:r w:rsidRPr="00385290">
        <w:rPr>
          <w:rFonts w:hint="eastAsia"/>
        </w:rPr>
        <w:t>.</w:t>
      </w:r>
    </w:p>
  </w:footnote>
  <w:footnote w:id="211">
    <w:p w14:paraId="228D8B1A" w14:textId="013B0036"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rFonts w:hint="eastAsia"/>
        </w:rPr>
        <w:t xml:space="preserve">Case C-436/04, </w:t>
      </w:r>
      <w:r w:rsidRPr="00385290">
        <w:rPr>
          <w:rFonts w:hint="eastAsia"/>
          <w:i/>
          <w:iCs/>
        </w:rPr>
        <w:t>Van Esbroeck</w:t>
      </w:r>
      <w:r w:rsidRPr="00385290">
        <w:rPr>
          <w:rFonts w:hint="eastAsia"/>
        </w:rPr>
        <w:t>, 2006 E.C.R. I-2333, ¶¶36</w:t>
      </w:r>
      <w:r w:rsidRPr="00385290">
        <w:rPr>
          <w:rFonts w:eastAsia="等线" w:hint="eastAsia"/>
        </w:rPr>
        <w:t>-</w:t>
      </w:r>
      <w:r w:rsidR="00AD0696">
        <w:rPr>
          <w:rFonts w:eastAsia="等线" w:hint="eastAsia"/>
        </w:rPr>
        <w:t>3</w:t>
      </w:r>
      <w:r w:rsidRPr="00385290">
        <w:rPr>
          <w:rFonts w:hint="eastAsia"/>
        </w:rPr>
        <w:t>8.</w:t>
      </w:r>
    </w:p>
  </w:footnote>
  <w:footnote w:id="212">
    <w:p w14:paraId="2B1E24E3" w14:textId="0FD0B559" w:rsidR="00BF6B64" w:rsidRPr="00385290" w:rsidRDefault="00BF6B64" w:rsidP="00CE4186">
      <w:pPr>
        <w:pStyle w:val="memo1"/>
        <w:spacing w:after="156"/>
      </w:pPr>
      <w:r w:rsidRPr="00385290">
        <w:rPr>
          <w:rStyle w:val="ab"/>
        </w:rPr>
        <w:footnoteRef/>
      </w:r>
      <w:r w:rsidRPr="00385290">
        <w:t xml:space="preserve"> </w:t>
      </w:r>
      <w:r w:rsidRPr="00385290">
        <w:rPr>
          <w:rFonts w:hint="eastAsia"/>
          <w:i/>
          <w:iCs/>
        </w:rPr>
        <w:t>Zolotukhin v. Russia</w:t>
      </w:r>
      <w:r w:rsidRPr="00385290">
        <w:rPr>
          <w:rFonts w:hint="eastAsia"/>
        </w:rPr>
        <w:t xml:space="preserve">, </w:t>
      </w:r>
      <w:r w:rsidRPr="00385290">
        <w:t>2009-I ECtHR 241, ¶¶78</w:t>
      </w:r>
      <w:r w:rsidR="00AD0696">
        <w:rPr>
          <w:rFonts w:eastAsiaTheme="minorEastAsia" w:hint="eastAsia"/>
        </w:rPr>
        <w:t>-</w:t>
      </w:r>
      <w:r w:rsidRPr="00385290">
        <w:t>84.</w:t>
      </w:r>
    </w:p>
  </w:footnote>
  <w:footnote w:id="213">
    <w:p w14:paraId="3E79D409" w14:textId="77777777" w:rsidR="00BF6B64" w:rsidRPr="00385290" w:rsidRDefault="00BF6B64" w:rsidP="00CE4186">
      <w:pPr>
        <w:pStyle w:val="memo1"/>
        <w:spacing w:after="156"/>
        <w:rPr>
          <w:rFonts w:eastAsia="等线"/>
        </w:rPr>
      </w:pPr>
      <w:r w:rsidRPr="00385290">
        <w:rPr>
          <w:rStyle w:val="ab"/>
        </w:rPr>
        <w:footnoteRef/>
      </w:r>
      <w:r w:rsidRPr="00385290">
        <w:t xml:space="preserve"> Araceli Turmo, </w:t>
      </w:r>
      <w:r w:rsidRPr="00385290">
        <w:rPr>
          <w:i/>
          <w:iCs/>
        </w:rPr>
        <w:t>Ne Bis in Idem in European Law: A Difficult Exercise in Constitutional Pluralism</w:t>
      </w:r>
      <w:r w:rsidRPr="00385290">
        <w:t>, 5 EUR</w:t>
      </w:r>
      <w:r w:rsidRPr="00385290">
        <w:rPr>
          <w:rFonts w:eastAsia="等线" w:hint="eastAsia"/>
        </w:rPr>
        <w:t>.</w:t>
      </w:r>
      <w:r w:rsidRPr="00385290">
        <w:t xml:space="preserve"> PAPTERS 1341</w:t>
      </w:r>
      <w:r w:rsidRPr="00385290">
        <w:rPr>
          <w:rFonts w:eastAsia="等线" w:hint="eastAsia"/>
        </w:rPr>
        <w:t>, 1348</w:t>
      </w:r>
      <w:r w:rsidRPr="00385290">
        <w:t xml:space="preserve"> (2020)</w:t>
      </w:r>
      <w:r w:rsidRPr="00385290">
        <w:rPr>
          <w:rFonts w:eastAsia="等线" w:hint="eastAsia"/>
        </w:rPr>
        <w:t>.</w:t>
      </w:r>
    </w:p>
  </w:footnote>
  <w:footnote w:id="214">
    <w:p w14:paraId="62C82041" w14:textId="77777777" w:rsidR="00BF6B64" w:rsidRPr="00385290" w:rsidRDefault="00BF6B64" w:rsidP="00CE4186">
      <w:pPr>
        <w:pStyle w:val="memo1"/>
        <w:spacing w:after="156"/>
        <w:rPr>
          <w:rFonts w:eastAsia="等线"/>
        </w:rPr>
      </w:pPr>
      <w:r w:rsidRPr="00385290">
        <w:rPr>
          <w:rStyle w:val="ab"/>
        </w:rPr>
        <w:footnoteRef/>
      </w:r>
      <w:r w:rsidRPr="00385290">
        <w:t xml:space="preserve"> Protocol No.7</w:t>
      </w:r>
      <w:r w:rsidRPr="00385290">
        <w:rPr>
          <w:rFonts w:eastAsia="等线" w:hint="eastAsia"/>
        </w:rPr>
        <w:t>.</w:t>
      </w:r>
    </w:p>
  </w:footnote>
  <w:footnote w:id="215">
    <w:p w14:paraId="328A464A" w14:textId="500C86D5" w:rsidR="00BF6B64" w:rsidRPr="00385290" w:rsidRDefault="00BF6B64" w:rsidP="008C244F">
      <w:pPr>
        <w:pStyle w:val="memo1"/>
        <w:wordWrap w:val="0"/>
        <w:spacing w:after="156"/>
        <w:rPr>
          <w:rFonts w:eastAsia="等线"/>
        </w:rPr>
      </w:pPr>
      <w:r w:rsidRPr="00385290">
        <w:rPr>
          <w:rStyle w:val="ab"/>
        </w:rPr>
        <w:footnoteRef/>
      </w:r>
      <w:r w:rsidRPr="00385290">
        <w:t xml:space="preserve"> Council of Europe, </w:t>
      </w:r>
      <w:r w:rsidRPr="00DF7C40">
        <w:rPr>
          <w:i/>
          <w:iCs/>
        </w:rPr>
        <w:t>Signatures and Ratifications of Protocol No.7</w:t>
      </w:r>
      <w:r w:rsidRPr="00385290">
        <w:t>, (last</w:t>
      </w:r>
      <w:r w:rsidRPr="00385290">
        <w:rPr>
          <w:rFonts w:eastAsia="等线" w:hint="eastAsia"/>
        </w:rPr>
        <w:t xml:space="preserve"> </w:t>
      </w:r>
      <w:r w:rsidRPr="00385290">
        <w:t>visited</w:t>
      </w:r>
      <w:r w:rsidR="00BA2E3E">
        <w:rPr>
          <w:rFonts w:eastAsiaTheme="minorEastAsia" w:hint="eastAsia"/>
        </w:rPr>
        <w:t xml:space="preserve">  </w:t>
      </w:r>
      <w:r w:rsidRPr="00385290">
        <w:t xml:space="preserve"> Jan.</w:t>
      </w:r>
      <w:r w:rsidRPr="00385290">
        <w:rPr>
          <w:rFonts w:eastAsia="等线" w:hint="eastAsia"/>
        </w:rPr>
        <w:t xml:space="preserve"> 11</w:t>
      </w:r>
      <w:r w:rsidRPr="00385290">
        <w:t>, 202</w:t>
      </w:r>
      <w:r w:rsidRPr="00385290">
        <w:rPr>
          <w:rFonts w:eastAsia="等线" w:hint="eastAsia"/>
        </w:rPr>
        <w:t>6</w:t>
      </w:r>
      <w:r w:rsidRPr="00385290">
        <w:t>)</w:t>
      </w:r>
      <w:r w:rsidRPr="00385290">
        <w:rPr>
          <w:rFonts w:eastAsia="等线" w:hint="eastAsia"/>
        </w:rPr>
        <w:t xml:space="preserve">, </w:t>
      </w:r>
      <w:r w:rsidRPr="00385290">
        <w:rPr>
          <w:rFonts w:eastAsia="等线"/>
        </w:rPr>
        <w:t>https://www.coe.int/en/web/conventions/full-list?module=signatures-by-treaty&amp;treatynum=117.</w:t>
      </w:r>
    </w:p>
  </w:footnote>
  <w:footnote w:id="216">
    <w:p w14:paraId="7DB75534" w14:textId="77777777" w:rsidR="00BF6B64" w:rsidRPr="00385290" w:rsidRDefault="00BF6B64" w:rsidP="00CE4186">
      <w:pPr>
        <w:pStyle w:val="memo1"/>
        <w:spacing w:after="156"/>
        <w:rPr>
          <w:rFonts w:eastAsia="等线"/>
        </w:rPr>
      </w:pPr>
      <w:r w:rsidRPr="00385290">
        <w:rPr>
          <w:rStyle w:val="ab"/>
        </w:rPr>
        <w:footnoteRef/>
      </w:r>
      <w:r w:rsidRPr="00385290">
        <w:t xml:space="preserve"> </w:t>
      </w:r>
      <w:r w:rsidRPr="00385290">
        <w:rPr>
          <w:rFonts w:eastAsia="等线" w:hint="eastAsia"/>
          <w:i/>
          <w:iCs/>
        </w:rPr>
        <w:t>Id.</w:t>
      </w:r>
    </w:p>
  </w:footnote>
  <w:footnote w:id="217">
    <w:p w14:paraId="1B5AB9BD" w14:textId="77777777" w:rsidR="00396E3F" w:rsidRPr="00385290" w:rsidRDefault="00396E3F" w:rsidP="00396E3F">
      <w:pPr>
        <w:pStyle w:val="memo1"/>
        <w:spacing w:after="156"/>
      </w:pPr>
      <w:r w:rsidRPr="00385290">
        <w:rPr>
          <w:rStyle w:val="ab"/>
        </w:rPr>
        <w:footnoteRef/>
      </w:r>
      <w:r w:rsidRPr="00385290">
        <w:t xml:space="preserve"> </w:t>
      </w:r>
      <w:r w:rsidRPr="00385290">
        <w:rPr>
          <w:rFonts w:eastAsia="等线" w:hint="eastAsia"/>
          <w:i/>
          <w:iCs/>
        </w:rPr>
        <w:t>Supra</w:t>
      </w:r>
      <w:r w:rsidRPr="008C244F">
        <w:rPr>
          <w:rFonts w:eastAsia="等线" w:cs="Times New Roman"/>
        </w:rPr>
        <w:t xml:space="preserve"> §</w:t>
      </w:r>
      <w:r w:rsidRPr="008C244F">
        <w:rPr>
          <w:rFonts w:cs="Times New Roman"/>
        </w:rPr>
        <w:t>II</w:t>
      </w:r>
      <w:r w:rsidRPr="00385290">
        <w:rPr>
          <w:rFonts w:hint="eastAsia"/>
        </w:rPr>
        <w:t>I</w:t>
      </w:r>
      <w:r w:rsidRPr="00396E3F">
        <w:rPr>
          <w:rFonts w:eastAsia="等线" w:hint="eastAsia"/>
        </w:rPr>
        <w:t>(</w:t>
      </w:r>
      <w:r w:rsidRPr="00385290">
        <w:rPr>
          <w:rFonts w:eastAsia="等线" w:hint="eastAsia"/>
        </w:rPr>
        <w:t>B</w:t>
      </w:r>
      <w:r w:rsidRPr="00396E3F">
        <w:rPr>
          <w:rFonts w:eastAsia="等线" w:hint="eastAsia"/>
        </w:rPr>
        <w:t>)(</w:t>
      </w:r>
      <w:r w:rsidRPr="00385290">
        <w:rPr>
          <w:rFonts w:hint="eastAsia"/>
        </w:rPr>
        <w:t>1</w:t>
      </w:r>
      <w:r w:rsidRPr="00396E3F">
        <w:rPr>
          <w:rFonts w:eastAsia="等线" w:hint="eastAsia"/>
        </w:rPr>
        <w:t>)</w:t>
      </w:r>
      <w:r w:rsidRPr="00385290">
        <w:rPr>
          <w:rFonts w:hint="eastAsia"/>
        </w:rPr>
        <w:t>.</w:t>
      </w:r>
    </w:p>
  </w:footnote>
  <w:footnote w:id="218">
    <w:p w14:paraId="029435E5" w14:textId="77777777" w:rsidR="00396E3F" w:rsidRPr="00385290" w:rsidRDefault="00396E3F" w:rsidP="00396E3F">
      <w:pPr>
        <w:pStyle w:val="memo1"/>
        <w:spacing w:after="156"/>
      </w:pPr>
      <w:r w:rsidRPr="00385290">
        <w:rPr>
          <w:rStyle w:val="ab"/>
        </w:rPr>
        <w:footnoteRef/>
      </w:r>
      <w:r w:rsidRPr="00385290">
        <w:t xml:space="preserve"> Bassiouni</w:t>
      </w:r>
      <w:r w:rsidRPr="00385290">
        <w:rPr>
          <w:rFonts w:hint="eastAsia"/>
        </w:rPr>
        <w:t>, 756.</w:t>
      </w:r>
    </w:p>
  </w:footnote>
  <w:footnote w:id="219">
    <w:p w14:paraId="0AE44871" w14:textId="77777777" w:rsidR="00396E3F" w:rsidRPr="00385290" w:rsidRDefault="00396E3F" w:rsidP="00396E3F">
      <w:pPr>
        <w:pStyle w:val="memo1"/>
        <w:spacing w:after="156"/>
      </w:pPr>
      <w:r w:rsidRPr="00385290">
        <w:rPr>
          <w:rStyle w:val="ab"/>
        </w:rPr>
        <w:footnoteRef/>
      </w:r>
      <w:r w:rsidRPr="00385290">
        <w:t xml:space="preserve"> Conway, 239.</w:t>
      </w:r>
    </w:p>
  </w:footnote>
  <w:footnote w:id="220">
    <w:p w14:paraId="72BBDE02" w14:textId="77777777" w:rsidR="00396E3F" w:rsidRPr="00396E3F" w:rsidRDefault="00396E3F" w:rsidP="00396E3F">
      <w:pPr>
        <w:pStyle w:val="memo1"/>
        <w:spacing w:after="156"/>
        <w:rPr>
          <w:rFonts w:eastAsia="等线"/>
        </w:rPr>
      </w:pPr>
      <w:r w:rsidRPr="00385290">
        <w:rPr>
          <w:rStyle w:val="ab"/>
        </w:rPr>
        <w:footnoteRef/>
      </w:r>
      <w:r w:rsidRPr="00385290">
        <w:t xml:space="preserve"> </w:t>
      </w:r>
      <w:r w:rsidRPr="00385290">
        <w:rPr>
          <w:i/>
          <w:iCs/>
        </w:rPr>
        <w:t>Blockburger v. United States</w:t>
      </w:r>
      <w:r w:rsidRPr="00385290">
        <w:t>, [1932] 284 U.S. 299</w:t>
      </w:r>
      <w:r w:rsidRPr="00396E3F">
        <w:rPr>
          <w:rFonts w:eastAsia="等线" w:hint="eastAsia"/>
        </w:rPr>
        <w:t xml:space="preserve">; </w:t>
      </w:r>
      <w:r w:rsidRPr="00385290">
        <w:rPr>
          <w:rFonts w:eastAsia="等线"/>
          <w:i/>
          <w:iCs/>
        </w:rPr>
        <w:t>Dixon</w:t>
      </w:r>
      <w:r w:rsidRPr="00385290">
        <w:rPr>
          <w:rFonts w:eastAsia="等线" w:hint="eastAsia"/>
        </w:rPr>
        <w:t xml:space="preserve">; </w:t>
      </w:r>
      <w:r w:rsidRPr="00385290">
        <w:rPr>
          <w:rFonts w:eastAsia="等线"/>
          <w:i/>
          <w:iCs/>
        </w:rPr>
        <w:t>Elcock</w:t>
      </w:r>
      <w:r w:rsidRPr="00385290">
        <w:rPr>
          <w:rFonts w:eastAsia="等线"/>
        </w:rPr>
        <w:t>.</w:t>
      </w:r>
    </w:p>
  </w:footnote>
  <w:footnote w:id="221">
    <w:p w14:paraId="2C40E416" w14:textId="77777777" w:rsidR="00396E3F" w:rsidRPr="00385290" w:rsidRDefault="00396E3F" w:rsidP="00396E3F">
      <w:pPr>
        <w:pStyle w:val="memo1"/>
        <w:spacing w:after="156"/>
        <w:rPr>
          <w:rFonts w:eastAsia="等线"/>
        </w:rPr>
      </w:pPr>
      <w:r w:rsidRPr="00385290">
        <w:rPr>
          <w:rStyle w:val="ab"/>
        </w:rPr>
        <w:footnoteRef/>
      </w:r>
      <w:r w:rsidRPr="00385290">
        <w:t xml:space="preserve"> </w:t>
      </w:r>
      <w:r w:rsidRPr="00385290">
        <w:rPr>
          <w:i/>
          <w:iCs/>
        </w:rPr>
        <w:t>Prosecutor v. Kupreškić</w:t>
      </w:r>
      <w:r w:rsidRPr="00385290">
        <w:t>, Case No.IT-95-16-T, Judgment (2000), ¶718</w:t>
      </w:r>
      <w:r w:rsidRPr="00385290">
        <w:rPr>
          <w:rFonts w:eastAsia="等线" w:hint="eastAsia"/>
        </w:rPr>
        <w:t xml:space="preserve">. </w:t>
      </w:r>
    </w:p>
  </w:footnote>
  <w:footnote w:id="222">
    <w:p w14:paraId="507AE3CD" w14:textId="77777777" w:rsidR="00396E3F" w:rsidRPr="00385290" w:rsidRDefault="00396E3F" w:rsidP="00396E3F">
      <w:pPr>
        <w:pStyle w:val="memo1"/>
        <w:spacing w:after="156"/>
        <w:rPr>
          <w:rFonts w:eastAsia="等线"/>
        </w:rPr>
      </w:pPr>
      <w:r w:rsidRPr="00385290">
        <w:rPr>
          <w:rStyle w:val="ab"/>
        </w:rPr>
        <w:footnoteRef/>
      </w:r>
      <w:r w:rsidRPr="00385290">
        <w:t xml:space="preserve"> </w:t>
      </w:r>
      <w:r w:rsidRPr="00385290">
        <w:rPr>
          <w:i/>
          <w:iCs/>
        </w:rPr>
        <w:t>Prosecutor v. Akayesu</w:t>
      </w:r>
      <w:r w:rsidRPr="00385290">
        <w:t>, Case No.ICTR-96-4-T, Judgment</w:t>
      </w:r>
      <w:r w:rsidRPr="00385290">
        <w:rPr>
          <w:rFonts w:eastAsia="等线" w:hint="eastAsia"/>
        </w:rPr>
        <w:t xml:space="preserve"> (</w:t>
      </w:r>
      <w:r w:rsidRPr="00385290">
        <w:t>1998), ¶468</w:t>
      </w:r>
      <w:r w:rsidRPr="00385290">
        <w:rPr>
          <w:rFonts w:eastAsia="等线" w:hint="eastAsia"/>
        </w:rPr>
        <w:t>.</w:t>
      </w:r>
    </w:p>
  </w:footnote>
  <w:footnote w:id="223">
    <w:p w14:paraId="15821813" w14:textId="1360B708" w:rsidR="00396E3F" w:rsidRPr="00863E6F" w:rsidRDefault="00396E3F" w:rsidP="00396E3F">
      <w:pPr>
        <w:pStyle w:val="a9"/>
        <w:spacing w:after="156"/>
        <w:rPr>
          <w:rFonts w:eastAsiaTheme="minorEastAsia"/>
        </w:rPr>
      </w:pPr>
      <w:r>
        <w:rPr>
          <w:rStyle w:val="ab"/>
        </w:rPr>
        <w:footnoteRef/>
      </w:r>
      <w:r>
        <w:t xml:space="preserve"> </w:t>
      </w:r>
      <w:r w:rsidRPr="000956CF">
        <w:t xml:space="preserve">Joined Cases C-204/00 P </w:t>
      </w:r>
      <w:r w:rsidRPr="00AB7AF6">
        <w:rPr>
          <w:i/>
          <w:iCs/>
        </w:rPr>
        <w:t>et al</w:t>
      </w:r>
      <w:r w:rsidRPr="000956CF">
        <w:t xml:space="preserve">., </w:t>
      </w:r>
      <w:r w:rsidRPr="000956CF">
        <w:rPr>
          <w:i/>
          <w:iCs/>
        </w:rPr>
        <w:t xml:space="preserve">Aalborg Portland A/S </w:t>
      </w:r>
      <w:r w:rsidRPr="000956CF">
        <w:t xml:space="preserve">v. </w:t>
      </w:r>
      <w:r w:rsidRPr="000956CF">
        <w:rPr>
          <w:i/>
          <w:iCs/>
        </w:rPr>
        <w:t>Comm’n</w:t>
      </w:r>
      <w:r w:rsidRPr="000956CF">
        <w:t>, 2004 ECR I-123, ¶338</w:t>
      </w:r>
      <w:r w:rsidR="00863E6F">
        <w:rPr>
          <w:rFonts w:eastAsiaTheme="minorEastAsia" w:hint="eastAsia"/>
        </w:rPr>
        <w:t>.</w:t>
      </w:r>
    </w:p>
  </w:footnote>
  <w:footnote w:id="224">
    <w:p w14:paraId="3AE25A42" w14:textId="77777777" w:rsidR="00396E3F" w:rsidRPr="00385290" w:rsidRDefault="00396E3F" w:rsidP="00396E3F">
      <w:pPr>
        <w:pStyle w:val="memo1"/>
        <w:spacing w:after="156"/>
      </w:pPr>
      <w:r w:rsidRPr="00385290">
        <w:rPr>
          <w:rStyle w:val="ab"/>
        </w:rPr>
        <w:footnoteRef/>
      </w:r>
      <w:r w:rsidRPr="00385290">
        <w:t xml:space="preserve"> </w:t>
      </w:r>
      <w:r w:rsidRPr="00385290">
        <w:rPr>
          <w:i/>
          <w:iCs/>
        </w:rPr>
        <w:t>Compromis</w:t>
      </w:r>
      <w:r w:rsidRPr="00385290">
        <w:t>, ¶41.</w:t>
      </w:r>
    </w:p>
  </w:footnote>
  <w:footnote w:id="225">
    <w:p w14:paraId="18AD6926" w14:textId="77777777" w:rsidR="00396E3F" w:rsidRPr="00385290" w:rsidRDefault="00396E3F" w:rsidP="00396E3F">
      <w:pPr>
        <w:pStyle w:val="memo1"/>
        <w:spacing w:after="156"/>
      </w:pPr>
      <w:r w:rsidRPr="00385290">
        <w:rPr>
          <w:rStyle w:val="ab"/>
        </w:rPr>
        <w:footnoteRef/>
      </w:r>
      <w:r w:rsidRPr="00385290">
        <w:t xml:space="preserve"> </w:t>
      </w:r>
      <w:r w:rsidRPr="00385290">
        <w:rPr>
          <w:i/>
          <w:iCs/>
        </w:rPr>
        <w:t>Compromis</w:t>
      </w:r>
      <w:r w:rsidRPr="00385290">
        <w:t>, ¶4</w:t>
      </w:r>
      <w:r w:rsidRPr="00385290">
        <w:rPr>
          <w:rFonts w:hint="eastAsia"/>
        </w:rPr>
        <w:t>4</w:t>
      </w:r>
      <w:r w:rsidRPr="00385290">
        <w:t>.</w:t>
      </w:r>
    </w:p>
  </w:footnote>
  <w:footnote w:id="226">
    <w:p w14:paraId="4FA7A21B" w14:textId="77777777" w:rsidR="00396E3F" w:rsidRPr="00396E3F" w:rsidRDefault="00396E3F" w:rsidP="00396E3F">
      <w:pPr>
        <w:pStyle w:val="a9"/>
        <w:spacing w:after="156"/>
        <w:rPr>
          <w:rFonts w:eastAsia="等线"/>
        </w:rPr>
      </w:pPr>
      <w:r>
        <w:rPr>
          <w:rStyle w:val="ab"/>
        </w:rPr>
        <w:footnoteRef/>
      </w:r>
      <w:r>
        <w:t xml:space="preserve"> </w:t>
      </w:r>
      <w:r w:rsidRPr="001A519B">
        <w:rPr>
          <w:rFonts w:hint="eastAsia"/>
          <w:i/>
          <w:iCs/>
        </w:rPr>
        <w:t>Compromis</w:t>
      </w:r>
      <w:r>
        <w:rPr>
          <w:rFonts w:hint="eastAsia"/>
        </w:rPr>
        <w:t xml:space="preserve">, </w:t>
      </w:r>
      <w:r>
        <w:t>¶</w:t>
      </w:r>
      <w:r>
        <w:rPr>
          <w:rFonts w:hint="eastAsia"/>
        </w:rPr>
        <w:t>41.</w:t>
      </w:r>
    </w:p>
  </w:footnote>
  <w:footnote w:id="227">
    <w:p w14:paraId="6D02D4B3" w14:textId="77777777" w:rsidR="00396E3F" w:rsidRPr="00396E3F" w:rsidRDefault="00396E3F" w:rsidP="00396E3F">
      <w:pPr>
        <w:pStyle w:val="a9"/>
        <w:spacing w:after="156"/>
        <w:rPr>
          <w:rFonts w:eastAsia="等线"/>
        </w:rPr>
      </w:pPr>
      <w:r>
        <w:rPr>
          <w:rStyle w:val="ab"/>
        </w:rPr>
        <w:footnoteRef/>
      </w:r>
      <w:r>
        <w:t xml:space="preserve"> </w:t>
      </w:r>
      <w:r w:rsidRPr="001A519B">
        <w:rPr>
          <w:i/>
          <w:iCs/>
        </w:rPr>
        <w:t>Compromis</w:t>
      </w:r>
      <w:r>
        <w:t>, ¶4</w:t>
      </w:r>
      <w:r>
        <w:rPr>
          <w:rFonts w:hint="eastAsia"/>
        </w:rPr>
        <w:t>4</w:t>
      </w:r>
      <w:r>
        <w:t>.</w:t>
      </w:r>
    </w:p>
  </w:footnote>
  <w:footnote w:id="228">
    <w:p w14:paraId="0EA4FDA5"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Jurisdictional Immunities of the State</w:t>
      </w:r>
      <w:r w:rsidRPr="001B623E">
        <w:rPr>
          <w:rFonts w:cs="Times New Roman"/>
          <w:i/>
          <w:iCs/>
          <w:szCs w:val="24"/>
        </w:rPr>
        <w:t xml:space="preserve"> (Ger. v. It.: Greece intervening)</w:t>
      </w:r>
      <w:r w:rsidRPr="00385290">
        <w:rPr>
          <w:rFonts w:cs="Times New Roman"/>
          <w:szCs w:val="24"/>
        </w:rPr>
        <w:t xml:space="preserve">, Judgment, 2012 I.C.J. 99 </w:t>
      </w:r>
      <w:r w:rsidRPr="001D3455">
        <w:rPr>
          <w:rFonts w:cs="Times New Roman"/>
          <w:b/>
          <w:bCs/>
          <w:szCs w:val="24"/>
        </w:rPr>
        <w:t>[“</w:t>
      </w:r>
      <w:r w:rsidRPr="001D3455">
        <w:rPr>
          <w:rFonts w:cs="Times New Roman"/>
          <w:b/>
          <w:bCs/>
          <w:i/>
          <w:iCs/>
          <w:szCs w:val="24"/>
        </w:rPr>
        <w:t>Jurisdictional Immunities case</w:t>
      </w:r>
      <w:r w:rsidRPr="001D3455">
        <w:rPr>
          <w:rFonts w:cs="Times New Roman"/>
          <w:b/>
          <w:bCs/>
          <w:szCs w:val="24"/>
        </w:rPr>
        <w:t>”]</w:t>
      </w:r>
      <w:r w:rsidRPr="00385290">
        <w:rPr>
          <w:rFonts w:cs="Times New Roman"/>
          <w:szCs w:val="24"/>
        </w:rPr>
        <w:t>, ¶¶56,113.</w:t>
      </w:r>
    </w:p>
  </w:footnote>
  <w:footnote w:id="229">
    <w:p w14:paraId="6AA36D31"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ILC,</w:t>
      </w:r>
      <w:r w:rsidRPr="00385290">
        <w:rPr>
          <w:rFonts w:cs="Times New Roman"/>
          <w:i/>
          <w:iCs/>
          <w:szCs w:val="24"/>
        </w:rPr>
        <w:t xml:space="preserve"> Draft Articles on Jurisdictional Immunities of States and Their Property with Commentaries</w:t>
      </w:r>
      <w:r w:rsidRPr="00385290">
        <w:rPr>
          <w:rFonts w:cs="Times New Roman"/>
          <w:szCs w:val="24"/>
        </w:rPr>
        <w:t xml:space="preserve">, U.N. Doc. A/46/10 </w:t>
      </w:r>
      <w:r w:rsidRPr="001D3455">
        <w:rPr>
          <w:rFonts w:cs="Times New Roman"/>
          <w:b/>
          <w:bCs/>
          <w:szCs w:val="24"/>
        </w:rPr>
        <w:t>[“ILC Immunity Commentaries”]</w:t>
      </w:r>
      <w:r w:rsidRPr="00385290">
        <w:rPr>
          <w:rFonts w:cs="Times New Roman"/>
          <w:szCs w:val="24"/>
        </w:rPr>
        <w:t>, 17 (1991).</w:t>
      </w:r>
    </w:p>
  </w:footnote>
  <w:footnote w:id="230">
    <w:p w14:paraId="1AA0F13B" w14:textId="77777777" w:rsidR="00933ACD" w:rsidRPr="00385290" w:rsidRDefault="00933ACD" w:rsidP="00CE4186">
      <w:pPr>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European Convention on State Immunity, May 16, 1972, 1495 U.N.T.S. 181 </w:t>
      </w:r>
      <w:r w:rsidRPr="001D3455">
        <w:rPr>
          <w:rFonts w:ascii="Times New Roman" w:hAnsi="Times New Roman" w:cs="Times New Roman"/>
          <w:b/>
          <w:bCs/>
          <w:color w:val="000000"/>
        </w:rPr>
        <w:t>[“EU Immunity Convention”]</w:t>
      </w:r>
      <w:r w:rsidRPr="00385290">
        <w:rPr>
          <w:rFonts w:ascii="Times New Roman" w:hAnsi="Times New Roman" w:cs="Times New Roman"/>
          <w:color w:val="000000"/>
        </w:rPr>
        <w:t>, art.27; Agreement on Trade Relations, U.S.-Czech., art.XIV(1), Apr. 12, 1990.</w:t>
      </w:r>
    </w:p>
  </w:footnote>
  <w:footnote w:id="231">
    <w:p w14:paraId="2B5324A6"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i/>
          <w:iCs/>
          <w:color w:val="000000"/>
        </w:rPr>
        <w:t xml:space="preserve"> </w:t>
      </w:r>
      <w:r w:rsidRPr="00385290">
        <w:rPr>
          <w:rFonts w:ascii="Times New Roman" w:eastAsia="等线" w:hAnsi="Times New Roman" w:cs="Times New Roman"/>
          <w:i/>
          <w:iCs/>
          <w:color w:val="000000"/>
        </w:rPr>
        <w:t>I Congreso del Partido</w:t>
      </w:r>
      <w:r w:rsidRPr="00385290">
        <w:rPr>
          <w:rFonts w:ascii="Times New Roman" w:eastAsia="等线" w:hAnsi="Times New Roman" w:cs="Times New Roman"/>
          <w:color w:val="000000"/>
        </w:rPr>
        <w:t>, [1983] 1 A.C. 244 (Eng.) [</w:t>
      </w:r>
      <w:r w:rsidRPr="00385290">
        <w:rPr>
          <w:rFonts w:ascii="Times New Roman" w:hAnsi="Times New Roman" w:cs="Times New Roman"/>
          <w:bCs/>
          <w:iCs/>
          <w:color w:val="000000"/>
        </w:rPr>
        <w:t>“</w:t>
      </w:r>
      <w:r w:rsidRPr="00385290">
        <w:rPr>
          <w:rFonts w:ascii="Times New Roman" w:eastAsia="等线" w:hAnsi="Times New Roman" w:cs="Times New Roman"/>
          <w:b/>
          <w:bCs/>
          <w:i/>
          <w:iCs/>
          <w:color w:val="000000"/>
        </w:rPr>
        <w:t>I Congreso del Partido</w:t>
      </w:r>
      <w:r w:rsidRPr="00385290">
        <w:rPr>
          <w:rFonts w:ascii="Times New Roman" w:hAnsi="Times New Roman" w:cs="Times New Roman"/>
          <w:bCs/>
          <w:iCs/>
          <w:color w:val="000000"/>
        </w:rPr>
        <w:t>”</w:t>
      </w:r>
      <w:r w:rsidRPr="00385290">
        <w:rPr>
          <w:rFonts w:ascii="Times New Roman" w:eastAsia="等线" w:hAnsi="Times New Roman" w:cs="Times New Roman"/>
          <w:color w:val="000000"/>
        </w:rPr>
        <w:t xml:space="preserve">]; </w:t>
      </w:r>
      <w:r w:rsidRPr="00385290">
        <w:rPr>
          <w:rFonts w:ascii="Times New Roman" w:hAnsi="Times New Roman" w:cs="Times New Roman"/>
          <w:i/>
          <w:iCs/>
          <w:color w:val="000000"/>
        </w:rPr>
        <w:t xml:space="preserve">Société Nationale des Transports Routiers v. </w:t>
      </w:r>
      <w:r w:rsidRPr="00385290">
        <w:rPr>
          <w:rFonts w:ascii="Times New Roman" w:eastAsia="等线" w:hAnsi="Times New Roman" w:cs="Times New Roman"/>
          <w:i/>
          <w:iCs/>
          <w:color w:val="000000"/>
        </w:rPr>
        <w:t>CATA</w:t>
      </w:r>
      <w:r w:rsidRPr="00385290">
        <w:rPr>
          <w:rFonts w:ascii="Times New Roman" w:eastAsia="等线" w:hAnsi="Times New Roman" w:cs="Times New Roman"/>
          <w:color w:val="000000"/>
        </w:rPr>
        <w:t xml:space="preserve">, [1979] 65 I.L.R. 83 (Fr.); </w:t>
      </w:r>
      <w:r w:rsidRPr="00385290">
        <w:rPr>
          <w:rFonts w:ascii="Times New Roman" w:hAnsi="Times New Roman" w:cs="Times New Roman"/>
          <w:i/>
          <w:iCs/>
          <w:color w:val="000000"/>
        </w:rPr>
        <w:t>Claim against Iran Case</w:t>
      </w:r>
      <w:r w:rsidRPr="00385290">
        <w:rPr>
          <w:rFonts w:ascii="Times New Roman" w:hAnsi="Times New Roman" w:cs="Times New Roman"/>
          <w:color w:val="000000"/>
        </w:rPr>
        <w:t>, [1983] 22 I.L.M. 1279 (Ger.).</w:t>
      </w:r>
    </w:p>
  </w:footnote>
  <w:footnote w:id="232">
    <w:p w14:paraId="2FB1C155" w14:textId="2839B12A"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bookmarkStart w:id="160" w:name="OLE_LINK9"/>
      <w:r w:rsidRPr="00385290">
        <w:rPr>
          <w:rFonts w:cs="Times New Roman"/>
          <w:i/>
          <w:iCs/>
          <w:szCs w:val="24"/>
        </w:rPr>
        <w:t>Barcelona Traction</w:t>
      </w:r>
      <w:bookmarkEnd w:id="160"/>
      <w:r w:rsidRPr="00385290">
        <w:rPr>
          <w:rFonts w:cs="Times New Roman"/>
          <w:szCs w:val="24"/>
        </w:rPr>
        <w:t>, ¶45</w:t>
      </w:r>
      <w:r w:rsidRPr="00385290">
        <w:rPr>
          <w:rFonts w:cs="Times New Roman" w:hint="eastAsia"/>
          <w:szCs w:val="24"/>
        </w:rPr>
        <w:t>.</w:t>
      </w:r>
    </w:p>
  </w:footnote>
  <w:footnote w:id="233">
    <w:p w14:paraId="5152A93A"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1D3455">
        <w:rPr>
          <w:rFonts w:cs="Times New Roman"/>
          <w:bCs/>
          <w:szCs w:val="24"/>
        </w:rPr>
        <w:t>ILC Immunity Commentaries</w:t>
      </w:r>
      <w:r w:rsidRPr="00385290">
        <w:rPr>
          <w:rFonts w:cs="Times New Roman"/>
          <w:bCs/>
          <w:szCs w:val="24"/>
        </w:rPr>
        <w:t xml:space="preserve">, 35; </w:t>
      </w:r>
      <w:r w:rsidRPr="00385290">
        <w:rPr>
          <w:rFonts w:cs="Times New Roman"/>
          <w:szCs w:val="24"/>
        </w:rPr>
        <w:t xml:space="preserve">Council of Europe, </w:t>
      </w:r>
      <w:r w:rsidRPr="00385290">
        <w:rPr>
          <w:rFonts w:cs="Times New Roman"/>
          <w:i/>
          <w:iCs/>
          <w:szCs w:val="24"/>
        </w:rPr>
        <w:t>Explanatory Report on the European Convention on State Immunity</w:t>
      </w:r>
      <w:r w:rsidRPr="00385290">
        <w:rPr>
          <w:rFonts w:cs="Times New Roman"/>
          <w:szCs w:val="24"/>
        </w:rPr>
        <w:t>, ETS No. 74, ¶108 (1972).</w:t>
      </w:r>
    </w:p>
  </w:footnote>
  <w:footnote w:id="234">
    <w:p w14:paraId="6B32FD9E"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¶24.</w:t>
      </w:r>
    </w:p>
  </w:footnote>
  <w:footnote w:id="235">
    <w:p w14:paraId="1E3897A7"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¶¶24,27.</w:t>
      </w:r>
    </w:p>
  </w:footnote>
  <w:footnote w:id="236">
    <w:p w14:paraId="7C1EA1E1"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¶¶50,52.</w:t>
      </w:r>
    </w:p>
  </w:footnote>
  <w:footnote w:id="237">
    <w:p w14:paraId="3E352821" w14:textId="242D9A89"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0062000F" w:rsidRPr="00385290">
        <w:rPr>
          <w:rFonts w:cs="Times New Roman"/>
          <w:color w:val="000000"/>
          <w:szCs w:val="24"/>
        </w:rPr>
        <w:t>ILC,</w:t>
      </w:r>
      <w:r w:rsidR="0062000F" w:rsidRPr="00385290">
        <w:rPr>
          <w:rFonts w:cs="Times New Roman"/>
          <w:i/>
          <w:iCs/>
          <w:color w:val="000000"/>
          <w:szCs w:val="24"/>
        </w:rPr>
        <w:t xml:space="preserve"> Report of the Working Group on Jurisdictional Immunities of States and Their Property</w:t>
      </w:r>
      <w:r w:rsidR="0062000F" w:rsidRPr="00385290">
        <w:rPr>
          <w:rFonts w:cs="Times New Roman"/>
          <w:color w:val="000000"/>
          <w:szCs w:val="24"/>
        </w:rPr>
        <w:t xml:space="preserve">, U.N. Doc. A/CN.4/L.576 </w:t>
      </w:r>
      <w:r w:rsidR="0062000F" w:rsidRPr="001D3455">
        <w:rPr>
          <w:rFonts w:cs="Times New Roman"/>
          <w:b/>
          <w:bCs/>
          <w:color w:val="000000"/>
          <w:szCs w:val="24"/>
        </w:rPr>
        <w:t>[“ILC Report on Immunity”]</w:t>
      </w:r>
      <w:r w:rsidR="0062000F" w:rsidRPr="00385290">
        <w:rPr>
          <w:rFonts w:cs="Times New Roman"/>
          <w:color w:val="000000"/>
          <w:szCs w:val="24"/>
        </w:rPr>
        <w:t>, ¶</w:t>
      </w:r>
      <w:r w:rsidR="0062000F">
        <w:rPr>
          <w:rFonts w:eastAsiaTheme="minorEastAsia" w:cs="Times New Roman" w:hint="eastAsia"/>
          <w:color w:val="000000"/>
          <w:szCs w:val="24"/>
        </w:rPr>
        <w:t>33</w:t>
      </w:r>
      <w:r w:rsidR="0062000F" w:rsidRPr="00385290">
        <w:rPr>
          <w:rFonts w:cs="Times New Roman"/>
          <w:color w:val="000000"/>
          <w:szCs w:val="24"/>
        </w:rPr>
        <w:t xml:space="preserve"> (1999)</w:t>
      </w:r>
      <w:r w:rsidRPr="00385290">
        <w:rPr>
          <w:rFonts w:cs="Times New Roman"/>
          <w:bCs/>
          <w:szCs w:val="24"/>
        </w:rPr>
        <w:t>.</w:t>
      </w:r>
    </w:p>
  </w:footnote>
  <w:footnote w:id="238">
    <w:p w14:paraId="18514957" w14:textId="5D9BA0B2" w:rsidR="00933ACD" w:rsidRPr="00385290" w:rsidRDefault="00933ACD" w:rsidP="00CE4186">
      <w:pPr>
        <w:spacing w:after="50"/>
        <w:jc w:val="both"/>
        <w:rPr>
          <w:rFonts w:ascii="Times New Roman" w:hAnsi="Times New Roman" w:cs="Times New Roman"/>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rPr>
        <w:t>United Nations Convention on Jurisdictional Immunities of States and Their Property, Dec. 2, 2004, 2845 U.N.T.S. 13</w:t>
      </w:r>
      <w:r w:rsidR="00F40F3A">
        <w:rPr>
          <w:rFonts w:ascii="Times New Roman" w:hAnsi="Times New Roman" w:cs="Times New Roman" w:hint="eastAsia"/>
        </w:rPr>
        <w:t xml:space="preserve"> </w:t>
      </w:r>
      <w:r w:rsidR="00F40F3A" w:rsidRPr="00F40F3A">
        <w:rPr>
          <w:rFonts w:ascii="Times New Roman" w:hAnsi="Times New Roman" w:cs="Times New Roman" w:hint="eastAsia"/>
          <w:b/>
          <w:bCs/>
        </w:rPr>
        <w:t>[</w:t>
      </w:r>
      <w:r w:rsidR="00F40F3A" w:rsidRPr="00F40F3A">
        <w:rPr>
          <w:rFonts w:ascii="Times New Roman" w:hAnsi="Times New Roman" w:cs="Times New Roman"/>
          <w:b/>
          <w:bCs/>
        </w:rPr>
        <w:t>“</w:t>
      </w:r>
      <w:r w:rsidR="00F40F3A" w:rsidRPr="00F40F3A">
        <w:rPr>
          <w:rFonts w:ascii="Times New Roman" w:hAnsi="Times New Roman" w:cs="Times New Roman" w:hint="eastAsia"/>
          <w:b/>
          <w:bCs/>
        </w:rPr>
        <w:t>UNCJISP</w:t>
      </w:r>
      <w:r w:rsidR="00F40F3A" w:rsidRPr="00F40F3A">
        <w:rPr>
          <w:rFonts w:ascii="Times New Roman" w:hAnsi="Times New Roman" w:cs="Times New Roman"/>
          <w:b/>
          <w:bCs/>
        </w:rPr>
        <w:t>”</w:t>
      </w:r>
      <w:r w:rsidR="00F40F3A" w:rsidRPr="00F40F3A">
        <w:rPr>
          <w:rFonts w:ascii="Times New Roman" w:hAnsi="Times New Roman" w:cs="Times New Roman" w:hint="eastAsia"/>
          <w:b/>
          <w:bCs/>
        </w:rPr>
        <w:t>]</w:t>
      </w:r>
      <w:r w:rsidRPr="00385290">
        <w:rPr>
          <w:rFonts w:ascii="Times New Roman" w:hAnsi="Times New Roman" w:cs="Times New Roman"/>
          <w:color w:val="000000"/>
          <w:shd w:val="clear" w:color="auto" w:fill="FFFFFF"/>
        </w:rPr>
        <w:t xml:space="preserve">, art.2.1(b)(iii); </w:t>
      </w:r>
      <w:r w:rsidRPr="001D3455">
        <w:rPr>
          <w:rFonts w:ascii="Times New Roman" w:hAnsi="Times New Roman" w:cs="Times New Roman"/>
          <w:color w:val="000000"/>
        </w:rPr>
        <w:t>EU Immunity Convention</w:t>
      </w:r>
      <w:r w:rsidRPr="00385290">
        <w:rPr>
          <w:rFonts w:ascii="Times New Roman" w:hAnsi="Times New Roman" w:cs="Times New Roman"/>
          <w:color w:val="000000"/>
          <w:shd w:val="clear" w:color="auto" w:fill="FFFFFF"/>
        </w:rPr>
        <w:t xml:space="preserve">, art.27; </w:t>
      </w:r>
      <w:r w:rsidRPr="001D3455">
        <w:rPr>
          <w:rFonts w:ascii="Times New Roman" w:hAnsi="Times New Roman" w:cs="Times New Roman"/>
          <w:bCs/>
          <w:color w:val="000000"/>
        </w:rPr>
        <w:t>ILC Immunity Commentaries</w:t>
      </w:r>
      <w:r w:rsidRPr="00385290">
        <w:rPr>
          <w:rFonts w:ascii="Times New Roman" w:hAnsi="Times New Roman" w:cs="Times New Roman"/>
          <w:color w:val="000000"/>
        </w:rPr>
        <w:t>, 17.</w:t>
      </w:r>
    </w:p>
  </w:footnote>
  <w:footnote w:id="239">
    <w:p w14:paraId="01774FCC"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Adel Al Tamimi v. Oman</w:t>
      </w:r>
      <w:r w:rsidRPr="00385290">
        <w:rPr>
          <w:rFonts w:cs="Times New Roman"/>
          <w:szCs w:val="24"/>
        </w:rPr>
        <w:t xml:space="preserve">, Award, ICSID Case No. ARB/11/33 </w:t>
      </w:r>
      <w:r w:rsidRPr="001D3455">
        <w:rPr>
          <w:rFonts w:cs="Times New Roman"/>
          <w:b/>
          <w:bCs/>
          <w:szCs w:val="24"/>
        </w:rPr>
        <w:t>[</w:t>
      </w:r>
      <w:r w:rsidRPr="001D3455">
        <w:rPr>
          <w:rFonts w:cs="Times New Roman"/>
          <w:b/>
          <w:bCs/>
          <w:iCs/>
          <w:szCs w:val="24"/>
        </w:rPr>
        <w:t>“</w:t>
      </w:r>
      <w:r w:rsidRPr="001D3455">
        <w:rPr>
          <w:rFonts w:cs="Times New Roman"/>
          <w:b/>
          <w:bCs/>
          <w:i/>
          <w:iCs/>
          <w:szCs w:val="24"/>
        </w:rPr>
        <w:t>Al Tamimi</w:t>
      </w:r>
      <w:r w:rsidRPr="001D3455">
        <w:rPr>
          <w:rFonts w:cs="Times New Roman"/>
          <w:b/>
          <w:bCs/>
          <w:iCs/>
          <w:szCs w:val="24"/>
        </w:rPr>
        <w:t>”]</w:t>
      </w:r>
      <w:r w:rsidRPr="00385290">
        <w:rPr>
          <w:rFonts w:cs="Times New Roman"/>
          <w:szCs w:val="24"/>
        </w:rPr>
        <w:t>, ¶330 (2015).</w:t>
      </w:r>
    </w:p>
  </w:footnote>
  <w:footnote w:id="240">
    <w:p w14:paraId="593CF9A2" w14:textId="77777777" w:rsidR="00933ACD" w:rsidRPr="00385290" w:rsidRDefault="00933ACD" w:rsidP="00CE4186">
      <w:pPr>
        <w:spacing w:after="50"/>
        <w:jc w:val="both"/>
        <w:rPr>
          <w:rFonts w:ascii="Times New Roman" w:hAnsi="Times New Roman" w:cs="Times New Roman"/>
          <w:i/>
          <w:iCs/>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Tulip Real Estate Investment v. Turkey</w:t>
      </w:r>
      <w:r w:rsidRPr="00385290">
        <w:rPr>
          <w:rFonts w:ascii="Times New Roman" w:hAnsi="Times New Roman" w:cs="Times New Roman"/>
          <w:color w:val="000000"/>
        </w:rPr>
        <w:t>, ICSID Case No. ARB/11/28, Award, ¶354 (2014).</w:t>
      </w:r>
    </w:p>
  </w:footnote>
  <w:footnote w:id="241">
    <w:p w14:paraId="1341A25C"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Al Tamimi</w:t>
      </w:r>
      <w:r w:rsidRPr="00385290">
        <w:rPr>
          <w:rFonts w:cs="Times New Roman"/>
          <w:szCs w:val="24"/>
        </w:rPr>
        <w:t>,</w:t>
      </w:r>
      <w:r w:rsidRPr="00385290">
        <w:rPr>
          <w:rFonts w:cs="Times New Roman"/>
          <w:szCs w:val="24"/>
          <w:shd w:val="clear" w:color="auto" w:fill="FFFFFF"/>
        </w:rPr>
        <w:t xml:space="preserve"> </w:t>
      </w:r>
      <w:r w:rsidRPr="00385290">
        <w:rPr>
          <w:rFonts w:cs="Times New Roman"/>
          <w:szCs w:val="24"/>
        </w:rPr>
        <w:t>¶</w:t>
      </w:r>
      <w:r w:rsidRPr="00385290">
        <w:rPr>
          <w:rFonts w:cs="Times New Roman"/>
          <w:szCs w:val="24"/>
          <w:shd w:val="clear" w:color="auto" w:fill="FFFFFF"/>
        </w:rPr>
        <w:t>330</w:t>
      </w:r>
      <w:r w:rsidRPr="00385290">
        <w:rPr>
          <w:rFonts w:cs="Times New Roman" w:hint="eastAsia"/>
          <w:szCs w:val="24"/>
          <w:shd w:val="clear" w:color="auto" w:fill="FFFFFF"/>
        </w:rPr>
        <w:t>.</w:t>
      </w:r>
    </w:p>
  </w:footnote>
  <w:footnote w:id="242">
    <w:p w14:paraId="57FE4E94" w14:textId="47C19369" w:rsidR="00933ACD" w:rsidRPr="00385290" w:rsidRDefault="00933ACD" w:rsidP="00CE4186">
      <w:pPr>
        <w:pStyle w:val="p1"/>
        <w:spacing w:before="0" w:beforeAutospacing="0" w:after="50" w:afterAutospacing="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Beijing Urban Construction Group v. Yemen</w:t>
      </w:r>
      <w:r w:rsidRPr="00385290">
        <w:rPr>
          <w:rFonts w:ascii="Times New Roman" w:hAnsi="Times New Roman" w:cs="Times New Roman"/>
          <w:color w:val="000000"/>
        </w:rPr>
        <w:t>, Decision on Jurisdiction, ICSID Case No. ARB/14/30, ¶40 (2017)</w:t>
      </w:r>
      <w:r w:rsidRPr="00385290">
        <w:rPr>
          <w:rFonts w:ascii="Times New Roman" w:hAnsi="Times New Roman" w:cs="Times New Roman"/>
          <w:color w:val="000000"/>
          <w:shd w:val="clear" w:color="auto" w:fill="FFFFFF"/>
        </w:rPr>
        <w:t>.</w:t>
      </w:r>
    </w:p>
  </w:footnote>
  <w:footnote w:id="243">
    <w:p w14:paraId="52197595"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bookmarkStart w:id="162" w:name="_Hlk218313373"/>
      <w:r w:rsidRPr="00385290">
        <w:rPr>
          <w:rFonts w:ascii="Times New Roman" w:hAnsi="Times New Roman" w:cs="Times New Roman"/>
          <w:smallCaps/>
          <w:color w:val="000000"/>
        </w:rPr>
        <w:t>The UN Convention On Jurisdictional Immunities Of State And Their Property 48 (</w:t>
      </w:r>
      <w:r w:rsidRPr="00385290">
        <w:rPr>
          <w:rFonts w:ascii="Times New Roman" w:hAnsi="Times New Roman" w:cs="Times New Roman"/>
          <w:color w:val="000000"/>
        </w:rPr>
        <w:t>Roger O’Keefe eds., 2013)</w:t>
      </w:r>
      <w:bookmarkEnd w:id="162"/>
      <w:r w:rsidRPr="00385290">
        <w:rPr>
          <w:rFonts w:ascii="Times New Roman" w:hAnsi="Times New Roman" w:cs="Times New Roman"/>
          <w:color w:val="000000"/>
        </w:rPr>
        <w:t>.</w:t>
      </w:r>
    </w:p>
  </w:footnote>
  <w:footnote w:id="244">
    <w:p w14:paraId="35C0AB99" w14:textId="50885132"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006B4C5B" w:rsidRPr="006B4C5B">
        <w:rPr>
          <w:rFonts w:eastAsiaTheme="minorEastAsia" w:hint="eastAsia"/>
          <w:szCs w:val="24"/>
        </w:rPr>
        <w:t>Sovereignty over Resources Resolution</w:t>
      </w:r>
      <w:r w:rsidR="006B4C5B">
        <w:rPr>
          <w:rFonts w:eastAsiaTheme="minorEastAsia" w:hint="eastAsia"/>
          <w:b/>
          <w:bCs/>
          <w:szCs w:val="24"/>
        </w:rPr>
        <w:t>,</w:t>
      </w:r>
      <w:r w:rsidRPr="00385290">
        <w:rPr>
          <w:rFonts w:cs="Times New Roman"/>
          <w:i/>
          <w:iCs/>
          <w:szCs w:val="24"/>
        </w:rPr>
        <w:t xml:space="preserve"> </w:t>
      </w:r>
      <w:r w:rsidRPr="00385290">
        <w:rPr>
          <w:rFonts w:cs="Times New Roman"/>
          <w:szCs w:val="24"/>
        </w:rPr>
        <w:t>¶2.</w:t>
      </w:r>
    </w:p>
  </w:footnote>
  <w:footnote w:id="245">
    <w:p w14:paraId="3B83D796"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¶24.</w:t>
      </w:r>
    </w:p>
  </w:footnote>
  <w:footnote w:id="246">
    <w:p w14:paraId="4BF26883"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¶29.</w:t>
      </w:r>
    </w:p>
  </w:footnote>
  <w:footnote w:id="247">
    <w:p w14:paraId="2DA04D52"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B34B44">
        <w:rPr>
          <w:rFonts w:cs="Times New Roman"/>
          <w:i/>
          <w:iCs/>
          <w:szCs w:val="24"/>
        </w:rPr>
        <w:t>Supra</w:t>
      </w:r>
      <w:r w:rsidRPr="00385290">
        <w:rPr>
          <w:rFonts w:cs="Times New Roman"/>
          <w:szCs w:val="24"/>
        </w:rPr>
        <w:t xml:space="preserve"> </w:t>
      </w:r>
      <w:r w:rsidRPr="00385290">
        <w:rPr>
          <w:rFonts w:eastAsia="宋体" w:cs="Times New Roman"/>
          <w:szCs w:val="24"/>
        </w:rPr>
        <w:t>§IV(A)(1).</w:t>
      </w:r>
    </w:p>
  </w:footnote>
  <w:footnote w:id="248">
    <w:p w14:paraId="79C3138F"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Ceskoslovenska Obchodni Banka v. Slovak</w:t>
      </w:r>
      <w:r w:rsidRPr="00385290">
        <w:rPr>
          <w:rFonts w:ascii="Times New Roman" w:hAnsi="Times New Roman" w:cs="Times New Roman"/>
          <w:color w:val="000000"/>
        </w:rPr>
        <w:t xml:space="preserve">, Decision on Objections to Jurisdiction, ICSID Case No. ARB/97/4 </w:t>
      </w:r>
      <w:r w:rsidRPr="001D3455">
        <w:rPr>
          <w:rFonts w:ascii="Times New Roman" w:hAnsi="Times New Roman" w:cs="Times New Roman"/>
          <w:b/>
          <w:bCs/>
          <w:color w:val="000000"/>
        </w:rPr>
        <w:t>[</w:t>
      </w:r>
      <w:r w:rsidRPr="001D3455">
        <w:rPr>
          <w:rFonts w:ascii="Times New Roman" w:hAnsi="Times New Roman" w:cs="Times New Roman"/>
          <w:b/>
          <w:bCs/>
          <w:iCs/>
          <w:color w:val="000000"/>
        </w:rPr>
        <w:t>“</w:t>
      </w:r>
      <w:r w:rsidRPr="001D3455">
        <w:rPr>
          <w:rFonts w:ascii="Times New Roman" w:hAnsi="Times New Roman" w:cs="Times New Roman"/>
          <w:b/>
          <w:bCs/>
          <w:i/>
          <w:iCs/>
          <w:color w:val="000000"/>
        </w:rPr>
        <w:t>CSOB arbitration</w:t>
      </w:r>
      <w:r w:rsidRPr="001D3455">
        <w:rPr>
          <w:rFonts w:ascii="Times New Roman" w:hAnsi="Times New Roman" w:cs="Times New Roman"/>
          <w:b/>
          <w:bCs/>
          <w:iCs/>
          <w:color w:val="000000"/>
        </w:rPr>
        <w:t>”]</w:t>
      </w:r>
      <w:r w:rsidRPr="00385290">
        <w:rPr>
          <w:rFonts w:ascii="Times New Roman" w:hAnsi="Times New Roman" w:cs="Times New Roman"/>
          <w:color w:val="000000"/>
        </w:rPr>
        <w:t>, ¶18 (1999).</w:t>
      </w:r>
    </w:p>
  </w:footnote>
  <w:footnote w:id="249">
    <w:p w14:paraId="4BD24DCF"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Al Tamimi</w:t>
      </w:r>
      <w:r w:rsidRPr="00385290">
        <w:rPr>
          <w:rFonts w:cs="Times New Roman"/>
          <w:szCs w:val="24"/>
        </w:rPr>
        <w:t>,</w:t>
      </w:r>
      <w:r w:rsidRPr="00385290">
        <w:rPr>
          <w:rFonts w:cs="Times New Roman"/>
          <w:szCs w:val="24"/>
          <w:shd w:val="clear" w:color="auto" w:fill="FFFFFF"/>
        </w:rPr>
        <w:t xml:space="preserve"> </w:t>
      </w:r>
      <w:r w:rsidRPr="00385290">
        <w:rPr>
          <w:rFonts w:cs="Times New Roman"/>
          <w:szCs w:val="24"/>
        </w:rPr>
        <w:t>¶</w:t>
      </w:r>
      <w:r w:rsidRPr="00385290">
        <w:rPr>
          <w:rFonts w:cs="Times New Roman"/>
          <w:szCs w:val="24"/>
          <w:shd w:val="clear" w:color="auto" w:fill="FFFFFF"/>
        </w:rPr>
        <w:t>325.</w:t>
      </w:r>
    </w:p>
  </w:footnote>
  <w:footnote w:id="250">
    <w:p w14:paraId="5DFFD796"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Gustav Hamester GmbH v. Ghana</w:t>
      </w:r>
      <w:r w:rsidRPr="00385290">
        <w:rPr>
          <w:rFonts w:ascii="Times New Roman" w:hAnsi="Times New Roman" w:cs="Times New Roman"/>
          <w:color w:val="000000"/>
        </w:rPr>
        <w:t>, Award, ICSID Case No. ARB/07/24, ¶193 (2010).</w:t>
      </w:r>
    </w:p>
  </w:footnote>
  <w:footnote w:id="251">
    <w:p w14:paraId="3AFE8A15"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CSOB arbitration</w:t>
      </w:r>
      <w:r w:rsidRPr="00385290">
        <w:rPr>
          <w:rFonts w:ascii="Times New Roman" w:hAnsi="Times New Roman" w:cs="Times New Roman"/>
          <w:color w:val="000000"/>
          <w:shd w:val="clear" w:color="auto" w:fill="FFFFFF"/>
        </w:rPr>
        <w:t xml:space="preserve">, </w:t>
      </w:r>
      <w:r w:rsidRPr="00385290">
        <w:rPr>
          <w:rFonts w:ascii="Times New Roman" w:hAnsi="Times New Roman" w:cs="Times New Roman"/>
          <w:color w:val="000000"/>
        </w:rPr>
        <w:t>¶</w:t>
      </w:r>
      <w:r w:rsidRPr="00385290">
        <w:rPr>
          <w:rFonts w:ascii="Times New Roman" w:hAnsi="Times New Roman" w:cs="Times New Roman"/>
          <w:color w:val="000000"/>
          <w:shd w:val="clear" w:color="auto" w:fill="FFFFFF"/>
        </w:rPr>
        <w:t xml:space="preserve">20; </w:t>
      </w:r>
      <w:r w:rsidRPr="00385290">
        <w:rPr>
          <w:rFonts w:ascii="Times New Roman" w:hAnsi="Times New Roman" w:cs="Times New Roman"/>
          <w:i/>
          <w:iCs/>
          <w:color w:val="000000"/>
        </w:rPr>
        <w:t>Jan de Nul v. Egypt</w:t>
      </w:r>
      <w:r w:rsidRPr="00385290">
        <w:rPr>
          <w:rFonts w:ascii="Times New Roman" w:hAnsi="Times New Roman" w:cs="Times New Roman"/>
          <w:color w:val="000000"/>
        </w:rPr>
        <w:t>, Award, ICSID Case No. ARB/04/13 ¶¶167-171 (2008).</w:t>
      </w:r>
    </w:p>
  </w:footnote>
  <w:footnote w:id="252">
    <w:p w14:paraId="52041361" w14:textId="77777777" w:rsidR="00933ACD" w:rsidRPr="00385290" w:rsidRDefault="00933ACD" w:rsidP="00CE4186">
      <w:pPr>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Case C-641/18, </w:t>
      </w:r>
      <w:r w:rsidRPr="00385290">
        <w:rPr>
          <w:rFonts w:ascii="Times New Roman" w:hAnsi="Times New Roman" w:cs="Times New Roman"/>
          <w:i/>
          <w:iCs/>
          <w:color w:val="000000"/>
        </w:rPr>
        <w:t>LG v. Rina SpA</w:t>
      </w:r>
      <w:r w:rsidRPr="00385290">
        <w:rPr>
          <w:rFonts w:ascii="Times New Roman" w:hAnsi="Times New Roman" w:cs="Times New Roman"/>
          <w:color w:val="000000"/>
        </w:rPr>
        <w:t>, ECLI:EU:C:2020:349</w:t>
      </w:r>
      <w:r w:rsidRPr="001D3455">
        <w:rPr>
          <w:rFonts w:ascii="Times New Roman" w:hAnsi="Times New Roman" w:cs="Times New Roman"/>
          <w:b/>
          <w:bCs/>
          <w:color w:val="000000"/>
        </w:rPr>
        <w:t xml:space="preserve"> [</w:t>
      </w:r>
      <w:r w:rsidRPr="001D3455">
        <w:rPr>
          <w:rFonts w:ascii="Times New Roman" w:hAnsi="Times New Roman" w:cs="Times New Roman"/>
          <w:b/>
          <w:bCs/>
          <w:iCs/>
          <w:color w:val="000000"/>
        </w:rPr>
        <w:t>“</w:t>
      </w:r>
      <w:r w:rsidRPr="001D3455">
        <w:rPr>
          <w:rFonts w:ascii="Times New Roman" w:hAnsi="Times New Roman" w:cs="Times New Roman"/>
          <w:b/>
          <w:bCs/>
          <w:i/>
          <w:iCs/>
          <w:color w:val="000000"/>
        </w:rPr>
        <w:t>LG case</w:t>
      </w:r>
      <w:r w:rsidRPr="001D3455">
        <w:rPr>
          <w:rFonts w:ascii="Times New Roman" w:hAnsi="Times New Roman" w:cs="Times New Roman"/>
          <w:b/>
          <w:bCs/>
          <w:iCs/>
          <w:color w:val="000000"/>
        </w:rPr>
        <w:t>”]</w:t>
      </w:r>
      <w:r w:rsidRPr="00385290">
        <w:rPr>
          <w:rFonts w:ascii="Times New Roman" w:hAnsi="Times New Roman" w:cs="Times New Roman"/>
          <w:color w:val="000000"/>
        </w:rPr>
        <w:t>, ¶39 (2020).</w:t>
      </w:r>
    </w:p>
  </w:footnote>
  <w:footnote w:id="253">
    <w:p w14:paraId="01686295"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eastAsia="宋体" w:cs="Times New Roman"/>
          <w:i/>
          <w:iCs/>
          <w:szCs w:val="24"/>
        </w:rPr>
        <w:t>Trendtex Trading Corporation v. Central Bank of Nigeria</w:t>
      </w:r>
      <w:r w:rsidRPr="00385290">
        <w:rPr>
          <w:rFonts w:eastAsia="宋体" w:cs="Times New Roman"/>
          <w:szCs w:val="24"/>
        </w:rPr>
        <w:t>, [1977] 2 W.L.R. 356, 370 (Eng.).</w:t>
      </w:r>
    </w:p>
  </w:footnote>
  <w:footnote w:id="254">
    <w:p w14:paraId="1C9AA8A7"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Jurisdictional Immunities case</w:t>
      </w:r>
      <w:r w:rsidRPr="00385290">
        <w:rPr>
          <w:rFonts w:cs="Times New Roman"/>
          <w:szCs w:val="24"/>
        </w:rPr>
        <w:t>, ¶59.</w:t>
      </w:r>
    </w:p>
  </w:footnote>
  <w:footnote w:id="255">
    <w:p w14:paraId="7444BCD2"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szCs w:val="24"/>
          <w:shd w:val="clear" w:color="auto" w:fill="FFFFFF"/>
        </w:rPr>
        <w:t>UNCJISP, art.10.</w:t>
      </w:r>
    </w:p>
  </w:footnote>
  <w:footnote w:id="256">
    <w:p w14:paraId="0C0CCBCD"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Sompong Sucharitkul (Special Rapporteur), </w:t>
      </w:r>
      <w:r w:rsidRPr="00385290">
        <w:rPr>
          <w:rFonts w:ascii="Times New Roman" w:hAnsi="Times New Roman" w:cs="Times New Roman"/>
          <w:i/>
          <w:iCs/>
          <w:color w:val="000000"/>
        </w:rPr>
        <w:t>Preliminary Report on Jurisdictional Immunities of States and Their Property</w:t>
      </w:r>
      <w:r w:rsidRPr="00385290">
        <w:rPr>
          <w:rFonts w:ascii="Times New Roman" w:hAnsi="Times New Roman" w:cs="Times New Roman"/>
          <w:color w:val="000000"/>
        </w:rPr>
        <w:t xml:space="preserve">, U.N. Doc. A/CN.4/323, 241 (1979); </w:t>
      </w:r>
      <w:r w:rsidRPr="00385290">
        <w:rPr>
          <w:rFonts w:ascii="Times New Roman" w:hAnsi="Times New Roman" w:cs="Times New Roman"/>
          <w:i/>
          <w:iCs/>
          <w:color w:val="000000"/>
        </w:rPr>
        <w:t>Claim against Iran Case</w:t>
      </w:r>
      <w:r w:rsidRPr="00385290">
        <w:rPr>
          <w:rFonts w:ascii="Times New Roman" w:hAnsi="Times New Roman" w:cs="Times New Roman"/>
          <w:color w:val="000000"/>
        </w:rPr>
        <w:t>, [1963] 45 I.L.R. 57 (Ger.)</w:t>
      </w:r>
      <w:r w:rsidRPr="00385290">
        <w:rPr>
          <w:rFonts w:ascii="Times New Roman" w:hAnsi="Times New Roman" w:cs="Times New Roman"/>
          <w:color w:val="000000"/>
          <w:shd w:val="clear" w:color="auto" w:fill="FFFFFF"/>
        </w:rPr>
        <w:t>;</w:t>
      </w:r>
      <w:r w:rsidRPr="00385290">
        <w:rPr>
          <w:rFonts w:ascii="Times New Roman" w:hAnsi="Times New Roman" w:cs="Times New Roman"/>
          <w:color w:val="000000"/>
        </w:rPr>
        <w:t xml:space="preserve"> </w:t>
      </w:r>
      <w:r w:rsidRPr="00385290">
        <w:rPr>
          <w:rFonts w:ascii="Times New Roman" w:hAnsi="Times New Roman" w:cs="Times New Roman"/>
          <w:i/>
          <w:iCs/>
          <w:color w:val="000000"/>
        </w:rPr>
        <w:t>De Queiroz v. Portugal</w:t>
      </w:r>
      <w:r w:rsidRPr="00385290">
        <w:rPr>
          <w:rFonts w:ascii="Times New Roman" w:hAnsi="Times New Roman" w:cs="Times New Roman"/>
          <w:color w:val="000000"/>
        </w:rPr>
        <w:t xml:space="preserve">, [1992] 115 I.L.R. 430 (Belg.). </w:t>
      </w:r>
    </w:p>
  </w:footnote>
  <w:footnote w:id="257">
    <w:p w14:paraId="61F32AF2" w14:textId="01BCA4C6"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04679C">
        <w:rPr>
          <w:rFonts w:ascii="Times New Roman" w:hAnsi="Times New Roman" w:cs="Times New Roman"/>
          <w:color w:val="000000"/>
        </w:rPr>
        <w:t>ILC Report on Immunity</w:t>
      </w:r>
      <w:r w:rsidRPr="00385290">
        <w:rPr>
          <w:rFonts w:ascii="Times New Roman" w:hAnsi="Times New Roman" w:cs="Times New Roman"/>
          <w:color w:val="000000"/>
        </w:rPr>
        <w:t xml:space="preserve">, ¶52; </w:t>
      </w:r>
      <w:r w:rsidRPr="00385290">
        <w:rPr>
          <w:rFonts w:ascii="Times New Roman" w:eastAsia="等线" w:hAnsi="Times New Roman" w:cs="Times New Roman"/>
          <w:i/>
          <w:iCs/>
          <w:color w:val="000000"/>
        </w:rPr>
        <w:t>I Congreso del Partido</w:t>
      </w:r>
      <w:r w:rsidRPr="00385290">
        <w:rPr>
          <w:rFonts w:ascii="Times New Roman" w:hAnsi="Times New Roman" w:cs="Times New Roman"/>
          <w:color w:val="000000"/>
        </w:rPr>
        <w:t>, 272.</w:t>
      </w:r>
    </w:p>
  </w:footnote>
  <w:footnote w:id="258">
    <w:p w14:paraId="48C37DF3"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ICJ Statute, art.38.</w:t>
      </w:r>
    </w:p>
  </w:footnote>
  <w:footnote w:id="259">
    <w:p w14:paraId="0EC3ACAC"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1D3455">
        <w:rPr>
          <w:rFonts w:cs="Times New Roman"/>
          <w:bCs/>
          <w:szCs w:val="24"/>
        </w:rPr>
        <w:t>ILC Immunity Commentaries</w:t>
      </w:r>
      <w:r w:rsidRPr="00385290">
        <w:rPr>
          <w:rFonts w:cs="Times New Roman"/>
          <w:szCs w:val="24"/>
        </w:rPr>
        <w:t xml:space="preserve">, 19; </w:t>
      </w:r>
      <w:r w:rsidRPr="00385290">
        <w:rPr>
          <w:rFonts w:cs="Times New Roman"/>
          <w:i/>
          <w:iCs/>
          <w:szCs w:val="24"/>
        </w:rPr>
        <w:t>LG case</w:t>
      </w:r>
      <w:r w:rsidRPr="00385290">
        <w:rPr>
          <w:rFonts w:cs="Times New Roman"/>
          <w:szCs w:val="24"/>
        </w:rPr>
        <w:t>, ¶47.</w:t>
      </w:r>
    </w:p>
  </w:footnote>
  <w:footnote w:id="260">
    <w:p w14:paraId="03C3EA5A" w14:textId="77777777" w:rsidR="00933ACD" w:rsidRPr="00385290" w:rsidRDefault="00933ACD" w:rsidP="00CE4186">
      <w:pPr>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Svenska Petroleum Exploration v. Lithuania</w:t>
      </w:r>
      <w:r w:rsidRPr="00385290">
        <w:rPr>
          <w:rFonts w:ascii="Times New Roman" w:hAnsi="Times New Roman" w:cs="Times New Roman"/>
          <w:color w:val="000000"/>
        </w:rPr>
        <w:t xml:space="preserve">, [2007] Q.B. 886 (Eng.); </w:t>
      </w:r>
      <w:r w:rsidRPr="00385290">
        <w:rPr>
          <w:rFonts w:ascii="Times New Roman" w:hAnsi="Times New Roman" w:cs="Times New Roman"/>
          <w:i/>
          <w:iCs/>
          <w:color w:val="000000"/>
        </w:rPr>
        <w:t>Globe Nuclear Services v. AO Techsnabexport</w:t>
      </w:r>
      <w:r w:rsidRPr="00385290">
        <w:rPr>
          <w:rFonts w:ascii="Times New Roman" w:hAnsi="Times New Roman" w:cs="Times New Roman"/>
          <w:color w:val="000000"/>
        </w:rPr>
        <w:t>, [2004] 376 F.3d 282 (4th Cir.).</w:t>
      </w:r>
    </w:p>
  </w:footnote>
  <w:footnote w:id="261">
    <w:p w14:paraId="0E022417"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¶¶29,35.</w:t>
      </w:r>
    </w:p>
  </w:footnote>
  <w:footnote w:id="262">
    <w:p w14:paraId="032F2BF9"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Certain Iranian Assets (Iran v. U.S.)</w:t>
      </w:r>
      <w:r w:rsidRPr="00385290">
        <w:rPr>
          <w:rFonts w:ascii="Times New Roman" w:hAnsi="Times New Roman" w:cs="Times New Roman"/>
          <w:color w:val="000000"/>
        </w:rPr>
        <w:t>, Judgment, 2023 I.C.J. 51, ¶51.</w:t>
      </w:r>
    </w:p>
  </w:footnote>
  <w:footnote w:id="263">
    <w:p w14:paraId="43B6A9FA"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B34B44">
        <w:rPr>
          <w:rFonts w:cs="Times New Roman"/>
          <w:i/>
          <w:iCs/>
          <w:szCs w:val="24"/>
        </w:rPr>
        <w:t xml:space="preserve"> Supra </w:t>
      </w:r>
      <w:r w:rsidRPr="00385290">
        <w:rPr>
          <w:rFonts w:eastAsia="宋体" w:cs="Times New Roman"/>
          <w:szCs w:val="24"/>
        </w:rPr>
        <w:t>§IV(A)(1)(b).</w:t>
      </w:r>
    </w:p>
  </w:footnote>
  <w:footnote w:id="264">
    <w:p w14:paraId="51A3B057"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¶26.</w:t>
      </w:r>
    </w:p>
  </w:footnote>
  <w:footnote w:id="265">
    <w:p w14:paraId="0FB0E641" w14:textId="77777777" w:rsidR="00933ACD" w:rsidRPr="00385290" w:rsidRDefault="00933ACD" w:rsidP="00CE4186">
      <w:pPr>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Motoo Ogiso (Special Rapporteur), </w:t>
      </w:r>
      <w:r w:rsidRPr="00385290">
        <w:rPr>
          <w:rFonts w:ascii="Times New Roman" w:hAnsi="Times New Roman" w:cs="Times New Roman"/>
          <w:i/>
          <w:iCs/>
          <w:color w:val="000000"/>
        </w:rPr>
        <w:t>Preliminary Report on Jurisdictional Immunities of States and Their Property</w:t>
      </w:r>
      <w:r w:rsidRPr="00385290">
        <w:rPr>
          <w:rFonts w:ascii="Times New Roman" w:hAnsi="Times New Roman" w:cs="Times New Roman"/>
          <w:color w:val="000000"/>
        </w:rPr>
        <w:t xml:space="preserve">, U.N. Doc. A/CN.4/415 </w:t>
      </w:r>
      <w:r w:rsidRPr="001D3455">
        <w:rPr>
          <w:rFonts w:ascii="Times New Roman" w:hAnsi="Times New Roman" w:cs="Times New Roman"/>
          <w:b/>
          <w:bCs/>
          <w:color w:val="000000"/>
        </w:rPr>
        <w:t>[“Preliminary Report on Immunity”]</w:t>
      </w:r>
      <w:r w:rsidRPr="00385290">
        <w:rPr>
          <w:rFonts w:ascii="Times New Roman" w:hAnsi="Times New Roman" w:cs="Times New Roman"/>
          <w:color w:val="000000"/>
        </w:rPr>
        <w:t>, 101 (1988).</w:t>
      </w:r>
    </w:p>
  </w:footnote>
  <w:footnote w:id="266">
    <w:p w14:paraId="107E0DA1"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1D3455">
        <w:rPr>
          <w:rFonts w:cs="Times New Roman"/>
          <w:bCs/>
          <w:szCs w:val="24"/>
        </w:rPr>
        <w:t>ILC Immunity Commentaries</w:t>
      </w:r>
      <w:r w:rsidRPr="00385290">
        <w:rPr>
          <w:rFonts w:cs="Times New Roman"/>
          <w:szCs w:val="24"/>
        </w:rPr>
        <w:t xml:space="preserve">, 20; </w:t>
      </w:r>
      <w:r w:rsidRPr="00797D89">
        <w:rPr>
          <w:rFonts w:cs="Times New Roman"/>
          <w:bCs/>
          <w:szCs w:val="24"/>
        </w:rPr>
        <w:t>ILC Report on Immunity</w:t>
      </w:r>
      <w:r w:rsidRPr="00385290">
        <w:rPr>
          <w:rFonts w:cs="Times New Roman"/>
          <w:szCs w:val="24"/>
        </w:rPr>
        <w:t>, ¶36.</w:t>
      </w:r>
    </w:p>
  </w:footnote>
  <w:footnote w:id="267">
    <w:p w14:paraId="4EDD8DF0"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1D3455">
        <w:rPr>
          <w:rFonts w:ascii="Times New Roman" w:hAnsi="Times New Roman" w:cs="Times New Roman"/>
          <w:color w:val="000000"/>
        </w:rPr>
        <w:t>ILC Immunity Commentaries</w:t>
      </w:r>
      <w:r w:rsidRPr="00385290">
        <w:rPr>
          <w:rFonts w:ascii="Times New Roman" w:hAnsi="Times New Roman" w:cs="Times New Roman"/>
          <w:color w:val="000000"/>
        </w:rPr>
        <w:t xml:space="preserve">, 20; Motoo Ogiso (Special Rapporteur), </w:t>
      </w:r>
      <w:r w:rsidRPr="00385290">
        <w:rPr>
          <w:rFonts w:ascii="Times New Roman" w:hAnsi="Times New Roman" w:cs="Times New Roman"/>
          <w:i/>
          <w:iCs/>
          <w:color w:val="000000"/>
        </w:rPr>
        <w:t>Third Report on Jurisdictional Immunities of States and Their Property</w:t>
      </w:r>
      <w:r w:rsidRPr="00385290">
        <w:rPr>
          <w:rFonts w:ascii="Times New Roman" w:hAnsi="Times New Roman" w:cs="Times New Roman"/>
          <w:color w:val="000000"/>
        </w:rPr>
        <w:t>, U.N. Doc. A/CN.4/430, 3 (1990).</w:t>
      </w:r>
    </w:p>
  </w:footnote>
  <w:footnote w:id="268">
    <w:p w14:paraId="249B0FB9"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¶9.</w:t>
      </w:r>
    </w:p>
  </w:footnote>
  <w:footnote w:id="269">
    <w:p w14:paraId="6BB6F662"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CE4186">
        <w:rPr>
          <w:rFonts w:cs="Times New Roman"/>
          <w:i/>
          <w:iCs/>
          <w:szCs w:val="24"/>
        </w:rPr>
        <w:t>Supra</w:t>
      </w:r>
      <w:r w:rsidRPr="00385290">
        <w:rPr>
          <w:rFonts w:cs="Times New Roman"/>
          <w:szCs w:val="24"/>
        </w:rPr>
        <w:t xml:space="preserve"> </w:t>
      </w:r>
      <w:r w:rsidRPr="00385290">
        <w:rPr>
          <w:rFonts w:eastAsia="宋体" w:cs="Times New Roman"/>
          <w:szCs w:val="24"/>
        </w:rPr>
        <w:t>§IV(B)(2).</w:t>
      </w:r>
    </w:p>
  </w:footnote>
  <w:footnote w:id="270">
    <w:p w14:paraId="6517070F" w14:textId="77777777" w:rsidR="00933ACD" w:rsidRPr="00385290" w:rsidRDefault="00933ACD" w:rsidP="00CE4186">
      <w:pPr>
        <w:spacing w:after="50"/>
        <w:jc w:val="both"/>
        <w:rPr>
          <w:rFonts w:ascii="Times New Roman" w:hAnsi="Times New Roman" w:cs="Times New Roman"/>
          <w:i/>
          <w:iCs/>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UNC Lear Servises v. Saudi Arabia</w:t>
      </w:r>
      <w:r w:rsidRPr="00385290">
        <w:rPr>
          <w:rFonts w:ascii="Times New Roman" w:hAnsi="Times New Roman" w:cs="Times New Roman"/>
          <w:color w:val="000000"/>
        </w:rPr>
        <w:t>, [2009] 581 F.3d 210 (5th Cir.);</w:t>
      </w:r>
      <w:r w:rsidRPr="00385290">
        <w:rPr>
          <w:rFonts w:ascii="Times New Roman" w:hAnsi="Times New Roman" w:cs="Times New Roman"/>
          <w:i/>
          <w:iCs/>
          <w:color w:val="000000"/>
        </w:rPr>
        <w:t xml:space="preserve"> Société Levant Express Transport v. Iranien</w:t>
      </w:r>
      <w:r w:rsidRPr="00385290">
        <w:rPr>
          <w:rFonts w:ascii="Times New Roman" w:hAnsi="Times New Roman" w:cs="Times New Roman"/>
          <w:color w:val="000000"/>
        </w:rPr>
        <w:t>, [1969] 52 I.L.R. 315 (Fr.).</w:t>
      </w:r>
    </w:p>
  </w:footnote>
  <w:footnote w:id="271">
    <w:p w14:paraId="3F76B539"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Yas Banifatemi, </w:t>
      </w:r>
      <w:r w:rsidRPr="00385290">
        <w:rPr>
          <w:rFonts w:cs="Times New Roman"/>
          <w:i/>
          <w:iCs/>
          <w:szCs w:val="24"/>
        </w:rPr>
        <w:t>Commercial Transactions</w:t>
      </w:r>
      <w:r w:rsidRPr="00385290">
        <w:rPr>
          <w:rFonts w:cs="Times New Roman"/>
          <w:szCs w:val="24"/>
        </w:rPr>
        <w:t>,</w:t>
      </w:r>
      <w:r w:rsidRPr="00385290">
        <w:rPr>
          <w:rFonts w:cs="Times New Roman"/>
          <w:i/>
          <w:iCs/>
          <w:szCs w:val="24"/>
        </w:rPr>
        <w:t xml:space="preserve"> in</w:t>
      </w:r>
      <w:r w:rsidRPr="00385290">
        <w:rPr>
          <w:rFonts w:eastAsia="宋体" w:cs="Times New Roman"/>
          <w:szCs w:val="24"/>
        </w:rPr>
        <w:t xml:space="preserve"> </w:t>
      </w:r>
      <w:r w:rsidRPr="00385290">
        <w:rPr>
          <w:rFonts w:cs="Times New Roman"/>
          <w:smallCaps/>
          <w:szCs w:val="24"/>
        </w:rPr>
        <w:t>The Cambridge Handbook Of Immunities And International Law 125, 141</w:t>
      </w:r>
      <w:r w:rsidRPr="00385290">
        <w:rPr>
          <w:rFonts w:cs="Times New Roman"/>
          <w:szCs w:val="24"/>
        </w:rPr>
        <w:t xml:space="preserve"> (Tom Ruys et al. eds., 2019).</w:t>
      </w:r>
    </w:p>
  </w:footnote>
  <w:footnote w:id="272">
    <w:p w14:paraId="0751AA9E" w14:textId="10123370" w:rsidR="003673D6" w:rsidRPr="00385290" w:rsidRDefault="003673D6" w:rsidP="003673D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w:t>
      </w:r>
      <w:r w:rsidR="009E0BAD">
        <w:rPr>
          <w:rFonts w:eastAsiaTheme="minorEastAsia" w:cs="Times New Roman" w:hint="eastAsia"/>
          <w:szCs w:val="24"/>
        </w:rPr>
        <w:t>27,</w:t>
      </w:r>
      <w:r w:rsidRPr="00385290">
        <w:rPr>
          <w:rFonts w:cs="Times New Roman"/>
          <w:szCs w:val="24"/>
        </w:rPr>
        <w:t>29,35,48.</w:t>
      </w:r>
    </w:p>
  </w:footnote>
  <w:footnote w:id="273">
    <w:p w14:paraId="20A5A844"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¶26.</w:t>
      </w:r>
    </w:p>
  </w:footnote>
  <w:footnote w:id="274">
    <w:p w14:paraId="0E350EE0" w14:textId="6AF91B9D"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006274EE">
        <w:rPr>
          <w:rFonts w:eastAsiaTheme="minorEastAsia" w:cs="Times New Roman" w:hint="eastAsia"/>
          <w:szCs w:val="24"/>
        </w:rPr>
        <w:t>Conclusion on Custom</w:t>
      </w:r>
      <w:r w:rsidRPr="00385290">
        <w:rPr>
          <w:rFonts w:cs="Times New Roman"/>
          <w:szCs w:val="24"/>
        </w:rPr>
        <w:t xml:space="preserve">, </w:t>
      </w:r>
      <w:r w:rsidR="00870367">
        <w:rPr>
          <w:rFonts w:eastAsiaTheme="minorEastAsia" w:cs="Times New Roman" w:hint="eastAsia"/>
          <w:szCs w:val="24"/>
        </w:rPr>
        <w:t>140</w:t>
      </w:r>
      <w:r w:rsidRPr="00385290">
        <w:rPr>
          <w:rFonts w:cs="Times New Roman"/>
          <w:szCs w:val="24"/>
        </w:rPr>
        <w:t>.</w:t>
      </w:r>
    </w:p>
  </w:footnote>
  <w:footnote w:id="275">
    <w:p w14:paraId="24885682" w14:textId="77777777" w:rsidR="00933ACD" w:rsidRPr="00385290" w:rsidRDefault="00933ACD" w:rsidP="00CE4186">
      <w:pPr>
        <w:pStyle w:val="a9"/>
        <w:spacing w:after="156"/>
        <w:rPr>
          <w:rFonts w:cs="Times New Roman"/>
          <w:szCs w:val="24"/>
          <w:shd w:val="clear" w:color="auto" w:fill="FFFFFF"/>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shd w:val="clear" w:color="auto" w:fill="FFFFFF"/>
        </w:rPr>
        <w:t>Jurisdictional Immunities case</w:t>
      </w:r>
      <w:r w:rsidRPr="00385290">
        <w:rPr>
          <w:rFonts w:cs="Times New Roman"/>
          <w:szCs w:val="24"/>
          <w:shd w:val="clear" w:color="auto" w:fill="FFFFFF"/>
        </w:rPr>
        <w:t xml:space="preserve">, </w:t>
      </w:r>
      <w:r w:rsidRPr="00385290">
        <w:rPr>
          <w:rFonts w:cs="Times New Roman"/>
          <w:szCs w:val="24"/>
        </w:rPr>
        <w:t>¶</w:t>
      </w:r>
      <w:r w:rsidRPr="00385290">
        <w:rPr>
          <w:rFonts w:cs="Times New Roman"/>
          <w:szCs w:val="24"/>
          <w:shd w:val="clear" w:color="auto" w:fill="FFFFFF"/>
        </w:rPr>
        <w:t>70; Foreign State Immunity Law of PRC (2024), art.9 (China).</w:t>
      </w:r>
    </w:p>
  </w:footnote>
  <w:footnote w:id="276">
    <w:p w14:paraId="1D6B765F"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UNCJISP, art.12; EU Immunity Convention, art.11.</w:t>
      </w:r>
    </w:p>
  </w:footnote>
  <w:footnote w:id="277">
    <w:p w14:paraId="3EA8D661"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Institut de Droit International, </w:t>
      </w:r>
      <w:r w:rsidRPr="00385290">
        <w:rPr>
          <w:rFonts w:ascii="Times New Roman" w:hAnsi="Times New Roman" w:cs="Times New Roman"/>
          <w:i/>
          <w:iCs/>
          <w:color w:val="000000"/>
        </w:rPr>
        <w:t>Resolution on the Contemporary Problems Concerning the Jurisdictional Immunity of States</w:t>
      </w:r>
      <w:r w:rsidRPr="00385290">
        <w:rPr>
          <w:rFonts w:ascii="Times New Roman" w:hAnsi="Times New Roman" w:cs="Times New Roman"/>
          <w:color w:val="000000"/>
        </w:rPr>
        <w:t xml:space="preserve">, art.2(2)(e) (1991); Int’l L. Ass’n, </w:t>
      </w:r>
      <w:r w:rsidRPr="00650E67">
        <w:rPr>
          <w:rFonts w:ascii="Times New Roman" w:hAnsi="Times New Roman" w:cs="Times New Roman"/>
          <w:i/>
          <w:iCs/>
          <w:color w:val="000000"/>
        </w:rPr>
        <w:t>Revised Draft Articles for a Convention on State Immunity</w:t>
      </w:r>
      <w:r w:rsidRPr="00385290">
        <w:rPr>
          <w:rFonts w:ascii="Times New Roman" w:hAnsi="Times New Roman" w:cs="Times New Roman"/>
          <w:color w:val="000000"/>
        </w:rPr>
        <w:t>, ILA Rep. 66th Conf., art.III (1994).</w:t>
      </w:r>
    </w:p>
  </w:footnote>
  <w:footnote w:id="278">
    <w:p w14:paraId="6E352618"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shd w:val="clear" w:color="auto" w:fill="FFFFFF"/>
        </w:rPr>
        <w:t>Jurisdictional Immunities case</w:t>
      </w:r>
      <w:r w:rsidRPr="00385290">
        <w:rPr>
          <w:rFonts w:cs="Times New Roman"/>
          <w:szCs w:val="24"/>
          <w:shd w:val="clear" w:color="auto" w:fill="FFFFFF"/>
        </w:rPr>
        <w:t>, 297 (Dissenting Opinion of Judge Yusuf).</w:t>
      </w:r>
    </w:p>
  </w:footnote>
  <w:footnote w:id="279">
    <w:p w14:paraId="08036547"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shd w:val="clear" w:color="auto" w:fill="FFFFFF"/>
        </w:rPr>
        <w:t>Jurisdictional Immunities case</w:t>
      </w:r>
      <w:r w:rsidRPr="00385290">
        <w:rPr>
          <w:rFonts w:cs="Times New Roman"/>
          <w:szCs w:val="24"/>
          <w:shd w:val="clear" w:color="auto" w:fill="FFFFFF"/>
        </w:rPr>
        <w:t>, 311 (Dissenting Opinion of Judge Gaja).</w:t>
      </w:r>
    </w:p>
  </w:footnote>
  <w:footnote w:id="280">
    <w:p w14:paraId="05510055" w14:textId="6898A858"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005068DE" w:rsidRPr="005068DE">
        <w:rPr>
          <w:rFonts w:ascii="Times New Roman" w:eastAsiaTheme="minorEastAsia" w:hAnsi="Times New Roman" w:cs="Times New Roman"/>
        </w:rPr>
        <w:t>German/Denmark</w:t>
      </w:r>
      <w:r w:rsidRPr="00385290">
        <w:rPr>
          <w:rFonts w:ascii="Times New Roman" w:hAnsi="Times New Roman" w:cs="Times New Roman"/>
          <w:color w:val="000000"/>
        </w:rPr>
        <w:t>, ¶73.</w:t>
      </w:r>
    </w:p>
  </w:footnote>
  <w:footnote w:id="281">
    <w:p w14:paraId="0F865E73" w14:textId="77777777" w:rsidR="00933ACD" w:rsidRPr="00385290" w:rsidRDefault="00933ACD" w:rsidP="00CE4186">
      <w:pPr>
        <w:spacing w:after="50"/>
        <w:jc w:val="both"/>
        <w:rPr>
          <w:rFonts w:ascii="Times New Roman" w:hAnsi="Times New Roman" w:cs="Times New Roman"/>
          <w:i/>
          <w:iCs/>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eastAsia="等线" w:hAnsi="Times New Roman" w:cs="Times New Roman"/>
          <w:smallCaps/>
          <w:color w:val="000000"/>
          <w:kern w:val="2"/>
        </w:rPr>
        <w:t>R</w:t>
      </w:r>
      <w:r w:rsidRPr="00385290">
        <w:rPr>
          <w:rFonts w:ascii="Times New Roman" w:hAnsi="Times New Roman" w:cs="Times New Roman"/>
          <w:smallCaps/>
          <w:color w:val="000000"/>
          <w:kern w:val="2"/>
        </w:rPr>
        <w:t>estatement</w:t>
      </w:r>
      <w:r w:rsidRPr="00385290">
        <w:rPr>
          <w:rFonts w:ascii="Times New Roman" w:eastAsia="等线" w:hAnsi="Times New Roman" w:cs="Times New Roman"/>
          <w:smallCaps/>
          <w:color w:val="000000"/>
          <w:kern w:val="2"/>
        </w:rPr>
        <w:t xml:space="preserve"> (T</w:t>
      </w:r>
      <w:r w:rsidRPr="00385290">
        <w:rPr>
          <w:rFonts w:ascii="Times New Roman" w:hAnsi="Times New Roman" w:cs="Times New Roman"/>
          <w:smallCaps/>
          <w:color w:val="000000"/>
          <w:kern w:val="2"/>
        </w:rPr>
        <w:t>hird</w:t>
      </w:r>
      <w:r w:rsidRPr="00385290">
        <w:rPr>
          <w:rFonts w:ascii="Times New Roman" w:eastAsia="等线" w:hAnsi="Times New Roman" w:cs="Times New Roman"/>
          <w:smallCaps/>
          <w:color w:val="000000"/>
          <w:kern w:val="2"/>
        </w:rPr>
        <w:t>) O</w:t>
      </w:r>
      <w:r w:rsidRPr="00385290">
        <w:rPr>
          <w:rFonts w:ascii="Times New Roman" w:hAnsi="Times New Roman" w:cs="Times New Roman"/>
          <w:smallCaps/>
          <w:color w:val="000000"/>
          <w:kern w:val="2"/>
        </w:rPr>
        <w:t>f</w:t>
      </w:r>
      <w:r w:rsidRPr="00385290">
        <w:rPr>
          <w:rFonts w:ascii="Times New Roman" w:eastAsia="等线" w:hAnsi="Times New Roman" w:cs="Times New Roman"/>
          <w:smallCaps/>
          <w:color w:val="000000"/>
          <w:kern w:val="2"/>
        </w:rPr>
        <w:t xml:space="preserve"> F</w:t>
      </w:r>
      <w:r w:rsidRPr="00385290">
        <w:rPr>
          <w:rFonts w:ascii="Times New Roman" w:hAnsi="Times New Roman" w:cs="Times New Roman"/>
          <w:smallCaps/>
          <w:color w:val="000000"/>
          <w:kern w:val="2"/>
        </w:rPr>
        <w:t>oreign</w:t>
      </w:r>
      <w:r w:rsidRPr="00385290">
        <w:rPr>
          <w:rFonts w:ascii="Times New Roman" w:eastAsia="等线" w:hAnsi="Times New Roman" w:cs="Times New Roman"/>
          <w:smallCaps/>
          <w:color w:val="000000"/>
          <w:kern w:val="2"/>
        </w:rPr>
        <w:t xml:space="preserve"> R</w:t>
      </w:r>
      <w:r w:rsidRPr="00385290">
        <w:rPr>
          <w:rFonts w:ascii="Times New Roman" w:hAnsi="Times New Roman" w:cs="Times New Roman"/>
          <w:smallCaps/>
          <w:color w:val="000000"/>
          <w:kern w:val="2"/>
        </w:rPr>
        <w:t>elations</w:t>
      </w:r>
      <w:r w:rsidRPr="00385290">
        <w:rPr>
          <w:rFonts w:ascii="Times New Roman" w:eastAsia="等线" w:hAnsi="Times New Roman" w:cs="Times New Roman"/>
          <w:smallCaps/>
          <w:color w:val="000000"/>
          <w:kern w:val="2"/>
        </w:rPr>
        <w:t xml:space="preserve"> L</w:t>
      </w:r>
      <w:r w:rsidRPr="00385290">
        <w:rPr>
          <w:rFonts w:ascii="Times New Roman" w:hAnsi="Times New Roman" w:cs="Times New Roman"/>
          <w:smallCaps/>
          <w:color w:val="000000"/>
          <w:kern w:val="2"/>
        </w:rPr>
        <w:t>aw</w:t>
      </w:r>
      <w:r w:rsidRPr="00385290">
        <w:rPr>
          <w:rFonts w:ascii="Times New Roman" w:eastAsia="等线" w:hAnsi="Times New Roman" w:cs="Times New Roman"/>
          <w:smallCaps/>
          <w:color w:val="000000"/>
          <w:kern w:val="2"/>
        </w:rPr>
        <w:t xml:space="preserve"> O</w:t>
      </w:r>
      <w:r w:rsidRPr="00385290">
        <w:rPr>
          <w:rFonts w:ascii="Times New Roman" w:hAnsi="Times New Roman" w:cs="Times New Roman"/>
          <w:smallCaps/>
          <w:color w:val="000000"/>
          <w:kern w:val="2"/>
        </w:rPr>
        <w:t>f</w:t>
      </w:r>
      <w:r w:rsidRPr="00385290">
        <w:rPr>
          <w:rFonts w:ascii="Times New Roman" w:eastAsia="等线" w:hAnsi="Times New Roman" w:cs="Times New Roman"/>
          <w:smallCaps/>
          <w:color w:val="000000"/>
          <w:kern w:val="2"/>
        </w:rPr>
        <w:t xml:space="preserve"> T</w:t>
      </w:r>
      <w:r w:rsidRPr="00385290">
        <w:rPr>
          <w:rFonts w:ascii="Times New Roman" w:hAnsi="Times New Roman" w:cs="Times New Roman"/>
          <w:smallCaps/>
          <w:color w:val="000000"/>
          <w:kern w:val="2"/>
        </w:rPr>
        <w:t>he</w:t>
      </w:r>
      <w:r w:rsidRPr="00385290">
        <w:rPr>
          <w:rFonts w:ascii="Times New Roman" w:eastAsia="等线" w:hAnsi="Times New Roman" w:cs="Times New Roman"/>
          <w:smallCaps/>
          <w:color w:val="000000"/>
          <w:kern w:val="2"/>
        </w:rPr>
        <w:t xml:space="preserve"> U</w:t>
      </w:r>
      <w:r w:rsidRPr="00385290">
        <w:rPr>
          <w:rFonts w:ascii="Times New Roman" w:hAnsi="Times New Roman" w:cs="Times New Roman"/>
          <w:smallCaps/>
          <w:color w:val="000000"/>
          <w:kern w:val="2"/>
        </w:rPr>
        <w:t>nited</w:t>
      </w:r>
      <w:r w:rsidRPr="00385290">
        <w:rPr>
          <w:rFonts w:ascii="Times New Roman" w:eastAsia="等线" w:hAnsi="Times New Roman" w:cs="Times New Roman"/>
          <w:smallCaps/>
          <w:color w:val="000000"/>
          <w:kern w:val="2"/>
        </w:rPr>
        <w:t xml:space="preserve"> S</w:t>
      </w:r>
      <w:r w:rsidRPr="00385290">
        <w:rPr>
          <w:rFonts w:ascii="Times New Roman" w:hAnsi="Times New Roman" w:cs="Times New Roman"/>
          <w:smallCaps/>
          <w:color w:val="000000"/>
          <w:kern w:val="2"/>
        </w:rPr>
        <w:t xml:space="preserve">tates </w:t>
      </w:r>
      <w:r w:rsidRPr="00385290">
        <w:rPr>
          <w:rFonts w:ascii="Times New Roman" w:eastAsia="等线" w:hAnsi="Times New Roman" w:cs="Times New Roman"/>
          <w:color w:val="000000"/>
          <w:kern w:val="2"/>
        </w:rPr>
        <w:t xml:space="preserve">408 </w:t>
      </w:r>
      <w:r w:rsidRPr="00385290">
        <w:rPr>
          <w:rFonts w:ascii="Times New Roman" w:eastAsia="等线" w:hAnsi="Times New Roman" w:cs="Times New Roman"/>
          <w:smallCaps/>
          <w:color w:val="000000"/>
          <w:kern w:val="2"/>
        </w:rPr>
        <w:t>(A</w:t>
      </w:r>
      <w:r w:rsidRPr="00385290">
        <w:rPr>
          <w:rFonts w:ascii="Times New Roman" w:hAnsi="Times New Roman" w:cs="Times New Roman"/>
          <w:smallCaps/>
          <w:color w:val="000000"/>
          <w:kern w:val="2"/>
        </w:rPr>
        <w:t>m</w:t>
      </w:r>
      <w:r w:rsidRPr="00385290">
        <w:rPr>
          <w:rFonts w:ascii="Times New Roman" w:eastAsia="等线" w:hAnsi="Times New Roman" w:cs="Times New Roman"/>
          <w:smallCaps/>
          <w:color w:val="000000"/>
          <w:kern w:val="2"/>
        </w:rPr>
        <w:t>. L</w:t>
      </w:r>
      <w:r w:rsidRPr="00385290">
        <w:rPr>
          <w:rFonts w:ascii="Times New Roman" w:hAnsi="Times New Roman" w:cs="Times New Roman"/>
          <w:smallCaps/>
          <w:color w:val="000000"/>
          <w:kern w:val="2"/>
        </w:rPr>
        <w:t>aw</w:t>
      </w:r>
      <w:r w:rsidRPr="00385290">
        <w:rPr>
          <w:rFonts w:ascii="Times New Roman" w:eastAsia="等线" w:hAnsi="Times New Roman" w:cs="Times New Roman"/>
          <w:smallCaps/>
          <w:color w:val="000000"/>
          <w:kern w:val="2"/>
        </w:rPr>
        <w:t xml:space="preserve"> I</w:t>
      </w:r>
      <w:r w:rsidRPr="00385290">
        <w:rPr>
          <w:rFonts w:ascii="Times New Roman" w:hAnsi="Times New Roman" w:cs="Times New Roman"/>
          <w:smallCaps/>
          <w:color w:val="000000"/>
          <w:kern w:val="2"/>
        </w:rPr>
        <w:t>nst</w:t>
      </w:r>
      <w:r w:rsidRPr="00385290">
        <w:rPr>
          <w:rFonts w:ascii="Times New Roman" w:eastAsia="等线" w:hAnsi="Times New Roman" w:cs="Times New Roman"/>
          <w:smallCaps/>
          <w:color w:val="000000"/>
          <w:kern w:val="2"/>
        </w:rPr>
        <w:t>. 1987)</w:t>
      </w:r>
      <w:r w:rsidRPr="00385290">
        <w:rPr>
          <w:rFonts w:ascii="Times New Roman" w:hAnsi="Times New Roman" w:cs="Times New Roman"/>
          <w:color w:val="000000"/>
        </w:rPr>
        <w:t xml:space="preserve">; </w:t>
      </w:r>
      <w:r w:rsidRPr="00385290">
        <w:rPr>
          <w:rFonts w:ascii="Times New Roman" w:hAnsi="Times New Roman" w:cs="Times New Roman"/>
          <w:i/>
          <w:iCs/>
          <w:color w:val="000000"/>
        </w:rPr>
        <w:t>Ferrini v. Repubblica Federale di Germania</w:t>
      </w:r>
      <w:r w:rsidRPr="00385290">
        <w:rPr>
          <w:rFonts w:ascii="Times New Roman" w:hAnsi="Times New Roman" w:cs="Times New Roman"/>
          <w:color w:val="000000"/>
        </w:rPr>
        <w:t>, [2004] 128 I.L.R. 672 (It.);</w:t>
      </w:r>
      <w:r w:rsidRPr="00385290">
        <w:rPr>
          <w:rFonts w:ascii="Times New Roman" w:hAnsi="Times New Roman" w:cs="Times New Roman"/>
          <w:i/>
          <w:iCs/>
          <w:color w:val="000000"/>
        </w:rPr>
        <w:t xml:space="preserve"> Schreiber v. Germany</w:t>
      </w:r>
      <w:r w:rsidRPr="00385290">
        <w:rPr>
          <w:rFonts w:ascii="Times New Roman" w:hAnsi="Times New Roman" w:cs="Times New Roman"/>
          <w:color w:val="000000"/>
        </w:rPr>
        <w:t xml:space="preserve">, [2002] 3 S.C.R. 269 (Can.); Austl. Law Reform Comm’n, </w:t>
      </w:r>
      <w:r w:rsidRPr="00385290">
        <w:rPr>
          <w:rFonts w:ascii="Times New Roman" w:hAnsi="Times New Roman" w:cs="Times New Roman"/>
          <w:i/>
          <w:iCs/>
          <w:color w:val="000000"/>
        </w:rPr>
        <w:t>Report No. 24: Foreign State Immunity</w:t>
      </w:r>
      <w:r w:rsidRPr="00385290">
        <w:rPr>
          <w:rFonts w:ascii="Times New Roman" w:hAnsi="Times New Roman" w:cs="Times New Roman"/>
          <w:color w:val="000000"/>
        </w:rPr>
        <w:t>, ¶113 (1984).</w:t>
      </w:r>
    </w:p>
  </w:footnote>
  <w:footnote w:id="282">
    <w:p w14:paraId="30E223A4"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1D3455">
        <w:rPr>
          <w:rFonts w:cs="Times New Roman"/>
          <w:szCs w:val="24"/>
        </w:rPr>
        <w:t>ILC Immunity Commentaries</w:t>
      </w:r>
      <w:r w:rsidRPr="00385290">
        <w:rPr>
          <w:rFonts w:cs="Times New Roman"/>
          <w:szCs w:val="24"/>
        </w:rPr>
        <w:t>, 45.</w:t>
      </w:r>
    </w:p>
  </w:footnote>
  <w:footnote w:id="283">
    <w:p w14:paraId="6E7E1774" w14:textId="561234B5"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Olsen v. Gov</w:t>
      </w:r>
      <w:r w:rsidR="001D3455">
        <w:rPr>
          <w:rFonts w:ascii="Times New Roman" w:hAnsi="Times New Roman" w:cs="Times New Roman"/>
          <w:i/>
          <w:iCs/>
          <w:color w:val="000000"/>
        </w:rPr>
        <w:t>’</w:t>
      </w:r>
      <w:r w:rsidRPr="00385290">
        <w:rPr>
          <w:rFonts w:ascii="Times New Roman" w:hAnsi="Times New Roman" w:cs="Times New Roman"/>
          <w:i/>
          <w:iCs/>
          <w:color w:val="000000"/>
        </w:rPr>
        <w:t>t of Mex.</w:t>
      </w:r>
      <w:r w:rsidRPr="00385290">
        <w:rPr>
          <w:rFonts w:ascii="Times New Roman" w:hAnsi="Times New Roman" w:cs="Times New Roman"/>
          <w:color w:val="000000"/>
        </w:rPr>
        <w:t>, [1984] 729 F.2d 641 (9th Cir.),</w:t>
      </w:r>
    </w:p>
  </w:footnote>
  <w:footnote w:id="284">
    <w:p w14:paraId="7656A4EA" w14:textId="77777777" w:rsidR="00933ACD" w:rsidRPr="00385290" w:rsidRDefault="00933ACD" w:rsidP="00CE4186">
      <w:pPr>
        <w:widowControl w:val="0"/>
        <w:spacing w:after="50"/>
        <w:jc w:val="both"/>
        <w:rPr>
          <w:rFonts w:ascii="Times New Roman" w:hAnsi="Times New Roman" w:cs="Times New Roman"/>
          <w:color w:val="000000"/>
          <w:shd w:val="clear" w:color="auto" w:fill="FFFFFF"/>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Id.</w:t>
      </w:r>
      <w:r w:rsidRPr="00385290">
        <w:rPr>
          <w:rFonts w:ascii="Times New Roman" w:hAnsi="Times New Roman" w:cs="Times New Roman"/>
          <w:color w:val="000000"/>
        </w:rPr>
        <w:t xml:space="preserve">; </w:t>
      </w:r>
      <w:r w:rsidRPr="00385290">
        <w:rPr>
          <w:rFonts w:ascii="Times New Roman" w:hAnsi="Times New Roman" w:cs="Times New Roman"/>
          <w:i/>
          <w:iCs/>
          <w:color w:val="000000"/>
        </w:rPr>
        <w:t>Holubek v. United States</w:t>
      </w:r>
      <w:r w:rsidRPr="00385290">
        <w:rPr>
          <w:rFonts w:ascii="Times New Roman" w:hAnsi="Times New Roman" w:cs="Times New Roman"/>
          <w:color w:val="000000"/>
        </w:rPr>
        <w:t>, [1961] 40 I.L.R. 73 (Austria).</w:t>
      </w:r>
    </w:p>
  </w:footnote>
  <w:footnote w:id="285">
    <w:p w14:paraId="750194DF"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1D3455">
        <w:rPr>
          <w:rFonts w:ascii="Times New Roman" w:hAnsi="Times New Roman" w:cs="Times New Roman"/>
          <w:color w:val="000000"/>
        </w:rPr>
        <w:t>ILC Immunity Commentaries</w:t>
      </w:r>
      <w:r w:rsidRPr="00385290">
        <w:rPr>
          <w:rFonts w:ascii="Times New Roman" w:hAnsi="Times New Roman" w:cs="Times New Roman"/>
          <w:color w:val="000000"/>
        </w:rPr>
        <w:t xml:space="preserve">, 44; </w:t>
      </w:r>
      <w:r w:rsidRPr="00385290">
        <w:rPr>
          <w:rFonts w:ascii="Times New Roman" w:hAnsi="Times New Roman" w:cs="Times New Roman"/>
          <w:i/>
          <w:iCs/>
          <w:color w:val="000000"/>
        </w:rPr>
        <w:t>Liu v. Republic of China</w:t>
      </w:r>
      <w:r w:rsidRPr="00385290">
        <w:rPr>
          <w:rFonts w:ascii="Times New Roman" w:hAnsi="Times New Roman" w:cs="Times New Roman"/>
          <w:color w:val="000000"/>
        </w:rPr>
        <w:t>, [1989] 892 F.2d 1419 (9th Cir.)</w:t>
      </w:r>
      <w:r w:rsidRPr="00385290">
        <w:rPr>
          <w:rFonts w:ascii="Times New Roman" w:hAnsi="Times New Roman" w:cs="Times New Roman" w:hint="eastAsia"/>
          <w:color w:val="000000"/>
        </w:rPr>
        <w:t>.</w:t>
      </w:r>
    </w:p>
  </w:footnote>
  <w:footnote w:id="286">
    <w:p w14:paraId="58B9368E"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¶35.</w:t>
      </w:r>
    </w:p>
  </w:footnote>
  <w:footnote w:id="287">
    <w:p w14:paraId="546ED60D"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¶38.</w:t>
      </w:r>
    </w:p>
  </w:footnote>
  <w:footnote w:id="288">
    <w:p w14:paraId="3B16A337"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¶¶36,38.</w:t>
      </w:r>
    </w:p>
  </w:footnote>
  <w:footnote w:id="289">
    <w:p w14:paraId="6E803D6F"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1D3455">
        <w:rPr>
          <w:rFonts w:cs="Times New Roman"/>
          <w:szCs w:val="24"/>
        </w:rPr>
        <w:t>ILC Immunity Commentaries</w:t>
      </w:r>
      <w:r w:rsidRPr="00385290">
        <w:rPr>
          <w:rFonts w:cs="Times New Roman"/>
          <w:szCs w:val="24"/>
        </w:rPr>
        <w:t>, 46.</w:t>
      </w:r>
    </w:p>
  </w:footnote>
  <w:footnote w:id="290">
    <w:p w14:paraId="48C1BDF7"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shd w:val="clear" w:color="auto" w:fill="FFFFFF"/>
        </w:rPr>
        <w:t>Jurisdictional Immunities case</w:t>
      </w:r>
      <w:r w:rsidRPr="00385290">
        <w:rPr>
          <w:rFonts w:cs="Times New Roman"/>
          <w:szCs w:val="24"/>
          <w:shd w:val="clear" w:color="auto" w:fill="FFFFFF"/>
        </w:rPr>
        <w:t xml:space="preserve">, </w:t>
      </w:r>
      <w:r w:rsidRPr="00385290">
        <w:rPr>
          <w:rFonts w:cs="Times New Roman"/>
          <w:szCs w:val="24"/>
        </w:rPr>
        <w:t>¶</w:t>
      </w:r>
      <w:r w:rsidRPr="00385290">
        <w:rPr>
          <w:rFonts w:cs="Times New Roman"/>
          <w:szCs w:val="24"/>
          <w:shd w:val="clear" w:color="auto" w:fill="FFFFFF"/>
        </w:rPr>
        <w:t>93</w:t>
      </w:r>
      <w:r w:rsidRPr="00385290">
        <w:rPr>
          <w:rFonts w:cs="Times New Roman" w:hint="eastAsia"/>
          <w:szCs w:val="24"/>
          <w:shd w:val="clear" w:color="auto" w:fill="FFFFFF"/>
        </w:rPr>
        <w:t>.</w:t>
      </w:r>
    </w:p>
  </w:footnote>
  <w:footnote w:id="291">
    <w:p w14:paraId="4BA18346"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Silva v. Equifax</w:t>
      </w:r>
      <w:r w:rsidRPr="00385290">
        <w:rPr>
          <w:rFonts w:ascii="Times New Roman" w:hAnsi="Times New Roman" w:cs="Times New Roman"/>
          <w:color w:val="000000"/>
        </w:rPr>
        <w:t xml:space="preserve">, [2022] No. 1:19-CV-03825 19 (N.D. Ga.); </w:t>
      </w:r>
      <w:r w:rsidRPr="00385290">
        <w:rPr>
          <w:rFonts w:ascii="Times New Roman" w:eastAsia="等线" w:hAnsi="Times New Roman" w:cs="Times New Roman"/>
          <w:i/>
          <w:iCs/>
          <w:color w:val="000000"/>
          <w:kern w:val="2"/>
        </w:rPr>
        <w:t>Dittman v. UPMC</w:t>
      </w:r>
      <w:r w:rsidRPr="00385290">
        <w:rPr>
          <w:rFonts w:ascii="Times New Roman" w:eastAsia="等线" w:hAnsi="Times New Roman" w:cs="Times New Roman"/>
          <w:color w:val="000000"/>
          <w:kern w:val="2"/>
        </w:rPr>
        <w:t xml:space="preserve">, </w:t>
      </w:r>
      <w:r w:rsidRPr="00385290">
        <w:rPr>
          <w:rFonts w:ascii="Times New Roman" w:hAnsi="Times New Roman" w:cs="Times New Roman"/>
          <w:color w:val="000000"/>
        </w:rPr>
        <w:t>[</w:t>
      </w:r>
      <w:r w:rsidRPr="00385290">
        <w:rPr>
          <w:rFonts w:ascii="Times New Roman" w:eastAsia="等线" w:hAnsi="Times New Roman" w:cs="Times New Roman"/>
          <w:color w:val="000000"/>
          <w:kern w:val="2"/>
        </w:rPr>
        <w:t>2018</w:t>
      </w:r>
      <w:r w:rsidRPr="00385290">
        <w:rPr>
          <w:rFonts w:ascii="Times New Roman" w:hAnsi="Times New Roman" w:cs="Times New Roman"/>
          <w:color w:val="000000"/>
        </w:rPr>
        <w:t xml:space="preserve">] </w:t>
      </w:r>
      <w:r w:rsidRPr="00385290">
        <w:rPr>
          <w:rFonts w:ascii="Times New Roman" w:eastAsia="等线" w:hAnsi="Times New Roman" w:cs="Times New Roman"/>
          <w:color w:val="000000"/>
          <w:kern w:val="2"/>
        </w:rPr>
        <w:t>196 A.3d 1036 (Pa.).</w:t>
      </w:r>
    </w:p>
  </w:footnote>
  <w:footnote w:id="292">
    <w:p w14:paraId="0E35E668" w14:textId="77777777" w:rsidR="00933ACD" w:rsidRPr="00385290" w:rsidRDefault="00933ACD" w:rsidP="00CE4186">
      <w:pPr>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In re</w:t>
      </w:r>
      <w:r w:rsidRPr="00385290">
        <w:rPr>
          <w:rFonts w:ascii="Times New Roman" w:hAnsi="Times New Roman" w:cs="Times New Roman"/>
          <w:color w:val="000000"/>
        </w:rPr>
        <w:t xml:space="preserve"> </w:t>
      </w:r>
      <w:r w:rsidRPr="00385290">
        <w:rPr>
          <w:rFonts w:ascii="Times New Roman" w:hAnsi="Times New Roman" w:cs="Times New Roman"/>
          <w:i/>
          <w:iCs/>
          <w:color w:val="000000"/>
        </w:rPr>
        <w:t>U.S. Office of Personnel Management Data Security Breach Litigation</w:t>
      </w:r>
      <w:r w:rsidRPr="00385290">
        <w:rPr>
          <w:rFonts w:ascii="Times New Roman" w:hAnsi="Times New Roman" w:cs="Times New Roman"/>
          <w:color w:val="000000"/>
        </w:rPr>
        <w:t>, [2019] 928 F.3d 42 (D.C. Cir.).</w:t>
      </w:r>
    </w:p>
  </w:footnote>
  <w:footnote w:id="293">
    <w:p w14:paraId="44D4CC51"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Application of the Convention on the Prevention and Punishment of the Crime of Genocide in the Gaza Strip (S. Afr. v. Isr.)</w:t>
      </w:r>
      <w:r w:rsidRPr="00385290">
        <w:rPr>
          <w:rFonts w:ascii="Times New Roman" w:hAnsi="Times New Roman" w:cs="Times New Roman"/>
          <w:color w:val="000000"/>
        </w:rPr>
        <w:t>, Provisional Measures, Order, 2024 I.C.J. 3, ¶¶52-54.</w:t>
      </w:r>
    </w:p>
  </w:footnote>
  <w:footnote w:id="294">
    <w:p w14:paraId="32AF2388"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¶38.</w:t>
      </w:r>
    </w:p>
  </w:footnote>
  <w:footnote w:id="295">
    <w:p w14:paraId="03F2E5A9"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Id.</w:t>
      </w:r>
    </w:p>
  </w:footnote>
  <w:footnote w:id="296">
    <w:p w14:paraId="1861424A"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UNCJISP, art.12.</w:t>
      </w:r>
    </w:p>
  </w:footnote>
  <w:footnote w:id="297">
    <w:p w14:paraId="6638C5B5" w14:textId="5A974A3E"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1D3455">
        <w:rPr>
          <w:rFonts w:ascii="Times New Roman" w:hAnsi="Times New Roman" w:cs="Times New Roman"/>
          <w:color w:val="000000"/>
        </w:rPr>
        <w:t>Preliminary Report on Immunity</w:t>
      </w:r>
      <w:r w:rsidRPr="00385290">
        <w:rPr>
          <w:rFonts w:ascii="Times New Roman" w:hAnsi="Times New Roman" w:cs="Times New Roman"/>
          <w:color w:val="000000"/>
        </w:rPr>
        <w:t>, 80</w:t>
      </w:r>
      <w:r w:rsidR="00EA28A2">
        <w:rPr>
          <w:rFonts w:ascii="Times New Roman" w:hAnsi="Times New Roman" w:cs="Times New Roman" w:hint="eastAsia"/>
          <w:color w:val="000000"/>
        </w:rPr>
        <w:t>-</w:t>
      </w:r>
      <w:r w:rsidRPr="00385290">
        <w:rPr>
          <w:rFonts w:ascii="Times New Roman" w:hAnsi="Times New Roman" w:cs="Times New Roman"/>
          <w:color w:val="000000"/>
        </w:rPr>
        <w:t>82.</w:t>
      </w:r>
    </w:p>
  </w:footnote>
  <w:footnote w:id="298">
    <w:p w14:paraId="2B058CC4" w14:textId="77777777" w:rsidR="00933ACD" w:rsidRPr="00385290" w:rsidRDefault="00933ACD" w:rsidP="00CE4186">
      <w:pPr>
        <w:widowControl w:val="0"/>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Duncan B. Hollis, </w:t>
      </w:r>
      <w:r w:rsidRPr="00385290">
        <w:rPr>
          <w:rFonts w:ascii="Times New Roman" w:hAnsi="Times New Roman" w:cs="Times New Roman"/>
          <w:i/>
          <w:iCs/>
          <w:color w:val="000000"/>
        </w:rPr>
        <w:t>An e-SOS for Cyberspace</w:t>
      </w:r>
      <w:r w:rsidRPr="00385290">
        <w:rPr>
          <w:rFonts w:ascii="Times New Roman" w:hAnsi="Times New Roman" w:cs="Times New Roman"/>
          <w:color w:val="000000"/>
        </w:rPr>
        <w:t xml:space="preserve">, 52 </w:t>
      </w:r>
      <w:r w:rsidRPr="009266B4">
        <w:rPr>
          <w:rFonts w:ascii="Times New Roman" w:hAnsi="Times New Roman" w:cs="Times New Roman"/>
          <w:smallCaps/>
          <w:color w:val="000000"/>
        </w:rPr>
        <w:t>Harv. Int’L L.J</w:t>
      </w:r>
      <w:r w:rsidRPr="00385290">
        <w:rPr>
          <w:rFonts w:ascii="Times New Roman" w:hAnsi="Times New Roman" w:cs="Times New Roman"/>
          <w:color w:val="000000"/>
        </w:rPr>
        <w:t>. 374, 399 (2011).</w:t>
      </w:r>
    </w:p>
  </w:footnote>
  <w:footnote w:id="299">
    <w:p w14:paraId="0EF61725" w14:textId="77777777" w:rsidR="00933ACD" w:rsidRPr="00385290" w:rsidRDefault="00933ACD" w:rsidP="00CE4186">
      <w:pPr>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Richard Garnett, </w:t>
      </w:r>
      <w:r w:rsidRPr="00385290">
        <w:rPr>
          <w:rFonts w:ascii="Times New Roman" w:hAnsi="Times New Roman" w:cs="Times New Roman"/>
          <w:i/>
          <w:iCs/>
          <w:color w:val="000000"/>
        </w:rPr>
        <w:t>Foreign State Immunity and Harassment of Dissidents</w:t>
      </w:r>
      <w:r w:rsidRPr="00385290">
        <w:rPr>
          <w:rFonts w:ascii="Times New Roman" w:hAnsi="Times New Roman" w:cs="Times New Roman"/>
          <w:color w:val="000000"/>
        </w:rPr>
        <w:t xml:space="preserve">, 24 </w:t>
      </w:r>
      <w:r w:rsidRPr="00B52515">
        <w:rPr>
          <w:rFonts w:ascii="Times New Roman" w:hAnsi="Times New Roman" w:cs="Times New Roman"/>
          <w:smallCaps/>
          <w:color w:val="000000"/>
        </w:rPr>
        <w:t xml:space="preserve">Melb. J. Int’L L. </w:t>
      </w:r>
      <w:r w:rsidRPr="00385290">
        <w:rPr>
          <w:rFonts w:ascii="Times New Roman" w:hAnsi="Times New Roman" w:cs="Times New Roman"/>
          <w:color w:val="000000"/>
        </w:rPr>
        <w:t>284, 291 (2023).</w:t>
      </w:r>
    </w:p>
  </w:footnote>
  <w:footnote w:id="300">
    <w:p w14:paraId="11E2950D" w14:textId="77777777" w:rsidR="00933ACD" w:rsidRPr="00385290" w:rsidRDefault="00933ACD" w:rsidP="00CE4186">
      <w:pPr>
        <w:spacing w:after="50"/>
        <w:jc w:val="both"/>
        <w:textAlignment w:val="baseline"/>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smallCaps/>
          <w:color w:val="000000"/>
        </w:rPr>
        <w:t>Hazel Fox &amp; Philippa Webb, The Law Of State Immunity 467</w:t>
      </w:r>
      <w:r w:rsidRPr="00385290">
        <w:rPr>
          <w:rFonts w:ascii="Times New Roman" w:hAnsi="Times New Roman" w:cs="Times New Roman"/>
          <w:color w:val="000000"/>
        </w:rPr>
        <w:t xml:space="preserve"> (rev. 3d ed. 2015).</w:t>
      </w:r>
    </w:p>
  </w:footnote>
  <w:footnote w:id="301">
    <w:p w14:paraId="3C7CC673" w14:textId="77777777" w:rsidR="00933ACD" w:rsidRPr="00385290" w:rsidRDefault="00933ACD" w:rsidP="00CE4186">
      <w:pPr>
        <w:spacing w:after="50"/>
        <w:jc w:val="both"/>
        <w:rPr>
          <w:rFonts w:ascii="Times New Roman" w:hAnsi="Times New Roman" w:cs="Times New Roman"/>
          <w:color w:val="000000"/>
        </w:rPr>
      </w:pPr>
      <w:r w:rsidRPr="00385290">
        <w:rPr>
          <w:rStyle w:val="ab"/>
          <w:rFonts w:eastAsia="宋体" w:cs="Times New Roman"/>
          <w:color w:val="000000"/>
        </w:rPr>
        <w:footnoteRef/>
      </w:r>
      <w:r w:rsidRPr="00385290">
        <w:rPr>
          <w:rFonts w:ascii="Times New Roman" w:hAnsi="Times New Roman" w:cs="Times New Roman"/>
          <w:color w:val="000000"/>
        </w:rPr>
        <w:t xml:space="preserve"> </w:t>
      </w:r>
      <w:r w:rsidRPr="00385290">
        <w:rPr>
          <w:rFonts w:ascii="Times New Roman" w:hAnsi="Times New Roman" w:cs="Times New Roman"/>
          <w:i/>
          <w:iCs/>
          <w:color w:val="000000"/>
        </w:rPr>
        <w:t>Shehabi v. Bahrain</w:t>
      </w:r>
      <w:r w:rsidRPr="00385290">
        <w:rPr>
          <w:rFonts w:ascii="Times New Roman" w:hAnsi="Times New Roman" w:cs="Times New Roman"/>
          <w:color w:val="000000"/>
        </w:rPr>
        <w:t>, [2024] EWCA (Civ) 1158 (Eng.)</w:t>
      </w:r>
      <w:r w:rsidRPr="00385290">
        <w:rPr>
          <w:rFonts w:ascii="Times New Roman" w:hAnsi="Times New Roman" w:cs="Times New Roman"/>
          <w:color w:val="000000"/>
          <w:shd w:val="clear" w:color="auto" w:fill="FFFFFF"/>
        </w:rPr>
        <w:t>;</w:t>
      </w:r>
      <w:r w:rsidRPr="00385290">
        <w:rPr>
          <w:rFonts w:ascii="Times New Roman" w:hAnsi="Times New Roman" w:cs="Times New Roman"/>
          <w:i/>
          <w:iCs/>
          <w:color w:val="000000"/>
          <w:shd w:val="clear" w:color="auto" w:fill="FFFFFF"/>
        </w:rPr>
        <w:t xml:space="preserve"> </w:t>
      </w:r>
      <w:r w:rsidRPr="00385290">
        <w:rPr>
          <w:rFonts w:ascii="Times New Roman" w:hAnsi="Times New Roman" w:cs="Times New Roman"/>
          <w:i/>
          <w:iCs/>
          <w:color w:val="000000"/>
        </w:rPr>
        <w:t>Al-Masarir v. Saudi Arabia</w:t>
      </w:r>
      <w:r w:rsidRPr="00385290">
        <w:rPr>
          <w:rFonts w:ascii="Times New Roman" w:hAnsi="Times New Roman" w:cs="Times New Roman"/>
          <w:color w:val="000000"/>
        </w:rPr>
        <w:t xml:space="preserve">, [2023] 2 W.L.R. 549 (Eng.); </w:t>
      </w:r>
      <w:r w:rsidRPr="00385290">
        <w:rPr>
          <w:rFonts w:ascii="Times New Roman" w:eastAsia="等线" w:hAnsi="Times New Roman" w:cs="Times New Roman"/>
          <w:i/>
          <w:iCs/>
          <w:color w:val="000000"/>
          <w:kern w:val="2"/>
        </w:rPr>
        <w:t xml:space="preserve">Doe v. </w:t>
      </w:r>
      <w:r w:rsidRPr="00385290">
        <w:rPr>
          <w:rFonts w:ascii="Times New Roman" w:hAnsi="Times New Roman" w:cs="Times New Roman"/>
          <w:i/>
          <w:iCs/>
          <w:color w:val="000000"/>
          <w:kern w:val="2"/>
        </w:rPr>
        <w:t>Ethiopia</w:t>
      </w:r>
      <w:r w:rsidRPr="00385290">
        <w:rPr>
          <w:rFonts w:ascii="Times New Roman" w:eastAsia="等线" w:hAnsi="Times New Roman" w:cs="Times New Roman"/>
          <w:color w:val="000000"/>
          <w:kern w:val="2"/>
        </w:rPr>
        <w:t xml:space="preserve">, </w:t>
      </w:r>
      <w:r w:rsidRPr="00385290">
        <w:rPr>
          <w:rFonts w:ascii="Times New Roman" w:hAnsi="Times New Roman" w:cs="Times New Roman"/>
          <w:color w:val="000000"/>
          <w:kern w:val="2"/>
        </w:rPr>
        <w:t>[</w:t>
      </w:r>
      <w:r w:rsidRPr="00385290">
        <w:rPr>
          <w:rFonts w:ascii="Times New Roman" w:eastAsia="等线" w:hAnsi="Times New Roman" w:cs="Times New Roman"/>
          <w:color w:val="000000"/>
          <w:kern w:val="2"/>
        </w:rPr>
        <w:t>2017</w:t>
      </w:r>
      <w:r w:rsidRPr="00385290">
        <w:rPr>
          <w:rFonts w:ascii="Times New Roman" w:hAnsi="Times New Roman" w:cs="Times New Roman"/>
          <w:color w:val="000000"/>
          <w:kern w:val="2"/>
        </w:rPr>
        <w:t xml:space="preserve">] </w:t>
      </w:r>
      <w:r w:rsidRPr="00385290">
        <w:rPr>
          <w:rFonts w:ascii="Times New Roman" w:eastAsia="等线" w:hAnsi="Times New Roman" w:cs="Times New Roman"/>
          <w:color w:val="000000"/>
          <w:kern w:val="2"/>
        </w:rPr>
        <w:t>851 F.3d 7 (2d Cir.)</w:t>
      </w:r>
      <w:r w:rsidRPr="00385290">
        <w:rPr>
          <w:rFonts w:ascii="Times New Roman" w:hAnsi="Times New Roman" w:cs="Times New Roman"/>
          <w:color w:val="000000"/>
          <w:kern w:val="2"/>
        </w:rPr>
        <w:t>.</w:t>
      </w:r>
    </w:p>
  </w:footnote>
  <w:footnote w:id="302">
    <w:p w14:paraId="19D6027F" w14:textId="77777777" w:rsidR="00933ACD" w:rsidRPr="00385290" w:rsidRDefault="00933ACD" w:rsidP="00CE4186">
      <w:pPr>
        <w:pStyle w:val="a9"/>
        <w:spacing w:after="156"/>
        <w:rPr>
          <w:rFonts w:cs="Times New Roman"/>
          <w:szCs w:val="24"/>
        </w:rPr>
      </w:pPr>
      <w:r w:rsidRPr="00385290">
        <w:rPr>
          <w:rStyle w:val="ab"/>
          <w:rFonts w:cs="Times New Roman"/>
          <w:szCs w:val="24"/>
        </w:rPr>
        <w:footnoteRef/>
      </w:r>
      <w:r w:rsidRPr="00385290">
        <w:rPr>
          <w:rFonts w:cs="Times New Roman"/>
          <w:szCs w:val="24"/>
        </w:rPr>
        <w:t xml:space="preserve"> </w:t>
      </w:r>
      <w:r w:rsidRPr="00385290">
        <w:rPr>
          <w:rFonts w:cs="Times New Roman"/>
          <w:i/>
          <w:iCs/>
          <w:szCs w:val="24"/>
        </w:rPr>
        <w:t>Compromis</w:t>
      </w:r>
      <w:r w:rsidRPr="00385290">
        <w:rPr>
          <w:rFonts w:cs="Times New Roman"/>
          <w:szCs w:val="24"/>
        </w:rPr>
        <w:t>,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C482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F96127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92AEA9D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1496250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BA56EC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25A11F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D22037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093E00F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654125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4DE98E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B97A7C"/>
    <w:multiLevelType w:val="multilevel"/>
    <w:tmpl w:val="0AB97A7C"/>
    <w:lvl w:ilvl="0">
      <w:start w:val="1"/>
      <w:numFmt w:val="decimal"/>
      <w:lvlText w:val="%1."/>
      <w:lvlJc w:val="left"/>
      <w:pPr>
        <w:ind w:left="1080" w:hanging="36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11" w15:restartNumberingAfterBreak="0">
    <w:nsid w:val="0C8D4006"/>
    <w:multiLevelType w:val="multilevel"/>
    <w:tmpl w:val="0C8D4006"/>
    <w:lvl w:ilvl="0">
      <w:start w:val="1"/>
      <w:numFmt w:val="decimal"/>
      <w:lvlText w:val="%1)"/>
      <w:lvlJc w:val="left"/>
      <w:pPr>
        <w:ind w:left="720" w:hanging="360"/>
      </w:pPr>
      <w:rPr>
        <w:rFonts w:hint="default"/>
      </w:rPr>
    </w:lvl>
    <w:lvl w:ilvl="1">
      <w:start w:val="1"/>
      <w:numFmt w:val="lowerLetter"/>
      <w:lvlText w:val="%2)"/>
      <w:lvlJc w:val="left"/>
      <w:pPr>
        <w:ind w:left="1240" w:hanging="440"/>
      </w:pPr>
    </w:lvl>
    <w:lvl w:ilvl="2">
      <w:start w:val="1"/>
      <w:numFmt w:val="lowerLetter"/>
      <w:lvlText w:val="%3."/>
      <w:lvlJc w:val="right"/>
      <w:pPr>
        <w:ind w:left="1404" w:hanging="440"/>
      </w:pPr>
      <w:rPr>
        <w:rFonts w:hint="eastAsia"/>
      </w:r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12" w15:restartNumberingAfterBreak="0">
    <w:nsid w:val="19DB2075"/>
    <w:multiLevelType w:val="multilevel"/>
    <w:tmpl w:val="CDDAD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D1193"/>
    <w:multiLevelType w:val="multilevel"/>
    <w:tmpl w:val="225D1193"/>
    <w:lvl w:ilvl="0">
      <w:start w:val="1"/>
      <w:numFmt w:val="upperLetter"/>
      <w:lvlText w:val="%1."/>
      <w:lvlJc w:val="left"/>
      <w:pPr>
        <w:ind w:left="720" w:hanging="360"/>
      </w:pPr>
      <w:rPr>
        <w:rFonts w:hint="default"/>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14" w15:restartNumberingAfterBreak="0">
    <w:nsid w:val="27121CE7"/>
    <w:multiLevelType w:val="multilevel"/>
    <w:tmpl w:val="27121CE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81296D"/>
    <w:multiLevelType w:val="hybridMultilevel"/>
    <w:tmpl w:val="008434D8"/>
    <w:lvl w:ilvl="0" w:tplc="71B0E208">
      <w:start w:val="3"/>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6" w15:restartNumberingAfterBreak="0">
    <w:nsid w:val="401E0F76"/>
    <w:multiLevelType w:val="multilevel"/>
    <w:tmpl w:val="401E0F76"/>
    <w:lvl w:ilvl="0">
      <w:start w:val="1"/>
      <w:numFmt w:val="decimal"/>
      <w:lvlText w:val="%1."/>
      <w:lvlJc w:val="left"/>
      <w:pPr>
        <w:ind w:left="1440" w:hanging="270"/>
      </w:pPr>
      <w:rPr>
        <w:u w:val="none"/>
      </w:rPr>
    </w:lvl>
    <w:lvl w:ilvl="1">
      <w:start w:val="1"/>
      <w:numFmt w:val="lowerLetter"/>
      <w:lvlText w:val="%2."/>
      <w:lvlJc w:val="left"/>
      <w:pPr>
        <w:ind w:left="144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23C37D6"/>
    <w:multiLevelType w:val="multilevel"/>
    <w:tmpl w:val="423C37D6"/>
    <w:lvl w:ilvl="0">
      <w:start w:val="1"/>
      <w:numFmt w:val="decimal"/>
      <w:lvlText w:val="%1."/>
      <w:lvlJc w:val="left"/>
      <w:pPr>
        <w:ind w:left="1324" w:hanging="360"/>
      </w:pPr>
      <w:rPr>
        <w:rFonts w:hint="default"/>
        <w:i w:val="0"/>
        <w:iCs/>
      </w:rPr>
    </w:lvl>
    <w:lvl w:ilvl="1">
      <w:start w:val="1"/>
      <w:numFmt w:val="lowerLetter"/>
      <w:lvlText w:val="%2)"/>
      <w:lvlJc w:val="left"/>
      <w:pPr>
        <w:ind w:left="1844" w:hanging="440"/>
      </w:pPr>
    </w:lvl>
    <w:lvl w:ilvl="2">
      <w:start w:val="1"/>
      <w:numFmt w:val="lowerRoman"/>
      <w:lvlText w:val="%3."/>
      <w:lvlJc w:val="right"/>
      <w:pPr>
        <w:ind w:left="2284" w:hanging="440"/>
      </w:pPr>
    </w:lvl>
    <w:lvl w:ilvl="3">
      <w:start w:val="1"/>
      <w:numFmt w:val="decimal"/>
      <w:lvlText w:val="%4."/>
      <w:lvlJc w:val="left"/>
      <w:pPr>
        <w:ind w:left="2724" w:hanging="440"/>
      </w:pPr>
    </w:lvl>
    <w:lvl w:ilvl="4">
      <w:start w:val="1"/>
      <w:numFmt w:val="lowerLetter"/>
      <w:lvlText w:val="%5)"/>
      <w:lvlJc w:val="left"/>
      <w:pPr>
        <w:ind w:left="3164" w:hanging="440"/>
      </w:pPr>
    </w:lvl>
    <w:lvl w:ilvl="5">
      <w:start w:val="1"/>
      <w:numFmt w:val="lowerRoman"/>
      <w:lvlText w:val="%6."/>
      <w:lvlJc w:val="right"/>
      <w:pPr>
        <w:ind w:left="3604" w:hanging="440"/>
      </w:pPr>
    </w:lvl>
    <w:lvl w:ilvl="6">
      <w:start w:val="1"/>
      <w:numFmt w:val="decimal"/>
      <w:lvlText w:val="%7."/>
      <w:lvlJc w:val="left"/>
      <w:pPr>
        <w:ind w:left="4044" w:hanging="440"/>
      </w:pPr>
    </w:lvl>
    <w:lvl w:ilvl="7">
      <w:start w:val="1"/>
      <w:numFmt w:val="lowerLetter"/>
      <w:lvlText w:val="%8)"/>
      <w:lvlJc w:val="left"/>
      <w:pPr>
        <w:ind w:left="4484" w:hanging="440"/>
      </w:pPr>
    </w:lvl>
    <w:lvl w:ilvl="8">
      <w:start w:val="1"/>
      <w:numFmt w:val="lowerRoman"/>
      <w:lvlText w:val="%9."/>
      <w:lvlJc w:val="right"/>
      <w:pPr>
        <w:ind w:left="4924" w:hanging="440"/>
      </w:pPr>
    </w:lvl>
  </w:abstractNum>
  <w:abstractNum w:abstractNumId="18" w15:restartNumberingAfterBreak="0">
    <w:nsid w:val="49FE4C51"/>
    <w:multiLevelType w:val="multilevel"/>
    <w:tmpl w:val="49FE4C51"/>
    <w:lvl w:ilvl="0">
      <w:start w:val="1"/>
      <w:numFmt w:val="lowerLetter"/>
      <w:lvlText w:val="%1."/>
      <w:lvlJc w:val="right"/>
      <w:pPr>
        <w:ind w:left="140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D015A0C"/>
    <w:multiLevelType w:val="multilevel"/>
    <w:tmpl w:val="4D015A0C"/>
    <w:lvl w:ilvl="0">
      <w:start w:val="1"/>
      <w:numFmt w:val="decimal"/>
      <w:lvlText w:val="%1."/>
      <w:lvlJc w:val="left"/>
      <w:pPr>
        <w:ind w:left="1440" w:hanging="360"/>
      </w:pPr>
      <w:rPr>
        <w:rFonts w:ascii="Times New Roman" w:eastAsia="Times New Roman" w:hAnsi="Times New Roman" w:cs="Times New Roman"/>
        <w:color w:val="000000"/>
      </w:rPr>
    </w:lvl>
    <w:lvl w:ilvl="1">
      <w:start w:val="1"/>
      <w:numFmt w:val="lowerRoman"/>
      <w:lvlText w:val="%2."/>
      <w:lvlJc w:val="left"/>
      <w:pPr>
        <w:ind w:left="189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1FE6F62"/>
    <w:multiLevelType w:val="multilevel"/>
    <w:tmpl w:val="71FE6F62"/>
    <w:lvl w:ilvl="0">
      <w:start w:val="1"/>
      <w:numFmt w:val="decimal"/>
      <w:lvlText w:val="%1."/>
      <w:lvlJc w:val="left"/>
      <w:pPr>
        <w:ind w:left="1324" w:hanging="360"/>
      </w:pPr>
      <w:rPr>
        <w:rFonts w:hint="default"/>
        <w:i w:val="0"/>
        <w:iCs/>
      </w:rPr>
    </w:lvl>
    <w:lvl w:ilvl="1">
      <w:start w:val="1"/>
      <w:numFmt w:val="lowerLetter"/>
      <w:lvlText w:val="%2)"/>
      <w:lvlJc w:val="left"/>
      <w:pPr>
        <w:ind w:left="1844" w:hanging="440"/>
      </w:pPr>
    </w:lvl>
    <w:lvl w:ilvl="2">
      <w:start w:val="1"/>
      <w:numFmt w:val="lowerRoman"/>
      <w:lvlText w:val="%3."/>
      <w:lvlJc w:val="right"/>
      <w:pPr>
        <w:ind w:left="2284" w:hanging="440"/>
      </w:pPr>
    </w:lvl>
    <w:lvl w:ilvl="3">
      <w:start w:val="1"/>
      <w:numFmt w:val="decimal"/>
      <w:lvlText w:val="%4."/>
      <w:lvlJc w:val="left"/>
      <w:pPr>
        <w:ind w:left="2724" w:hanging="440"/>
      </w:pPr>
    </w:lvl>
    <w:lvl w:ilvl="4">
      <w:start w:val="1"/>
      <w:numFmt w:val="lowerLetter"/>
      <w:lvlText w:val="%5)"/>
      <w:lvlJc w:val="left"/>
      <w:pPr>
        <w:ind w:left="3164" w:hanging="440"/>
      </w:pPr>
    </w:lvl>
    <w:lvl w:ilvl="5">
      <w:start w:val="1"/>
      <w:numFmt w:val="lowerRoman"/>
      <w:lvlText w:val="%6."/>
      <w:lvlJc w:val="right"/>
      <w:pPr>
        <w:ind w:left="3604" w:hanging="440"/>
      </w:pPr>
    </w:lvl>
    <w:lvl w:ilvl="6">
      <w:start w:val="1"/>
      <w:numFmt w:val="decimal"/>
      <w:lvlText w:val="%7."/>
      <w:lvlJc w:val="left"/>
      <w:pPr>
        <w:ind w:left="4044" w:hanging="440"/>
      </w:pPr>
    </w:lvl>
    <w:lvl w:ilvl="7">
      <w:start w:val="1"/>
      <w:numFmt w:val="lowerLetter"/>
      <w:lvlText w:val="%8)"/>
      <w:lvlJc w:val="left"/>
      <w:pPr>
        <w:ind w:left="4484" w:hanging="440"/>
      </w:pPr>
    </w:lvl>
    <w:lvl w:ilvl="8">
      <w:start w:val="1"/>
      <w:numFmt w:val="lowerRoman"/>
      <w:lvlText w:val="%9."/>
      <w:lvlJc w:val="right"/>
      <w:pPr>
        <w:ind w:left="4924" w:hanging="440"/>
      </w:pPr>
    </w:lvl>
  </w:abstractNum>
  <w:abstractNum w:abstractNumId="21" w15:restartNumberingAfterBreak="0">
    <w:nsid w:val="72224AAE"/>
    <w:multiLevelType w:val="multilevel"/>
    <w:tmpl w:val="72224AAE"/>
    <w:lvl w:ilvl="0">
      <w:start w:val="1"/>
      <w:numFmt w:val="lowerLetter"/>
      <w:lvlText w:val="%1."/>
      <w:lvlJc w:val="right"/>
      <w:pPr>
        <w:ind w:left="140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740E04EF"/>
    <w:multiLevelType w:val="multilevel"/>
    <w:tmpl w:val="740E04EF"/>
    <w:lvl w:ilvl="0">
      <w:start w:val="1"/>
      <w:numFmt w:val="decimal"/>
      <w:lvlText w:val="%1."/>
      <w:lvlJc w:val="left"/>
      <w:pPr>
        <w:ind w:left="1324" w:hanging="360"/>
      </w:pPr>
      <w:rPr>
        <w:rFonts w:hint="default"/>
        <w:i w:val="0"/>
        <w:iCs/>
      </w:rPr>
    </w:lvl>
    <w:lvl w:ilvl="1">
      <w:start w:val="1"/>
      <w:numFmt w:val="lowerLetter"/>
      <w:lvlText w:val="%2)"/>
      <w:lvlJc w:val="left"/>
      <w:pPr>
        <w:ind w:left="1844" w:hanging="440"/>
      </w:pPr>
    </w:lvl>
    <w:lvl w:ilvl="2">
      <w:start w:val="1"/>
      <w:numFmt w:val="lowerRoman"/>
      <w:lvlText w:val="%3."/>
      <w:lvlJc w:val="right"/>
      <w:pPr>
        <w:ind w:left="2284" w:hanging="440"/>
      </w:pPr>
    </w:lvl>
    <w:lvl w:ilvl="3">
      <w:start w:val="1"/>
      <w:numFmt w:val="decimal"/>
      <w:lvlText w:val="%4."/>
      <w:lvlJc w:val="left"/>
      <w:pPr>
        <w:ind w:left="2724" w:hanging="440"/>
      </w:pPr>
    </w:lvl>
    <w:lvl w:ilvl="4">
      <w:start w:val="1"/>
      <w:numFmt w:val="lowerLetter"/>
      <w:lvlText w:val="%5)"/>
      <w:lvlJc w:val="left"/>
      <w:pPr>
        <w:ind w:left="3164" w:hanging="440"/>
      </w:pPr>
    </w:lvl>
    <w:lvl w:ilvl="5">
      <w:start w:val="1"/>
      <w:numFmt w:val="lowerRoman"/>
      <w:lvlText w:val="%6."/>
      <w:lvlJc w:val="right"/>
      <w:pPr>
        <w:ind w:left="3604" w:hanging="440"/>
      </w:pPr>
    </w:lvl>
    <w:lvl w:ilvl="6">
      <w:start w:val="1"/>
      <w:numFmt w:val="decimal"/>
      <w:lvlText w:val="%7."/>
      <w:lvlJc w:val="left"/>
      <w:pPr>
        <w:ind w:left="4044" w:hanging="440"/>
      </w:pPr>
    </w:lvl>
    <w:lvl w:ilvl="7">
      <w:start w:val="1"/>
      <w:numFmt w:val="lowerLetter"/>
      <w:lvlText w:val="%8)"/>
      <w:lvlJc w:val="left"/>
      <w:pPr>
        <w:ind w:left="4484" w:hanging="440"/>
      </w:pPr>
    </w:lvl>
    <w:lvl w:ilvl="8">
      <w:start w:val="1"/>
      <w:numFmt w:val="lowerRoman"/>
      <w:lvlText w:val="%9."/>
      <w:lvlJc w:val="right"/>
      <w:pPr>
        <w:ind w:left="4924" w:hanging="440"/>
      </w:pPr>
    </w:lvl>
  </w:abstractNum>
  <w:num w:numId="1" w16cid:durableId="794107453">
    <w:abstractNumId w:val="4"/>
  </w:num>
  <w:num w:numId="2" w16cid:durableId="506166989">
    <w:abstractNumId w:val="5"/>
  </w:num>
  <w:num w:numId="3" w16cid:durableId="1170146462">
    <w:abstractNumId w:val="6"/>
  </w:num>
  <w:num w:numId="4" w16cid:durableId="1717390630">
    <w:abstractNumId w:val="7"/>
  </w:num>
  <w:num w:numId="5" w16cid:durableId="1065369530">
    <w:abstractNumId w:val="9"/>
  </w:num>
  <w:num w:numId="6" w16cid:durableId="15229164">
    <w:abstractNumId w:val="0"/>
  </w:num>
  <w:num w:numId="7" w16cid:durableId="2131706573">
    <w:abstractNumId w:val="1"/>
  </w:num>
  <w:num w:numId="8" w16cid:durableId="1110078678">
    <w:abstractNumId w:val="2"/>
  </w:num>
  <w:num w:numId="9" w16cid:durableId="1926913930">
    <w:abstractNumId w:val="3"/>
  </w:num>
  <w:num w:numId="10" w16cid:durableId="1971983107">
    <w:abstractNumId w:val="8"/>
  </w:num>
  <w:num w:numId="11" w16cid:durableId="627979560">
    <w:abstractNumId w:val="12"/>
  </w:num>
  <w:num w:numId="12" w16cid:durableId="437650190">
    <w:abstractNumId w:val="14"/>
  </w:num>
  <w:num w:numId="13" w16cid:durableId="1265772817">
    <w:abstractNumId w:val="19"/>
  </w:num>
  <w:num w:numId="14" w16cid:durableId="788937450">
    <w:abstractNumId w:val="16"/>
  </w:num>
  <w:num w:numId="15" w16cid:durableId="2064523954">
    <w:abstractNumId w:val="17"/>
  </w:num>
  <w:num w:numId="16" w16cid:durableId="2067678682">
    <w:abstractNumId w:val="11"/>
  </w:num>
  <w:num w:numId="17" w16cid:durableId="1683051613">
    <w:abstractNumId w:val="20"/>
  </w:num>
  <w:num w:numId="18" w16cid:durableId="830869645">
    <w:abstractNumId w:val="18"/>
  </w:num>
  <w:num w:numId="19" w16cid:durableId="962034407">
    <w:abstractNumId w:val="22"/>
  </w:num>
  <w:num w:numId="20" w16cid:durableId="519902445">
    <w:abstractNumId w:val="21"/>
  </w:num>
  <w:num w:numId="21" w16cid:durableId="506555403">
    <w:abstractNumId w:val="13"/>
  </w:num>
  <w:num w:numId="22" w16cid:durableId="220555296">
    <w:abstractNumId w:val="10"/>
  </w:num>
  <w:num w:numId="23" w16cid:durableId="2145392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893"/>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C9"/>
    <w:rsid w:val="00003AC4"/>
    <w:rsid w:val="000103B4"/>
    <w:rsid w:val="000106E1"/>
    <w:rsid w:val="00010D53"/>
    <w:rsid w:val="00012376"/>
    <w:rsid w:val="000138D3"/>
    <w:rsid w:val="00015C7E"/>
    <w:rsid w:val="000162EA"/>
    <w:rsid w:val="0003492A"/>
    <w:rsid w:val="0003681B"/>
    <w:rsid w:val="0004219D"/>
    <w:rsid w:val="00043373"/>
    <w:rsid w:val="00043CA9"/>
    <w:rsid w:val="0004679C"/>
    <w:rsid w:val="00046F06"/>
    <w:rsid w:val="00054D1E"/>
    <w:rsid w:val="00060AE0"/>
    <w:rsid w:val="00063448"/>
    <w:rsid w:val="000655D9"/>
    <w:rsid w:val="00066079"/>
    <w:rsid w:val="00066DBB"/>
    <w:rsid w:val="00077DF1"/>
    <w:rsid w:val="000813A2"/>
    <w:rsid w:val="00081954"/>
    <w:rsid w:val="00082252"/>
    <w:rsid w:val="00084B3B"/>
    <w:rsid w:val="00086F92"/>
    <w:rsid w:val="00090CEB"/>
    <w:rsid w:val="00095CEE"/>
    <w:rsid w:val="00097050"/>
    <w:rsid w:val="0009764C"/>
    <w:rsid w:val="00097A12"/>
    <w:rsid w:val="000B4E21"/>
    <w:rsid w:val="000B55EA"/>
    <w:rsid w:val="000C189B"/>
    <w:rsid w:val="000D2D52"/>
    <w:rsid w:val="000D3C99"/>
    <w:rsid w:val="000D6B86"/>
    <w:rsid w:val="000D7F7A"/>
    <w:rsid w:val="000E0C71"/>
    <w:rsid w:val="000E3421"/>
    <w:rsid w:val="000E59B3"/>
    <w:rsid w:val="000E7D4F"/>
    <w:rsid w:val="000F4AA4"/>
    <w:rsid w:val="000F4AE5"/>
    <w:rsid w:val="000F56A1"/>
    <w:rsid w:val="00100B05"/>
    <w:rsid w:val="00103F12"/>
    <w:rsid w:val="0011193E"/>
    <w:rsid w:val="00111B78"/>
    <w:rsid w:val="00112FCC"/>
    <w:rsid w:val="0011492F"/>
    <w:rsid w:val="00117725"/>
    <w:rsid w:val="001209DA"/>
    <w:rsid w:val="001227EA"/>
    <w:rsid w:val="00122E8B"/>
    <w:rsid w:val="00123666"/>
    <w:rsid w:val="0013751A"/>
    <w:rsid w:val="00137783"/>
    <w:rsid w:val="00146FD2"/>
    <w:rsid w:val="001515BA"/>
    <w:rsid w:val="001548FB"/>
    <w:rsid w:val="001602C8"/>
    <w:rsid w:val="0016242E"/>
    <w:rsid w:val="00170180"/>
    <w:rsid w:val="00171B87"/>
    <w:rsid w:val="00174AB5"/>
    <w:rsid w:val="00176024"/>
    <w:rsid w:val="00187649"/>
    <w:rsid w:val="00192EF7"/>
    <w:rsid w:val="00193DE0"/>
    <w:rsid w:val="00194CEA"/>
    <w:rsid w:val="001978BA"/>
    <w:rsid w:val="001A6F15"/>
    <w:rsid w:val="001B1554"/>
    <w:rsid w:val="001B380D"/>
    <w:rsid w:val="001B623E"/>
    <w:rsid w:val="001B6691"/>
    <w:rsid w:val="001C0E22"/>
    <w:rsid w:val="001C5F00"/>
    <w:rsid w:val="001D3455"/>
    <w:rsid w:val="001D6D2D"/>
    <w:rsid w:val="001E2A68"/>
    <w:rsid w:val="001E4FD2"/>
    <w:rsid w:val="001E7403"/>
    <w:rsid w:val="001F6063"/>
    <w:rsid w:val="00207BA8"/>
    <w:rsid w:val="002117B8"/>
    <w:rsid w:val="00212985"/>
    <w:rsid w:val="0021476B"/>
    <w:rsid w:val="002173A8"/>
    <w:rsid w:val="00221492"/>
    <w:rsid w:val="0022330E"/>
    <w:rsid w:val="002275F1"/>
    <w:rsid w:val="0023073C"/>
    <w:rsid w:val="0023582E"/>
    <w:rsid w:val="00240850"/>
    <w:rsid w:val="00241E36"/>
    <w:rsid w:val="00243B63"/>
    <w:rsid w:val="00246007"/>
    <w:rsid w:val="002506A3"/>
    <w:rsid w:val="00250C97"/>
    <w:rsid w:val="00252D70"/>
    <w:rsid w:val="00255CB6"/>
    <w:rsid w:val="0026176B"/>
    <w:rsid w:val="00262392"/>
    <w:rsid w:val="00265BC0"/>
    <w:rsid w:val="00265D7A"/>
    <w:rsid w:val="0026715B"/>
    <w:rsid w:val="00270923"/>
    <w:rsid w:val="0027424D"/>
    <w:rsid w:val="002745FF"/>
    <w:rsid w:val="002805B1"/>
    <w:rsid w:val="00281C60"/>
    <w:rsid w:val="00282468"/>
    <w:rsid w:val="002949D1"/>
    <w:rsid w:val="002959F8"/>
    <w:rsid w:val="002B0088"/>
    <w:rsid w:val="002C72E8"/>
    <w:rsid w:val="002D1FF3"/>
    <w:rsid w:val="002D5E7A"/>
    <w:rsid w:val="002D6333"/>
    <w:rsid w:val="002E1ADE"/>
    <w:rsid w:val="002E2FDC"/>
    <w:rsid w:val="002E3CAD"/>
    <w:rsid w:val="002E6CD0"/>
    <w:rsid w:val="002E6FCF"/>
    <w:rsid w:val="002E7F67"/>
    <w:rsid w:val="002F110C"/>
    <w:rsid w:val="002F22A6"/>
    <w:rsid w:val="002F4B2F"/>
    <w:rsid w:val="002F7CD6"/>
    <w:rsid w:val="00304117"/>
    <w:rsid w:val="00316A7B"/>
    <w:rsid w:val="00322B23"/>
    <w:rsid w:val="00323F0C"/>
    <w:rsid w:val="0032727F"/>
    <w:rsid w:val="003274D0"/>
    <w:rsid w:val="00333B9D"/>
    <w:rsid w:val="00334100"/>
    <w:rsid w:val="00335703"/>
    <w:rsid w:val="00337346"/>
    <w:rsid w:val="00340B4B"/>
    <w:rsid w:val="003459E3"/>
    <w:rsid w:val="00350836"/>
    <w:rsid w:val="0035154E"/>
    <w:rsid w:val="003518ED"/>
    <w:rsid w:val="00351FAD"/>
    <w:rsid w:val="00361CDD"/>
    <w:rsid w:val="0036300E"/>
    <w:rsid w:val="0036474D"/>
    <w:rsid w:val="003673D6"/>
    <w:rsid w:val="003704E9"/>
    <w:rsid w:val="00375DB9"/>
    <w:rsid w:val="00377859"/>
    <w:rsid w:val="003810B2"/>
    <w:rsid w:val="00385290"/>
    <w:rsid w:val="00385632"/>
    <w:rsid w:val="00387B3F"/>
    <w:rsid w:val="00387C0C"/>
    <w:rsid w:val="00387E26"/>
    <w:rsid w:val="00396E3F"/>
    <w:rsid w:val="003971C9"/>
    <w:rsid w:val="003A1547"/>
    <w:rsid w:val="003A5608"/>
    <w:rsid w:val="003A6E34"/>
    <w:rsid w:val="003B564D"/>
    <w:rsid w:val="003C0177"/>
    <w:rsid w:val="003C5900"/>
    <w:rsid w:val="003C709D"/>
    <w:rsid w:val="003E1E30"/>
    <w:rsid w:val="003F0213"/>
    <w:rsid w:val="003F0587"/>
    <w:rsid w:val="003F6353"/>
    <w:rsid w:val="00407C3B"/>
    <w:rsid w:val="00427DEA"/>
    <w:rsid w:val="004317E7"/>
    <w:rsid w:val="00433F56"/>
    <w:rsid w:val="00434546"/>
    <w:rsid w:val="004358C2"/>
    <w:rsid w:val="004370B6"/>
    <w:rsid w:val="00441F4D"/>
    <w:rsid w:val="004470D2"/>
    <w:rsid w:val="00452862"/>
    <w:rsid w:val="00454956"/>
    <w:rsid w:val="00457424"/>
    <w:rsid w:val="00460849"/>
    <w:rsid w:val="00466402"/>
    <w:rsid w:val="00467A24"/>
    <w:rsid w:val="00473378"/>
    <w:rsid w:val="00481AC5"/>
    <w:rsid w:val="004839BF"/>
    <w:rsid w:val="00485C8C"/>
    <w:rsid w:val="00487890"/>
    <w:rsid w:val="004925EB"/>
    <w:rsid w:val="004948A8"/>
    <w:rsid w:val="004A7538"/>
    <w:rsid w:val="004B0BBC"/>
    <w:rsid w:val="004B18F0"/>
    <w:rsid w:val="004B2138"/>
    <w:rsid w:val="004B547D"/>
    <w:rsid w:val="004C3969"/>
    <w:rsid w:val="004C472C"/>
    <w:rsid w:val="004C7122"/>
    <w:rsid w:val="004D0891"/>
    <w:rsid w:val="004E0602"/>
    <w:rsid w:val="004E76A6"/>
    <w:rsid w:val="004F2970"/>
    <w:rsid w:val="004F2E6A"/>
    <w:rsid w:val="004F51B0"/>
    <w:rsid w:val="004F5BC7"/>
    <w:rsid w:val="004F7DAF"/>
    <w:rsid w:val="00505DF7"/>
    <w:rsid w:val="005068DE"/>
    <w:rsid w:val="0051362A"/>
    <w:rsid w:val="00514F81"/>
    <w:rsid w:val="00515FFB"/>
    <w:rsid w:val="00521E08"/>
    <w:rsid w:val="00523A34"/>
    <w:rsid w:val="005240EA"/>
    <w:rsid w:val="0054251A"/>
    <w:rsid w:val="00543BB2"/>
    <w:rsid w:val="0054451D"/>
    <w:rsid w:val="00545C07"/>
    <w:rsid w:val="00551641"/>
    <w:rsid w:val="00554CF7"/>
    <w:rsid w:val="00556212"/>
    <w:rsid w:val="005574AC"/>
    <w:rsid w:val="00560E62"/>
    <w:rsid w:val="00566F9F"/>
    <w:rsid w:val="0057061A"/>
    <w:rsid w:val="00570B02"/>
    <w:rsid w:val="005766C1"/>
    <w:rsid w:val="00577335"/>
    <w:rsid w:val="00582633"/>
    <w:rsid w:val="00585522"/>
    <w:rsid w:val="00590840"/>
    <w:rsid w:val="005A2BA3"/>
    <w:rsid w:val="005B36C8"/>
    <w:rsid w:val="005C0173"/>
    <w:rsid w:val="005C1595"/>
    <w:rsid w:val="005C3524"/>
    <w:rsid w:val="005C40F5"/>
    <w:rsid w:val="005C5984"/>
    <w:rsid w:val="005C7B56"/>
    <w:rsid w:val="005D0B1E"/>
    <w:rsid w:val="005D0C12"/>
    <w:rsid w:val="005D0E5E"/>
    <w:rsid w:val="005D16B9"/>
    <w:rsid w:val="005D2580"/>
    <w:rsid w:val="005D5D8E"/>
    <w:rsid w:val="005E37BA"/>
    <w:rsid w:val="005E4D42"/>
    <w:rsid w:val="005E565B"/>
    <w:rsid w:val="005F24F7"/>
    <w:rsid w:val="005F28FA"/>
    <w:rsid w:val="00602399"/>
    <w:rsid w:val="00603F76"/>
    <w:rsid w:val="00604CDB"/>
    <w:rsid w:val="0061156D"/>
    <w:rsid w:val="006129D1"/>
    <w:rsid w:val="006145BC"/>
    <w:rsid w:val="0061521C"/>
    <w:rsid w:val="0062000F"/>
    <w:rsid w:val="00624C00"/>
    <w:rsid w:val="00626EE6"/>
    <w:rsid w:val="006274EE"/>
    <w:rsid w:val="00632308"/>
    <w:rsid w:val="006379F6"/>
    <w:rsid w:val="00645620"/>
    <w:rsid w:val="00645D52"/>
    <w:rsid w:val="006509C6"/>
    <w:rsid w:val="00650E67"/>
    <w:rsid w:val="00651FC3"/>
    <w:rsid w:val="00655254"/>
    <w:rsid w:val="00655292"/>
    <w:rsid w:val="006643F8"/>
    <w:rsid w:val="00664F06"/>
    <w:rsid w:val="00675175"/>
    <w:rsid w:val="00686DAD"/>
    <w:rsid w:val="00686F0E"/>
    <w:rsid w:val="00690159"/>
    <w:rsid w:val="0069152A"/>
    <w:rsid w:val="00694EA7"/>
    <w:rsid w:val="00696DED"/>
    <w:rsid w:val="00697DD9"/>
    <w:rsid w:val="00697ECF"/>
    <w:rsid w:val="006A1041"/>
    <w:rsid w:val="006A4897"/>
    <w:rsid w:val="006A635E"/>
    <w:rsid w:val="006B4C5B"/>
    <w:rsid w:val="006B4FC9"/>
    <w:rsid w:val="006B7CF8"/>
    <w:rsid w:val="006B7F61"/>
    <w:rsid w:val="006C3130"/>
    <w:rsid w:val="006C4EF9"/>
    <w:rsid w:val="006C4F53"/>
    <w:rsid w:val="006D1C92"/>
    <w:rsid w:val="006D31FD"/>
    <w:rsid w:val="006D647F"/>
    <w:rsid w:val="006E015A"/>
    <w:rsid w:val="006E100D"/>
    <w:rsid w:val="006E69CE"/>
    <w:rsid w:val="006F0F63"/>
    <w:rsid w:val="006F226D"/>
    <w:rsid w:val="006F5365"/>
    <w:rsid w:val="00703BD4"/>
    <w:rsid w:val="00706873"/>
    <w:rsid w:val="0070728C"/>
    <w:rsid w:val="0070791F"/>
    <w:rsid w:val="00711DB5"/>
    <w:rsid w:val="00715D99"/>
    <w:rsid w:val="00717534"/>
    <w:rsid w:val="00724C5F"/>
    <w:rsid w:val="0073169E"/>
    <w:rsid w:val="00732E88"/>
    <w:rsid w:val="007340C4"/>
    <w:rsid w:val="00742A45"/>
    <w:rsid w:val="00744EDF"/>
    <w:rsid w:val="00747CBE"/>
    <w:rsid w:val="007604A4"/>
    <w:rsid w:val="007610FB"/>
    <w:rsid w:val="00761FE2"/>
    <w:rsid w:val="007627B2"/>
    <w:rsid w:val="00762A04"/>
    <w:rsid w:val="007647CB"/>
    <w:rsid w:val="007674B3"/>
    <w:rsid w:val="00772C75"/>
    <w:rsid w:val="00776D72"/>
    <w:rsid w:val="00782CE9"/>
    <w:rsid w:val="00783BD2"/>
    <w:rsid w:val="00783F18"/>
    <w:rsid w:val="00794098"/>
    <w:rsid w:val="0079439C"/>
    <w:rsid w:val="00796C35"/>
    <w:rsid w:val="00797D89"/>
    <w:rsid w:val="007A2C19"/>
    <w:rsid w:val="007C3C18"/>
    <w:rsid w:val="007C480B"/>
    <w:rsid w:val="007C50AA"/>
    <w:rsid w:val="007C79A9"/>
    <w:rsid w:val="007D46DF"/>
    <w:rsid w:val="007D5B07"/>
    <w:rsid w:val="007E1323"/>
    <w:rsid w:val="007E1561"/>
    <w:rsid w:val="007E57B0"/>
    <w:rsid w:val="007F1081"/>
    <w:rsid w:val="007F2908"/>
    <w:rsid w:val="0080440E"/>
    <w:rsid w:val="00805368"/>
    <w:rsid w:val="008128D5"/>
    <w:rsid w:val="008171F7"/>
    <w:rsid w:val="008172C5"/>
    <w:rsid w:val="00821440"/>
    <w:rsid w:val="00826E75"/>
    <w:rsid w:val="00832463"/>
    <w:rsid w:val="00832822"/>
    <w:rsid w:val="00833D5F"/>
    <w:rsid w:val="00850244"/>
    <w:rsid w:val="0085070D"/>
    <w:rsid w:val="00850DBF"/>
    <w:rsid w:val="00852572"/>
    <w:rsid w:val="00854750"/>
    <w:rsid w:val="00856903"/>
    <w:rsid w:val="00856C4A"/>
    <w:rsid w:val="00861C7A"/>
    <w:rsid w:val="00863E6F"/>
    <w:rsid w:val="00870367"/>
    <w:rsid w:val="00874F55"/>
    <w:rsid w:val="008762EA"/>
    <w:rsid w:val="0087659A"/>
    <w:rsid w:val="00877C15"/>
    <w:rsid w:val="008834B0"/>
    <w:rsid w:val="008913A7"/>
    <w:rsid w:val="00895CED"/>
    <w:rsid w:val="00897CC9"/>
    <w:rsid w:val="008A5B99"/>
    <w:rsid w:val="008B1012"/>
    <w:rsid w:val="008B34D0"/>
    <w:rsid w:val="008C08F7"/>
    <w:rsid w:val="008C1AAB"/>
    <w:rsid w:val="008C1EB4"/>
    <w:rsid w:val="008C228F"/>
    <w:rsid w:val="008C244F"/>
    <w:rsid w:val="008C5D55"/>
    <w:rsid w:val="008C6AD8"/>
    <w:rsid w:val="008D1138"/>
    <w:rsid w:val="008D1687"/>
    <w:rsid w:val="008E1FC1"/>
    <w:rsid w:val="008F2F93"/>
    <w:rsid w:val="008F482A"/>
    <w:rsid w:val="00903089"/>
    <w:rsid w:val="00907BDC"/>
    <w:rsid w:val="0091413E"/>
    <w:rsid w:val="0092414B"/>
    <w:rsid w:val="0092434F"/>
    <w:rsid w:val="009265D4"/>
    <w:rsid w:val="009266B4"/>
    <w:rsid w:val="00927066"/>
    <w:rsid w:val="00927D6C"/>
    <w:rsid w:val="00927E20"/>
    <w:rsid w:val="00933ACD"/>
    <w:rsid w:val="0093639D"/>
    <w:rsid w:val="00937C5A"/>
    <w:rsid w:val="00937E17"/>
    <w:rsid w:val="0094213A"/>
    <w:rsid w:val="009432AC"/>
    <w:rsid w:val="00944ECA"/>
    <w:rsid w:val="009514ED"/>
    <w:rsid w:val="00955C32"/>
    <w:rsid w:val="009568DC"/>
    <w:rsid w:val="00961B87"/>
    <w:rsid w:val="00962327"/>
    <w:rsid w:val="00971E01"/>
    <w:rsid w:val="00971E20"/>
    <w:rsid w:val="00973600"/>
    <w:rsid w:val="009746B2"/>
    <w:rsid w:val="0097560C"/>
    <w:rsid w:val="009775E0"/>
    <w:rsid w:val="0098388F"/>
    <w:rsid w:val="009840EC"/>
    <w:rsid w:val="00985ECF"/>
    <w:rsid w:val="0098687A"/>
    <w:rsid w:val="009900CF"/>
    <w:rsid w:val="0099188C"/>
    <w:rsid w:val="00993978"/>
    <w:rsid w:val="00994136"/>
    <w:rsid w:val="00996631"/>
    <w:rsid w:val="009A58C6"/>
    <w:rsid w:val="009A5CE3"/>
    <w:rsid w:val="009B2D37"/>
    <w:rsid w:val="009B6D0F"/>
    <w:rsid w:val="009C0C25"/>
    <w:rsid w:val="009C3C18"/>
    <w:rsid w:val="009C568A"/>
    <w:rsid w:val="009D4C0D"/>
    <w:rsid w:val="009E0BAD"/>
    <w:rsid w:val="009E0D23"/>
    <w:rsid w:val="009E338A"/>
    <w:rsid w:val="009E34CF"/>
    <w:rsid w:val="009E7B1F"/>
    <w:rsid w:val="009F20BA"/>
    <w:rsid w:val="009F6DE5"/>
    <w:rsid w:val="00A0587D"/>
    <w:rsid w:val="00A134EC"/>
    <w:rsid w:val="00A168E0"/>
    <w:rsid w:val="00A23610"/>
    <w:rsid w:val="00A25A40"/>
    <w:rsid w:val="00A2767B"/>
    <w:rsid w:val="00A312F3"/>
    <w:rsid w:val="00A32157"/>
    <w:rsid w:val="00A3464B"/>
    <w:rsid w:val="00A37983"/>
    <w:rsid w:val="00A40A38"/>
    <w:rsid w:val="00A42726"/>
    <w:rsid w:val="00A46555"/>
    <w:rsid w:val="00A53FAB"/>
    <w:rsid w:val="00A54211"/>
    <w:rsid w:val="00A55F20"/>
    <w:rsid w:val="00A55F6D"/>
    <w:rsid w:val="00A56477"/>
    <w:rsid w:val="00A609F7"/>
    <w:rsid w:val="00A72BDF"/>
    <w:rsid w:val="00A74285"/>
    <w:rsid w:val="00A74341"/>
    <w:rsid w:val="00A76975"/>
    <w:rsid w:val="00A77228"/>
    <w:rsid w:val="00A83D73"/>
    <w:rsid w:val="00A8468D"/>
    <w:rsid w:val="00A84FDB"/>
    <w:rsid w:val="00A91759"/>
    <w:rsid w:val="00A9659E"/>
    <w:rsid w:val="00AA3D37"/>
    <w:rsid w:val="00AA6946"/>
    <w:rsid w:val="00AA6A18"/>
    <w:rsid w:val="00AB4FB7"/>
    <w:rsid w:val="00AB5643"/>
    <w:rsid w:val="00AB5ECD"/>
    <w:rsid w:val="00AB7AF6"/>
    <w:rsid w:val="00AC01F5"/>
    <w:rsid w:val="00AC0E62"/>
    <w:rsid w:val="00AC3C21"/>
    <w:rsid w:val="00AC6C25"/>
    <w:rsid w:val="00AD0696"/>
    <w:rsid w:val="00AD432A"/>
    <w:rsid w:val="00AE1182"/>
    <w:rsid w:val="00AE5703"/>
    <w:rsid w:val="00AE6414"/>
    <w:rsid w:val="00AF4C41"/>
    <w:rsid w:val="00AF5B09"/>
    <w:rsid w:val="00AF6021"/>
    <w:rsid w:val="00B02E4E"/>
    <w:rsid w:val="00B04D9D"/>
    <w:rsid w:val="00B07DA9"/>
    <w:rsid w:val="00B13ACC"/>
    <w:rsid w:val="00B235DA"/>
    <w:rsid w:val="00B2534A"/>
    <w:rsid w:val="00B267B7"/>
    <w:rsid w:val="00B26AC8"/>
    <w:rsid w:val="00B34B44"/>
    <w:rsid w:val="00B34CA0"/>
    <w:rsid w:val="00B35D16"/>
    <w:rsid w:val="00B4386F"/>
    <w:rsid w:val="00B43EF4"/>
    <w:rsid w:val="00B47D94"/>
    <w:rsid w:val="00B47E2A"/>
    <w:rsid w:val="00B52515"/>
    <w:rsid w:val="00B532CA"/>
    <w:rsid w:val="00B56D5F"/>
    <w:rsid w:val="00B62C49"/>
    <w:rsid w:val="00B63AE9"/>
    <w:rsid w:val="00B649A3"/>
    <w:rsid w:val="00B766C0"/>
    <w:rsid w:val="00B92FF8"/>
    <w:rsid w:val="00B9501F"/>
    <w:rsid w:val="00B97478"/>
    <w:rsid w:val="00BA2E3E"/>
    <w:rsid w:val="00BA4F6A"/>
    <w:rsid w:val="00BB032A"/>
    <w:rsid w:val="00BB0562"/>
    <w:rsid w:val="00BB166C"/>
    <w:rsid w:val="00BB5333"/>
    <w:rsid w:val="00BC1547"/>
    <w:rsid w:val="00BC1D6B"/>
    <w:rsid w:val="00BC7A7D"/>
    <w:rsid w:val="00BD1B3F"/>
    <w:rsid w:val="00BD4BD6"/>
    <w:rsid w:val="00BD7900"/>
    <w:rsid w:val="00BE356A"/>
    <w:rsid w:val="00BE7BF5"/>
    <w:rsid w:val="00BF633C"/>
    <w:rsid w:val="00BF6B64"/>
    <w:rsid w:val="00BF7D19"/>
    <w:rsid w:val="00C01FD9"/>
    <w:rsid w:val="00C032F1"/>
    <w:rsid w:val="00C1030E"/>
    <w:rsid w:val="00C12B02"/>
    <w:rsid w:val="00C12EB3"/>
    <w:rsid w:val="00C1675D"/>
    <w:rsid w:val="00C208FA"/>
    <w:rsid w:val="00C25278"/>
    <w:rsid w:val="00C2568F"/>
    <w:rsid w:val="00C35272"/>
    <w:rsid w:val="00C43CEB"/>
    <w:rsid w:val="00C44DAC"/>
    <w:rsid w:val="00C45950"/>
    <w:rsid w:val="00C542F1"/>
    <w:rsid w:val="00C577A0"/>
    <w:rsid w:val="00C601EF"/>
    <w:rsid w:val="00C60B26"/>
    <w:rsid w:val="00C61487"/>
    <w:rsid w:val="00C617C7"/>
    <w:rsid w:val="00C63F6B"/>
    <w:rsid w:val="00C7482A"/>
    <w:rsid w:val="00C80532"/>
    <w:rsid w:val="00C80B0F"/>
    <w:rsid w:val="00C8284D"/>
    <w:rsid w:val="00C86B91"/>
    <w:rsid w:val="00C91825"/>
    <w:rsid w:val="00C918A9"/>
    <w:rsid w:val="00C924F3"/>
    <w:rsid w:val="00C9305E"/>
    <w:rsid w:val="00C93839"/>
    <w:rsid w:val="00C93F0C"/>
    <w:rsid w:val="00CB3C2B"/>
    <w:rsid w:val="00CB7E81"/>
    <w:rsid w:val="00CC28F6"/>
    <w:rsid w:val="00CC4FDA"/>
    <w:rsid w:val="00CD0C4A"/>
    <w:rsid w:val="00CD4792"/>
    <w:rsid w:val="00CE4186"/>
    <w:rsid w:val="00CE4AD9"/>
    <w:rsid w:val="00CF52EE"/>
    <w:rsid w:val="00CF595E"/>
    <w:rsid w:val="00D032E3"/>
    <w:rsid w:val="00D054EC"/>
    <w:rsid w:val="00D11EE4"/>
    <w:rsid w:val="00D14EAE"/>
    <w:rsid w:val="00D200EF"/>
    <w:rsid w:val="00D223F1"/>
    <w:rsid w:val="00D2276B"/>
    <w:rsid w:val="00D227F7"/>
    <w:rsid w:val="00D2576C"/>
    <w:rsid w:val="00D358E0"/>
    <w:rsid w:val="00D42600"/>
    <w:rsid w:val="00D45490"/>
    <w:rsid w:val="00D50628"/>
    <w:rsid w:val="00D519FF"/>
    <w:rsid w:val="00D54ADC"/>
    <w:rsid w:val="00D6110C"/>
    <w:rsid w:val="00D621E8"/>
    <w:rsid w:val="00D63522"/>
    <w:rsid w:val="00D661D4"/>
    <w:rsid w:val="00D67576"/>
    <w:rsid w:val="00D70189"/>
    <w:rsid w:val="00D72304"/>
    <w:rsid w:val="00D75E21"/>
    <w:rsid w:val="00D7658E"/>
    <w:rsid w:val="00D813B4"/>
    <w:rsid w:val="00D81D58"/>
    <w:rsid w:val="00D84F1C"/>
    <w:rsid w:val="00D90163"/>
    <w:rsid w:val="00D921C0"/>
    <w:rsid w:val="00D9242A"/>
    <w:rsid w:val="00D93A95"/>
    <w:rsid w:val="00DA055E"/>
    <w:rsid w:val="00DA145C"/>
    <w:rsid w:val="00DB0024"/>
    <w:rsid w:val="00DB1D7C"/>
    <w:rsid w:val="00DC4C7C"/>
    <w:rsid w:val="00DC61C6"/>
    <w:rsid w:val="00DC652B"/>
    <w:rsid w:val="00DD2A98"/>
    <w:rsid w:val="00DD5734"/>
    <w:rsid w:val="00DD7344"/>
    <w:rsid w:val="00DE2493"/>
    <w:rsid w:val="00DF7C40"/>
    <w:rsid w:val="00E024D0"/>
    <w:rsid w:val="00E03BB1"/>
    <w:rsid w:val="00E04EA9"/>
    <w:rsid w:val="00E063C8"/>
    <w:rsid w:val="00E12483"/>
    <w:rsid w:val="00E13DE9"/>
    <w:rsid w:val="00E23E21"/>
    <w:rsid w:val="00E3075A"/>
    <w:rsid w:val="00E319C4"/>
    <w:rsid w:val="00E3392E"/>
    <w:rsid w:val="00E35123"/>
    <w:rsid w:val="00E40FB3"/>
    <w:rsid w:val="00E50EBD"/>
    <w:rsid w:val="00E510B5"/>
    <w:rsid w:val="00E51965"/>
    <w:rsid w:val="00E56619"/>
    <w:rsid w:val="00E5730F"/>
    <w:rsid w:val="00E57898"/>
    <w:rsid w:val="00E6336B"/>
    <w:rsid w:val="00E66F43"/>
    <w:rsid w:val="00E82D16"/>
    <w:rsid w:val="00E91077"/>
    <w:rsid w:val="00E94AD5"/>
    <w:rsid w:val="00EA1C19"/>
    <w:rsid w:val="00EA2861"/>
    <w:rsid w:val="00EA28A2"/>
    <w:rsid w:val="00EA2FA3"/>
    <w:rsid w:val="00EA7B99"/>
    <w:rsid w:val="00EB0428"/>
    <w:rsid w:val="00EC0004"/>
    <w:rsid w:val="00EC1DDC"/>
    <w:rsid w:val="00EC2D37"/>
    <w:rsid w:val="00EC39A3"/>
    <w:rsid w:val="00EC5068"/>
    <w:rsid w:val="00EC6628"/>
    <w:rsid w:val="00ED2060"/>
    <w:rsid w:val="00ED4F2D"/>
    <w:rsid w:val="00ED5065"/>
    <w:rsid w:val="00EE602C"/>
    <w:rsid w:val="00EE7161"/>
    <w:rsid w:val="00F02576"/>
    <w:rsid w:val="00F148C9"/>
    <w:rsid w:val="00F17CAE"/>
    <w:rsid w:val="00F25A71"/>
    <w:rsid w:val="00F25B97"/>
    <w:rsid w:val="00F26464"/>
    <w:rsid w:val="00F27F4B"/>
    <w:rsid w:val="00F32E31"/>
    <w:rsid w:val="00F33DEB"/>
    <w:rsid w:val="00F34EE7"/>
    <w:rsid w:val="00F371F6"/>
    <w:rsid w:val="00F402C9"/>
    <w:rsid w:val="00F40F3A"/>
    <w:rsid w:val="00F42223"/>
    <w:rsid w:val="00F44301"/>
    <w:rsid w:val="00F44692"/>
    <w:rsid w:val="00F4748D"/>
    <w:rsid w:val="00F5437F"/>
    <w:rsid w:val="00F56F93"/>
    <w:rsid w:val="00F57084"/>
    <w:rsid w:val="00F57DED"/>
    <w:rsid w:val="00F651E3"/>
    <w:rsid w:val="00F66665"/>
    <w:rsid w:val="00F66933"/>
    <w:rsid w:val="00F70D28"/>
    <w:rsid w:val="00F72471"/>
    <w:rsid w:val="00F8393E"/>
    <w:rsid w:val="00F87CD4"/>
    <w:rsid w:val="00F934A1"/>
    <w:rsid w:val="00F964CA"/>
    <w:rsid w:val="00F9738D"/>
    <w:rsid w:val="00FB088A"/>
    <w:rsid w:val="00FB5300"/>
    <w:rsid w:val="00FC6343"/>
    <w:rsid w:val="00FC73E8"/>
    <w:rsid w:val="00FD1A46"/>
    <w:rsid w:val="00FD4CE0"/>
    <w:rsid w:val="00FD6A83"/>
    <w:rsid w:val="00FF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2B4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B78"/>
    <w:rPr>
      <w:rFonts w:ascii="宋体" w:eastAsia="宋体" w:hAnsi="宋体" w:cs="宋体"/>
      <w:kern w:val="0"/>
      <w:sz w:val="24"/>
    </w:rPr>
  </w:style>
  <w:style w:type="paragraph" w:styleId="1">
    <w:name w:val="heading 1"/>
    <w:basedOn w:val="a"/>
    <w:next w:val="a"/>
    <w:link w:val="10"/>
    <w:uiPriority w:val="9"/>
    <w:qFormat/>
    <w:rsid w:val="00054D1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148C9"/>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semiHidden/>
    <w:unhideWhenUsed/>
    <w:qFormat/>
    <w:rsid w:val="00D75E21"/>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75E2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6"/>
    <w:next w:val="a"/>
    <w:link w:val="50"/>
    <w:uiPriority w:val="9"/>
    <w:unhideWhenUsed/>
    <w:qFormat/>
    <w:rsid w:val="000813A2"/>
    <w:pPr>
      <w:spacing w:beforeLines="50" w:before="50" w:afterLines="50" w:after="50" w:line="240" w:lineRule="auto"/>
      <w:ind w:leftChars="450" w:left="810" w:firstLineChars="200" w:hanging="360"/>
      <w:jc w:val="both"/>
      <w:outlineLvl w:val="4"/>
    </w:pPr>
    <w:rPr>
      <w:rFonts w:ascii="Times New Roman" w:hAnsi="Times New Roman"/>
      <w:bCs w:val="0"/>
      <w:i/>
      <w:iCs/>
      <w:color w:val="000000"/>
      <w:lang w:eastAsia="en-US"/>
    </w:rPr>
  </w:style>
  <w:style w:type="paragraph" w:styleId="6">
    <w:name w:val="heading 6"/>
    <w:basedOn w:val="a"/>
    <w:next w:val="a"/>
    <w:link w:val="60"/>
    <w:uiPriority w:val="9"/>
    <w:unhideWhenUsed/>
    <w:qFormat/>
    <w:rsid w:val="000813A2"/>
    <w:pPr>
      <w:keepNext/>
      <w:keepLines/>
      <w:spacing w:before="240" w:after="64" w:line="320" w:lineRule="auto"/>
      <w:outlineLvl w:val="5"/>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脚注"/>
    <w:basedOn w:val="a"/>
    <w:link w:val="a4"/>
    <w:qFormat/>
    <w:rsid w:val="004839BF"/>
    <w:pPr>
      <w:widowControl w:val="0"/>
      <w:jc w:val="both"/>
    </w:pPr>
    <w:rPr>
      <w:rFonts w:ascii="Times New Roman" w:hAnsi="Times New Roman" w:cs="Times New Roman (正文 CS 字体)"/>
      <w:color w:val="000000" w:themeColor="text1"/>
      <w:kern w:val="2"/>
      <w:sz w:val="18"/>
    </w:rPr>
  </w:style>
  <w:style w:type="paragraph" w:customStyle="1" w:styleId="I">
    <w:name w:val="I一级"/>
    <w:next w:val="memo"/>
    <w:link w:val="I0"/>
    <w:autoRedefine/>
    <w:qFormat/>
    <w:rsid w:val="00521E08"/>
    <w:pPr>
      <w:spacing w:beforeLines="50" w:before="50" w:afterLines="50" w:after="50"/>
      <w:ind w:left="200" w:hangingChars="200" w:hanging="200"/>
      <w:jc w:val="both"/>
      <w:outlineLvl w:val="0"/>
    </w:pPr>
    <w:rPr>
      <w:rFonts w:ascii="Times New Roman" w:eastAsia="等线 Light" w:hAnsi="Times New Roman" w:cs="Times New Roman"/>
      <w:b/>
      <w:bCs/>
      <w:smallCaps/>
      <w:sz w:val="24"/>
      <w:lang w:val="en-GB"/>
    </w:rPr>
  </w:style>
  <w:style w:type="character" w:customStyle="1" w:styleId="I0">
    <w:name w:val="I一级 字符"/>
    <w:basedOn w:val="a0"/>
    <w:link w:val="I"/>
    <w:qFormat/>
    <w:rsid w:val="00521E08"/>
    <w:rPr>
      <w:rFonts w:ascii="Times New Roman" w:eastAsia="等线 Light" w:hAnsi="Times New Roman" w:cs="Times New Roman"/>
      <w:b/>
      <w:bCs/>
      <w:smallCaps/>
      <w:sz w:val="24"/>
      <w:lang w:val="en-GB"/>
    </w:rPr>
  </w:style>
  <w:style w:type="paragraph" w:customStyle="1" w:styleId="11">
    <w:name w:val="1三级"/>
    <w:next w:val="memo"/>
    <w:link w:val="12"/>
    <w:autoRedefine/>
    <w:qFormat/>
    <w:rsid w:val="00521E08"/>
    <w:pPr>
      <w:spacing w:beforeLines="50" w:before="156" w:afterLines="50" w:after="156"/>
      <w:ind w:leftChars="300" w:left="1080" w:hangingChars="150" w:hanging="360"/>
      <w:jc w:val="both"/>
      <w:outlineLvl w:val="2"/>
    </w:pPr>
    <w:rPr>
      <w:rFonts w:ascii="Times New Roman" w:eastAsia="等线 Light" w:hAnsi="Times New Roman" w:cs="Times New Roman"/>
      <w:b/>
      <w:color w:val="000000" w:themeColor="text1"/>
      <w:sz w:val="24"/>
      <w:u w:color="000000"/>
      <w:lang w:val="en-GB"/>
    </w:rPr>
  </w:style>
  <w:style w:type="character" w:customStyle="1" w:styleId="12">
    <w:name w:val="1三级 字符"/>
    <w:basedOn w:val="a0"/>
    <w:link w:val="11"/>
    <w:qFormat/>
    <w:rsid w:val="00521E08"/>
    <w:rPr>
      <w:rFonts w:ascii="Times New Roman" w:eastAsia="等线 Light" w:hAnsi="Times New Roman" w:cs="Times New Roman"/>
      <w:b/>
      <w:color w:val="000000" w:themeColor="text1"/>
      <w:sz w:val="24"/>
      <w:u w:color="000000"/>
      <w:lang w:val="en-GB"/>
    </w:rPr>
  </w:style>
  <w:style w:type="paragraph" w:customStyle="1" w:styleId="a5">
    <w:name w:val="a四级"/>
    <w:next w:val="memo"/>
    <w:link w:val="a6"/>
    <w:autoRedefine/>
    <w:qFormat/>
    <w:rsid w:val="00521E08"/>
    <w:pPr>
      <w:spacing w:beforeLines="50" w:before="156" w:afterLines="50" w:after="156"/>
      <w:ind w:leftChars="450" w:left="1440" w:hangingChars="150" w:hanging="360"/>
      <w:jc w:val="both"/>
      <w:outlineLvl w:val="3"/>
    </w:pPr>
    <w:rPr>
      <w:rFonts w:ascii="Times New Roman" w:eastAsia="等线 Light" w:hAnsi="Times New Roman" w:cs="Times New Roman"/>
      <w:b/>
      <w:i/>
      <w:iCs/>
      <w:color w:val="000000" w:themeColor="text1"/>
      <w:sz w:val="24"/>
      <w:u w:color="000000"/>
    </w:rPr>
  </w:style>
  <w:style w:type="character" w:customStyle="1" w:styleId="a6">
    <w:name w:val="a四级 字符"/>
    <w:basedOn w:val="a0"/>
    <w:link w:val="a5"/>
    <w:qFormat/>
    <w:rsid w:val="00521E08"/>
    <w:rPr>
      <w:rFonts w:ascii="Times New Roman" w:eastAsia="等线 Light" w:hAnsi="Times New Roman" w:cs="Times New Roman"/>
      <w:b/>
      <w:i/>
      <w:iCs/>
      <w:color w:val="000000" w:themeColor="text1"/>
      <w:sz w:val="24"/>
      <w:u w:color="000000"/>
    </w:rPr>
  </w:style>
  <w:style w:type="paragraph" w:customStyle="1" w:styleId="A7">
    <w:name w:val="A二级"/>
    <w:next w:val="memo"/>
    <w:link w:val="A8"/>
    <w:autoRedefine/>
    <w:qFormat/>
    <w:rsid w:val="00521E08"/>
    <w:pPr>
      <w:snapToGrid w:val="0"/>
      <w:spacing w:beforeLines="50" w:before="156" w:afterLines="50" w:after="156"/>
      <w:ind w:leftChars="150" w:left="720" w:hangingChars="150" w:hanging="360"/>
      <w:jc w:val="both"/>
      <w:outlineLvl w:val="1"/>
    </w:pPr>
    <w:rPr>
      <w:rFonts w:ascii="Times New Roman" w:eastAsia="等线 Light" w:hAnsi="Times New Roman" w:cs="Times New Roman"/>
      <w:b/>
      <w:bCs/>
      <w:color w:val="000000" w:themeColor="text1"/>
      <w:sz w:val="24"/>
      <w:u w:color="000000"/>
      <w:lang w:val="en-GB"/>
    </w:rPr>
  </w:style>
  <w:style w:type="character" w:customStyle="1" w:styleId="A8">
    <w:name w:val="A二级 字符"/>
    <w:basedOn w:val="a0"/>
    <w:link w:val="A7"/>
    <w:qFormat/>
    <w:rsid w:val="00521E08"/>
    <w:rPr>
      <w:rFonts w:ascii="Times New Roman" w:eastAsia="等线 Light" w:hAnsi="Times New Roman" w:cs="Times New Roman"/>
      <w:b/>
      <w:bCs/>
      <w:color w:val="000000" w:themeColor="text1"/>
      <w:sz w:val="24"/>
      <w:u w:color="000000"/>
      <w:lang w:val="en-GB"/>
    </w:rPr>
  </w:style>
  <w:style w:type="paragraph" w:customStyle="1" w:styleId="i1">
    <w:name w:val="i五级"/>
    <w:next w:val="memo"/>
    <w:link w:val="i2"/>
    <w:autoRedefine/>
    <w:qFormat/>
    <w:rsid w:val="00521E08"/>
    <w:pPr>
      <w:snapToGrid w:val="0"/>
      <w:spacing w:beforeLines="50" w:before="50" w:afterLines="50" w:after="50"/>
      <w:ind w:leftChars="450" w:left="600" w:hangingChars="150" w:hanging="150"/>
      <w:jc w:val="both"/>
      <w:outlineLvl w:val="4"/>
    </w:pPr>
    <w:rPr>
      <w:rFonts w:ascii="Times New Roman" w:eastAsia="Times New Roman" w:hAnsi="Times New Roman" w:cs="Times New Roman"/>
      <w:i/>
      <w:iCs/>
      <w:color w:val="000000" w:themeColor="text1"/>
      <w:sz w:val="24"/>
      <w:u w:color="000000"/>
    </w:rPr>
  </w:style>
  <w:style w:type="character" w:customStyle="1" w:styleId="i2">
    <w:name w:val="i五级 字符"/>
    <w:basedOn w:val="12"/>
    <w:link w:val="i1"/>
    <w:qFormat/>
    <w:rsid w:val="00521E08"/>
    <w:rPr>
      <w:rFonts w:ascii="Times New Roman" w:eastAsia="Times New Roman" w:hAnsi="Times New Roman" w:cs="Times New Roman"/>
      <w:b w:val="0"/>
      <w:i/>
      <w:iCs/>
      <w:color w:val="000000" w:themeColor="text1"/>
      <w:sz w:val="24"/>
      <w:u w:color="000000"/>
      <w:lang w:val="en-GB"/>
    </w:rPr>
  </w:style>
  <w:style w:type="paragraph" w:customStyle="1" w:styleId="memo">
    <w:name w:val="memo正文"/>
    <w:link w:val="memo0"/>
    <w:autoRedefine/>
    <w:qFormat/>
    <w:rsid w:val="00460849"/>
    <w:pPr>
      <w:widowControl w:val="0"/>
      <w:spacing w:line="360" w:lineRule="auto"/>
      <w:ind w:firstLineChars="200" w:firstLine="480"/>
      <w:jc w:val="both"/>
    </w:pPr>
    <w:rPr>
      <w:rFonts w:ascii="Times New Roman" w:eastAsia="Times New Roman" w:hAnsi="Times New Roman" w:cs="Times New Roman"/>
      <w:sz w:val="24"/>
    </w:rPr>
  </w:style>
  <w:style w:type="character" w:customStyle="1" w:styleId="memo0">
    <w:name w:val="memo正文 字符"/>
    <w:basedOn w:val="a0"/>
    <w:link w:val="memo"/>
    <w:qFormat/>
    <w:rsid w:val="00460849"/>
    <w:rPr>
      <w:rFonts w:ascii="Times New Roman" w:eastAsia="Times New Roman" w:hAnsi="Times New Roman" w:cs="Times New Roman"/>
      <w:sz w:val="24"/>
    </w:rPr>
  </w:style>
  <w:style w:type="paragraph" w:styleId="a9">
    <w:name w:val="footnote text"/>
    <w:link w:val="aa"/>
    <w:uiPriority w:val="99"/>
    <w:unhideWhenUsed/>
    <w:qFormat/>
    <w:rsid w:val="00E40FB3"/>
    <w:pPr>
      <w:snapToGrid w:val="0"/>
      <w:spacing w:afterLines="50" w:after="50"/>
      <w:jc w:val="both"/>
    </w:pPr>
    <w:rPr>
      <w:rFonts w:ascii="Times New Roman" w:eastAsia="Times New Roman" w:hAnsi="Times New Roman"/>
      <w:color w:val="000000" w:themeColor="text1"/>
      <w:sz w:val="24"/>
      <w:szCs w:val="18"/>
    </w:rPr>
  </w:style>
  <w:style w:type="character" w:customStyle="1" w:styleId="aa">
    <w:name w:val="脚注文本 字符"/>
    <w:basedOn w:val="a0"/>
    <w:link w:val="a9"/>
    <w:uiPriority w:val="99"/>
    <w:qFormat/>
    <w:rsid w:val="00E40FB3"/>
    <w:rPr>
      <w:rFonts w:ascii="Times New Roman" w:eastAsia="Times New Roman" w:hAnsi="Times New Roman"/>
      <w:color w:val="000000" w:themeColor="text1"/>
      <w:sz w:val="24"/>
      <w:szCs w:val="18"/>
    </w:rPr>
  </w:style>
  <w:style w:type="character" w:styleId="ab">
    <w:name w:val="footnote reference"/>
    <w:basedOn w:val="a0"/>
    <w:uiPriority w:val="99"/>
    <w:unhideWhenUsed/>
    <w:qFormat/>
    <w:rsid w:val="00E40FB3"/>
    <w:rPr>
      <w:rFonts w:ascii="Times New Roman" w:eastAsia="Times New Roman" w:hAnsi="Times New Roman"/>
      <w:sz w:val="24"/>
      <w:vertAlign w:val="superscript"/>
    </w:rPr>
  </w:style>
  <w:style w:type="character" w:customStyle="1" w:styleId="20">
    <w:name w:val="标题 2 字符"/>
    <w:basedOn w:val="a0"/>
    <w:link w:val="2"/>
    <w:uiPriority w:val="9"/>
    <w:semiHidden/>
    <w:rsid w:val="00F148C9"/>
    <w:rPr>
      <w:rFonts w:asciiTheme="majorHAnsi" w:eastAsiaTheme="majorEastAsia" w:hAnsiTheme="majorHAnsi" w:cstheme="majorBidi"/>
      <w:b/>
      <w:bCs/>
      <w:sz w:val="32"/>
      <w:szCs w:val="32"/>
    </w:rPr>
  </w:style>
  <w:style w:type="paragraph" w:styleId="TOC1">
    <w:name w:val="toc 1"/>
    <w:basedOn w:val="I"/>
    <w:next w:val="a"/>
    <w:autoRedefine/>
    <w:uiPriority w:val="39"/>
    <w:unhideWhenUsed/>
    <w:rsid w:val="002F110C"/>
    <w:pPr>
      <w:tabs>
        <w:tab w:val="right" w:leader="dot" w:pos="8630"/>
      </w:tabs>
      <w:spacing w:beforeLines="0" w:before="0" w:afterLines="0" w:after="0"/>
      <w:ind w:left="480" w:hanging="480"/>
      <w:outlineLvl w:val="9"/>
    </w:pPr>
  </w:style>
  <w:style w:type="paragraph" w:styleId="TOC2">
    <w:name w:val="toc 2"/>
    <w:basedOn w:val="A7"/>
    <w:next w:val="a"/>
    <w:autoRedefine/>
    <w:uiPriority w:val="39"/>
    <w:unhideWhenUsed/>
    <w:rsid w:val="00176024"/>
    <w:pPr>
      <w:spacing w:beforeLines="0" w:before="0" w:afterLines="0" w:after="0"/>
    </w:pPr>
  </w:style>
  <w:style w:type="paragraph" w:styleId="TOC3">
    <w:name w:val="toc 3"/>
    <w:basedOn w:val="11"/>
    <w:next w:val="a"/>
    <w:link w:val="TOC30"/>
    <w:autoRedefine/>
    <w:uiPriority w:val="39"/>
    <w:unhideWhenUsed/>
    <w:rsid w:val="00856903"/>
    <w:pPr>
      <w:tabs>
        <w:tab w:val="right" w:leader="dot" w:pos="8630"/>
      </w:tabs>
      <w:spacing w:beforeLines="0" w:before="0" w:afterLines="0" w:after="0" w:line="276" w:lineRule="auto"/>
    </w:pPr>
    <w:rPr>
      <w:b w:val="0"/>
      <w:bCs/>
      <w:i/>
      <w:iCs/>
      <w:noProof/>
      <w:lang w:val="en-US"/>
    </w:rPr>
  </w:style>
  <w:style w:type="paragraph" w:styleId="TOC4">
    <w:name w:val="toc 4"/>
    <w:basedOn w:val="a5"/>
    <w:next w:val="a"/>
    <w:link w:val="TOC40"/>
    <w:autoRedefine/>
    <w:uiPriority w:val="39"/>
    <w:unhideWhenUsed/>
    <w:rsid w:val="00176024"/>
    <w:pPr>
      <w:spacing w:beforeLines="0" w:before="0" w:afterLines="0" w:after="0"/>
      <w:ind w:left="800" w:hanging="200"/>
    </w:pPr>
  </w:style>
  <w:style w:type="character" w:styleId="ac">
    <w:name w:val="Hyperlink"/>
    <w:basedOn w:val="a0"/>
    <w:uiPriority w:val="99"/>
    <w:unhideWhenUsed/>
    <w:rsid w:val="00551641"/>
    <w:rPr>
      <w:color w:val="0563C1" w:themeColor="hyperlink"/>
      <w:u w:val="single"/>
    </w:rPr>
  </w:style>
  <w:style w:type="paragraph" w:styleId="ad">
    <w:name w:val="Normal (Web)"/>
    <w:basedOn w:val="a"/>
    <w:uiPriority w:val="99"/>
    <w:unhideWhenUsed/>
    <w:rsid w:val="00387C0C"/>
    <w:pPr>
      <w:spacing w:before="100" w:beforeAutospacing="1" w:after="100" w:afterAutospacing="1"/>
    </w:pPr>
  </w:style>
  <w:style w:type="character" w:styleId="ae">
    <w:name w:val="Unresolved Mention"/>
    <w:basedOn w:val="a0"/>
    <w:uiPriority w:val="99"/>
    <w:semiHidden/>
    <w:unhideWhenUsed/>
    <w:rsid w:val="002117B8"/>
    <w:rPr>
      <w:color w:val="605E5C"/>
      <w:shd w:val="clear" w:color="auto" w:fill="E1DFDD"/>
    </w:rPr>
  </w:style>
  <w:style w:type="character" w:styleId="af">
    <w:name w:val="annotation reference"/>
    <w:basedOn w:val="a0"/>
    <w:uiPriority w:val="99"/>
    <w:semiHidden/>
    <w:unhideWhenUsed/>
    <w:rsid w:val="00387E26"/>
    <w:rPr>
      <w:sz w:val="21"/>
      <w:szCs w:val="21"/>
    </w:rPr>
  </w:style>
  <w:style w:type="paragraph" w:styleId="af0">
    <w:name w:val="annotation text"/>
    <w:basedOn w:val="a"/>
    <w:link w:val="af1"/>
    <w:uiPriority w:val="99"/>
    <w:semiHidden/>
    <w:unhideWhenUsed/>
    <w:rsid w:val="00387E26"/>
    <w:pPr>
      <w:widowControl w:val="0"/>
    </w:pPr>
    <w:rPr>
      <w:rFonts w:asciiTheme="minorHAnsi" w:eastAsiaTheme="minorEastAsia" w:hAnsiTheme="minorHAnsi" w:cstheme="minorBidi"/>
      <w:kern w:val="2"/>
      <w:sz w:val="21"/>
    </w:rPr>
  </w:style>
  <w:style w:type="character" w:customStyle="1" w:styleId="af1">
    <w:name w:val="批注文字 字符"/>
    <w:basedOn w:val="a0"/>
    <w:link w:val="af0"/>
    <w:uiPriority w:val="99"/>
    <w:semiHidden/>
    <w:rsid w:val="00387E26"/>
  </w:style>
  <w:style w:type="paragraph" w:styleId="af2">
    <w:name w:val="annotation subject"/>
    <w:basedOn w:val="af0"/>
    <w:next w:val="af0"/>
    <w:link w:val="af3"/>
    <w:uiPriority w:val="99"/>
    <w:semiHidden/>
    <w:unhideWhenUsed/>
    <w:rsid w:val="00D032E3"/>
    <w:rPr>
      <w:b/>
      <w:bCs/>
    </w:rPr>
  </w:style>
  <w:style w:type="character" w:customStyle="1" w:styleId="af3">
    <w:name w:val="批注主题 字符"/>
    <w:basedOn w:val="af1"/>
    <w:link w:val="af2"/>
    <w:uiPriority w:val="99"/>
    <w:semiHidden/>
    <w:rsid w:val="00D032E3"/>
    <w:rPr>
      <w:b/>
      <w:bCs/>
    </w:rPr>
  </w:style>
  <w:style w:type="character" w:customStyle="1" w:styleId="a4">
    <w:name w:val="列表段落 字符"/>
    <w:aliases w:val="脚注 字符"/>
    <w:basedOn w:val="aa"/>
    <w:link w:val="a3"/>
    <w:qFormat/>
    <w:rsid w:val="00A53FAB"/>
    <w:rPr>
      <w:rFonts w:ascii="Times New Roman" w:eastAsia="宋体" w:hAnsi="Times New Roman" w:cs="Times New Roman (正文 CS 字体)"/>
      <w:color w:val="000000" w:themeColor="text1"/>
      <w:sz w:val="18"/>
      <w:szCs w:val="18"/>
    </w:rPr>
  </w:style>
  <w:style w:type="paragraph" w:styleId="af4">
    <w:name w:val="footer"/>
    <w:basedOn w:val="a"/>
    <w:link w:val="af5"/>
    <w:uiPriority w:val="99"/>
    <w:unhideWhenUsed/>
    <w:qFormat/>
    <w:rsid w:val="00316A7B"/>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f5">
    <w:name w:val="页脚 字符"/>
    <w:basedOn w:val="a0"/>
    <w:link w:val="af4"/>
    <w:uiPriority w:val="99"/>
    <w:qFormat/>
    <w:rsid w:val="00316A7B"/>
    <w:rPr>
      <w:sz w:val="18"/>
      <w:szCs w:val="18"/>
    </w:rPr>
  </w:style>
  <w:style w:type="character" w:styleId="af6">
    <w:name w:val="page number"/>
    <w:basedOn w:val="a0"/>
    <w:uiPriority w:val="99"/>
    <w:semiHidden/>
    <w:unhideWhenUsed/>
    <w:rsid w:val="00316A7B"/>
  </w:style>
  <w:style w:type="paragraph" w:styleId="af7">
    <w:name w:val="header"/>
    <w:basedOn w:val="a"/>
    <w:link w:val="af8"/>
    <w:uiPriority w:val="99"/>
    <w:unhideWhenUsed/>
    <w:qFormat/>
    <w:rsid w:val="00316A7B"/>
    <w:pPr>
      <w:widowControl w:val="0"/>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f8">
    <w:name w:val="页眉 字符"/>
    <w:basedOn w:val="a0"/>
    <w:link w:val="af7"/>
    <w:uiPriority w:val="99"/>
    <w:qFormat/>
    <w:rsid w:val="00316A7B"/>
    <w:rPr>
      <w:sz w:val="18"/>
      <w:szCs w:val="18"/>
    </w:rPr>
  </w:style>
  <w:style w:type="character" w:customStyle="1" w:styleId="30">
    <w:name w:val="标题 3 字符"/>
    <w:basedOn w:val="a0"/>
    <w:link w:val="3"/>
    <w:uiPriority w:val="9"/>
    <w:semiHidden/>
    <w:rsid w:val="00D75E21"/>
    <w:rPr>
      <w:rFonts w:ascii="宋体" w:eastAsia="宋体" w:hAnsi="宋体" w:cs="宋体"/>
      <w:b/>
      <w:bCs/>
      <w:kern w:val="0"/>
      <w:sz w:val="32"/>
      <w:szCs w:val="32"/>
    </w:rPr>
  </w:style>
  <w:style w:type="character" w:customStyle="1" w:styleId="40">
    <w:name w:val="标题 4 字符"/>
    <w:basedOn w:val="a0"/>
    <w:link w:val="4"/>
    <w:uiPriority w:val="9"/>
    <w:semiHidden/>
    <w:rsid w:val="00D75E21"/>
    <w:rPr>
      <w:rFonts w:asciiTheme="majorHAnsi" w:eastAsiaTheme="majorEastAsia" w:hAnsiTheme="majorHAnsi" w:cstheme="majorBidi"/>
      <w:b/>
      <w:bCs/>
      <w:kern w:val="0"/>
      <w:sz w:val="28"/>
      <w:szCs w:val="28"/>
    </w:rPr>
  </w:style>
  <w:style w:type="character" w:customStyle="1" w:styleId="50">
    <w:name w:val="标题 5 字符"/>
    <w:basedOn w:val="a0"/>
    <w:link w:val="5"/>
    <w:uiPriority w:val="9"/>
    <w:rsid w:val="000813A2"/>
    <w:rPr>
      <w:rFonts w:ascii="Times New Roman" w:eastAsiaTheme="majorEastAsia" w:hAnsi="Times New Roman" w:cstheme="majorBidi"/>
      <w:b/>
      <w:i/>
      <w:iCs/>
      <w:color w:val="000000"/>
      <w:kern w:val="0"/>
      <w:sz w:val="24"/>
      <w:lang w:eastAsia="en-US"/>
    </w:rPr>
  </w:style>
  <w:style w:type="paragraph" w:customStyle="1" w:styleId="21">
    <w:name w:val="正文2"/>
    <w:qFormat/>
    <w:rsid w:val="000813A2"/>
    <w:pPr>
      <w:widowControl w:val="0"/>
      <w:jc w:val="both"/>
    </w:pPr>
    <w:rPr>
      <w:rFonts w:ascii="Calibri" w:eastAsia="宋体" w:hAnsi="Calibri" w:cs="Times New Roman"/>
      <w:szCs w:val="21"/>
      <w:lang w:val="en-GB"/>
    </w:rPr>
  </w:style>
  <w:style w:type="paragraph" w:customStyle="1" w:styleId="31">
    <w:name w:val="正文3"/>
    <w:rsid w:val="000813A2"/>
    <w:pPr>
      <w:widowControl w:val="0"/>
      <w:jc w:val="both"/>
    </w:pPr>
    <w:rPr>
      <w:rFonts w:ascii="Calibri" w:eastAsia="宋体" w:hAnsi="Calibri" w:cs="Times New Roman"/>
      <w:szCs w:val="21"/>
      <w:lang w:val="en-GB"/>
    </w:rPr>
  </w:style>
  <w:style w:type="character" w:customStyle="1" w:styleId="60">
    <w:name w:val="标题 6 字符"/>
    <w:basedOn w:val="a0"/>
    <w:link w:val="6"/>
    <w:uiPriority w:val="9"/>
    <w:semiHidden/>
    <w:rsid w:val="000813A2"/>
    <w:rPr>
      <w:rFonts w:asciiTheme="majorHAnsi" w:eastAsiaTheme="majorEastAsia" w:hAnsiTheme="majorHAnsi" w:cstheme="majorBidi"/>
      <w:b/>
      <w:bCs/>
      <w:kern w:val="0"/>
      <w:sz w:val="24"/>
    </w:rPr>
  </w:style>
  <w:style w:type="paragraph" w:customStyle="1" w:styleId="13">
    <w:name w:val="普通(网站)1"/>
    <w:basedOn w:val="a"/>
    <w:semiHidden/>
    <w:qFormat/>
    <w:rsid w:val="00193DE0"/>
    <w:pPr>
      <w:spacing w:before="100" w:beforeAutospacing="1" w:after="100" w:afterAutospacing="1"/>
    </w:pPr>
    <w:rPr>
      <w:rFonts w:cs="Times New Roman"/>
      <w:lang w:val="en-GB"/>
    </w:rPr>
  </w:style>
  <w:style w:type="paragraph" w:customStyle="1" w:styleId="memo1">
    <w:name w:val="脚注文本memo"/>
    <w:basedOn w:val="a9"/>
    <w:qFormat/>
    <w:rsid w:val="00BF6B64"/>
    <w:pPr>
      <w:widowControl w:val="0"/>
    </w:pPr>
    <w:rPr>
      <w:color w:val="auto"/>
      <w:szCs w:val="24"/>
    </w:rPr>
  </w:style>
  <w:style w:type="character" w:customStyle="1" w:styleId="normaltextrun">
    <w:name w:val="normaltextrun"/>
    <w:basedOn w:val="a0"/>
    <w:rsid w:val="00BF6B64"/>
  </w:style>
  <w:style w:type="paragraph" w:customStyle="1" w:styleId="p1">
    <w:name w:val="p1"/>
    <w:basedOn w:val="a"/>
    <w:qFormat/>
    <w:rsid w:val="00933ACD"/>
    <w:pPr>
      <w:spacing w:before="100" w:beforeAutospacing="1" w:after="100" w:afterAutospacing="1"/>
    </w:pPr>
  </w:style>
  <w:style w:type="character" w:customStyle="1" w:styleId="10">
    <w:name w:val="标题 1 字符"/>
    <w:basedOn w:val="a0"/>
    <w:link w:val="1"/>
    <w:uiPriority w:val="9"/>
    <w:rsid w:val="00054D1E"/>
    <w:rPr>
      <w:rFonts w:ascii="宋体" w:eastAsia="宋体" w:hAnsi="宋体" w:cs="宋体"/>
      <w:b/>
      <w:bCs/>
      <w:kern w:val="44"/>
      <w:sz w:val="44"/>
      <w:szCs w:val="44"/>
    </w:rPr>
  </w:style>
  <w:style w:type="paragraph" w:styleId="TOC">
    <w:name w:val="TOC Heading"/>
    <w:basedOn w:val="1"/>
    <w:next w:val="a"/>
    <w:uiPriority w:val="39"/>
    <w:unhideWhenUsed/>
    <w:qFormat/>
    <w:rsid w:val="00054D1E"/>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5">
    <w:name w:val="toc 5"/>
    <w:basedOn w:val="a"/>
    <w:next w:val="a"/>
    <w:autoRedefine/>
    <w:uiPriority w:val="39"/>
    <w:unhideWhenUsed/>
    <w:rsid w:val="001227EA"/>
    <w:pPr>
      <w:ind w:leftChars="800" w:left="1680"/>
    </w:pPr>
  </w:style>
  <w:style w:type="paragraph" w:customStyle="1" w:styleId="Af9">
    <w:name w:val="目录A"/>
    <w:basedOn w:val="TOC3"/>
    <w:link w:val="Afa"/>
    <w:qFormat/>
    <w:rsid w:val="007E1561"/>
    <w:rPr>
      <w:i w:val="0"/>
      <w:iCs w:val="0"/>
    </w:rPr>
  </w:style>
  <w:style w:type="character" w:customStyle="1" w:styleId="TOC30">
    <w:name w:val="TOC 3 字符"/>
    <w:basedOn w:val="12"/>
    <w:link w:val="TOC3"/>
    <w:uiPriority w:val="39"/>
    <w:rsid w:val="00A83D73"/>
    <w:rPr>
      <w:rFonts w:ascii="Times New Roman" w:eastAsia="等线 Light" w:hAnsi="Times New Roman" w:cs="Times New Roman"/>
      <w:b w:val="0"/>
      <w:bCs/>
      <w:i/>
      <w:iCs/>
      <w:noProof/>
      <w:color w:val="000000" w:themeColor="text1"/>
      <w:sz w:val="24"/>
      <w:u w:color="000000"/>
      <w:lang w:val="en-GB"/>
    </w:rPr>
  </w:style>
  <w:style w:type="character" w:customStyle="1" w:styleId="Afa">
    <w:name w:val="目录A 字符"/>
    <w:basedOn w:val="TOC30"/>
    <w:link w:val="Af9"/>
    <w:rsid w:val="007E1561"/>
    <w:rPr>
      <w:rFonts w:ascii="Times New Roman" w:eastAsia="等线 Light" w:hAnsi="Times New Roman" w:cs="Times New Roman"/>
      <w:b w:val="0"/>
      <w:bCs/>
      <w:i w:val="0"/>
      <w:iCs w:val="0"/>
      <w:noProof/>
      <w:color w:val="000000" w:themeColor="text1"/>
      <w:sz w:val="24"/>
      <w:u w:color="000000"/>
      <w:lang w:val="en-GB"/>
    </w:rPr>
  </w:style>
  <w:style w:type="paragraph" w:customStyle="1" w:styleId="afb">
    <w:name w:val="样式a"/>
    <w:basedOn w:val="TOC4"/>
    <w:link w:val="afc"/>
    <w:qFormat/>
    <w:rsid w:val="00095CEE"/>
    <w:pPr>
      <w:tabs>
        <w:tab w:val="right" w:leader="dot" w:pos="8630"/>
      </w:tabs>
      <w:spacing w:line="276" w:lineRule="auto"/>
      <w:ind w:left="1440" w:hanging="360"/>
    </w:pPr>
    <w:rPr>
      <w:b w:val="0"/>
      <w:noProof/>
    </w:rPr>
  </w:style>
  <w:style w:type="character" w:customStyle="1" w:styleId="TOC40">
    <w:name w:val="TOC 4 字符"/>
    <w:basedOn w:val="a6"/>
    <w:link w:val="TOC4"/>
    <w:uiPriority w:val="39"/>
    <w:rsid w:val="00095CEE"/>
    <w:rPr>
      <w:rFonts w:ascii="Times New Roman" w:eastAsia="等线 Light" w:hAnsi="Times New Roman" w:cs="Times New Roman"/>
      <w:b/>
      <w:i/>
      <w:iCs/>
      <w:color w:val="000000" w:themeColor="text1"/>
      <w:sz w:val="24"/>
      <w:u w:color="000000"/>
    </w:rPr>
  </w:style>
  <w:style w:type="character" w:customStyle="1" w:styleId="afc">
    <w:name w:val="样式a 字符"/>
    <w:basedOn w:val="TOC40"/>
    <w:link w:val="afb"/>
    <w:rsid w:val="00095CEE"/>
    <w:rPr>
      <w:rFonts w:ascii="Times New Roman" w:eastAsia="等线 Light" w:hAnsi="Times New Roman" w:cs="Times New Roman"/>
      <w:b w:val="0"/>
      <w:i/>
      <w:iCs/>
      <w:noProof/>
      <w:color w:val="000000" w:themeColor="text1"/>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264">
      <w:bodyDiv w:val="1"/>
      <w:marLeft w:val="0"/>
      <w:marRight w:val="0"/>
      <w:marTop w:val="0"/>
      <w:marBottom w:val="0"/>
      <w:divBdr>
        <w:top w:val="none" w:sz="0" w:space="0" w:color="auto"/>
        <w:left w:val="none" w:sz="0" w:space="0" w:color="auto"/>
        <w:bottom w:val="none" w:sz="0" w:space="0" w:color="auto"/>
        <w:right w:val="none" w:sz="0" w:space="0" w:color="auto"/>
      </w:divBdr>
      <w:divsChild>
        <w:div w:id="343749632">
          <w:marLeft w:val="0"/>
          <w:marRight w:val="0"/>
          <w:marTop w:val="0"/>
          <w:marBottom w:val="0"/>
          <w:divBdr>
            <w:top w:val="none" w:sz="0" w:space="0" w:color="auto"/>
            <w:left w:val="none" w:sz="0" w:space="0" w:color="auto"/>
            <w:bottom w:val="none" w:sz="0" w:space="0" w:color="auto"/>
            <w:right w:val="none" w:sz="0" w:space="0" w:color="auto"/>
          </w:divBdr>
          <w:divsChild>
            <w:div w:id="1370646926">
              <w:marLeft w:val="0"/>
              <w:marRight w:val="0"/>
              <w:marTop w:val="0"/>
              <w:marBottom w:val="0"/>
              <w:divBdr>
                <w:top w:val="none" w:sz="0" w:space="0" w:color="auto"/>
                <w:left w:val="none" w:sz="0" w:space="0" w:color="auto"/>
                <w:bottom w:val="none" w:sz="0" w:space="0" w:color="auto"/>
                <w:right w:val="none" w:sz="0" w:space="0" w:color="auto"/>
              </w:divBdr>
              <w:divsChild>
                <w:div w:id="10146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1943">
      <w:bodyDiv w:val="1"/>
      <w:marLeft w:val="0"/>
      <w:marRight w:val="0"/>
      <w:marTop w:val="0"/>
      <w:marBottom w:val="0"/>
      <w:divBdr>
        <w:top w:val="none" w:sz="0" w:space="0" w:color="auto"/>
        <w:left w:val="none" w:sz="0" w:space="0" w:color="auto"/>
        <w:bottom w:val="none" w:sz="0" w:space="0" w:color="auto"/>
        <w:right w:val="none" w:sz="0" w:space="0" w:color="auto"/>
      </w:divBdr>
      <w:divsChild>
        <w:div w:id="770710116">
          <w:marLeft w:val="0"/>
          <w:marRight w:val="0"/>
          <w:marTop w:val="0"/>
          <w:marBottom w:val="0"/>
          <w:divBdr>
            <w:top w:val="none" w:sz="0" w:space="0" w:color="auto"/>
            <w:left w:val="none" w:sz="0" w:space="0" w:color="auto"/>
            <w:bottom w:val="none" w:sz="0" w:space="0" w:color="auto"/>
            <w:right w:val="none" w:sz="0" w:space="0" w:color="auto"/>
          </w:divBdr>
          <w:divsChild>
            <w:div w:id="1212959604">
              <w:marLeft w:val="0"/>
              <w:marRight w:val="0"/>
              <w:marTop w:val="0"/>
              <w:marBottom w:val="0"/>
              <w:divBdr>
                <w:top w:val="none" w:sz="0" w:space="0" w:color="auto"/>
                <w:left w:val="none" w:sz="0" w:space="0" w:color="auto"/>
                <w:bottom w:val="none" w:sz="0" w:space="0" w:color="auto"/>
                <w:right w:val="none" w:sz="0" w:space="0" w:color="auto"/>
              </w:divBdr>
              <w:divsChild>
                <w:div w:id="20035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66604">
      <w:bodyDiv w:val="1"/>
      <w:marLeft w:val="0"/>
      <w:marRight w:val="0"/>
      <w:marTop w:val="0"/>
      <w:marBottom w:val="0"/>
      <w:divBdr>
        <w:top w:val="none" w:sz="0" w:space="0" w:color="auto"/>
        <w:left w:val="none" w:sz="0" w:space="0" w:color="auto"/>
        <w:bottom w:val="none" w:sz="0" w:space="0" w:color="auto"/>
        <w:right w:val="none" w:sz="0" w:space="0" w:color="auto"/>
      </w:divBdr>
      <w:divsChild>
        <w:div w:id="996037111">
          <w:marLeft w:val="0"/>
          <w:marRight w:val="0"/>
          <w:marTop w:val="0"/>
          <w:marBottom w:val="0"/>
          <w:divBdr>
            <w:top w:val="none" w:sz="0" w:space="0" w:color="auto"/>
            <w:left w:val="none" w:sz="0" w:space="0" w:color="auto"/>
            <w:bottom w:val="none" w:sz="0" w:space="0" w:color="auto"/>
            <w:right w:val="none" w:sz="0" w:space="0" w:color="auto"/>
          </w:divBdr>
          <w:divsChild>
            <w:div w:id="474109336">
              <w:marLeft w:val="0"/>
              <w:marRight w:val="0"/>
              <w:marTop w:val="0"/>
              <w:marBottom w:val="0"/>
              <w:divBdr>
                <w:top w:val="none" w:sz="0" w:space="0" w:color="auto"/>
                <w:left w:val="none" w:sz="0" w:space="0" w:color="auto"/>
                <w:bottom w:val="none" w:sz="0" w:space="0" w:color="auto"/>
                <w:right w:val="none" w:sz="0" w:space="0" w:color="auto"/>
              </w:divBdr>
              <w:divsChild>
                <w:div w:id="1148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09875">
      <w:bodyDiv w:val="1"/>
      <w:marLeft w:val="0"/>
      <w:marRight w:val="0"/>
      <w:marTop w:val="0"/>
      <w:marBottom w:val="0"/>
      <w:divBdr>
        <w:top w:val="none" w:sz="0" w:space="0" w:color="auto"/>
        <w:left w:val="none" w:sz="0" w:space="0" w:color="auto"/>
        <w:bottom w:val="none" w:sz="0" w:space="0" w:color="auto"/>
        <w:right w:val="none" w:sz="0" w:space="0" w:color="auto"/>
      </w:divBdr>
      <w:divsChild>
        <w:div w:id="504322358">
          <w:marLeft w:val="0"/>
          <w:marRight w:val="0"/>
          <w:marTop w:val="0"/>
          <w:marBottom w:val="0"/>
          <w:divBdr>
            <w:top w:val="none" w:sz="0" w:space="0" w:color="auto"/>
            <w:left w:val="none" w:sz="0" w:space="0" w:color="auto"/>
            <w:bottom w:val="none" w:sz="0" w:space="0" w:color="auto"/>
            <w:right w:val="none" w:sz="0" w:space="0" w:color="auto"/>
          </w:divBdr>
          <w:divsChild>
            <w:div w:id="781925718">
              <w:marLeft w:val="0"/>
              <w:marRight w:val="0"/>
              <w:marTop w:val="0"/>
              <w:marBottom w:val="0"/>
              <w:divBdr>
                <w:top w:val="none" w:sz="0" w:space="0" w:color="auto"/>
                <w:left w:val="none" w:sz="0" w:space="0" w:color="auto"/>
                <w:bottom w:val="none" w:sz="0" w:space="0" w:color="auto"/>
                <w:right w:val="none" w:sz="0" w:space="0" w:color="auto"/>
              </w:divBdr>
              <w:divsChild>
                <w:div w:id="829978046">
                  <w:marLeft w:val="0"/>
                  <w:marRight w:val="0"/>
                  <w:marTop w:val="0"/>
                  <w:marBottom w:val="0"/>
                  <w:divBdr>
                    <w:top w:val="none" w:sz="0" w:space="0" w:color="auto"/>
                    <w:left w:val="none" w:sz="0" w:space="0" w:color="auto"/>
                    <w:bottom w:val="none" w:sz="0" w:space="0" w:color="auto"/>
                    <w:right w:val="none" w:sz="0" w:space="0" w:color="auto"/>
                  </w:divBdr>
                  <w:divsChild>
                    <w:div w:id="11324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65320">
      <w:bodyDiv w:val="1"/>
      <w:marLeft w:val="0"/>
      <w:marRight w:val="0"/>
      <w:marTop w:val="0"/>
      <w:marBottom w:val="0"/>
      <w:divBdr>
        <w:top w:val="none" w:sz="0" w:space="0" w:color="auto"/>
        <w:left w:val="none" w:sz="0" w:space="0" w:color="auto"/>
        <w:bottom w:val="none" w:sz="0" w:space="0" w:color="auto"/>
        <w:right w:val="none" w:sz="0" w:space="0" w:color="auto"/>
      </w:divBdr>
      <w:divsChild>
        <w:div w:id="1031760374">
          <w:marLeft w:val="0"/>
          <w:marRight w:val="0"/>
          <w:marTop w:val="0"/>
          <w:marBottom w:val="0"/>
          <w:divBdr>
            <w:top w:val="none" w:sz="0" w:space="0" w:color="auto"/>
            <w:left w:val="none" w:sz="0" w:space="0" w:color="auto"/>
            <w:bottom w:val="none" w:sz="0" w:space="0" w:color="auto"/>
            <w:right w:val="none" w:sz="0" w:space="0" w:color="auto"/>
          </w:divBdr>
          <w:divsChild>
            <w:div w:id="534315753">
              <w:marLeft w:val="0"/>
              <w:marRight w:val="0"/>
              <w:marTop w:val="0"/>
              <w:marBottom w:val="0"/>
              <w:divBdr>
                <w:top w:val="none" w:sz="0" w:space="0" w:color="auto"/>
                <w:left w:val="none" w:sz="0" w:space="0" w:color="auto"/>
                <w:bottom w:val="none" w:sz="0" w:space="0" w:color="auto"/>
                <w:right w:val="none" w:sz="0" w:space="0" w:color="auto"/>
              </w:divBdr>
              <w:divsChild>
                <w:div w:id="3722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1674">
      <w:bodyDiv w:val="1"/>
      <w:marLeft w:val="0"/>
      <w:marRight w:val="0"/>
      <w:marTop w:val="0"/>
      <w:marBottom w:val="0"/>
      <w:divBdr>
        <w:top w:val="none" w:sz="0" w:space="0" w:color="auto"/>
        <w:left w:val="none" w:sz="0" w:space="0" w:color="auto"/>
        <w:bottom w:val="none" w:sz="0" w:space="0" w:color="auto"/>
        <w:right w:val="none" w:sz="0" w:space="0" w:color="auto"/>
      </w:divBdr>
      <w:divsChild>
        <w:div w:id="1024598520">
          <w:marLeft w:val="0"/>
          <w:marRight w:val="0"/>
          <w:marTop w:val="0"/>
          <w:marBottom w:val="0"/>
          <w:divBdr>
            <w:top w:val="none" w:sz="0" w:space="0" w:color="auto"/>
            <w:left w:val="none" w:sz="0" w:space="0" w:color="auto"/>
            <w:bottom w:val="none" w:sz="0" w:space="0" w:color="auto"/>
            <w:right w:val="none" w:sz="0" w:space="0" w:color="auto"/>
          </w:divBdr>
          <w:divsChild>
            <w:div w:id="2111385928">
              <w:marLeft w:val="0"/>
              <w:marRight w:val="0"/>
              <w:marTop w:val="0"/>
              <w:marBottom w:val="0"/>
              <w:divBdr>
                <w:top w:val="none" w:sz="0" w:space="0" w:color="auto"/>
                <w:left w:val="none" w:sz="0" w:space="0" w:color="auto"/>
                <w:bottom w:val="none" w:sz="0" w:space="0" w:color="auto"/>
                <w:right w:val="none" w:sz="0" w:space="0" w:color="auto"/>
              </w:divBdr>
              <w:divsChild>
                <w:div w:id="2890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17071">
      <w:bodyDiv w:val="1"/>
      <w:marLeft w:val="0"/>
      <w:marRight w:val="0"/>
      <w:marTop w:val="0"/>
      <w:marBottom w:val="0"/>
      <w:divBdr>
        <w:top w:val="none" w:sz="0" w:space="0" w:color="auto"/>
        <w:left w:val="none" w:sz="0" w:space="0" w:color="auto"/>
        <w:bottom w:val="none" w:sz="0" w:space="0" w:color="auto"/>
        <w:right w:val="none" w:sz="0" w:space="0" w:color="auto"/>
      </w:divBdr>
      <w:divsChild>
        <w:div w:id="619150870">
          <w:marLeft w:val="0"/>
          <w:marRight w:val="0"/>
          <w:marTop w:val="0"/>
          <w:marBottom w:val="0"/>
          <w:divBdr>
            <w:top w:val="none" w:sz="0" w:space="0" w:color="auto"/>
            <w:left w:val="none" w:sz="0" w:space="0" w:color="auto"/>
            <w:bottom w:val="none" w:sz="0" w:space="0" w:color="auto"/>
            <w:right w:val="none" w:sz="0" w:space="0" w:color="auto"/>
          </w:divBdr>
          <w:divsChild>
            <w:div w:id="1193232076">
              <w:marLeft w:val="0"/>
              <w:marRight w:val="0"/>
              <w:marTop w:val="0"/>
              <w:marBottom w:val="0"/>
              <w:divBdr>
                <w:top w:val="none" w:sz="0" w:space="0" w:color="auto"/>
                <w:left w:val="none" w:sz="0" w:space="0" w:color="auto"/>
                <w:bottom w:val="none" w:sz="0" w:space="0" w:color="auto"/>
                <w:right w:val="none" w:sz="0" w:space="0" w:color="auto"/>
              </w:divBdr>
              <w:divsChild>
                <w:div w:id="8614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98360">
      <w:bodyDiv w:val="1"/>
      <w:marLeft w:val="0"/>
      <w:marRight w:val="0"/>
      <w:marTop w:val="0"/>
      <w:marBottom w:val="0"/>
      <w:divBdr>
        <w:top w:val="none" w:sz="0" w:space="0" w:color="auto"/>
        <w:left w:val="none" w:sz="0" w:space="0" w:color="auto"/>
        <w:bottom w:val="none" w:sz="0" w:space="0" w:color="auto"/>
        <w:right w:val="none" w:sz="0" w:space="0" w:color="auto"/>
      </w:divBdr>
      <w:divsChild>
        <w:div w:id="1152671355">
          <w:marLeft w:val="0"/>
          <w:marRight w:val="0"/>
          <w:marTop w:val="0"/>
          <w:marBottom w:val="0"/>
          <w:divBdr>
            <w:top w:val="none" w:sz="0" w:space="0" w:color="auto"/>
            <w:left w:val="none" w:sz="0" w:space="0" w:color="auto"/>
            <w:bottom w:val="none" w:sz="0" w:space="0" w:color="auto"/>
            <w:right w:val="none" w:sz="0" w:space="0" w:color="auto"/>
          </w:divBdr>
          <w:divsChild>
            <w:div w:id="642083946">
              <w:marLeft w:val="0"/>
              <w:marRight w:val="0"/>
              <w:marTop w:val="0"/>
              <w:marBottom w:val="0"/>
              <w:divBdr>
                <w:top w:val="none" w:sz="0" w:space="0" w:color="auto"/>
                <w:left w:val="none" w:sz="0" w:space="0" w:color="auto"/>
                <w:bottom w:val="none" w:sz="0" w:space="0" w:color="auto"/>
                <w:right w:val="none" w:sz="0" w:space="0" w:color="auto"/>
              </w:divBdr>
              <w:divsChild>
                <w:div w:id="16598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9212">
      <w:bodyDiv w:val="1"/>
      <w:marLeft w:val="0"/>
      <w:marRight w:val="0"/>
      <w:marTop w:val="0"/>
      <w:marBottom w:val="0"/>
      <w:divBdr>
        <w:top w:val="none" w:sz="0" w:space="0" w:color="auto"/>
        <w:left w:val="none" w:sz="0" w:space="0" w:color="auto"/>
        <w:bottom w:val="none" w:sz="0" w:space="0" w:color="auto"/>
        <w:right w:val="none" w:sz="0" w:space="0" w:color="auto"/>
      </w:divBdr>
      <w:divsChild>
        <w:div w:id="1784961232">
          <w:marLeft w:val="0"/>
          <w:marRight w:val="0"/>
          <w:marTop w:val="0"/>
          <w:marBottom w:val="0"/>
          <w:divBdr>
            <w:top w:val="none" w:sz="0" w:space="0" w:color="auto"/>
            <w:left w:val="none" w:sz="0" w:space="0" w:color="auto"/>
            <w:bottom w:val="none" w:sz="0" w:space="0" w:color="auto"/>
            <w:right w:val="none" w:sz="0" w:space="0" w:color="auto"/>
          </w:divBdr>
          <w:divsChild>
            <w:div w:id="2120753934">
              <w:marLeft w:val="0"/>
              <w:marRight w:val="0"/>
              <w:marTop w:val="0"/>
              <w:marBottom w:val="0"/>
              <w:divBdr>
                <w:top w:val="none" w:sz="0" w:space="0" w:color="auto"/>
                <w:left w:val="none" w:sz="0" w:space="0" w:color="auto"/>
                <w:bottom w:val="none" w:sz="0" w:space="0" w:color="auto"/>
                <w:right w:val="none" w:sz="0" w:space="0" w:color="auto"/>
              </w:divBdr>
              <w:divsChild>
                <w:div w:id="1289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42586">
      <w:bodyDiv w:val="1"/>
      <w:marLeft w:val="0"/>
      <w:marRight w:val="0"/>
      <w:marTop w:val="0"/>
      <w:marBottom w:val="0"/>
      <w:divBdr>
        <w:top w:val="none" w:sz="0" w:space="0" w:color="auto"/>
        <w:left w:val="none" w:sz="0" w:space="0" w:color="auto"/>
        <w:bottom w:val="none" w:sz="0" w:space="0" w:color="auto"/>
        <w:right w:val="none" w:sz="0" w:space="0" w:color="auto"/>
      </w:divBdr>
      <w:divsChild>
        <w:div w:id="498230387">
          <w:marLeft w:val="0"/>
          <w:marRight w:val="0"/>
          <w:marTop w:val="0"/>
          <w:marBottom w:val="0"/>
          <w:divBdr>
            <w:top w:val="none" w:sz="0" w:space="0" w:color="auto"/>
            <w:left w:val="none" w:sz="0" w:space="0" w:color="auto"/>
            <w:bottom w:val="none" w:sz="0" w:space="0" w:color="auto"/>
            <w:right w:val="none" w:sz="0" w:space="0" w:color="auto"/>
          </w:divBdr>
          <w:divsChild>
            <w:div w:id="22944207">
              <w:marLeft w:val="0"/>
              <w:marRight w:val="0"/>
              <w:marTop w:val="0"/>
              <w:marBottom w:val="0"/>
              <w:divBdr>
                <w:top w:val="none" w:sz="0" w:space="0" w:color="auto"/>
                <w:left w:val="none" w:sz="0" w:space="0" w:color="auto"/>
                <w:bottom w:val="none" w:sz="0" w:space="0" w:color="auto"/>
                <w:right w:val="none" w:sz="0" w:space="0" w:color="auto"/>
              </w:divBdr>
              <w:divsChild>
                <w:div w:id="1055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7242">
      <w:bodyDiv w:val="1"/>
      <w:marLeft w:val="0"/>
      <w:marRight w:val="0"/>
      <w:marTop w:val="0"/>
      <w:marBottom w:val="0"/>
      <w:divBdr>
        <w:top w:val="none" w:sz="0" w:space="0" w:color="auto"/>
        <w:left w:val="none" w:sz="0" w:space="0" w:color="auto"/>
        <w:bottom w:val="none" w:sz="0" w:space="0" w:color="auto"/>
        <w:right w:val="none" w:sz="0" w:space="0" w:color="auto"/>
      </w:divBdr>
      <w:divsChild>
        <w:div w:id="1506633146">
          <w:marLeft w:val="0"/>
          <w:marRight w:val="0"/>
          <w:marTop w:val="0"/>
          <w:marBottom w:val="0"/>
          <w:divBdr>
            <w:top w:val="none" w:sz="0" w:space="0" w:color="auto"/>
            <w:left w:val="none" w:sz="0" w:space="0" w:color="auto"/>
            <w:bottom w:val="none" w:sz="0" w:space="0" w:color="auto"/>
            <w:right w:val="none" w:sz="0" w:space="0" w:color="auto"/>
          </w:divBdr>
          <w:divsChild>
            <w:div w:id="965160308">
              <w:marLeft w:val="0"/>
              <w:marRight w:val="0"/>
              <w:marTop w:val="0"/>
              <w:marBottom w:val="0"/>
              <w:divBdr>
                <w:top w:val="none" w:sz="0" w:space="0" w:color="auto"/>
                <w:left w:val="none" w:sz="0" w:space="0" w:color="auto"/>
                <w:bottom w:val="none" w:sz="0" w:space="0" w:color="auto"/>
                <w:right w:val="none" w:sz="0" w:space="0" w:color="auto"/>
              </w:divBdr>
              <w:divsChild>
                <w:div w:id="17538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04002">
      <w:bodyDiv w:val="1"/>
      <w:marLeft w:val="0"/>
      <w:marRight w:val="0"/>
      <w:marTop w:val="0"/>
      <w:marBottom w:val="0"/>
      <w:divBdr>
        <w:top w:val="none" w:sz="0" w:space="0" w:color="auto"/>
        <w:left w:val="none" w:sz="0" w:space="0" w:color="auto"/>
        <w:bottom w:val="none" w:sz="0" w:space="0" w:color="auto"/>
        <w:right w:val="none" w:sz="0" w:space="0" w:color="auto"/>
      </w:divBdr>
      <w:divsChild>
        <w:div w:id="940380537">
          <w:marLeft w:val="0"/>
          <w:marRight w:val="0"/>
          <w:marTop w:val="0"/>
          <w:marBottom w:val="0"/>
          <w:divBdr>
            <w:top w:val="none" w:sz="0" w:space="0" w:color="auto"/>
            <w:left w:val="none" w:sz="0" w:space="0" w:color="auto"/>
            <w:bottom w:val="none" w:sz="0" w:space="0" w:color="auto"/>
            <w:right w:val="none" w:sz="0" w:space="0" w:color="auto"/>
          </w:divBdr>
          <w:divsChild>
            <w:div w:id="1207107679">
              <w:marLeft w:val="0"/>
              <w:marRight w:val="0"/>
              <w:marTop w:val="0"/>
              <w:marBottom w:val="0"/>
              <w:divBdr>
                <w:top w:val="none" w:sz="0" w:space="0" w:color="auto"/>
                <w:left w:val="none" w:sz="0" w:space="0" w:color="auto"/>
                <w:bottom w:val="none" w:sz="0" w:space="0" w:color="auto"/>
                <w:right w:val="none" w:sz="0" w:space="0" w:color="auto"/>
              </w:divBdr>
              <w:divsChild>
                <w:div w:id="19916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2796">
      <w:bodyDiv w:val="1"/>
      <w:marLeft w:val="0"/>
      <w:marRight w:val="0"/>
      <w:marTop w:val="0"/>
      <w:marBottom w:val="0"/>
      <w:divBdr>
        <w:top w:val="none" w:sz="0" w:space="0" w:color="auto"/>
        <w:left w:val="none" w:sz="0" w:space="0" w:color="auto"/>
        <w:bottom w:val="none" w:sz="0" w:space="0" w:color="auto"/>
        <w:right w:val="none" w:sz="0" w:space="0" w:color="auto"/>
      </w:divBdr>
      <w:divsChild>
        <w:div w:id="1488395885">
          <w:marLeft w:val="0"/>
          <w:marRight w:val="0"/>
          <w:marTop w:val="0"/>
          <w:marBottom w:val="0"/>
          <w:divBdr>
            <w:top w:val="none" w:sz="0" w:space="0" w:color="auto"/>
            <w:left w:val="none" w:sz="0" w:space="0" w:color="auto"/>
            <w:bottom w:val="none" w:sz="0" w:space="0" w:color="auto"/>
            <w:right w:val="none" w:sz="0" w:space="0" w:color="auto"/>
          </w:divBdr>
          <w:divsChild>
            <w:div w:id="1552840581">
              <w:marLeft w:val="0"/>
              <w:marRight w:val="0"/>
              <w:marTop w:val="0"/>
              <w:marBottom w:val="0"/>
              <w:divBdr>
                <w:top w:val="none" w:sz="0" w:space="0" w:color="auto"/>
                <w:left w:val="none" w:sz="0" w:space="0" w:color="auto"/>
                <w:bottom w:val="none" w:sz="0" w:space="0" w:color="auto"/>
                <w:right w:val="none" w:sz="0" w:space="0" w:color="auto"/>
              </w:divBdr>
              <w:divsChild>
                <w:div w:id="8112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3015">
      <w:bodyDiv w:val="1"/>
      <w:marLeft w:val="0"/>
      <w:marRight w:val="0"/>
      <w:marTop w:val="0"/>
      <w:marBottom w:val="0"/>
      <w:divBdr>
        <w:top w:val="none" w:sz="0" w:space="0" w:color="auto"/>
        <w:left w:val="none" w:sz="0" w:space="0" w:color="auto"/>
        <w:bottom w:val="none" w:sz="0" w:space="0" w:color="auto"/>
        <w:right w:val="none" w:sz="0" w:space="0" w:color="auto"/>
      </w:divBdr>
      <w:divsChild>
        <w:div w:id="1530753912">
          <w:marLeft w:val="0"/>
          <w:marRight w:val="0"/>
          <w:marTop w:val="0"/>
          <w:marBottom w:val="0"/>
          <w:divBdr>
            <w:top w:val="none" w:sz="0" w:space="0" w:color="auto"/>
            <w:left w:val="none" w:sz="0" w:space="0" w:color="auto"/>
            <w:bottom w:val="none" w:sz="0" w:space="0" w:color="auto"/>
            <w:right w:val="none" w:sz="0" w:space="0" w:color="auto"/>
          </w:divBdr>
          <w:divsChild>
            <w:div w:id="558133565">
              <w:marLeft w:val="0"/>
              <w:marRight w:val="0"/>
              <w:marTop w:val="0"/>
              <w:marBottom w:val="0"/>
              <w:divBdr>
                <w:top w:val="none" w:sz="0" w:space="0" w:color="auto"/>
                <w:left w:val="none" w:sz="0" w:space="0" w:color="auto"/>
                <w:bottom w:val="none" w:sz="0" w:space="0" w:color="auto"/>
                <w:right w:val="none" w:sz="0" w:space="0" w:color="auto"/>
              </w:divBdr>
              <w:divsChild>
                <w:div w:id="8226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1654">
      <w:bodyDiv w:val="1"/>
      <w:marLeft w:val="0"/>
      <w:marRight w:val="0"/>
      <w:marTop w:val="0"/>
      <w:marBottom w:val="0"/>
      <w:divBdr>
        <w:top w:val="none" w:sz="0" w:space="0" w:color="auto"/>
        <w:left w:val="none" w:sz="0" w:space="0" w:color="auto"/>
        <w:bottom w:val="none" w:sz="0" w:space="0" w:color="auto"/>
        <w:right w:val="none" w:sz="0" w:space="0" w:color="auto"/>
      </w:divBdr>
      <w:divsChild>
        <w:div w:id="630672575">
          <w:marLeft w:val="0"/>
          <w:marRight w:val="0"/>
          <w:marTop w:val="0"/>
          <w:marBottom w:val="0"/>
          <w:divBdr>
            <w:top w:val="none" w:sz="0" w:space="0" w:color="auto"/>
            <w:left w:val="none" w:sz="0" w:space="0" w:color="auto"/>
            <w:bottom w:val="none" w:sz="0" w:space="0" w:color="auto"/>
            <w:right w:val="none" w:sz="0" w:space="0" w:color="auto"/>
          </w:divBdr>
          <w:divsChild>
            <w:div w:id="388724869">
              <w:marLeft w:val="0"/>
              <w:marRight w:val="0"/>
              <w:marTop w:val="0"/>
              <w:marBottom w:val="0"/>
              <w:divBdr>
                <w:top w:val="none" w:sz="0" w:space="0" w:color="auto"/>
                <w:left w:val="none" w:sz="0" w:space="0" w:color="auto"/>
                <w:bottom w:val="none" w:sz="0" w:space="0" w:color="auto"/>
                <w:right w:val="none" w:sz="0" w:space="0" w:color="auto"/>
              </w:divBdr>
              <w:divsChild>
                <w:div w:id="9867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723">
      <w:bodyDiv w:val="1"/>
      <w:marLeft w:val="0"/>
      <w:marRight w:val="0"/>
      <w:marTop w:val="0"/>
      <w:marBottom w:val="0"/>
      <w:divBdr>
        <w:top w:val="none" w:sz="0" w:space="0" w:color="auto"/>
        <w:left w:val="none" w:sz="0" w:space="0" w:color="auto"/>
        <w:bottom w:val="none" w:sz="0" w:space="0" w:color="auto"/>
        <w:right w:val="none" w:sz="0" w:space="0" w:color="auto"/>
      </w:divBdr>
      <w:divsChild>
        <w:div w:id="189951103">
          <w:marLeft w:val="0"/>
          <w:marRight w:val="0"/>
          <w:marTop w:val="0"/>
          <w:marBottom w:val="0"/>
          <w:divBdr>
            <w:top w:val="none" w:sz="0" w:space="0" w:color="auto"/>
            <w:left w:val="none" w:sz="0" w:space="0" w:color="auto"/>
            <w:bottom w:val="none" w:sz="0" w:space="0" w:color="auto"/>
            <w:right w:val="none" w:sz="0" w:space="0" w:color="auto"/>
          </w:divBdr>
          <w:divsChild>
            <w:div w:id="458455429">
              <w:marLeft w:val="0"/>
              <w:marRight w:val="0"/>
              <w:marTop w:val="0"/>
              <w:marBottom w:val="0"/>
              <w:divBdr>
                <w:top w:val="none" w:sz="0" w:space="0" w:color="auto"/>
                <w:left w:val="none" w:sz="0" w:space="0" w:color="auto"/>
                <w:bottom w:val="none" w:sz="0" w:space="0" w:color="auto"/>
                <w:right w:val="none" w:sz="0" w:space="0" w:color="auto"/>
              </w:divBdr>
              <w:divsChild>
                <w:div w:id="14120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4090">
      <w:bodyDiv w:val="1"/>
      <w:marLeft w:val="0"/>
      <w:marRight w:val="0"/>
      <w:marTop w:val="0"/>
      <w:marBottom w:val="0"/>
      <w:divBdr>
        <w:top w:val="none" w:sz="0" w:space="0" w:color="auto"/>
        <w:left w:val="none" w:sz="0" w:space="0" w:color="auto"/>
        <w:bottom w:val="none" w:sz="0" w:space="0" w:color="auto"/>
        <w:right w:val="none" w:sz="0" w:space="0" w:color="auto"/>
      </w:divBdr>
      <w:divsChild>
        <w:div w:id="1365594357">
          <w:marLeft w:val="0"/>
          <w:marRight w:val="0"/>
          <w:marTop w:val="0"/>
          <w:marBottom w:val="0"/>
          <w:divBdr>
            <w:top w:val="none" w:sz="0" w:space="0" w:color="auto"/>
            <w:left w:val="none" w:sz="0" w:space="0" w:color="auto"/>
            <w:bottom w:val="none" w:sz="0" w:space="0" w:color="auto"/>
            <w:right w:val="none" w:sz="0" w:space="0" w:color="auto"/>
          </w:divBdr>
          <w:divsChild>
            <w:div w:id="1551071990">
              <w:marLeft w:val="0"/>
              <w:marRight w:val="0"/>
              <w:marTop w:val="0"/>
              <w:marBottom w:val="0"/>
              <w:divBdr>
                <w:top w:val="none" w:sz="0" w:space="0" w:color="auto"/>
                <w:left w:val="none" w:sz="0" w:space="0" w:color="auto"/>
                <w:bottom w:val="none" w:sz="0" w:space="0" w:color="auto"/>
                <w:right w:val="none" w:sz="0" w:space="0" w:color="auto"/>
              </w:divBdr>
              <w:divsChild>
                <w:div w:id="11467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82084">
      <w:bodyDiv w:val="1"/>
      <w:marLeft w:val="0"/>
      <w:marRight w:val="0"/>
      <w:marTop w:val="0"/>
      <w:marBottom w:val="0"/>
      <w:divBdr>
        <w:top w:val="none" w:sz="0" w:space="0" w:color="auto"/>
        <w:left w:val="none" w:sz="0" w:space="0" w:color="auto"/>
        <w:bottom w:val="none" w:sz="0" w:space="0" w:color="auto"/>
        <w:right w:val="none" w:sz="0" w:space="0" w:color="auto"/>
      </w:divBdr>
      <w:divsChild>
        <w:div w:id="1345206125">
          <w:marLeft w:val="0"/>
          <w:marRight w:val="0"/>
          <w:marTop w:val="0"/>
          <w:marBottom w:val="0"/>
          <w:divBdr>
            <w:top w:val="none" w:sz="0" w:space="0" w:color="auto"/>
            <w:left w:val="none" w:sz="0" w:space="0" w:color="auto"/>
            <w:bottom w:val="none" w:sz="0" w:space="0" w:color="auto"/>
            <w:right w:val="none" w:sz="0" w:space="0" w:color="auto"/>
          </w:divBdr>
          <w:divsChild>
            <w:div w:id="48070283">
              <w:marLeft w:val="0"/>
              <w:marRight w:val="0"/>
              <w:marTop w:val="0"/>
              <w:marBottom w:val="0"/>
              <w:divBdr>
                <w:top w:val="none" w:sz="0" w:space="0" w:color="auto"/>
                <w:left w:val="none" w:sz="0" w:space="0" w:color="auto"/>
                <w:bottom w:val="none" w:sz="0" w:space="0" w:color="auto"/>
                <w:right w:val="none" w:sz="0" w:space="0" w:color="auto"/>
              </w:divBdr>
              <w:divsChild>
                <w:div w:id="10811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44426-5A15-9040-9880-7DB839FD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12713</Words>
  <Characters>72468</Characters>
  <Application>Microsoft Office Word</Application>
  <DocSecurity>0</DocSecurity>
  <Lines>1317</Lines>
  <Paragraphs>681</Paragraphs>
  <ScaleCrop>false</ScaleCrop>
  <Manager/>
  <Company/>
  <LinksUpToDate>false</LinksUpToDate>
  <CharactersWithSpaces>84500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2026-01-12T20:31:00Z</dcterms:created>
  <dcterms:modified xsi:type="dcterms:W3CDTF">2026-01-12T21:38:00Z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797d4a0e-bd78-435b-9703-e97727180417</vt:lpwstr>
  </property>
</Properties>
</file>