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7F76" w14:textId="0BB1E0CF" w:rsidR="005A62A6" w:rsidRPr="00D74C2A" w:rsidRDefault="0036245C" w:rsidP="00B64B87">
      <w:pPr>
        <w:spacing w:line="360" w:lineRule="auto"/>
        <w:ind w:firstLine="680"/>
        <w:jc w:val="right"/>
        <w:rPr>
          <w:b/>
          <w:smallCaps/>
        </w:rPr>
      </w:pPr>
      <w:r w:rsidRPr="00D74C2A">
        <w:rPr>
          <w:b/>
          <w:smallCaps/>
        </w:rPr>
        <w:t>297</w:t>
      </w:r>
      <w:r w:rsidR="00A56A78" w:rsidRPr="00D74C2A">
        <w:rPr>
          <w:b/>
          <w:smallCaps/>
        </w:rPr>
        <w:t>A</w:t>
      </w:r>
    </w:p>
    <w:p w14:paraId="096FC26A" w14:textId="77777777" w:rsidR="005A62A6" w:rsidRPr="00D74C2A" w:rsidRDefault="005A62A6" w:rsidP="00827DAE">
      <w:pPr>
        <w:spacing w:line="360" w:lineRule="auto"/>
        <w:ind w:firstLine="680"/>
        <w:jc w:val="both"/>
        <w:rPr>
          <w:b/>
          <w:caps/>
          <w:u w:val="single"/>
        </w:rPr>
      </w:pPr>
    </w:p>
    <w:p w14:paraId="1F82093E" w14:textId="77777777" w:rsidR="005A62A6" w:rsidRPr="00D74C2A" w:rsidRDefault="005A62A6" w:rsidP="00827DAE">
      <w:pPr>
        <w:spacing w:line="360" w:lineRule="auto"/>
        <w:ind w:firstLine="680"/>
        <w:jc w:val="both"/>
        <w:rPr>
          <w:b/>
          <w:caps/>
          <w:u w:val="single"/>
        </w:rPr>
      </w:pPr>
    </w:p>
    <w:p w14:paraId="5AA953DB" w14:textId="77777777" w:rsidR="005A62A6" w:rsidRPr="00D74C2A" w:rsidRDefault="005A62A6" w:rsidP="00B64B87">
      <w:pPr>
        <w:spacing w:line="360" w:lineRule="auto"/>
        <w:ind w:firstLine="680"/>
        <w:jc w:val="center"/>
        <w:rPr>
          <w:b/>
          <w:caps/>
          <w:u w:val="single"/>
        </w:rPr>
      </w:pPr>
      <w:r w:rsidRPr="00D74C2A">
        <w:rPr>
          <w:b/>
          <w:caps/>
          <w:u w:val="single"/>
        </w:rPr>
        <w:t>International Court of Justice</w:t>
      </w:r>
    </w:p>
    <w:p w14:paraId="2D02EB93" w14:textId="77777777" w:rsidR="005A62A6" w:rsidRPr="00D74C2A" w:rsidRDefault="005A62A6" w:rsidP="00B64B87">
      <w:pPr>
        <w:spacing w:line="360" w:lineRule="auto"/>
        <w:ind w:firstLine="680"/>
        <w:jc w:val="center"/>
        <w:rPr>
          <w:caps/>
        </w:rPr>
      </w:pPr>
    </w:p>
    <w:p w14:paraId="64143945" w14:textId="77777777" w:rsidR="005A62A6" w:rsidRPr="00D74C2A" w:rsidRDefault="005A62A6" w:rsidP="00B64B87">
      <w:pPr>
        <w:spacing w:line="360" w:lineRule="auto"/>
        <w:ind w:firstLine="680"/>
        <w:jc w:val="center"/>
        <w:rPr>
          <w:caps/>
        </w:rPr>
      </w:pPr>
    </w:p>
    <w:p w14:paraId="76E60838" w14:textId="77777777" w:rsidR="005A62A6" w:rsidRPr="00D74C2A" w:rsidRDefault="005A62A6" w:rsidP="002814EB">
      <w:pPr>
        <w:ind w:firstLine="680"/>
        <w:jc w:val="center"/>
        <w:rPr>
          <w:caps/>
        </w:rPr>
      </w:pPr>
      <w:r w:rsidRPr="00D74C2A">
        <w:rPr>
          <w:caps/>
        </w:rPr>
        <w:t>The peace palace</w:t>
      </w:r>
    </w:p>
    <w:p w14:paraId="09077614" w14:textId="0485E30C" w:rsidR="005A62A6" w:rsidRPr="00D74C2A" w:rsidRDefault="005A62A6" w:rsidP="002814EB">
      <w:pPr>
        <w:ind w:firstLine="680"/>
        <w:jc w:val="center"/>
        <w:rPr>
          <w:caps/>
        </w:rPr>
      </w:pPr>
      <w:r w:rsidRPr="00D74C2A">
        <w:rPr>
          <w:caps/>
        </w:rPr>
        <w:t>The Hague, the Netherlands</w:t>
      </w:r>
    </w:p>
    <w:p w14:paraId="59407E91" w14:textId="77777777" w:rsidR="002814EB" w:rsidRPr="00D74C2A" w:rsidRDefault="002814EB" w:rsidP="002814EB">
      <w:pPr>
        <w:ind w:firstLine="680"/>
        <w:jc w:val="center"/>
        <w:rPr>
          <w:caps/>
        </w:rPr>
      </w:pPr>
    </w:p>
    <w:p w14:paraId="7E4987F9" w14:textId="77777777" w:rsidR="005A62A6" w:rsidRPr="00D74C2A" w:rsidRDefault="005A62A6" w:rsidP="002814EB">
      <w:pPr>
        <w:ind w:firstLine="680"/>
        <w:jc w:val="center"/>
      </w:pPr>
      <w:r w:rsidRPr="00D74C2A">
        <w:rPr>
          <w:noProof/>
          <w:lang w:eastAsia="pt-BR"/>
        </w:rPr>
        <w:drawing>
          <wp:inline distT="0" distB="0" distL="0" distR="0" wp14:anchorId="33466FDB" wp14:editId="303DF7BB">
            <wp:extent cx="1927975" cy="1711570"/>
            <wp:effectExtent l="0" t="0" r="2540" b="3175"/>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3388" cy="1716376"/>
                    </a:xfrm>
                    <a:prstGeom prst="rect">
                      <a:avLst/>
                    </a:prstGeom>
                  </pic:spPr>
                </pic:pic>
              </a:graphicData>
            </a:graphic>
          </wp:inline>
        </w:drawing>
      </w:r>
    </w:p>
    <w:p w14:paraId="1B0712EC" w14:textId="77777777" w:rsidR="005A62A6" w:rsidRPr="00D74C2A" w:rsidRDefault="005A62A6" w:rsidP="002814EB">
      <w:pPr>
        <w:jc w:val="both"/>
        <w:rPr>
          <w:caps/>
        </w:rPr>
      </w:pPr>
    </w:p>
    <w:p w14:paraId="796DB774" w14:textId="77777777" w:rsidR="005A62A6" w:rsidRPr="00D74C2A" w:rsidRDefault="005A62A6" w:rsidP="002814EB">
      <w:pPr>
        <w:ind w:firstLine="680"/>
        <w:jc w:val="both"/>
        <w:rPr>
          <w:caps/>
        </w:rPr>
      </w:pPr>
    </w:p>
    <w:p w14:paraId="0123E78A" w14:textId="77777777" w:rsidR="005A62A6" w:rsidRPr="00D74C2A" w:rsidRDefault="005A62A6" w:rsidP="002814EB">
      <w:pPr>
        <w:ind w:firstLine="680"/>
        <w:jc w:val="center"/>
        <w:rPr>
          <w:caps/>
        </w:rPr>
      </w:pPr>
      <w:r w:rsidRPr="00D74C2A">
        <w:rPr>
          <w:caps/>
        </w:rPr>
        <w:t>The 202</w:t>
      </w:r>
      <w:r w:rsidR="0036245C" w:rsidRPr="00D74C2A">
        <w:rPr>
          <w:caps/>
        </w:rPr>
        <w:t>6</w:t>
      </w:r>
      <w:r w:rsidRPr="00D74C2A">
        <w:rPr>
          <w:caps/>
        </w:rPr>
        <w:t xml:space="preserve"> Philip C. Jessup International Law</w:t>
      </w:r>
    </w:p>
    <w:p w14:paraId="59763920" w14:textId="77777777" w:rsidR="005A62A6" w:rsidRPr="00D74C2A" w:rsidRDefault="005A62A6" w:rsidP="002814EB">
      <w:pPr>
        <w:ind w:firstLine="680"/>
        <w:jc w:val="center"/>
        <w:rPr>
          <w:caps/>
        </w:rPr>
      </w:pPr>
      <w:r w:rsidRPr="00D74C2A">
        <w:rPr>
          <w:caps/>
        </w:rPr>
        <w:t>Moot Court Competition</w:t>
      </w:r>
    </w:p>
    <w:p w14:paraId="277A6FF9" w14:textId="77777777" w:rsidR="005A62A6" w:rsidRPr="00D74C2A" w:rsidRDefault="005A62A6" w:rsidP="002814EB">
      <w:pPr>
        <w:ind w:firstLine="680"/>
        <w:jc w:val="center"/>
        <w:rPr>
          <w:caps/>
        </w:rPr>
      </w:pPr>
    </w:p>
    <w:p w14:paraId="1E20F225" w14:textId="77777777" w:rsidR="005A62A6" w:rsidRPr="00D74C2A" w:rsidRDefault="005A62A6" w:rsidP="002814EB">
      <w:pPr>
        <w:rPr>
          <w:caps/>
        </w:rPr>
      </w:pPr>
    </w:p>
    <w:p w14:paraId="70F62B63" w14:textId="77777777" w:rsidR="005A62A6" w:rsidRPr="00D74C2A" w:rsidRDefault="005A62A6" w:rsidP="002814EB">
      <w:pPr>
        <w:ind w:firstLine="680"/>
        <w:jc w:val="center"/>
        <w:rPr>
          <w:caps/>
        </w:rPr>
      </w:pPr>
    </w:p>
    <w:p w14:paraId="2EEB6CC7" w14:textId="77777777" w:rsidR="005A62A6" w:rsidRPr="00D74C2A" w:rsidRDefault="009A3129" w:rsidP="002814EB">
      <w:pPr>
        <w:ind w:firstLine="680"/>
        <w:jc w:val="center"/>
        <w:rPr>
          <w:b/>
          <w:caps/>
        </w:rPr>
      </w:pPr>
      <w:r w:rsidRPr="00D74C2A">
        <w:rPr>
          <w:b/>
          <w:caps/>
        </w:rPr>
        <w:t xml:space="preserve">The </w:t>
      </w:r>
      <w:r w:rsidR="00981775" w:rsidRPr="00D74C2A">
        <w:rPr>
          <w:b/>
          <w:caps/>
        </w:rPr>
        <w:t xml:space="preserve">CASE CONCERNING THE </w:t>
      </w:r>
      <w:r w:rsidR="00320724" w:rsidRPr="00D74C2A">
        <w:rPr>
          <w:b/>
          <w:caps/>
        </w:rPr>
        <w:t>Gordian gorge</w:t>
      </w:r>
    </w:p>
    <w:p w14:paraId="18B8D2DB" w14:textId="77777777" w:rsidR="005A62A6" w:rsidRPr="00D74C2A" w:rsidRDefault="005A62A6" w:rsidP="002814EB">
      <w:pPr>
        <w:ind w:firstLine="680"/>
        <w:jc w:val="both"/>
        <w:rPr>
          <w:b/>
          <w:caps/>
        </w:rPr>
      </w:pPr>
    </w:p>
    <w:p w14:paraId="057DD6C1" w14:textId="77777777" w:rsidR="005A62A6" w:rsidRPr="00D74C2A" w:rsidRDefault="005A62A6" w:rsidP="002814EB">
      <w:pPr>
        <w:ind w:firstLine="680"/>
        <w:jc w:val="both"/>
        <w:rPr>
          <w:b/>
          <w:caps/>
        </w:rPr>
      </w:pPr>
    </w:p>
    <w:p w14:paraId="47A4709F" w14:textId="77777777" w:rsidR="005A62A6" w:rsidRPr="00D74C2A" w:rsidRDefault="005A62A6" w:rsidP="002814EB">
      <w:pPr>
        <w:ind w:firstLine="680"/>
        <w:jc w:val="both"/>
        <w:rPr>
          <w:b/>
          <w:caps/>
        </w:rPr>
      </w:pPr>
    </w:p>
    <w:p w14:paraId="0A815AAF" w14:textId="77777777" w:rsidR="005A62A6" w:rsidRPr="00D74C2A" w:rsidRDefault="005A62A6" w:rsidP="002814EB">
      <w:pPr>
        <w:ind w:firstLine="680"/>
        <w:jc w:val="both"/>
        <w:rPr>
          <w:caps/>
        </w:rPr>
      </w:pPr>
    </w:p>
    <w:p w14:paraId="1F8093AA" w14:textId="77777777" w:rsidR="006C1322" w:rsidRPr="00D74C2A" w:rsidRDefault="00BC411B" w:rsidP="002814EB">
      <w:pPr>
        <w:ind w:firstLine="680"/>
        <w:jc w:val="center"/>
        <w:rPr>
          <w:b/>
          <w:caps/>
        </w:rPr>
      </w:pPr>
      <w:r w:rsidRPr="00D74C2A">
        <w:rPr>
          <w:b/>
          <w:caps/>
        </w:rPr>
        <w:t>dominion of alekostria</w:t>
      </w:r>
    </w:p>
    <w:p w14:paraId="22AD9B0E" w14:textId="77777777" w:rsidR="005A62A6" w:rsidRPr="00D74C2A" w:rsidRDefault="005A62A6" w:rsidP="002814EB">
      <w:pPr>
        <w:ind w:firstLine="680"/>
        <w:jc w:val="center"/>
        <w:rPr>
          <w:caps/>
        </w:rPr>
      </w:pPr>
      <w:r w:rsidRPr="00D74C2A">
        <w:rPr>
          <w:caps/>
        </w:rPr>
        <w:t>(</w:t>
      </w:r>
      <w:r w:rsidRPr="00D74C2A">
        <w:rPr>
          <w:smallCaps/>
        </w:rPr>
        <w:t>applicant</w:t>
      </w:r>
      <w:r w:rsidRPr="00D74C2A">
        <w:rPr>
          <w:caps/>
        </w:rPr>
        <w:t>)</w:t>
      </w:r>
    </w:p>
    <w:p w14:paraId="792227B2" w14:textId="77777777" w:rsidR="005A62A6" w:rsidRPr="00D74C2A" w:rsidRDefault="005A62A6" w:rsidP="002814EB">
      <w:pPr>
        <w:ind w:firstLine="680"/>
        <w:jc w:val="center"/>
        <w:rPr>
          <w:caps/>
        </w:rPr>
      </w:pPr>
    </w:p>
    <w:p w14:paraId="2E59E009" w14:textId="77777777" w:rsidR="005A62A6" w:rsidRPr="00D74C2A" w:rsidRDefault="005A62A6" w:rsidP="002814EB">
      <w:pPr>
        <w:ind w:firstLine="680"/>
        <w:jc w:val="center"/>
        <w:rPr>
          <w:caps/>
        </w:rPr>
      </w:pPr>
      <w:r w:rsidRPr="00D74C2A">
        <w:t>v</w:t>
      </w:r>
      <w:r w:rsidRPr="00D74C2A">
        <w:rPr>
          <w:caps/>
        </w:rPr>
        <w:t>.</w:t>
      </w:r>
    </w:p>
    <w:p w14:paraId="48F48339" w14:textId="77777777" w:rsidR="005A62A6" w:rsidRPr="00D74C2A" w:rsidRDefault="005A62A6" w:rsidP="002814EB">
      <w:pPr>
        <w:ind w:firstLine="680"/>
        <w:jc w:val="center"/>
        <w:rPr>
          <w:caps/>
        </w:rPr>
      </w:pPr>
    </w:p>
    <w:p w14:paraId="675B0642" w14:textId="77777777" w:rsidR="006C1322" w:rsidRPr="00D74C2A" w:rsidRDefault="006C1322" w:rsidP="002814EB">
      <w:pPr>
        <w:ind w:firstLine="680"/>
        <w:jc w:val="center"/>
        <w:rPr>
          <w:b/>
          <w:bCs/>
          <w:caps/>
        </w:rPr>
      </w:pPr>
      <w:r w:rsidRPr="00D74C2A">
        <w:rPr>
          <w:b/>
          <w:caps/>
        </w:rPr>
        <w:t>REP</w:t>
      </w:r>
      <w:r w:rsidR="00630E39" w:rsidRPr="00D74C2A">
        <w:rPr>
          <w:b/>
          <w:caps/>
        </w:rPr>
        <w:t>ublic of restovia</w:t>
      </w:r>
    </w:p>
    <w:p w14:paraId="2A0C090A" w14:textId="77777777" w:rsidR="005A62A6" w:rsidRPr="00D74C2A" w:rsidRDefault="005A62A6" w:rsidP="002814EB">
      <w:pPr>
        <w:ind w:firstLine="680"/>
        <w:jc w:val="center"/>
        <w:rPr>
          <w:b/>
          <w:bCs/>
          <w:caps/>
        </w:rPr>
      </w:pPr>
      <w:r w:rsidRPr="00D74C2A">
        <w:rPr>
          <w:bCs/>
          <w:caps/>
        </w:rPr>
        <w:t>(</w:t>
      </w:r>
      <w:r w:rsidRPr="00D74C2A">
        <w:rPr>
          <w:smallCaps/>
        </w:rPr>
        <w:t>respondent</w:t>
      </w:r>
      <w:r w:rsidRPr="00D74C2A">
        <w:rPr>
          <w:bCs/>
          <w:caps/>
        </w:rPr>
        <w:t>)</w:t>
      </w:r>
    </w:p>
    <w:p w14:paraId="2AC3902A" w14:textId="77777777" w:rsidR="005A62A6" w:rsidRPr="00D74C2A" w:rsidRDefault="005A62A6" w:rsidP="002814EB">
      <w:pPr>
        <w:ind w:firstLine="680"/>
        <w:jc w:val="center"/>
        <w:rPr>
          <w:b/>
          <w:caps/>
        </w:rPr>
      </w:pPr>
    </w:p>
    <w:p w14:paraId="2B7E5255" w14:textId="77777777" w:rsidR="005A62A6" w:rsidRPr="00D74C2A" w:rsidRDefault="005A62A6" w:rsidP="002814EB">
      <w:pPr>
        <w:ind w:firstLine="680"/>
        <w:jc w:val="center"/>
        <w:rPr>
          <w:b/>
          <w:caps/>
        </w:rPr>
      </w:pPr>
      <w:r w:rsidRPr="00D74C2A">
        <w:rPr>
          <w:b/>
          <w:caps/>
        </w:rPr>
        <w:t>----------------------------------</w:t>
      </w:r>
    </w:p>
    <w:p w14:paraId="28294DC3" w14:textId="0B20BCE0" w:rsidR="005A62A6" w:rsidRPr="00D74C2A" w:rsidRDefault="005A62A6" w:rsidP="002814EB">
      <w:pPr>
        <w:ind w:firstLine="680"/>
        <w:jc w:val="center"/>
        <w:rPr>
          <w:b/>
          <w:caps/>
        </w:rPr>
      </w:pPr>
      <w:r w:rsidRPr="00D74C2A">
        <w:rPr>
          <w:b/>
          <w:caps/>
        </w:rPr>
        <w:t xml:space="preserve">Memorial for </w:t>
      </w:r>
      <w:r w:rsidR="00326F30" w:rsidRPr="00D74C2A">
        <w:rPr>
          <w:b/>
          <w:caps/>
        </w:rPr>
        <w:t>applicant</w:t>
      </w:r>
    </w:p>
    <w:p w14:paraId="5399053C" w14:textId="77777777" w:rsidR="005A62A6" w:rsidRPr="00D74C2A" w:rsidRDefault="005A62A6" w:rsidP="002814EB">
      <w:pPr>
        <w:ind w:firstLine="680"/>
        <w:jc w:val="center"/>
        <w:rPr>
          <w:b/>
          <w:caps/>
        </w:rPr>
      </w:pPr>
      <w:r w:rsidRPr="00D74C2A">
        <w:rPr>
          <w:b/>
          <w:caps/>
        </w:rPr>
        <w:t>----------------------------------</w:t>
      </w:r>
    </w:p>
    <w:p w14:paraId="306AAF02" w14:textId="77777777" w:rsidR="005A62A6" w:rsidRPr="00D74C2A" w:rsidRDefault="005A62A6" w:rsidP="002814EB">
      <w:pPr>
        <w:ind w:firstLine="680"/>
        <w:jc w:val="center"/>
        <w:rPr>
          <w:caps/>
        </w:rPr>
        <w:sectPr w:rsidR="005A62A6" w:rsidRPr="00D74C2A" w:rsidSect="00F729F7">
          <w:headerReference w:type="even" r:id="rId12"/>
          <w:headerReference w:type="default" r:id="rId13"/>
          <w:footerReference w:type="default" r:id="rId14"/>
          <w:pgSz w:w="12240" w:h="15840"/>
          <w:pgMar w:top="1440" w:right="1440" w:bottom="1440" w:left="1440" w:header="720" w:footer="720" w:gutter="0"/>
          <w:pgNumType w:fmt="lowerRoman"/>
          <w:cols w:space="720"/>
          <w:docGrid w:linePitch="360"/>
        </w:sectPr>
      </w:pPr>
      <w:r w:rsidRPr="00D74C2A">
        <w:rPr>
          <w:caps/>
        </w:rPr>
        <w:t>202</w:t>
      </w:r>
      <w:r w:rsidR="00F955B7" w:rsidRPr="00D74C2A">
        <w:rPr>
          <w:caps/>
        </w:rPr>
        <w:t>6</w:t>
      </w:r>
    </w:p>
    <w:p w14:paraId="739657CB" w14:textId="77777777" w:rsidR="000920DF" w:rsidRPr="00D74C2A" w:rsidRDefault="005A62A6" w:rsidP="00E37738">
      <w:pPr>
        <w:pStyle w:val="Ttulo1"/>
        <w:spacing w:line="360" w:lineRule="auto"/>
        <w:jc w:val="both"/>
        <w:rPr>
          <w:noProof/>
        </w:rPr>
      </w:pPr>
      <w:bookmarkStart w:id="0" w:name="_Toc92907293"/>
      <w:bookmarkStart w:id="1" w:name="_Toc92947721"/>
      <w:bookmarkStart w:id="2" w:name="_Toc92949296"/>
      <w:bookmarkStart w:id="3" w:name="_Toc156019699"/>
      <w:bookmarkStart w:id="4" w:name="_Toc218708282"/>
      <w:r w:rsidRPr="00D74C2A">
        <w:rPr>
          <w:color w:val="auto"/>
        </w:rPr>
        <w:lastRenderedPageBreak/>
        <w:t>TABLE OF CONTENT</w:t>
      </w:r>
      <w:bookmarkEnd w:id="0"/>
      <w:bookmarkEnd w:id="1"/>
      <w:bookmarkEnd w:id="2"/>
      <w:bookmarkEnd w:id="3"/>
      <w:bookmarkEnd w:id="4"/>
      <w:r w:rsidR="00DB7E72" w:rsidRPr="00D74C2A">
        <w:rPr>
          <w:color w:val="auto"/>
        </w:rPr>
        <w:fldChar w:fldCharType="begin"/>
      </w:r>
      <w:r w:rsidR="00DB7E72" w:rsidRPr="00D74C2A">
        <w:rPr>
          <w:color w:val="auto"/>
        </w:rPr>
        <w:instrText xml:space="preserve"> TOC \o "1-5" \h \z \u </w:instrText>
      </w:r>
      <w:r w:rsidR="00DB7E72" w:rsidRPr="00D74C2A">
        <w:rPr>
          <w:color w:val="auto"/>
        </w:rPr>
        <w:fldChar w:fldCharType="separate"/>
      </w:r>
    </w:p>
    <w:p w14:paraId="13639282" w14:textId="5364DE78" w:rsidR="000920DF" w:rsidRPr="00D74C2A" w:rsidRDefault="000920DF" w:rsidP="00E37738">
      <w:pPr>
        <w:pStyle w:val="Sumrio1"/>
        <w:spacing w:line="360" w:lineRule="auto"/>
        <w:jc w:val="both"/>
        <w:rPr>
          <w:rFonts w:eastAsiaTheme="minorEastAsia"/>
          <w:b w:val="0"/>
          <w:bCs w:val="0"/>
          <w:kern w:val="2"/>
          <w:lang w:val="pt-BR" w:eastAsia="pt-BR"/>
          <w14:ligatures w14:val="standardContextual"/>
        </w:rPr>
      </w:pPr>
      <w:hyperlink w:anchor="_Toc218708283" w:history="1">
        <w:r w:rsidRPr="00D74C2A">
          <w:rPr>
            <w:rStyle w:val="Hyperlink"/>
          </w:rPr>
          <w:t>INDEX OF AUTHORITIES</w:t>
        </w:r>
        <w:r w:rsidRPr="00D74C2A">
          <w:rPr>
            <w:webHidden/>
          </w:rPr>
          <w:tab/>
        </w:r>
        <w:r w:rsidRPr="00D74C2A">
          <w:rPr>
            <w:webHidden/>
          </w:rPr>
          <w:fldChar w:fldCharType="begin"/>
        </w:r>
        <w:r w:rsidRPr="00D74C2A">
          <w:rPr>
            <w:webHidden/>
          </w:rPr>
          <w:instrText xml:space="preserve"> PAGEREF _Toc218708283 \h </w:instrText>
        </w:r>
        <w:r w:rsidRPr="00D74C2A">
          <w:rPr>
            <w:webHidden/>
          </w:rPr>
        </w:r>
        <w:r w:rsidRPr="00D74C2A">
          <w:rPr>
            <w:webHidden/>
          </w:rPr>
          <w:fldChar w:fldCharType="separate"/>
        </w:r>
        <w:r w:rsidR="007D2D97">
          <w:rPr>
            <w:webHidden/>
          </w:rPr>
          <w:t>iv</w:t>
        </w:r>
        <w:r w:rsidRPr="00D74C2A">
          <w:rPr>
            <w:webHidden/>
          </w:rPr>
          <w:fldChar w:fldCharType="end"/>
        </w:r>
      </w:hyperlink>
    </w:p>
    <w:p w14:paraId="6DF84583" w14:textId="20571CD9" w:rsidR="000920DF" w:rsidRPr="00D74C2A" w:rsidRDefault="000920DF" w:rsidP="00E37738">
      <w:pPr>
        <w:pStyle w:val="Sumrio1"/>
        <w:spacing w:line="360" w:lineRule="auto"/>
        <w:jc w:val="both"/>
        <w:rPr>
          <w:rFonts w:eastAsiaTheme="minorEastAsia"/>
          <w:b w:val="0"/>
          <w:bCs w:val="0"/>
          <w:kern w:val="2"/>
          <w:lang w:val="pt-BR" w:eastAsia="pt-BR"/>
          <w14:ligatures w14:val="standardContextual"/>
        </w:rPr>
      </w:pPr>
      <w:hyperlink w:anchor="_Toc218708284" w:history="1">
        <w:r w:rsidRPr="00D74C2A">
          <w:rPr>
            <w:rStyle w:val="Hyperlink"/>
          </w:rPr>
          <w:t>STATEMENT OF JURISDICTION</w:t>
        </w:r>
        <w:r w:rsidRPr="00D74C2A">
          <w:rPr>
            <w:webHidden/>
          </w:rPr>
          <w:tab/>
        </w:r>
        <w:r w:rsidRPr="00D74C2A">
          <w:rPr>
            <w:webHidden/>
          </w:rPr>
          <w:fldChar w:fldCharType="begin"/>
        </w:r>
        <w:r w:rsidRPr="00D74C2A">
          <w:rPr>
            <w:webHidden/>
          </w:rPr>
          <w:instrText xml:space="preserve"> PAGEREF _Toc218708284 \h </w:instrText>
        </w:r>
        <w:r w:rsidRPr="00D74C2A">
          <w:rPr>
            <w:webHidden/>
          </w:rPr>
        </w:r>
        <w:r w:rsidRPr="00D74C2A">
          <w:rPr>
            <w:webHidden/>
          </w:rPr>
          <w:fldChar w:fldCharType="separate"/>
        </w:r>
        <w:r w:rsidR="007D2D97">
          <w:rPr>
            <w:webHidden/>
          </w:rPr>
          <w:t>xiv</w:t>
        </w:r>
        <w:r w:rsidRPr="00D74C2A">
          <w:rPr>
            <w:webHidden/>
          </w:rPr>
          <w:fldChar w:fldCharType="end"/>
        </w:r>
      </w:hyperlink>
    </w:p>
    <w:p w14:paraId="688FACF2" w14:textId="4A9EC895" w:rsidR="000920DF" w:rsidRPr="00D74C2A" w:rsidRDefault="000920DF" w:rsidP="00E37738">
      <w:pPr>
        <w:pStyle w:val="Sumrio1"/>
        <w:spacing w:line="360" w:lineRule="auto"/>
        <w:jc w:val="both"/>
        <w:rPr>
          <w:rFonts w:eastAsiaTheme="minorEastAsia"/>
          <w:b w:val="0"/>
          <w:bCs w:val="0"/>
          <w:kern w:val="2"/>
          <w:lang w:val="pt-BR" w:eastAsia="pt-BR"/>
          <w14:ligatures w14:val="standardContextual"/>
        </w:rPr>
      </w:pPr>
      <w:hyperlink w:anchor="_Toc218708285" w:history="1">
        <w:r w:rsidRPr="00D74C2A">
          <w:rPr>
            <w:rStyle w:val="Hyperlink"/>
          </w:rPr>
          <w:t>STATEMENT OF FACTS</w:t>
        </w:r>
        <w:r w:rsidRPr="00D74C2A">
          <w:rPr>
            <w:webHidden/>
          </w:rPr>
          <w:tab/>
        </w:r>
        <w:r w:rsidRPr="00D74C2A">
          <w:rPr>
            <w:webHidden/>
          </w:rPr>
          <w:fldChar w:fldCharType="begin"/>
        </w:r>
        <w:r w:rsidRPr="00D74C2A">
          <w:rPr>
            <w:webHidden/>
          </w:rPr>
          <w:instrText xml:space="preserve"> PAGEREF _Toc218708285 \h </w:instrText>
        </w:r>
        <w:r w:rsidRPr="00D74C2A">
          <w:rPr>
            <w:webHidden/>
          </w:rPr>
        </w:r>
        <w:r w:rsidRPr="00D74C2A">
          <w:rPr>
            <w:webHidden/>
          </w:rPr>
          <w:fldChar w:fldCharType="separate"/>
        </w:r>
        <w:r w:rsidR="007D2D97">
          <w:rPr>
            <w:webHidden/>
          </w:rPr>
          <w:t>xv</w:t>
        </w:r>
        <w:r w:rsidRPr="00D74C2A">
          <w:rPr>
            <w:webHidden/>
          </w:rPr>
          <w:fldChar w:fldCharType="end"/>
        </w:r>
      </w:hyperlink>
    </w:p>
    <w:p w14:paraId="6AEAB194" w14:textId="3B27D82B" w:rsidR="000920DF" w:rsidRPr="00D74C2A" w:rsidRDefault="000920DF" w:rsidP="00E37738">
      <w:pPr>
        <w:pStyle w:val="Sumrio1"/>
        <w:spacing w:line="360" w:lineRule="auto"/>
        <w:jc w:val="both"/>
        <w:rPr>
          <w:rFonts w:eastAsiaTheme="minorEastAsia"/>
          <w:b w:val="0"/>
          <w:bCs w:val="0"/>
          <w:kern w:val="2"/>
          <w:lang w:val="pt-BR" w:eastAsia="pt-BR"/>
          <w14:ligatures w14:val="standardContextual"/>
        </w:rPr>
      </w:pPr>
      <w:hyperlink w:anchor="_Toc218708286" w:history="1">
        <w:r w:rsidRPr="00D74C2A">
          <w:rPr>
            <w:rStyle w:val="Hyperlink"/>
          </w:rPr>
          <w:t>SUMMARY OF PLEADINGS</w:t>
        </w:r>
        <w:r w:rsidRPr="00D74C2A">
          <w:rPr>
            <w:webHidden/>
          </w:rPr>
          <w:tab/>
        </w:r>
        <w:r w:rsidRPr="00D74C2A">
          <w:rPr>
            <w:webHidden/>
          </w:rPr>
          <w:fldChar w:fldCharType="begin"/>
        </w:r>
        <w:r w:rsidRPr="00D74C2A">
          <w:rPr>
            <w:webHidden/>
          </w:rPr>
          <w:instrText xml:space="preserve"> PAGEREF _Toc218708286 \h </w:instrText>
        </w:r>
        <w:r w:rsidRPr="00D74C2A">
          <w:rPr>
            <w:webHidden/>
          </w:rPr>
        </w:r>
        <w:r w:rsidRPr="00D74C2A">
          <w:rPr>
            <w:webHidden/>
          </w:rPr>
          <w:fldChar w:fldCharType="separate"/>
        </w:r>
        <w:r w:rsidR="007D2D97">
          <w:rPr>
            <w:webHidden/>
          </w:rPr>
          <w:t>xix</w:t>
        </w:r>
        <w:r w:rsidRPr="00D74C2A">
          <w:rPr>
            <w:webHidden/>
          </w:rPr>
          <w:fldChar w:fldCharType="end"/>
        </w:r>
      </w:hyperlink>
    </w:p>
    <w:p w14:paraId="48AB69A9" w14:textId="50A4D2D3" w:rsidR="000920DF" w:rsidRPr="00D74C2A" w:rsidRDefault="000920DF" w:rsidP="00E37738">
      <w:pPr>
        <w:pStyle w:val="Sumrio1"/>
        <w:spacing w:line="360" w:lineRule="auto"/>
        <w:jc w:val="both"/>
        <w:rPr>
          <w:rFonts w:eastAsiaTheme="minorEastAsia"/>
          <w:b w:val="0"/>
          <w:bCs w:val="0"/>
          <w:kern w:val="2"/>
          <w:lang w:val="pt-BR" w:eastAsia="pt-BR"/>
          <w14:ligatures w14:val="standardContextual"/>
        </w:rPr>
      </w:pPr>
      <w:hyperlink w:anchor="_Toc218708287" w:history="1">
        <w:r w:rsidRPr="00D74C2A">
          <w:rPr>
            <w:rStyle w:val="Hyperlink"/>
          </w:rPr>
          <w:t>PLEADINGS FOR THE APPLICANT</w:t>
        </w:r>
        <w:r w:rsidRPr="00D74C2A">
          <w:rPr>
            <w:webHidden/>
          </w:rPr>
          <w:tab/>
        </w:r>
        <w:r w:rsidRPr="00D74C2A">
          <w:rPr>
            <w:webHidden/>
          </w:rPr>
          <w:fldChar w:fldCharType="begin"/>
        </w:r>
        <w:r w:rsidRPr="00D74C2A">
          <w:rPr>
            <w:webHidden/>
          </w:rPr>
          <w:instrText xml:space="preserve"> PAGEREF _Toc218708287 \h </w:instrText>
        </w:r>
        <w:r w:rsidRPr="00D74C2A">
          <w:rPr>
            <w:webHidden/>
          </w:rPr>
        </w:r>
        <w:r w:rsidRPr="00D74C2A">
          <w:rPr>
            <w:webHidden/>
          </w:rPr>
          <w:fldChar w:fldCharType="separate"/>
        </w:r>
        <w:r w:rsidR="007D2D97">
          <w:rPr>
            <w:webHidden/>
          </w:rPr>
          <w:t>1</w:t>
        </w:r>
        <w:r w:rsidRPr="00D74C2A">
          <w:rPr>
            <w:webHidden/>
          </w:rPr>
          <w:fldChar w:fldCharType="end"/>
        </w:r>
      </w:hyperlink>
    </w:p>
    <w:p w14:paraId="73014BA3" w14:textId="464D3920" w:rsidR="000920DF" w:rsidRPr="00D74C2A" w:rsidRDefault="000920DF" w:rsidP="00E37738">
      <w:pPr>
        <w:pStyle w:val="Sumrio2"/>
        <w:spacing w:line="360" w:lineRule="auto"/>
        <w:jc w:val="both"/>
        <w:rPr>
          <w:rFonts w:ascii="Times New Roman" w:eastAsiaTheme="minorEastAsia" w:hAnsi="Times New Roman" w:cs="Times New Roman"/>
          <w:b w:val="0"/>
          <w:bCs w:val="0"/>
          <w:kern w:val="2"/>
          <w:lang w:val="pt-BR" w:eastAsia="pt-BR"/>
          <w14:ligatures w14:val="standardContextual"/>
        </w:rPr>
      </w:pPr>
      <w:hyperlink w:anchor="_Toc218708288" w:history="1">
        <w:r w:rsidRPr="00D74C2A">
          <w:rPr>
            <w:rStyle w:val="Hyperlink"/>
            <w:rFonts w:ascii="Times New Roman" w:hAnsi="Times New Roman" w:cs="Times New Roman"/>
          </w:rPr>
          <w:t>I.</w:t>
        </w:r>
        <w:r w:rsidRPr="00D74C2A">
          <w:rPr>
            <w:rFonts w:ascii="Times New Roman" w:eastAsiaTheme="minorEastAsia" w:hAnsi="Times New Roman" w:cs="Times New Roman"/>
            <w:b w:val="0"/>
            <w:bCs w:val="0"/>
            <w:kern w:val="2"/>
            <w:lang w:val="pt-BR" w:eastAsia="pt-BR"/>
            <w14:ligatures w14:val="standardContextual"/>
          </w:rPr>
          <w:tab/>
        </w:r>
        <w:r w:rsidRPr="00D74C2A">
          <w:rPr>
            <w:rStyle w:val="Hyperlink"/>
            <w:rFonts w:ascii="Times New Roman" w:hAnsi="Times New Roman" w:cs="Times New Roman"/>
          </w:rPr>
          <w:t>THAT SOLLANIA BE PERMITTED TO INTERVENE IN THESE PROCEEDINGS AS A NON-PARTY IN ACCORDANCE WITH ARTICLE 62 OF THE COURT’S STATUTE.</w:t>
        </w:r>
        <w:r w:rsidRPr="00D74C2A">
          <w:rPr>
            <w:rFonts w:ascii="Times New Roman" w:hAnsi="Times New Roman" w:cs="Times New Roman"/>
            <w:webHidden/>
          </w:rPr>
          <w:tab/>
        </w:r>
        <w:r w:rsidRPr="00D74C2A">
          <w:rPr>
            <w:rFonts w:ascii="Times New Roman" w:hAnsi="Times New Roman" w:cs="Times New Roman"/>
            <w:webHidden/>
          </w:rPr>
          <w:fldChar w:fldCharType="begin"/>
        </w:r>
        <w:r w:rsidRPr="00D74C2A">
          <w:rPr>
            <w:rFonts w:ascii="Times New Roman" w:hAnsi="Times New Roman" w:cs="Times New Roman"/>
            <w:webHidden/>
          </w:rPr>
          <w:instrText xml:space="preserve"> PAGEREF _Toc218708288 \h </w:instrText>
        </w:r>
        <w:r w:rsidRPr="00D74C2A">
          <w:rPr>
            <w:rFonts w:ascii="Times New Roman" w:hAnsi="Times New Roman" w:cs="Times New Roman"/>
            <w:webHidden/>
          </w:rPr>
        </w:r>
        <w:r w:rsidRPr="00D74C2A">
          <w:rPr>
            <w:rFonts w:ascii="Times New Roman" w:hAnsi="Times New Roman" w:cs="Times New Roman"/>
            <w:webHidden/>
          </w:rPr>
          <w:fldChar w:fldCharType="separate"/>
        </w:r>
        <w:r w:rsidR="007D2D97">
          <w:rPr>
            <w:rFonts w:ascii="Times New Roman" w:hAnsi="Times New Roman" w:cs="Times New Roman"/>
            <w:webHidden/>
          </w:rPr>
          <w:t>1</w:t>
        </w:r>
        <w:r w:rsidRPr="00D74C2A">
          <w:rPr>
            <w:rFonts w:ascii="Times New Roman" w:hAnsi="Times New Roman" w:cs="Times New Roman"/>
            <w:webHidden/>
          </w:rPr>
          <w:fldChar w:fldCharType="end"/>
        </w:r>
      </w:hyperlink>
    </w:p>
    <w:p w14:paraId="13BFA4DA" w14:textId="4A63686C" w:rsidR="000920DF" w:rsidRPr="007D2D97" w:rsidRDefault="000920DF" w:rsidP="00E37738">
      <w:pPr>
        <w:pStyle w:val="Sumrio3"/>
        <w:spacing w:line="360" w:lineRule="auto"/>
        <w:jc w:val="both"/>
        <w:rPr>
          <w:rFonts w:eastAsiaTheme="minorEastAsia"/>
          <w:kern w:val="2"/>
          <w:lang w:val="pt-BR" w:eastAsia="pt-BR"/>
          <w14:ligatures w14:val="standardContextual"/>
        </w:rPr>
      </w:pPr>
      <w:hyperlink w:anchor="_Toc218708289" w:history="1">
        <w:r w:rsidRPr="007D2D97">
          <w:rPr>
            <w:rStyle w:val="Hyperlink"/>
          </w:rPr>
          <w:t>A.</w:t>
        </w:r>
        <w:r w:rsidRPr="007D2D97">
          <w:rPr>
            <w:rFonts w:eastAsiaTheme="minorEastAsia"/>
            <w:kern w:val="2"/>
            <w:lang w:val="pt-BR" w:eastAsia="pt-BR"/>
            <w14:ligatures w14:val="standardContextual"/>
          </w:rPr>
          <w:tab/>
        </w:r>
        <w:r w:rsidRPr="007D2D97">
          <w:rPr>
            <w:rStyle w:val="Hyperlink"/>
          </w:rPr>
          <w:t>Sollania fulfills the requirements of a non-party intervenor</w:t>
        </w:r>
        <w:r w:rsidRPr="007D2D97">
          <w:rPr>
            <w:webHidden/>
          </w:rPr>
          <w:tab/>
        </w:r>
        <w:r w:rsidRPr="007D2D97">
          <w:rPr>
            <w:webHidden/>
          </w:rPr>
          <w:fldChar w:fldCharType="begin"/>
        </w:r>
        <w:r w:rsidRPr="007D2D97">
          <w:rPr>
            <w:webHidden/>
          </w:rPr>
          <w:instrText xml:space="preserve"> PAGEREF _Toc218708289 \h </w:instrText>
        </w:r>
        <w:r w:rsidRPr="007D2D97">
          <w:rPr>
            <w:webHidden/>
          </w:rPr>
        </w:r>
        <w:r w:rsidRPr="007D2D97">
          <w:rPr>
            <w:webHidden/>
          </w:rPr>
          <w:fldChar w:fldCharType="separate"/>
        </w:r>
        <w:r w:rsidR="007D2D97">
          <w:rPr>
            <w:webHidden/>
          </w:rPr>
          <w:t>1</w:t>
        </w:r>
        <w:r w:rsidRPr="007D2D97">
          <w:rPr>
            <w:webHidden/>
          </w:rPr>
          <w:fldChar w:fldCharType="end"/>
        </w:r>
      </w:hyperlink>
    </w:p>
    <w:p w14:paraId="3A2403C1" w14:textId="27145F98" w:rsidR="000920DF" w:rsidRPr="007D2D97" w:rsidRDefault="000920DF" w:rsidP="00E37738">
      <w:pPr>
        <w:pStyle w:val="Sumrio3"/>
        <w:spacing w:line="360" w:lineRule="auto"/>
        <w:jc w:val="both"/>
        <w:rPr>
          <w:rFonts w:eastAsiaTheme="minorEastAsia"/>
          <w:kern w:val="2"/>
          <w:lang w:val="pt-BR" w:eastAsia="pt-BR"/>
          <w14:ligatures w14:val="standardContextual"/>
        </w:rPr>
      </w:pPr>
      <w:hyperlink w:anchor="_Toc218708290" w:history="1">
        <w:r w:rsidRPr="007D2D97">
          <w:rPr>
            <w:rStyle w:val="Hyperlink"/>
          </w:rPr>
          <w:t>B.</w:t>
        </w:r>
        <w:r w:rsidRPr="007D2D97">
          <w:rPr>
            <w:rFonts w:eastAsiaTheme="minorEastAsia"/>
            <w:kern w:val="2"/>
            <w:lang w:val="pt-BR" w:eastAsia="pt-BR"/>
            <w14:ligatures w14:val="standardContextual"/>
          </w:rPr>
          <w:tab/>
        </w:r>
        <w:r w:rsidRPr="007D2D97">
          <w:rPr>
            <w:rStyle w:val="Hyperlink"/>
          </w:rPr>
          <w:t>Sollania has legal interests which may be affected by the decision in the case</w:t>
        </w:r>
        <w:r w:rsidRPr="007D2D97">
          <w:rPr>
            <w:webHidden/>
          </w:rPr>
          <w:tab/>
        </w:r>
        <w:r w:rsidR="007D2D97" w:rsidRPr="007D2D97">
          <w:rPr>
            <w:webHidden/>
          </w:rPr>
          <w:tab/>
        </w:r>
        <w:r w:rsidRPr="007D2D97">
          <w:rPr>
            <w:webHidden/>
          </w:rPr>
          <w:fldChar w:fldCharType="begin"/>
        </w:r>
        <w:r w:rsidRPr="007D2D97">
          <w:rPr>
            <w:webHidden/>
          </w:rPr>
          <w:instrText xml:space="preserve"> PAGEREF _Toc218708290 \h </w:instrText>
        </w:r>
        <w:r w:rsidRPr="007D2D97">
          <w:rPr>
            <w:webHidden/>
          </w:rPr>
        </w:r>
        <w:r w:rsidRPr="007D2D97">
          <w:rPr>
            <w:webHidden/>
          </w:rPr>
          <w:fldChar w:fldCharType="separate"/>
        </w:r>
        <w:r w:rsidR="007D2D97">
          <w:rPr>
            <w:webHidden/>
          </w:rPr>
          <w:t>2</w:t>
        </w:r>
        <w:r w:rsidRPr="007D2D97">
          <w:rPr>
            <w:webHidden/>
          </w:rPr>
          <w:fldChar w:fldCharType="end"/>
        </w:r>
      </w:hyperlink>
    </w:p>
    <w:p w14:paraId="12B0E4AC" w14:textId="5902BC66"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291" w:history="1">
        <w:r w:rsidRPr="00D74C2A">
          <w:rPr>
            <w:rStyle w:val="Hyperlink"/>
            <w:rFonts w:ascii="Times New Roman" w:hAnsi="Times New Roman" w:cs="Times New Roman"/>
            <w:noProof/>
            <w:sz w:val="24"/>
            <w:szCs w:val="24"/>
            <w:lang w:val="en-US"/>
          </w:rPr>
          <w:t>1.</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The transboundary rights of Pilemons</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_Toc218708291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3</w:t>
        </w:r>
        <w:r w:rsidRPr="00D74C2A">
          <w:rPr>
            <w:rFonts w:ascii="Times New Roman" w:hAnsi="Times New Roman" w:cs="Times New Roman"/>
            <w:noProof/>
            <w:webHidden/>
            <w:sz w:val="24"/>
            <w:szCs w:val="24"/>
          </w:rPr>
          <w:fldChar w:fldCharType="end"/>
        </w:r>
      </w:hyperlink>
    </w:p>
    <w:p w14:paraId="274160FE" w14:textId="4F424365"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292" w:history="1">
        <w:r w:rsidRPr="00D74C2A">
          <w:rPr>
            <w:rStyle w:val="Hyperlink"/>
            <w:rFonts w:ascii="Times New Roman" w:hAnsi="Times New Roman" w:cs="Times New Roman"/>
            <w:noProof/>
            <w:sz w:val="24"/>
            <w:szCs w:val="24"/>
            <w:lang w:val="en-US"/>
          </w:rPr>
          <w:t>2.</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Self-determination as an erga omnes obligation</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_Toc218708292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5</w:t>
        </w:r>
        <w:r w:rsidRPr="00D74C2A">
          <w:rPr>
            <w:rFonts w:ascii="Times New Roman" w:hAnsi="Times New Roman" w:cs="Times New Roman"/>
            <w:noProof/>
            <w:webHidden/>
            <w:sz w:val="24"/>
            <w:szCs w:val="24"/>
          </w:rPr>
          <w:fldChar w:fldCharType="end"/>
        </w:r>
      </w:hyperlink>
    </w:p>
    <w:p w14:paraId="1232C732" w14:textId="40174FBB" w:rsidR="000920DF" w:rsidRPr="007D2D97" w:rsidRDefault="000920DF" w:rsidP="00E37738">
      <w:pPr>
        <w:pStyle w:val="Sumrio5"/>
        <w:jc w:val="both"/>
        <w:rPr>
          <w:rFonts w:eastAsiaTheme="minorEastAsia"/>
          <w:kern w:val="2"/>
          <w:lang w:val="pt-BR" w:eastAsia="pt-BR"/>
          <w14:ligatures w14:val="standardContextual"/>
        </w:rPr>
      </w:pPr>
      <w:hyperlink w:anchor="_Toc218708293" w:history="1">
        <w:r w:rsidRPr="007D2D97">
          <w:rPr>
            <w:rStyle w:val="Hyperlink"/>
          </w:rPr>
          <w:t>a.</w:t>
        </w:r>
        <w:r w:rsidRPr="007D2D97">
          <w:rPr>
            <w:rFonts w:eastAsiaTheme="minorEastAsia"/>
            <w:kern w:val="2"/>
            <w:lang w:val="pt-BR" w:eastAsia="pt-BR"/>
            <w14:ligatures w14:val="standardContextual"/>
          </w:rPr>
          <w:tab/>
        </w:r>
        <w:r w:rsidRPr="007D2D97">
          <w:rPr>
            <w:rStyle w:val="Hyperlink"/>
          </w:rPr>
          <w:t>Moreover, Sollania is a specially affected State</w:t>
        </w:r>
        <w:r w:rsidRPr="007D2D97">
          <w:rPr>
            <w:webHidden/>
          </w:rPr>
          <w:tab/>
        </w:r>
        <w:r w:rsidRPr="007D2D97">
          <w:rPr>
            <w:webHidden/>
          </w:rPr>
          <w:fldChar w:fldCharType="begin"/>
        </w:r>
        <w:r w:rsidRPr="007D2D97">
          <w:rPr>
            <w:webHidden/>
          </w:rPr>
          <w:instrText xml:space="preserve"> PAGEREF _Toc218708293 \h </w:instrText>
        </w:r>
        <w:r w:rsidRPr="007D2D97">
          <w:rPr>
            <w:webHidden/>
          </w:rPr>
        </w:r>
        <w:r w:rsidRPr="007D2D97">
          <w:rPr>
            <w:webHidden/>
          </w:rPr>
          <w:fldChar w:fldCharType="separate"/>
        </w:r>
        <w:r w:rsidR="007D2D97">
          <w:rPr>
            <w:webHidden/>
          </w:rPr>
          <w:t>6</w:t>
        </w:r>
        <w:r w:rsidRPr="007D2D97">
          <w:rPr>
            <w:webHidden/>
          </w:rPr>
          <w:fldChar w:fldCharType="end"/>
        </w:r>
      </w:hyperlink>
    </w:p>
    <w:p w14:paraId="41107140" w14:textId="05022D7B"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294" w:history="1">
        <w:r w:rsidRPr="00D74C2A">
          <w:rPr>
            <w:rStyle w:val="Hyperlink"/>
            <w:rFonts w:ascii="Times New Roman" w:hAnsi="Times New Roman" w:cs="Times New Roman"/>
            <w:noProof/>
            <w:sz w:val="24"/>
            <w:szCs w:val="24"/>
          </w:rPr>
          <w:t>3.</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The reasoning of the Court</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_Toc218708294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7</w:t>
        </w:r>
        <w:r w:rsidRPr="00D74C2A">
          <w:rPr>
            <w:rFonts w:ascii="Times New Roman" w:hAnsi="Times New Roman" w:cs="Times New Roman"/>
            <w:noProof/>
            <w:webHidden/>
            <w:sz w:val="24"/>
            <w:szCs w:val="24"/>
          </w:rPr>
          <w:fldChar w:fldCharType="end"/>
        </w:r>
      </w:hyperlink>
    </w:p>
    <w:p w14:paraId="2ED584E9" w14:textId="3306126D"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295" w:history="1">
        <w:r w:rsidRPr="00D74C2A">
          <w:rPr>
            <w:rStyle w:val="Hyperlink"/>
            <w:rFonts w:ascii="Times New Roman" w:hAnsi="Times New Roman" w:cs="Times New Roman"/>
            <w:noProof/>
            <w:sz w:val="24"/>
            <w:szCs w:val="24"/>
          </w:rPr>
          <w:t>4.</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Sollania’s interests are not protected by Article 59 of the Statute</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_Toc218708295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8</w:t>
        </w:r>
        <w:r w:rsidRPr="00D74C2A">
          <w:rPr>
            <w:rFonts w:ascii="Times New Roman" w:hAnsi="Times New Roman" w:cs="Times New Roman"/>
            <w:noProof/>
            <w:webHidden/>
            <w:sz w:val="24"/>
            <w:szCs w:val="24"/>
          </w:rPr>
          <w:fldChar w:fldCharType="end"/>
        </w:r>
      </w:hyperlink>
    </w:p>
    <w:p w14:paraId="50589E42" w14:textId="43440969" w:rsidR="000920DF" w:rsidRPr="007D2D97" w:rsidRDefault="000920DF" w:rsidP="00E37738">
      <w:pPr>
        <w:pStyle w:val="Sumrio3"/>
        <w:spacing w:line="360" w:lineRule="auto"/>
        <w:jc w:val="both"/>
        <w:rPr>
          <w:rFonts w:eastAsiaTheme="minorEastAsia"/>
          <w:kern w:val="2"/>
          <w:lang w:val="pt-BR" w:eastAsia="pt-BR"/>
          <w14:ligatures w14:val="standardContextual"/>
        </w:rPr>
      </w:pPr>
      <w:hyperlink w:anchor="_Toc218708296" w:history="1">
        <w:r w:rsidRPr="007D2D97">
          <w:rPr>
            <w:rStyle w:val="Hyperlink"/>
          </w:rPr>
          <w:t>C.</w:t>
        </w:r>
        <w:r w:rsidRPr="007D2D97">
          <w:rPr>
            <w:rFonts w:eastAsiaTheme="minorEastAsia"/>
            <w:kern w:val="2"/>
            <w:lang w:val="pt-BR" w:eastAsia="pt-BR"/>
            <w14:ligatures w14:val="standardContextual"/>
          </w:rPr>
          <w:tab/>
        </w:r>
        <w:r w:rsidRPr="007D2D97">
          <w:rPr>
            <w:rStyle w:val="Hyperlink"/>
          </w:rPr>
          <w:t>Alternatively, Sollania’s legal interests form the very subject-matter of the decision</w:t>
        </w:r>
        <w:r w:rsidRPr="007D2D97">
          <w:rPr>
            <w:webHidden/>
          </w:rPr>
          <w:tab/>
        </w:r>
        <w:r w:rsidRPr="007D2D97">
          <w:rPr>
            <w:webHidden/>
          </w:rPr>
          <w:fldChar w:fldCharType="begin"/>
        </w:r>
        <w:r w:rsidRPr="007D2D97">
          <w:rPr>
            <w:webHidden/>
          </w:rPr>
          <w:instrText xml:space="preserve"> PAGEREF _Toc218708296 \h </w:instrText>
        </w:r>
        <w:r w:rsidRPr="007D2D97">
          <w:rPr>
            <w:webHidden/>
          </w:rPr>
        </w:r>
        <w:r w:rsidRPr="007D2D97">
          <w:rPr>
            <w:webHidden/>
          </w:rPr>
          <w:fldChar w:fldCharType="separate"/>
        </w:r>
        <w:r w:rsidR="007D2D97">
          <w:rPr>
            <w:webHidden/>
          </w:rPr>
          <w:t>9</w:t>
        </w:r>
        <w:r w:rsidRPr="007D2D97">
          <w:rPr>
            <w:webHidden/>
          </w:rPr>
          <w:fldChar w:fldCharType="end"/>
        </w:r>
      </w:hyperlink>
    </w:p>
    <w:p w14:paraId="72BC2BFB" w14:textId="7507C41D" w:rsidR="000920DF" w:rsidRPr="00D74C2A" w:rsidRDefault="000920DF" w:rsidP="00E37738">
      <w:pPr>
        <w:pStyle w:val="Sumrio2"/>
        <w:spacing w:line="360" w:lineRule="auto"/>
        <w:jc w:val="both"/>
        <w:rPr>
          <w:rFonts w:ascii="Times New Roman" w:eastAsiaTheme="minorEastAsia" w:hAnsi="Times New Roman" w:cs="Times New Roman"/>
          <w:b w:val="0"/>
          <w:bCs w:val="0"/>
          <w:kern w:val="2"/>
          <w:lang w:val="pt-BR" w:eastAsia="pt-BR"/>
          <w14:ligatures w14:val="standardContextual"/>
        </w:rPr>
      </w:pPr>
      <w:hyperlink w:anchor="_Toc218708297" w:history="1">
        <w:r w:rsidRPr="00D74C2A">
          <w:rPr>
            <w:rStyle w:val="Hyperlink"/>
            <w:rFonts w:ascii="Times New Roman" w:hAnsi="Times New Roman" w:cs="Times New Roman"/>
          </w:rPr>
          <w:t>II.</w:t>
        </w:r>
        <w:r w:rsidRPr="00D74C2A">
          <w:rPr>
            <w:rFonts w:ascii="Times New Roman" w:eastAsiaTheme="minorEastAsia" w:hAnsi="Times New Roman" w:cs="Times New Roman"/>
            <w:b w:val="0"/>
            <w:bCs w:val="0"/>
            <w:kern w:val="2"/>
            <w:lang w:val="pt-BR" w:eastAsia="pt-BR"/>
            <w14:ligatures w14:val="standardContextual"/>
          </w:rPr>
          <w:tab/>
        </w:r>
        <w:r w:rsidRPr="00D74C2A">
          <w:rPr>
            <w:rStyle w:val="Hyperlink"/>
            <w:rFonts w:ascii="Times New Roman" w:hAnsi="Times New Roman" w:cs="Times New Roman"/>
          </w:rPr>
          <w:t>THAT RESTOVIA HAS BREACHED THE TERMS OF ARPA, AS WELL AS ITS CUSTOMARY INTERNATIONAL LAW OBLIGATIONS, IN FAILING tO PROPERLY CONSULT WITH AND OBTAIN THE FREE, PRIOR, AND INFORMED CONSENT OF THE PILEMON PEOPLE TO THE DEVELOPMENT OF THE GORDIAN GORGE.</w:t>
        </w:r>
        <w:r w:rsidRPr="00D74C2A">
          <w:rPr>
            <w:rFonts w:ascii="Times New Roman" w:hAnsi="Times New Roman" w:cs="Times New Roman"/>
            <w:webHidden/>
          </w:rPr>
          <w:tab/>
        </w:r>
        <w:r w:rsidRPr="00D74C2A">
          <w:rPr>
            <w:rFonts w:ascii="Times New Roman" w:hAnsi="Times New Roman" w:cs="Times New Roman"/>
            <w:webHidden/>
          </w:rPr>
          <w:fldChar w:fldCharType="begin"/>
        </w:r>
        <w:r w:rsidRPr="00D74C2A">
          <w:rPr>
            <w:rFonts w:ascii="Times New Roman" w:hAnsi="Times New Roman" w:cs="Times New Roman"/>
            <w:webHidden/>
          </w:rPr>
          <w:instrText xml:space="preserve"> PAGEREF _Toc218708297 \h </w:instrText>
        </w:r>
        <w:r w:rsidRPr="00D74C2A">
          <w:rPr>
            <w:rFonts w:ascii="Times New Roman" w:hAnsi="Times New Roman" w:cs="Times New Roman"/>
            <w:webHidden/>
          </w:rPr>
        </w:r>
        <w:r w:rsidRPr="00D74C2A">
          <w:rPr>
            <w:rFonts w:ascii="Times New Roman" w:hAnsi="Times New Roman" w:cs="Times New Roman"/>
            <w:webHidden/>
          </w:rPr>
          <w:fldChar w:fldCharType="separate"/>
        </w:r>
        <w:r w:rsidR="007D2D97">
          <w:rPr>
            <w:rFonts w:ascii="Times New Roman" w:hAnsi="Times New Roman" w:cs="Times New Roman"/>
            <w:webHidden/>
          </w:rPr>
          <w:t>9</w:t>
        </w:r>
        <w:r w:rsidRPr="00D74C2A">
          <w:rPr>
            <w:rFonts w:ascii="Times New Roman" w:hAnsi="Times New Roman" w:cs="Times New Roman"/>
            <w:webHidden/>
          </w:rPr>
          <w:fldChar w:fldCharType="end"/>
        </w:r>
      </w:hyperlink>
    </w:p>
    <w:p w14:paraId="37F02C80" w14:textId="5AEEE776" w:rsidR="000920DF" w:rsidRPr="00D74C2A" w:rsidRDefault="000920DF" w:rsidP="00E37738">
      <w:pPr>
        <w:pStyle w:val="Sumrio3"/>
        <w:spacing w:line="360" w:lineRule="auto"/>
        <w:jc w:val="both"/>
        <w:rPr>
          <w:rFonts w:eastAsiaTheme="minorEastAsia"/>
          <w:kern w:val="2"/>
          <w:lang w:val="pt-BR" w:eastAsia="pt-BR"/>
          <w14:ligatures w14:val="standardContextual"/>
        </w:rPr>
      </w:pPr>
      <w:hyperlink w:anchor="_Toc218708298" w:history="1">
        <w:r w:rsidRPr="00D74C2A">
          <w:rPr>
            <w:rStyle w:val="Hyperlink"/>
          </w:rPr>
          <w:t>A.</w:t>
        </w:r>
        <w:r w:rsidRPr="00D74C2A">
          <w:rPr>
            <w:rFonts w:eastAsiaTheme="minorEastAsia"/>
            <w:kern w:val="2"/>
            <w:lang w:val="pt-BR" w:eastAsia="pt-BR"/>
            <w14:ligatures w14:val="standardContextual"/>
          </w:rPr>
          <w:tab/>
        </w:r>
        <w:r w:rsidRPr="00D74C2A">
          <w:rPr>
            <w:rStyle w:val="Hyperlink"/>
          </w:rPr>
          <w:t>Consultation and FPIC derive from Self-Determination</w:t>
        </w:r>
        <w:r w:rsidRPr="00D74C2A">
          <w:rPr>
            <w:webHidden/>
          </w:rPr>
          <w:tab/>
        </w:r>
        <w:r w:rsidRPr="00D74C2A">
          <w:rPr>
            <w:webHidden/>
          </w:rPr>
          <w:fldChar w:fldCharType="begin"/>
        </w:r>
        <w:r w:rsidRPr="00D74C2A">
          <w:rPr>
            <w:webHidden/>
          </w:rPr>
          <w:instrText xml:space="preserve"> PAGEREF _Toc218708298 \h </w:instrText>
        </w:r>
        <w:r w:rsidRPr="00D74C2A">
          <w:rPr>
            <w:webHidden/>
          </w:rPr>
        </w:r>
        <w:r w:rsidRPr="00D74C2A">
          <w:rPr>
            <w:webHidden/>
          </w:rPr>
          <w:fldChar w:fldCharType="separate"/>
        </w:r>
        <w:r w:rsidR="007D2D97">
          <w:rPr>
            <w:webHidden/>
          </w:rPr>
          <w:t>9</w:t>
        </w:r>
        <w:r w:rsidRPr="00D74C2A">
          <w:rPr>
            <w:webHidden/>
          </w:rPr>
          <w:fldChar w:fldCharType="end"/>
        </w:r>
      </w:hyperlink>
    </w:p>
    <w:p w14:paraId="13E80F22" w14:textId="20116FF3" w:rsidR="000920DF" w:rsidRPr="00D74C2A" w:rsidRDefault="000920DF" w:rsidP="00E37738">
      <w:pPr>
        <w:pStyle w:val="Sumrio3"/>
        <w:spacing w:line="360" w:lineRule="auto"/>
        <w:jc w:val="both"/>
        <w:rPr>
          <w:rFonts w:eastAsiaTheme="minorEastAsia"/>
          <w:kern w:val="2"/>
          <w:lang w:val="pt-BR" w:eastAsia="pt-BR"/>
          <w14:ligatures w14:val="standardContextual"/>
        </w:rPr>
      </w:pPr>
      <w:hyperlink w:anchor="_Toc218708299" w:history="1">
        <w:r w:rsidRPr="00D74C2A">
          <w:rPr>
            <w:rStyle w:val="Hyperlink"/>
          </w:rPr>
          <w:t>B.</w:t>
        </w:r>
        <w:r w:rsidRPr="00D74C2A">
          <w:rPr>
            <w:rFonts w:eastAsiaTheme="minorEastAsia"/>
            <w:kern w:val="2"/>
            <w:lang w:val="pt-BR" w:eastAsia="pt-BR"/>
            <w14:ligatures w14:val="standardContextual"/>
          </w:rPr>
          <w:tab/>
        </w:r>
        <w:r w:rsidRPr="00D74C2A">
          <w:rPr>
            <w:rStyle w:val="Hyperlink"/>
          </w:rPr>
          <w:t>Restovia failed its international obligations Regarding FPIC</w:t>
        </w:r>
        <w:r w:rsidRPr="00D74C2A">
          <w:rPr>
            <w:webHidden/>
          </w:rPr>
          <w:tab/>
        </w:r>
        <w:r w:rsidRPr="00D74C2A">
          <w:rPr>
            <w:webHidden/>
          </w:rPr>
          <w:fldChar w:fldCharType="begin"/>
        </w:r>
        <w:r w:rsidRPr="00D74C2A">
          <w:rPr>
            <w:webHidden/>
          </w:rPr>
          <w:instrText xml:space="preserve"> PAGEREF _Toc218708299 \h </w:instrText>
        </w:r>
        <w:r w:rsidRPr="00D74C2A">
          <w:rPr>
            <w:webHidden/>
          </w:rPr>
        </w:r>
        <w:r w:rsidRPr="00D74C2A">
          <w:rPr>
            <w:webHidden/>
          </w:rPr>
          <w:fldChar w:fldCharType="separate"/>
        </w:r>
        <w:r w:rsidR="007D2D97">
          <w:rPr>
            <w:webHidden/>
          </w:rPr>
          <w:t>11</w:t>
        </w:r>
        <w:r w:rsidRPr="00D74C2A">
          <w:rPr>
            <w:webHidden/>
          </w:rPr>
          <w:fldChar w:fldCharType="end"/>
        </w:r>
      </w:hyperlink>
    </w:p>
    <w:p w14:paraId="48993CA7" w14:textId="260BF59A"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00" w:history="1">
        <w:r w:rsidRPr="00D74C2A">
          <w:rPr>
            <w:rStyle w:val="Hyperlink"/>
            <w:rFonts w:ascii="Times New Roman" w:hAnsi="Times New Roman" w:cs="Times New Roman"/>
            <w:noProof/>
            <w:sz w:val="24"/>
            <w:szCs w:val="24"/>
          </w:rPr>
          <w:t>1.</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FPIC reflects Customary International law</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_Toc218708300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11</w:t>
        </w:r>
        <w:r w:rsidRPr="00D74C2A">
          <w:rPr>
            <w:rFonts w:ascii="Times New Roman" w:hAnsi="Times New Roman" w:cs="Times New Roman"/>
            <w:noProof/>
            <w:webHidden/>
            <w:sz w:val="24"/>
            <w:szCs w:val="24"/>
          </w:rPr>
          <w:fldChar w:fldCharType="end"/>
        </w:r>
      </w:hyperlink>
    </w:p>
    <w:p w14:paraId="39B8C070" w14:textId="4A17CD49"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01" w:history="1">
        <w:r w:rsidRPr="00D74C2A">
          <w:rPr>
            <w:rStyle w:val="Hyperlink"/>
            <w:rFonts w:ascii="Times New Roman" w:hAnsi="Times New Roman" w:cs="Times New Roman"/>
            <w:noProof/>
            <w:sz w:val="24"/>
            <w:szCs w:val="24"/>
          </w:rPr>
          <w:t>2.</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FPIC is an obligation under CERD, ICESCR and ICCPR</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_Toc218708301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13</w:t>
        </w:r>
        <w:r w:rsidRPr="00D74C2A">
          <w:rPr>
            <w:rFonts w:ascii="Times New Roman" w:hAnsi="Times New Roman" w:cs="Times New Roman"/>
            <w:noProof/>
            <w:webHidden/>
            <w:sz w:val="24"/>
            <w:szCs w:val="24"/>
          </w:rPr>
          <w:fldChar w:fldCharType="end"/>
        </w:r>
      </w:hyperlink>
    </w:p>
    <w:p w14:paraId="7FBB667F" w14:textId="2F72F330" w:rsidR="000920DF" w:rsidRPr="00D74C2A" w:rsidRDefault="000920DF" w:rsidP="00E37738">
      <w:pPr>
        <w:pStyle w:val="Sumrio3"/>
        <w:spacing w:line="360" w:lineRule="auto"/>
        <w:jc w:val="both"/>
        <w:rPr>
          <w:rFonts w:eastAsiaTheme="minorEastAsia"/>
          <w:kern w:val="2"/>
          <w:lang w:val="pt-BR" w:eastAsia="pt-BR"/>
          <w14:ligatures w14:val="standardContextual"/>
        </w:rPr>
      </w:pPr>
      <w:hyperlink w:anchor="_Toc218708302" w:history="1">
        <w:r w:rsidRPr="00D74C2A">
          <w:rPr>
            <w:rStyle w:val="Hyperlink"/>
            <w:lang w:eastAsia="pt-BR"/>
          </w:rPr>
          <w:t>C.</w:t>
        </w:r>
        <w:r w:rsidRPr="00D74C2A">
          <w:rPr>
            <w:rFonts w:eastAsiaTheme="minorEastAsia"/>
            <w:kern w:val="2"/>
            <w:lang w:val="pt-BR" w:eastAsia="pt-BR"/>
            <w14:ligatures w14:val="standardContextual"/>
          </w:rPr>
          <w:tab/>
        </w:r>
        <w:r w:rsidRPr="00D74C2A">
          <w:rPr>
            <w:rStyle w:val="Hyperlink"/>
            <w:lang w:eastAsia="pt-BR"/>
          </w:rPr>
          <w:t>FPIC was not achieved since consultation did not respect its criteria</w:t>
        </w:r>
        <w:r w:rsidRPr="00D74C2A">
          <w:rPr>
            <w:webHidden/>
          </w:rPr>
          <w:tab/>
        </w:r>
        <w:r w:rsidRPr="00D74C2A">
          <w:rPr>
            <w:webHidden/>
          </w:rPr>
          <w:fldChar w:fldCharType="begin"/>
        </w:r>
        <w:r w:rsidRPr="00D74C2A">
          <w:rPr>
            <w:webHidden/>
          </w:rPr>
          <w:instrText xml:space="preserve"> PAGEREF _Toc218708302 \h </w:instrText>
        </w:r>
        <w:r w:rsidRPr="00D74C2A">
          <w:rPr>
            <w:webHidden/>
          </w:rPr>
        </w:r>
        <w:r w:rsidRPr="00D74C2A">
          <w:rPr>
            <w:webHidden/>
          </w:rPr>
          <w:fldChar w:fldCharType="separate"/>
        </w:r>
        <w:r w:rsidR="007D2D97">
          <w:rPr>
            <w:webHidden/>
          </w:rPr>
          <w:t>14</w:t>
        </w:r>
        <w:r w:rsidRPr="00D74C2A">
          <w:rPr>
            <w:webHidden/>
          </w:rPr>
          <w:fldChar w:fldCharType="end"/>
        </w:r>
      </w:hyperlink>
    </w:p>
    <w:p w14:paraId="5357FFDC" w14:textId="52B84CDB"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03" w:history="1">
        <w:r w:rsidRPr="00D74C2A">
          <w:rPr>
            <w:rStyle w:val="Hyperlink"/>
            <w:rFonts w:ascii="Times New Roman" w:hAnsi="Times New Roman" w:cs="Times New Roman"/>
            <w:noProof/>
            <w:sz w:val="24"/>
            <w:szCs w:val="24"/>
          </w:rPr>
          <w:t>1.</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Free</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_Toc218708303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15</w:t>
        </w:r>
        <w:r w:rsidRPr="00D74C2A">
          <w:rPr>
            <w:rFonts w:ascii="Times New Roman" w:hAnsi="Times New Roman" w:cs="Times New Roman"/>
            <w:noProof/>
            <w:webHidden/>
            <w:sz w:val="24"/>
            <w:szCs w:val="24"/>
          </w:rPr>
          <w:fldChar w:fldCharType="end"/>
        </w:r>
      </w:hyperlink>
    </w:p>
    <w:p w14:paraId="71FF8026" w14:textId="7CE157D0"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04" w:history="1">
        <w:r w:rsidRPr="00D74C2A">
          <w:rPr>
            <w:rStyle w:val="Hyperlink"/>
            <w:rFonts w:ascii="Times New Roman" w:hAnsi="Times New Roman" w:cs="Times New Roman"/>
            <w:noProof/>
            <w:sz w:val="24"/>
            <w:szCs w:val="24"/>
          </w:rPr>
          <w:t>2.</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Prior</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_Toc218708304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15</w:t>
        </w:r>
        <w:r w:rsidRPr="00D74C2A">
          <w:rPr>
            <w:rFonts w:ascii="Times New Roman" w:hAnsi="Times New Roman" w:cs="Times New Roman"/>
            <w:noProof/>
            <w:webHidden/>
            <w:sz w:val="24"/>
            <w:szCs w:val="24"/>
          </w:rPr>
          <w:fldChar w:fldCharType="end"/>
        </w:r>
      </w:hyperlink>
    </w:p>
    <w:p w14:paraId="71E41ADA" w14:textId="5AE88893"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05" w:history="1">
        <w:r w:rsidRPr="00D74C2A">
          <w:rPr>
            <w:rStyle w:val="Hyperlink"/>
            <w:rFonts w:ascii="Times New Roman" w:hAnsi="Times New Roman" w:cs="Times New Roman"/>
            <w:noProof/>
            <w:sz w:val="24"/>
            <w:szCs w:val="24"/>
          </w:rPr>
          <w:t>3.</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Informed</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_Toc218708305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16</w:t>
        </w:r>
        <w:r w:rsidRPr="00D74C2A">
          <w:rPr>
            <w:rFonts w:ascii="Times New Roman" w:hAnsi="Times New Roman" w:cs="Times New Roman"/>
            <w:noProof/>
            <w:webHidden/>
            <w:sz w:val="24"/>
            <w:szCs w:val="24"/>
          </w:rPr>
          <w:fldChar w:fldCharType="end"/>
        </w:r>
      </w:hyperlink>
    </w:p>
    <w:p w14:paraId="56E71082" w14:textId="29679E18" w:rsidR="000920DF" w:rsidRPr="00D74C2A" w:rsidRDefault="000920DF" w:rsidP="00E37738">
      <w:pPr>
        <w:pStyle w:val="Sumrio3"/>
        <w:spacing w:line="360" w:lineRule="auto"/>
        <w:jc w:val="both"/>
        <w:rPr>
          <w:rFonts w:eastAsiaTheme="minorEastAsia"/>
          <w:kern w:val="2"/>
          <w:lang w:val="pt-BR" w:eastAsia="pt-BR"/>
          <w14:ligatures w14:val="standardContextual"/>
        </w:rPr>
      </w:pPr>
      <w:hyperlink w:anchor="_Toc218708306" w:history="1">
        <w:r w:rsidRPr="00D74C2A">
          <w:rPr>
            <w:rStyle w:val="Hyperlink"/>
          </w:rPr>
          <w:t>D.</w:t>
        </w:r>
        <w:r w:rsidRPr="00D74C2A">
          <w:rPr>
            <w:rFonts w:eastAsiaTheme="minorEastAsia"/>
            <w:kern w:val="2"/>
            <w:lang w:val="pt-BR" w:eastAsia="pt-BR"/>
            <w14:ligatures w14:val="standardContextual"/>
          </w:rPr>
          <w:tab/>
        </w:r>
        <w:r w:rsidRPr="00D74C2A">
          <w:rPr>
            <w:rStyle w:val="Hyperlink"/>
          </w:rPr>
          <w:t>FPIC must be attained to the development of the plateau</w:t>
        </w:r>
        <w:r w:rsidRPr="00D74C2A">
          <w:rPr>
            <w:webHidden/>
          </w:rPr>
          <w:tab/>
        </w:r>
        <w:r w:rsidRPr="00D74C2A">
          <w:rPr>
            <w:webHidden/>
          </w:rPr>
          <w:fldChar w:fldCharType="begin"/>
        </w:r>
        <w:r w:rsidRPr="00D74C2A">
          <w:rPr>
            <w:webHidden/>
          </w:rPr>
          <w:instrText xml:space="preserve"> PAGEREF _Toc218708306 \h </w:instrText>
        </w:r>
        <w:r w:rsidRPr="00D74C2A">
          <w:rPr>
            <w:webHidden/>
          </w:rPr>
        </w:r>
        <w:r w:rsidRPr="00D74C2A">
          <w:rPr>
            <w:webHidden/>
          </w:rPr>
          <w:fldChar w:fldCharType="separate"/>
        </w:r>
        <w:r w:rsidR="007D2D97">
          <w:rPr>
            <w:webHidden/>
          </w:rPr>
          <w:t>17</w:t>
        </w:r>
        <w:r w:rsidRPr="00D74C2A">
          <w:rPr>
            <w:webHidden/>
          </w:rPr>
          <w:fldChar w:fldCharType="end"/>
        </w:r>
      </w:hyperlink>
    </w:p>
    <w:p w14:paraId="79713A0B" w14:textId="48398FF0" w:rsidR="000920DF" w:rsidRPr="00D74C2A" w:rsidRDefault="000920DF" w:rsidP="00E37738">
      <w:pPr>
        <w:pStyle w:val="Sumrio2"/>
        <w:spacing w:line="360" w:lineRule="auto"/>
        <w:jc w:val="both"/>
        <w:rPr>
          <w:rFonts w:ascii="Times New Roman" w:eastAsiaTheme="minorEastAsia" w:hAnsi="Times New Roman" w:cs="Times New Roman"/>
          <w:b w:val="0"/>
          <w:bCs w:val="0"/>
          <w:kern w:val="2"/>
          <w:lang w:val="pt-BR" w:eastAsia="pt-BR"/>
          <w14:ligatures w14:val="standardContextual"/>
        </w:rPr>
      </w:pPr>
      <w:hyperlink w:anchor="_Toc218708307" w:history="1">
        <w:r w:rsidRPr="00D74C2A">
          <w:rPr>
            <w:rStyle w:val="Hyperlink"/>
            <w:rFonts w:ascii="Times New Roman" w:hAnsi="Times New Roman" w:cs="Times New Roman"/>
          </w:rPr>
          <w:t>III</w:t>
        </w:r>
        <w:r w:rsidR="00E37738" w:rsidRPr="00D74C2A">
          <w:rPr>
            <w:rStyle w:val="Hyperlink"/>
            <w:rFonts w:ascii="Times New Roman" w:hAnsi="Times New Roman" w:cs="Times New Roman"/>
          </w:rPr>
          <w:t>.</w:t>
        </w:r>
        <w:r w:rsidR="00E37738" w:rsidRPr="00D74C2A">
          <w:rPr>
            <w:rFonts w:ascii="Times New Roman" w:eastAsiaTheme="minorEastAsia" w:hAnsi="Times New Roman" w:cs="Times New Roman"/>
            <w:b w:val="0"/>
            <w:bCs w:val="0"/>
            <w:kern w:val="2"/>
            <w:lang w:val="pt-BR" w:eastAsia="pt-BR"/>
            <w14:ligatures w14:val="standardContextual"/>
          </w:rPr>
          <w:tab/>
        </w:r>
        <w:r w:rsidR="00E37738" w:rsidRPr="00D74C2A">
          <w:rPr>
            <w:rStyle w:val="Hyperlink"/>
            <w:rFonts w:ascii="Times New Roman" w:hAnsi="Times New Roman" w:cs="Times New Roman"/>
          </w:rPr>
          <w:t>THAT ALEKOSTRIA DID NOT VIOLATE ITS EXTRADITION TREATY WITH RESPONDENT WHEN IT REFUSED TO SURRENDER LIZ SCOTT, AS HER TRIAL IN RESTOVIA WOULD BE INCOMPATIBLE WITH NE BIS IN IDEM, A GENERAL PRINCIPLE OF LAW WITHIN THE MEANING OF THAT TREATY</w:t>
        </w:r>
        <w:r w:rsidR="00E37738" w:rsidRPr="00D74C2A">
          <w:rPr>
            <w:rFonts w:ascii="Times New Roman" w:hAnsi="Times New Roman" w:cs="Times New Roman"/>
            <w:webHidden/>
          </w:rPr>
          <w:tab/>
        </w:r>
        <w:r w:rsidRPr="00D74C2A">
          <w:rPr>
            <w:rFonts w:ascii="Times New Roman" w:hAnsi="Times New Roman" w:cs="Times New Roman"/>
            <w:webHidden/>
          </w:rPr>
          <w:fldChar w:fldCharType="begin"/>
        </w:r>
        <w:r w:rsidRPr="00D74C2A">
          <w:rPr>
            <w:rFonts w:ascii="Times New Roman" w:hAnsi="Times New Roman" w:cs="Times New Roman"/>
            <w:webHidden/>
          </w:rPr>
          <w:instrText xml:space="preserve"> PAGEREF _Toc218708307 \h </w:instrText>
        </w:r>
        <w:r w:rsidRPr="00D74C2A">
          <w:rPr>
            <w:rFonts w:ascii="Times New Roman" w:hAnsi="Times New Roman" w:cs="Times New Roman"/>
            <w:webHidden/>
          </w:rPr>
        </w:r>
        <w:r w:rsidRPr="00D74C2A">
          <w:rPr>
            <w:rFonts w:ascii="Times New Roman" w:hAnsi="Times New Roman" w:cs="Times New Roman"/>
            <w:webHidden/>
          </w:rPr>
          <w:fldChar w:fldCharType="separate"/>
        </w:r>
        <w:r w:rsidR="00E37738">
          <w:rPr>
            <w:rFonts w:ascii="Times New Roman" w:hAnsi="Times New Roman" w:cs="Times New Roman"/>
            <w:webHidden/>
          </w:rPr>
          <w:t>18</w:t>
        </w:r>
        <w:r w:rsidRPr="00D74C2A">
          <w:rPr>
            <w:rFonts w:ascii="Times New Roman" w:hAnsi="Times New Roman" w:cs="Times New Roman"/>
            <w:webHidden/>
          </w:rPr>
          <w:fldChar w:fldCharType="end"/>
        </w:r>
      </w:hyperlink>
    </w:p>
    <w:p w14:paraId="07CCAAA4" w14:textId="30FF9129" w:rsidR="000920DF" w:rsidRPr="00D74C2A" w:rsidRDefault="000920DF" w:rsidP="00E37738">
      <w:pPr>
        <w:pStyle w:val="Sumrio3"/>
        <w:spacing w:line="360" w:lineRule="auto"/>
        <w:jc w:val="both"/>
        <w:rPr>
          <w:rFonts w:eastAsiaTheme="minorEastAsia"/>
          <w:kern w:val="2"/>
          <w:lang w:val="pt-BR" w:eastAsia="pt-BR"/>
          <w14:ligatures w14:val="standardContextual"/>
        </w:rPr>
      </w:pPr>
      <w:hyperlink w:anchor="_Toc218708308" w:history="1">
        <w:r w:rsidRPr="00D74C2A">
          <w:rPr>
            <w:rStyle w:val="Hyperlink"/>
          </w:rPr>
          <w:t>A.</w:t>
        </w:r>
        <w:r w:rsidRPr="00D74C2A">
          <w:rPr>
            <w:rFonts w:eastAsiaTheme="minorEastAsia"/>
            <w:kern w:val="2"/>
            <w:lang w:val="pt-BR" w:eastAsia="pt-BR"/>
            <w14:ligatures w14:val="standardContextual"/>
          </w:rPr>
          <w:tab/>
        </w:r>
        <w:r w:rsidRPr="00D74C2A">
          <w:rPr>
            <w:rStyle w:val="Hyperlink"/>
            <w:i/>
          </w:rPr>
          <w:t xml:space="preserve">Ne Bis Idem </w:t>
        </w:r>
        <w:r w:rsidRPr="00D74C2A">
          <w:rPr>
            <w:rStyle w:val="Hyperlink"/>
          </w:rPr>
          <w:t>Principle is a General Principle of Law</w:t>
        </w:r>
        <w:r w:rsidRPr="00D74C2A">
          <w:rPr>
            <w:webHidden/>
          </w:rPr>
          <w:tab/>
        </w:r>
        <w:r w:rsidRPr="00D74C2A">
          <w:rPr>
            <w:webHidden/>
          </w:rPr>
          <w:fldChar w:fldCharType="begin"/>
        </w:r>
        <w:r w:rsidRPr="00D74C2A">
          <w:rPr>
            <w:webHidden/>
          </w:rPr>
          <w:instrText xml:space="preserve"> PAGEREF _Toc218708308 \h </w:instrText>
        </w:r>
        <w:r w:rsidRPr="00D74C2A">
          <w:rPr>
            <w:webHidden/>
          </w:rPr>
        </w:r>
        <w:r w:rsidRPr="00D74C2A">
          <w:rPr>
            <w:webHidden/>
          </w:rPr>
          <w:fldChar w:fldCharType="separate"/>
        </w:r>
        <w:r w:rsidR="007D2D97">
          <w:rPr>
            <w:webHidden/>
          </w:rPr>
          <w:t>19</w:t>
        </w:r>
        <w:r w:rsidRPr="00D74C2A">
          <w:rPr>
            <w:webHidden/>
          </w:rPr>
          <w:fldChar w:fldCharType="end"/>
        </w:r>
      </w:hyperlink>
    </w:p>
    <w:p w14:paraId="51BB05C2" w14:textId="14C487A6"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09" w:history="1">
        <w:r w:rsidRPr="00D74C2A">
          <w:rPr>
            <w:rStyle w:val="Hyperlink"/>
            <w:rFonts w:ascii="Times New Roman" w:hAnsi="Times New Roman" w:cs="Times New Roman"/>
            <w:noProof/>
            <w:sz w:val="24"/>
            <w:szCs w:val="24"/>
          </w:rPr>
          <w:t>1.</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Ne bis in idem is a common practice among nations</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_Toc218708309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19</w:t>
        </w:r>
        <w:r w:rsidRPr="00D74C2A">
          <w:rPr>
            <w:rFonts w:ascii="Times New Roman" w:hAnsi="Times New Roman" w:cs="Times New Roman"/>
            <w:noProof/>
            <w:webHidden/>
            <w:sz w:val="24"/>
            <w:szCs w:val="24"/>
          </w:rPr>
          <w:fldChar w:fldCharType="end"/>
        </w:r>
      </w:hyperlink>
    </w:p>
    <w:p w14:paraId="0ED8B574" w14:textId="2D20135C"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10" w:history="1">
        <w:r w:rsidRPr="00D74C2A">
          <w:rPr>
            <w:rStyle w:val="Hyperlink"/>
            <w:rFonts w:ascii="Times New Roman" w:hAnsi="Times New Roman" w:cs="Times New Roman"/>
            <w:noProof/>
            <w:sz w:val="24"/>
            <w:szCs w:val="24"/>
          </w:rPr>
          <w:t>2.</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Ne bis in idem can be transposed to the international legal system</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_Toc218708310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20</w:t>
        </w:r>
        <w:r w:rsidRPr="00D74C2A">
          <w:rPr>
            <w:rFonts w:ascii="Times New Roman" w:hAnsi="Times New Roman" w:cs="Times New Roman"/>
            <w:noProof/>
            <w:webHidden/>
            <w:sz w:val="24"/>
            <w:szCs w:val="24"/>
          </w:rPr>
          <w:fldChar w:fldCharType="end"/>
        </w:r>
      </w:hyperlink>
    </w:p>
    <w:p w14:paraId="2AB5CBAE" w14:textId="30BEC2ED" w:rsidR="000920DF" w:rsidRPr="00D74C2A" w:rsidRDefault="000920DF" w:rsidP="00E37738">
      <w:pPr>
        <w:pStyle w:val="Sumrio5"/>
        <w:jc w:val="both"/>
        <w:rPr>
          <w:rFonts w:eastAsiaTheme="minorEastAsia"/>
          <w:kern w:val="2"/>
          <w:lang w:val="pt-BR" w:eastAsia="pt-BR"/>
          <w14:ligatures w14:val="standardContextual"/>
        </w:rPr>
      </w:pPr>
      <w:hyperlink w:anchor="_Toc218708311" w:history="1">
        <w:r w:rsidRPr="00D74C2A">
          <w:rPr>
            <w:rStyle w:val="Hyperlink"/>
          </w:rPr>
          <w:t>a.</w:t>
        </w:r>
        <w:r w:rsidRPr="00D74C2A">
          <w:rPr>
            <w:rFonts w:eastAsiaTheme="minorEastAsia"/>
            <w:kern w:val="2"/>
            <w:lang w:val="pt-BR" w:eastAsia="pt-BR"/>
            <w14:ligatures w14:val="standardContextual"/>
          </w:rPr>
          <w:tab/>
        </w:r>
        <w:r w:rsidRPr="00D74C2A">
          <w:rPr>
            <w:rStyle w:val="Hyperlink"/>
          </w:rPr>
          <w:t xml:space="preserve">Ne bis in idem </w:t>
        </w:r>
        <w:r w:rsidRPr="00D74C2A">
          <w:rPr>
            <w:rStyle w:val="Hyperlink"/>
            <w:lang w:eastAsia="pt-BR"/>
          </w:rPr>
          <w:t>serves a regulatory function that is equivalent to the one it serves domestically</w:t>
        </w:r>
        <w:r w:rsidRPr="00D74C2A">
          <w:rPr>
            <w:webHidden/>
          </w:rPr>
          <w:tab/>
        </w:r>
        <w:r w:rsidRPr="00D74C2A">
          <w:rPr>
            <w:webHidden/>
          </w:rPr>
          <w:fldChar w:fldCharType="begin"/>
        </w:r>
        <w:r w:rsidRPr="00D74C2A">
          <w:rPr>
            <w:webHidden/>
          </w:rPr>
          <w:instrText xml:space="preserve"> PAGEREF _Toc218708311 \h </w:instrText>
        </w:r>
        <w:r w:rsidRPr="00D74C2A">
          <w:rPr>
            <w:webHidden/>
          </w:rPr>
        </w:r>
        <w:r w:rsidRPr="00D74C2A">
          <w:rPr>
            <w:webHidden/>
          </w:rPr>
          <w:fldChar w:fldCharType="separate"/>
        </w:r>
        <w:r w:rsidR="007D2D97">
          <w:rPr>
            <w:webHidden/>
          </w:rPr>
          <w:t>21</w:t>
        </w:r>
        <w:r w:rsidRPr="00D74C2A">
          <w:rPr>
            <w:webHidden/>
          </w:rPr>
          <w:fldChar w:fldCharType="end"/>
        </w:r>
      </w:hyperlink>
    </w:p>
    <w:p w14:paraId="1B538FF4" w14:textId="02F85F35" w:rsidR="000920DF" w:rsidRPr="00D74C2A" w:rsidRDefault="000920DF" w:rsidP="00E37738">
      <w:pPr>
        <w:pStyle w:val="Sumrio5"/>
        <w:jc w:val="both"/>
        <w:rPr>
          <w:rFonts w:eastAsiaTheme="minorEastAsia"/>
          <w:kern w:val="2"/>
          <w:lang w:val="pt-BR" w:eastAsia="pt-BR"/>
          <w14:ligatures w14:val="standardContextual"/>
        </w:rPr>
      </w:pPr>
      <w:hyperlink w:anchor="_Toc218708312" w:history="1">
        <w:r w:rsidRPr="00D74C2A">
          <w:rPr>
            <w:rStyle w:val="Hyperlink"/>
            <w:lang w:eastAsia="pt-BR"/>
          </w:rPr>
          <w:t>b.</w:t>
        </w:r>
        <w:r w:rsidRPr="00D74C2A">
          <w:rPr>
            <w:rFonts w:eastAsiaTheme="minorEastAsia"/>
            <w:kern w:val="2"/>
            <w:lang w:val="pt-BR" w:eastAsia="pt-BR"/>
            <w14:ligatures w14:val="standardContextual"/>
          </w:rPr>
          <w:tab/>
        </w:r>
        <w:r w:rsidRPr="00D74C2A">
          <w:rPr>
            <w:rStyle w:val="Hyperlink"/>
          </w:rPr>
          <w:t xml:space="preserve">Ne bis in idem </w:t>
        </w:r>
        <w:r w:rsidRPr="00D74C2A">
          <w:rPr>
            <w:rStyle w:val="Hyperlink"/>
            <w:lang w:eastAsia="pt-BR"/>
          </w:rPr>
          <w:t>is appropriate to the international legal system</w:t>
        </w:r>
        <w:r w:rsidRPr="00D74C2A">
          <w:rPr>
            <w:webHidden/>
          </w:rPr>
          <w:tab/>
        </w:r>
        <w:r w:rsidRPr="00D74C2A">
          <w:rPr>
            <w:webHidden/>
          </w:rPr>
          <w:fldChar w:fldCharType="begin"/>
        </w:r>
        <w:r w:rsidRPr="00D74C2A">
          <w:rPr>
            <w:webHidden/>
          </w:rPr>
          <w:instrText xml:space="preserve"> PAGEREF _Toc218708312 \h </w:instrText>
        </w:r>
        <w:r w:rsidRPr="00D74C2A">
          <w:rPr>
            <w:webHidden/>
          </w:rPr>
        </w:r>
        <w:r w:rsidRPr="00D74C2A">
          <w:rPr>
            <w:webHidden/>
          </w:rPr>
          <w:fldChar w:fldCharType="separate"/>
        </w:r>
        <w:r w:rsidR="007D2D97">
          <w:rPr>
            <w:webHidden/>
          </w:rPr>
          <w:t>22</w:t>
        </w:r>
        <w:r w:rsidRPr="00D74C2A">
          <w:rPr>
            <w:webHidden/>
          </w:rPr>
          <w:fldChar w:fldCharType="end"/>
        </w:r>
      </w:hyperlink>
    </w:p>
    <w:p w14:paraId="6FC650E4" w14:textId="16D83A98" w:rsidR="000920DF" w:rsidRPr="00D74C2A" w:rsidRDefault="000920DF" w:rsidP="00E37738">
      <w:pPr>
        <w:pStyle w:val="Sumrio5"/>
        <w:jc w:val="both"/>
        <w:rPr>
          <w:rFonts w:eastAsiaTheme="minorEastAsia"/>
          <w:kern w:val="2"/>
          <w:lang w:val="pt-BR" w:eastAsia="pt-BR"/>
          <w14:ligatures w14:val="standardContextual"/>
        </w:rPr>
      </w:pPr>
      <w:hyperlink w:anchor="_Toc218708313" w:history="1">
        <w:r w:rsidRPr="00D74C2A">
          <w:rPr>
            <w:rStyle w:val="Hyperlink"/>
          </w:rPr>
          <w:t>c.</w:t>
        </w:r>
        <w:r w:rsidRPr="00D74C2A">
          <w:rPr>
            <w:rFonts w:eastAsiaTheme="minorEastAsia"/>
            <w:kern w:val="2"/>
            <w:lang w:val="pt-BR" w:eastAsia="pt-BR"/>
            <w14:ligatures w14:val="standardContextual"/>
          </w:rPr>
          <w:tab/>
        </w:r>
        <w:r w:rsidRPr="00D74C2A">
          <w:rPr>
            <w:rStyle w:val="Hyperlink"/>
          </w:rPr>
          <w:t>Ne bis in idem</w:t>
        </w:r>
        <w:r w:rsidRPr="00D74C2A">
          <w:rPr>
            <w:rStyle w:val="Hyperlink"/>
            <w:lang w:eastAsia="pt-BR"/>
          </w:rPr>
          <w:t xml:space="preserve"> can operate effectively in the international legal system as it does domestically</w:t>
        </w:r>
        <w:r w:rsidRPr="00D74C2A">
          <w:rPr>
            <w:webHidden/>
          </w:rPr>
          <w:tab/>
        </w:r>
        <w:r w:rsidRPr="00D74C2A">
          <w:rPr>
            <w:webHidden/>
          </w:rPr>
          <w:fldChar w:fldCharType="begin"/>
        </w:r>
        <w:r w:rsidRPr="00D74C2A">
          <w:rPr>
            <w:webHidden/>
          </w:rPr>
          <w:instrText xml:space="preserve"> PAGEREF _Toc218708313 \h </w:instrText>
        </w:r>
        <w:r w:rsidRPr="00D74C2A">
          <w:rPr>
            <w:webHidden/>
          </w:rPr>
        </w:r>
        <w:r w:rsidRPr="00D74C2A">
          <w:rPr>
            <w:webHidden/>
          </w:rPr>
          <w:fldChar w:fldCharType="separate"/>
        </w:r>
        <w:r w:rsidR="007D2D97">
          <w:rPr>
            <w:webHidden/>
          </w:rPr>
          <w:t>23</w:t>
        </w:r>
        <w:r w:rsidRPr="00D74C2A">
          <w:rPr>
            <w:webHidden/>
          </w:rPr>
          <w:fldChar w:fldCharType="end"/>
        </w:r>
      </w:hyperlink>
    </w:p>
    <w:p w14:paraId="261A1F16" w14:textId="1353FF20" w:rsidR="000920DF" w:rsidRPr="00D74C2A" w:rsidRDefault="000920DF" w:rsidP="00E37738">
      <w:pPr>
        <w:pStyle w:val="Sumrio3"/>
        <w:spacing w:line="360" w:lineRule="auto"/>
        <w:jc w:val="both"/>
        <w:rPr>
          <w:rFonts w:eastAsiaTheme="minorEastAsia"/>
          <w:kern w:val="2"/>
          <w:lang w:val="pt-BR" w:eastAsia="pt-BR"/>
          <w14:ligatures w14:val="standardContextual"/>
        </w:rPr>
      </w:pPr>
      <w:hyperlink w:anchor="_Toc218708314" w:history="1">
        <w:r w:rsidRPr="00D74C2A">
          <w:rPr>
            <w:rStyle w:val="Hyperlink"/>
            <w:lang w:eastAsia="pt-BR"/>
          </w:rPr>
          <w:t>B.</w:t>
        </w:r>
        <w:r w:rsidRPr="00D74C2A">
          <w:rPr>
            <w:rFonts w:eastAsiaTheme="minorEastAsia"/>
            <w:kern w:val="2"/>
            <w:lang w:val="pt-BR" w:eastAsia="pt-BR"/>
            <w14:ligatures w14:val="standardContextual"/>
          </w:rPr>
          <w:tab/>
        </w:r>
        <w:r w:rsidRPr="00D74C2A">
          <w:rPr>
            <w:rStyle w:val="Hyperlink"/>
          </w:rPr>
          <w:t xml:space="preserve">Alternatively, </w:t>
        </w:r>
        <w:r w:rsidRPr="00D74C2A">
          <w:rPr>
            <w:rStyle w:val="Hyperlink"/>
            <w:i/>
          </w:rPr>
          <w:t>ne bis in idem</w:t>
        </w:r>
        <w:r w:rsidRPr="00D74C2A">
          <w:rPr>
            <w:rStyle w:val="Hyperlink"/>
          </w:rPr>
          <w:t xml:space="preserve"> would be violated by the extradition of Ms. Scott</w:t>
        </w:r>
        <w:r w:rsidRPr="00D74C2A">
          <w:rPr>
            <w:webHidden/>
          </w:rPr>
          <w:tab/>
        </w:r>
        <w:r w:rsidRPr="00D74C2A">
          <w:rPr>
            <w:webHidden/>
          </w:rPr>
          <w:fldChar w:fldCharType="begin"/>
        </w:r>
        <w:r w:rsidRPr="00D74C2A">
          <w:rPr>
            <w:webHidden/>
          </w:rPr>
          <w:instrText xml:space="preserve"> PAGEREF _Toc218708314 \h </w:instrText>
        </w:r>
        <w:r w:rsidRPr="00D74C2A">
          <w:rPr>
            <w:webHidden/>
          </w:rPr>
        </w:r>
        <w:r w:rsidRPr="00D74C2A">
          <w:rPr>
            <w:webHidden/>
          </w:rPr>
          <w:fldChar w:fldCharType="separate"/>
        </w:r>
        <w:r w:rsidR="007D2D97">
          <w:rPr>
            <w:webHidden/>
          </w:rPr>
          <w:t>24</w:t>
        </w:r>
        <w:r w:rsidRPr="00D74C2A">
          <w:rPr>
            <w:webHidden/>
          </w:rPr>
          <w:fldChar w:fldCharType="end"/>
        </w:r>
      </w:hyperlink>
    </w:p>
    <w:p w14:paraId="532743F7" w14:textId="7A4581F0"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15" w:history="1">
        <w:r w:rsidRPr="00D74C2A">
          <w:rPr>
            <w:rStyle w:val="Hyperlink"/>
            <w:rFonts w:ascii="Times New Roman" w:hAnsi="Times New Roman" w:cs="Times New Roman"/>
            <w:noProof/>
            <w:sz w:val="24"/>
            <w:szCs w:val="24"/>
            <w:lang w:val="en-US"/>
          </w:rPr>
          <w:t>1.</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The case was concluded with a final sentence</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_Toc218708315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24</w:t>
        </w:r>
        <w:r w:rsidRPr="00D74C2A">
          <w:rPr>
            <w:rFonts w:ascii="Times New Roman" w:hAnsi="Times New Roman" w:cs="Times New Roman"/>
            <w:noProof/>
            <w:webHidden/>
            <w:sz w:val="24"/>
            <w:szCs w:val="24"/>
          </w:rPr>
          <w:fldChar w:fldCharType="end"/>
        </w:r>
      </w:hyperlink>
    </w:p>
    <w:p w14:paraId="246744AE" w14:textId="50FF12CF"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16" w:history="1">
        <w:r w:rsidRPr="00D74C2A">
          <w:rPr>
            <w:rStyle w:val="Hyperlink"/>
            <w:rFonts w:ascii="Times New Roman" w:hAnsi="Times New Roman" w:cs="Times New Roman"/>
            <w:noProof/>
            <w:sz w:val="24"/>
            <w:szCs w:val="24"/>
            <w:lang w:val="en-US"/>
          </w:rPr>
          <w:t>2.</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The charges refer to the same facts and person</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_Toc218708316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25</w:t>
        </w:r>
        <w:r w:rsidRPr="00D74C2A">
          <w:rPr>
            <w:rFonts w:ascii="Times New Roman" w:hAnsi="Times New Roman" w:cs="Times New Roman"/>
            <w:noProof/>
            <w:webHidden/>
            <w:sz w:val="24"/>
            <w:szCs w:val="24"/>
          </w:rPr>
          <w:fldChar w:fldCharType="end"/>
        </w:r>
      </w:hyperlink>
    </w:p>
    <w:p w14:paraId="28C29AE8" w14:textId="53E99354"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17" w:history="1">
        <w:r w:rsidRPr="00D74C2A">
          <w:rPr>
            <w:rStyle w:val="Hyperlink"/>
            <w:rFonts w:ascii="Times New Roman" w:hAnsi="Times New Roman" w:cs="Times New Roman"/>
            <w:noProof/>
            <w:sz w:val="24"/>
            <w:szCs w:val="24"/>
            <w:lang w:val="en-US"/>
          </w:rPr>
          <w:t>3.</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The Obligations Under the Extradition Treaty and the Principle of Aut Dedere Aut Judicare were respected</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_Toc218708317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26</w:t>
        </w:r>
        <w:r w:rsidRPr="00D74C2A">
          <w:rPr>
            <w:rFonts w:ascii="Times New Roman" w:hAnsi="Times New Roman" w:cs="Times New Roman"/>
            <w:noProof/>
            <w:webHidden/>
            <w:sz w:val="24"/>
            <w:szCs w:val="24"/>
          </w:rPr>
          <w:fldChar w:fldCharType="end"/>
        </w:r>
      </w:hyperlink>
    </w:p>
    <w:p w14:paraId="4CBD8C00" w14:textId="3DDD4D76" w:rsidR="000920DF" w:rsidRPr="00D74C2A" w:rsidRDefault="000920DF" w:rsidP="00E37738">
      <w:pPr>
        <w:pStyle w:val="Sumrio2"/>
        <w:spacing w:line="360" w:lineRule="auto"/>
        <w:jc w:val="both"/>
        <w:rPr>
          <w:rFonts w:ascii="Times New Roman" w:eastAsiaTheme="minorEastAsia" w:hAnsi="Times New Roman" w:cs="Times New Roman"/>
          <w:b w:val="0"/>
          <w:bCs w:val="0"/>
          <w:kern w:val="2"/>
          <w:lang w:val="pt-BR" w:eastAsia="pt-BR"/>
          <w14:ligatures w14:val="standardContextual"/>
        </w:rPr>
      </w:pPr>
      <w:hyperlink w:anchor="_Toc218708318" w:history="1">
        <w:r w:rsidRPr="00D74C2A">
          <w:rPr>
            <w:rStyle w:val="Hyperlink"/>
            <w:rFonts w:ascii="Times New Roman" w:hAnsi="Times New Roman" w:cs="Times New Roman"/>
          </w:rPr>
          <w:t>IV.</w:t>
        </w:r>
        <w:r w:rsidRPr="00D74C2A">
          <w:rPr>
            <w:rFonts w:ascii="Times New Roman" w:eastAsiaTheme="minorEastAsia" w:hAnsi="Times New Roman" w:cs="Times New Roman"/>
            <w:b w:val="0"/>
            <w:bCs w:val="0"/>
            <w:kern w:val="2"/>
            <w:lang w:val="pt-BR" w:eastAsia="pt-BR"/>
            <w14:ligatures w14:val="standardContextual"/>
          </w:rPr>
          <w:tab/>
        </w:r>
        <w:r w:rsidRPr="00D74C2A">
          <w:rPr>
            <w:rStyle w:val="Hyperlink"/>
            <w:rFonts w:ascii="Times New Roman" w:hAnsi="Times New Roman" w:cs="Times New Roman"/>
          </w:rPr>
          <w:t>THAT RESTOVIA VIOLATED INERNATIONAL LAW WHEN IT REFUSED TO GRANT STATE IMMUNITY TO NEXCA IN THE WRONGFUL DEATH SUIT FILED BY ESTATE OF DOMINGO MONTOYA.</w:t>
        </w:r>
        <w:r w:rsidRPr="00D74C2A">
          <w:rPr>
            <w:rFonts w:ascii="Times New Roman" w:hAnsi="Times New Roman" w:cs="Times New Roman"/>
            <w:webHidden/>
          </w:rPr>
          <w:tab/>
        </w:r>
        <w:r w:rsidRPr="00D74C2A">
          <w:rPr>
            <w:rFonts w:ascii="Times New Roman" w:hAnsi="Times New Roman" w:cs="Times New Roman"/>
            <w:webHidden/>
          </w:rPr>
          <w:fldChar w:fldCharType="begin"/>
        </w:r>
        <w:r w:rsidRPr="00D74C2A">
          <w:rPr>
            <w:rFonts w:ascii="Times New Roman" w:hAnsi="Times New Roman" w:cs="Times New Roman"/>
            <w:webHidden/>
          </w:rPr>
          <w:instrText xml:space="preserve"> PAGEREF _Toc218708318 \h </w:instrText>
        </w:r>
        <w:r w:rsidRPr="00D74C2A">
          <w:rPr>
            <w:rFonts w:ascii="Times New Roman" w:hAnsi="Times New Roman" w:cs="Times New Roman"/>
            <w:webHidden/>
          </w:rPr>
        </w:r>
        <w:r w:rsidRPr="00D74C2A">
          <w:rPr>
            <w:rFonts w:ascii="Times New Roman" w:hAnsi="Times New Roman" w:cs="Times New Roman"/>
            <w:webHidden/>
          </w:rPr>
          <w:fldChar w:fldCharType="separate"/>
        </w:r>
        <w:r w:rsidR="007D2D97">
          <w:rPr>
            <w:rFonts w:ascii="Times New Roman" w:hAnsi="Times New Roman" w:cs="Times New Roman"/>
            <w:webHidden/>
          </w:rPr>
          <w:t>27</w:t>
        </w:r>
        <w:r w:rsidRPr="00D74C2A">
          <w:rPr>
            <w:rFonts w:ascii="Times New Roman" w:hAnsi="Times New Roman" w:cs="Times New Roman"/>
            <w:webHidden/>
          </w:rPr>
          <w:fldChar w:fldCharType="end"/>
        </w:r>
      </w:hyperlink>
    </w:p>
    <w:p w14:paraId="1EB0AE0D" w14:textId="62498E1C" w:rsidR="000920DF" w:rsidRPr="00D74C2A" w:rsidRDefault="000920DF" w:rsidP="00E37738">
      <w:pPr>
        <w:pStyle w:val="Sumrio3"/>
        <w:spacing w:line="360" w:lineRule="auto"/>
        <w:jc w:val="both"/>
        <w:rPr>
          <w:rFonts w:eastAsiaTheme="minorEastAsia"/>
          <w:kern w:val="2"/>
          <w:lang w:val="pt-BR" w:eastAsia="pt-BR"/>
          <w14:ligatures w14:val="standardContextual"/>
        </w:rPr>
      </w:pPr>
      <w:hyperlink w:anchor="_Toc218708319" w:history="1">
        <w:r w:rsidRPr="00D74C2A">
          <w:rPr>
            <w:rStyle w:val="Hyperlink"/>
          </w:rPr>
          <w:t>A.</w:t>
        </w:r>
        <w:r w:rsidRPr="00D74C2A">
          <w:rPr>
            <w:rFonts w:eastAsiaTheme="minorEastAsia"/>
            <w:kern w:val="2"/>
            <w:lang w:val="pt-BR" w:eastAsia="pt-BR"/>
            <w14:ligatures w14:val="standardContextual"/>
          </w:rPr>
          <w:tab/>
        </w:r>
        <w:r w:rsidRPr="00D74C2A">
          <w:rPr>
            <w:rStyle w:val="Hyperlink"/>
          </w:rPr>
          <w:t>National Extraction Company of Alekostria (NEXCA) is entitled to state immunity</w:t>
        </w:r>
        <w:r w:rsidRPr="00D74C2A">
          <w:rPr>
            <w:webHidden/>
          </w:rPr>
          <w:tab/>
        </w:r>
        <w:r w:rsidRPr="00D74C2A">
          <w:rPr>
            <w:webHidden/>
          </w:rPr>
          <w:fldChar w:fldCharType="begin"/>
        </w:r>
        <w:r w:rsidRPr="00D74C2A">
          <w:rPr>
            <w:webHidden/>
          </w:rPr>
          <w:instrText xml:space="preserve"> PAGEREF _Toc218708319 \h </w:instrText>
        </w:r>
        <w:r w:rsidRPr="00D74C2A">
          <w:rPr>
            <w:webHidden/>
          </w:rPr>
        </w:r>
        <w:r w:rsidRPr="00D74C2A">
          <w:rPr>
            <w:webHidden/>
          </w:rPr>
          <w:fldChar w:fldCharType="separate"/>
        </w:r>
        <w:r w:rsidR="007D2D97">
          <w:rPr>
            <w:webHidden/>
          </w:rPr>
          <w:t>28</w:t>
        </w:r>
        <w:r w:rsidRPr="00D74C2A">
          <w:rPr>
            <w:webHidden/>
          </w:rPr>
          <w:fldChar w:fldCharType="end"/>
        </w:r>
      </w:hyperlink>
    </w:p>
    <w:p w14:paraId="7B11D839" w14:textId="65634A54"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20" w:history="1">
        <w:r w:rsidRPr="00D74C2A">
          <w:rPr>
            <w:rStyle w:val="Hyperlink"/>
            <w:rFonts w:ascii="Times New Roman" w:hAnsi="Times New Roman" w:cs="Times New Roman"/>
            <w:noProof/>
            <w:sz w:val="24"/>
            <w:szCs w:val="24"/>
            <w:lang w:val="en-US"/>
          </w:rPr>
          <w:t>1.</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State immunity extends to state-owned enterprises</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_Toc218708320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28</w:t>
        </w:r>
        <w:r w:rsidRPr="00D74C2A">
          <w:rPr>
            <w:rFonts w:ascii="Times New Roman" w:hAnsi="Times New Roman" w:cs="Times New Roman"/>
            <w:noProof/>
            <w:webHidden/>
            <w:sz w:val="24"/>
            <w:szCs w:val="24"/>
          </w:rPr>
          <w:fldChar w:fldCharType="end"/>
        </w:r>
      </w:hyperlink>
    </w:p>
    <w:p w14:paraId="76A1090D" w14:textId="58A63DB2"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21" w:history="1">
        <w:r w:rsidRPr="00D74C2A">
          <w:rPr>
            <w:rStyle w:val="Hyperlink"/>
            <w:rFonts w:ascii="Times New Roman" w:hAnsi="Times New Roman" w:cs="Times New Roman"/>
            <w:noProof/>
            <w:sz w:val="24"/>
            <w:szCs w:val="24"/>
            <w:lang w:val="en-US"/>
          </w:rPr>
          <w:t>2.</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Alekostria controls NEXCA</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_Toc218708321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30</w:t>
        </w:r>
        <w:r w:rsidRPr="00D74C2A">
          <w:rPr>
            <w:rFonts w:ascii="Times New Roman" w:hAnsi="Times New Roman" w:cs="Times New Roman"/>
            <w:noProof/>
            <w:webHidden/>
            <w:sz w:val="24"/>
            <w:szCs w:val="24"/>
          </w:rPr>
          <w:fldChar w:fldCharType="end"/>
        </w:r>
      </w:hyperlink>
    </w:p>
    <w:p w14:paraId="1AE52BCA" w14:textId="2FAC7100" w:rsidR="000920DF" w:rsidRPr="00D74C2A" w:rsidRDefault="000920DF" w:rsidP="00E37738">
      <w:pPr>
        <w:pStyle w:val="Sumrio3"/>
        <w:spacing w:line="360" w:lineRule="auto"/>
        <w:jc w:val="both"/>
        <w:rPr>
          <w:rFonts w:eastAsiaTheme="minorEastAsia"/>
          <w:kern w:val="2"/>
          <w:lang w:val="pt-BR" w:eastAsia="pt-BR"/>
          <w14:ligatures w14:val="standardContextual"/>
        </w:rPr>
      </w:pPr>
      <w:hyperlink w:anchor="_Toc218708322" w:history="1">
        <w:r w:rsidRPr="00D74C2A">
          <w:rPr>
            <w:rStyle w:val="Hyperlink"/>
          </w:rPr>
          <w:t>B.</w:t>
        </w:r>
        <w:r w:rsidRPr="00D74C2A">
          <w:rPr>
            <w:rFonts w:eastAsiaTheme="minorEastAsia"/>
            <w:kern w:val="2"/>
            <w:lang w:val="pt-BR" w:eastAsia="pt-BR"/>
            <w14:ligatures w14:val="standardContextual"/>
          </w:rPr>
          <w:tab/>
        </w:r>
        <w:r w:rsidRPr="00D74C2A">
          <w:rPr>
            <w:rStyle w:val="Hyperlink"/>
          </w:rPr>
          <w:t>Consequently, NEXCA is immune in circumstances the State would be</w:t>
        </w:r>
        <w:r w:rsidRPr="00D74C2A">
          <w:rPr>
            <w:webHidden/>
          </w:rPr>
          <w:tab/>
        </w:r>
        <w:r w:rsidRPr="00D74C2A">
          <w:rPr>
            <w:webHidden/>
          </w:rPr>
          <w:fldChar w:fldCharType="begin"/>
        </w:r>
        <w:r w:rsidRPr="00D74C2A">
          <w:rPr>
            <w:webHidden/>
          </w:rPr>
          <w:instrText xml:space="preserve"> PAGEREF _Toc218708322 \h </w:instrText>
        </w:r>
        <w:r w:rsidRPr="00D74C2A">
          <w:rPr>
            <w:webHidden/>
          </w:rPr>
        </w:r>
        <w:r w:rsidRPr="00D74C2A">
          <w:rPr>
            <w:webHidden/>
          </w:rPr>
          <w:fldChar w:fldCharType="separate"/>
        </w:r>
        <w:r w:rsidR="007D2D97">
          <w:rPr>
            <w:webHidden/>
          </w:rPr>
          <w:t>31</w:t>
        </w:r>
        <w:r w:rsidRPr="00D74C2A">
          <w:rPr>
            <w:webHidden/>
          </w:rPr>
          <w:fldChar w:fldCharType="end"/>
        </w:r>
      </w:hyperlink>
    </w:p>
    <w:p w14:paraId="64CDA5CB" w14:textId="634A1E80"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23" w:history="1">
        <w:r w:rsidRPr="00D74C2A">
          <w:rPr>
            <w:rStyle w:val="Hyperlink"/>
            <w:rFonts w:ascii="Times New Roman" w:hAnsi="Times New Roman" w:cs="Times New Roman"/>
            <w:noProof/>
            <w:sz w:val="24"/>
            <w:szCs w:val="24"/>
          </w:rPr>
          <w:t>1.</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The Commercial Exception cannot be applied.</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_Toc218708323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31</w:t>
        </w:r>
        <w:r w:rsidRPr="00D74C2A">
          <w:rPr>
            <w:rFonts w:ascii="Times New Roman" w:hAnsi="Times New Roman" w:cs="Times New Roman"/>
            <w:noProof/>
            <w:webHidden/>
            <w:sz w:val="24"/>
            <w:szCs w:val="24"/>
          </w:rPr>
          <w:fldChar w:fldCharType="end"/>
        </w:r>
      </w:hyperlink>
    </w:p>
    <w:p w14:paraId="405E4C8A" w14:textId="49916B41"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24" w:history="1">
        <w:r w:rsidRPr="00D74C2A">
          <w:rPr>
            <w:rStyle w:val="Hyperlink"/>
            <w:rFonts w:ascii="Times New Roman" w:hAnsi="Times New Roman" w:cs="Times New Roman"/>
            <w:noProof/>
            <w:sz w:val="24"/>
            <w:szCs w:val="24"/>
          </w:rPr>
          <w:t>2.</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Alternatively, immunity is maintained in commercial transactions between States.</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_Toc218708324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33</w:t>
        </w:r>
        <w:r w:rsidRPr="00D74C2A">
          <w:rPr>
            <w:rFonts w:ascii="Times New Roman" w:hAnsi="Times New Roman" w:cs="Times New Roman"/>
            <w:noProof/>
            <w:webHidden/>
            <w:sz w:val="24"/>
            <w:szCs w:val="24"/>
          </w:rPr>
          <w:fldChar w:fldCharType="end"/>
        </w:r>
      </w:hyperlink>
    </w:p>
    <w:p w14:paraId="7CAB2445" w14:textId="433EF6EA"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25" w:history="1">
        <w:r w:rsidRPr="00D74C2A">
          <w:rPr>
            <w:rStyle w:val="Hyperlink"/>
            <w:rFonts w:ascii="Times New Roman" w:hAnsi="Times New Roman" w:cs="Times New Roman"/>
            <w:noProof/>
            <w:sz w:val="24"/>
            <w:szCs w:val="24"/>
          </w:rPr>
          <w:t>3.</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lang w:val="en-US"/>
          </w:rPr>
          <w:t>The Tort Exception cannot be applied.</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_Toc218708325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34</w:t>
        </w:r>
        <w:r w:rsidRPr="00D74C2A">
          <w:rPr>
            <w:rFonts w:ascii="Times New Roman" w:hAnsi="Times New Roman" w:cs="Times New Roman"/>
            <w:noProof/>
            <w:webHidden/>
            <w:sz w:val="24"/>
            <w:szCs w:val="24"/>
          </w:rPr>
          <w:fldChar w:fldCharType="end"/>
        </w:r>
      </w:hyperlink>
    </w:p>
    <w:p w14:paraId="4C9B589C" w14:textId="685915C8" w:rsidR="000920DF" w:rsidRPr="00D74C2A" w:rsidRDefault="000920DF" w:rsidP="00E37738">
      <w:pPr>
        <w:pStyle w:val="Sumrio4"/>
        <w:tabs>
          <w:tab w:val="left" w:pos="1200"/>
          <w:tab w:val="right" w:leader="dot" w:pos="9350"/>
        </w:tabs>
        <w:spacing w:line="360" w:lineRule="auto"/>
        <w:jc w:val="both"/>
        <w:rPr>
          <w:rFonts w:ascii="Times New Roman" w:eastAsiaTheme="minorEastAsia" w:hAnsi="Times New Roman" w:cs="Times New Roman"/>
          <w:noProof/>
          <w:kern w:val="2"/>
          <w:sz w:val="24"/>
          <w:szCs w:val="24"/>
          <w:lang w:val="pt-BR" w:eastAsia="pt-BR"/>
          <w14:ligatures w14:val="standardContextual"/>
        </w:rPr>
      </w:pPr>
      <w:hyperlink w:anchor="_Toc218708326" w:history="1">
        <w:r w:rsidRPr="00D74C2A">
          <w:rPr>
            <w:rStyle w:val="Hyperlink"/>
            <w:rFonts w:ascii="Times New Roman" w:hAnsi="Times New Roman" w:cs="Times New Roman"/>
            <w:noProof/>
            <w:sz w:val="24"/>
            <w:szCs w:val="24"/>
          </w:rPr>
          <w:t>4.</w:t>
        </w:r>
        <w:r w:rsidRPr="00D74C2A">
          <w:rPr>
            <w:rFonts w:ascii="Times New Roman" w:eastAsiaTheme="minorEastAsia" w:hAnsi="Times New Roman" w:cs="Times New Roman"/>
            <w:noProof/>
            <w:kern w:val="2"/>
            <w:sz w:val="24"/>
            <w:szCs w:val="24"/>
            <w:lang w:val="pt-BR" w:eastAsia="pt-BR"/>
            <w14:ligatures w14:val="standardContextual"/>
          </w:rPr>
          <w:tab/>
        </w:r>
        <w:r w:rsidRPr="00D74C2A">
          <w:rPr>
            <w:rStyle w:val="Hyperlink"/>
            <w:rFonts w:ascii="Times New Roman" w:hAnsi="Times New Roman" w:cs="Times New Roman"/>
            <w:noProof/>
            <w:sz w:val="24"/>
            <w:szCs w:val="24"/>
          </w:rPr>
          <w:t>Alternatively, the</w:t>
        </w:r>
        <w:r w:rsidRPr="00D74C2A">
          <w:rPr>
            <w:rStyle w:val="Hyperlink"/>
            <w:rFonts w:ascii="Times New Roman" w:hAnsi="Times New Roman" w:cs="Times New Roman"/>
            <w:noProof/>
            <w:sz w:val="24"/>
            <w:szCs w:val="24"/>
            <w:lang w:val="en-US"/>
          </w:rPr>
          <w:t xml:space="preserve"> tort exception is not applicable for torts committed outside the forum state</w:t>
        </w:r>
        <w:r w:rsidRPr="00D74C2A">
          <w:rPr>
            <w:rFonts w:ascii="Times New Roman" w:hAnsi="Times New Roman" w:cs="Times New Roman"/>
            <w:noProof/>
            <w:webHidden/>
            <w:sz w:val="24"/>
            <w:szCs w:val="24"/>
          </w:rPr>
          <w:tab/>
        </w:r>
        <w:r w:rsidRPr="00D74C2A">
          <w:rPr>
            <w:rFonts w:ascii="Times New Roman" w:hAnsi="Times New Roman" w:cs="Times New Roman"/>
            <w:noProof/>
            <w:webHidden/>
            <w:sz w:val="24"/>
            <w:szCs w:val="24"/>
          </w:rPr>
          <w:fldChar w:fldCharType="begin"/>
        </w:r>
        <w:r w:rsidRPr="00D74C2A">
          <w:rPr>
            <w:rFonts w:ascii="Times New Roman" w:hAnsi="Times New Roman" w:cs="Times New Roman"/>
            <w:noProof/>
            <w:webHidden/>
            <w:sz w:val="24"/>
            <w:szCs w:val="24"/>
          </w:rPr>
          <w:instrText xml:space="preserve"> PAGEREF _Toc218708326 \h </w:instrText>
        </w:r>
        <w:r w:rsidRPr="00D74C2A">
          <w:rPr>
            <w:rFonts w:ascii="Times New Roman" w:hAnsi="Times New Roman" w:cs="Times New Roman"/>
            <w:noProof/>
            <w:webHidden/>
            <w:sz w:val="24"/>
            <w:szCs w:val="24"/>
          </w:rPr>
        </w:r>
        <w:r w:rsidRPr="00D74C2A">
          <w:rPr>
            <w:rFonts w:ascii="Times New Roman" w:hAnsi="Times New Roman" w:cs="Times New Roman"/>
            <w:noProof/>
            <w:webHidden/>
            <w:sz w:val="24"/>
            <w:szCs w:val="24"/>
          </w:rPr>
          <w:fldChar w:fldCharType="separate"/>
        </w:r>
        <w:r w:rsidR="007D2D97">
          <w:rPr>
            <w:rFonts w:ascii="Times New Roman" w:hAnsi="Times New Roman" w:cs="Times New Roman"/>
            <w:noProof/>
            <w:webHidden/>
            <w:sz w:val="24"/>
            <w:szCs w:val="24"/>
          </w:rPr>
          <w:t>35</w:t>
        </w:r>
        <w:r w:rsidRPr="00D74C2A">
          <w:rPr>
            <w:rFonts w:ascii="Times New Roman" w:hAnsi="Times New Roman" w:cs="Times New Roman"/>
            <w:noProof/>
            <w:webHidden/>
            <w:sz w:val="24"/>
            <w:szCs w:val="24"/>
          </w:rPr>
          <w:fldChar w:fldCharType="end"/>
        </w:r>
      </w:hyperlink>
    </w:p>
    <w:p w14:paraId="7EA34816" w14:textId="3429CB57" w:rsidR="000920DF" w:rsidRPr="00D74C2A" w:rsidRDefault="000920DF" w:rsidP="00E37738">
      <w:pPr>
        <w:pStyle w:val="Sumrio1"/>
        <w:spacing w:line="360" w:lineRule="auto"/>
        <w:jc w:val="both"/>
        <w:rPr>
          <w:rFonts w:eastAsiaTheme="minorEastAsia"/>
          <w:b w:val="0"/>
          <w:bCs w:val="0"/>
          <w:kern w:val="2"/>
          <w:lang w:val="pt-BR" w:eastAsia="pt-BR"/>
          <w14:ligatures w14:val="standardContextual"/>
        </w:rPr>
      </w:pPr>
      <w:hyperlink w:anchor="_Toc218708327" w:history="1">
        <w:r w:rsidRPr="00D74C2A">
          <w:rPr>
            <w:rStyle w:val="Hyperlink"/>
          </w:rPr>
          <w:t>PRAYER FOR RELIEF</w:t>
        </w:r>
        <w:r w:rsidRPr="00D74C2A">
          <w:rPr>
            <w:webHidden/>
          </w:rPr>
          <w:tab/>
        </w:r>
        <w:r w:rsidRPr="00D74C2A">
          <w:rPr>
            <w:webHidden/>
          </w:rPr>
          <w:fldChar w:fldCharType="begin"/>
        </w:r>
        <w:r w:rsidRPr="00D74C2A">
          <w:rPr>
            <w:webHidden/>
          </w:rPr>
          <w:instrText xml:space="preserve"> PAGEREF _Toc218708327 \h </w:instrText>
        </w:r>
        <w:r w:rsidRPr="00D74C2A">
          <w:rPr>
            <w:webHidden/>
          </w:rPr>
        </w:r>
        <w:r w:rsidRPr="00D74C2A">
          <w:rPr>
            <w:webHidden/>
          </w:rPr>
          <w:fldChar w:fldCharType="separate"/>
        </w:r>
        <w:r w:rsidR="007D2D97">
          <w:rPr>
            <w:webHidden/>
          </w:rPr>
          <w:t>36</w:t>
        </w:r>
        <w:r w:rsidRPr="00D74C2A">
          <w:rPr>
            <w:webHidden/>
          </w:rPr>
          <w:fldChar w:fldCharType="end"/>
        </w:r>
      </w:hyperlink>
    </w:p>
    <w:p w14:paraId="6EAD5114" w14:textId="1FB82AA9" w:rsidR="00464064" w:rsidRPr="00D74C2A" w:rsidRDefault="00DB7E72" w:rsidP="00E37738">
      <w:pPr>
        <w:spacing w:line="360" w:lineRule="auto"/>
        <w:ind w:firstLine="680"/>
        <w:jc w:val="both"/>
      </w:pPr>
      <w:r w:rsidRPr="00D74C2A">
        <w:fldChar w:fldCharType="end"/>
      </w:r>
      <w:r w:rsidR="00464064" w:rsidRPr="00D74C2A">
        <w:br w:type="page"/>
      </w:r>
    </w:p>
    <w:p w14:paraId="0A0C6F52" w14:textId="77777777" w:rsidR="00464064" w:rsidRPr="00D74C2A" w:rsidRDefault="00464064" w:rsidP="00E37738">
      <w:pPr>
        <w:spacing w:line="360" w:lineRule="auto"/>
        <w:ind w:firstLine="680"/>
        <w:jc w:val="both"/>
        <w:sectPr w:rsidR="00464064" w:rsidRPr="00D74C2A" w:rsidSect="00F729F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fmt="lowerRoman" w:start="1"/>
          <w:cols w:space="720"/>
          <w:docGrid w:linePitch="360"/>
        </w:sectPr>
      </w:pPr>
    </w:p>
    <w:p w14:paraId="1A17446E" w14:textId="77777777" w:rsidR="005A62A6" w:rsidRPr="00D74C2A" w:rsidRDefault="005A62A6" w:rsidP="007200BD">
      <w:pPr>
        <w:pStyle w:val="Ttulo1"/>
        <w:spacing w:line="360" w:lineRule="auto"/>
        <w:rPr>
          <w:color w:val="auto"/>
        </w:rPr>
      </w:pPr>
      <w:bookmarkStart w:id="5" w:name="_Toc92780815"/>
      <w:bookmarkStart w:id="6" w:name="_Toc92907294"/>
      <w:bookmarkStart w:id="7" w:name="_Toc92947722"/>
      <w:bookmarkStart w:id="8" w:name="_Toc92949297"/>
      <w:bookmarkStart w:id="9" w:name="_Toc156019700"/>
      <w:bookmarkStart w:id="10" w:name="_Toc218708283"/>
      <w:r w:rsidRPr="00D74C2A">
        <w:rPr>
          <w:color w:val="auto"/>
        </w:rPr>
        <w:lastRenderedPageBreak/>
        <w:t>INDEX OF AUTHORITIES</w:t>
      </w:r>
      <w:bookmarkEnd w:id="5"/>
      <w:bookmarkEnd w:id="6"/>
      <w:bookmarkEnd w:id="7"/>
      <w:bookmarkEnd w:id="8"/>
      <w:bookmarkEnd w:id="9"/>
      <w:bookmarkEnd w:id="10"/>
    </w:p>
    <w:p w14:paraId="59C89BE6" w14:textId="77777777" w:rsidR="00464064" w:rsidRPr="00D74C2A" w:rsidRDefault="00464064" w:rsidP="00AE14F6">
      <w:pPr>
        <w:spacing w:line="360" w:lineRule="auto"/>
        <w:jc w:val="both"/>
      </w:pPr>
    </w:p>
    <w:p w14:paraId="39C1DF53" w14:textId="77777777" w:rsidR="00D74C2A" w:rsidRPr="00D74C2A" w:rsidRDefault="00125173" w:rsidP="00AE14F6">
      <w:pPr>
        <w:pStyle w:val="Ttulodendicedeautoridades"/>
        <w:tabs>
          <w:tab w:val="right" w:leader="dot" w:pos="9350"/>
        </w:tabs>
        <w:jc w:val="both"/>
        <w:rPr>
          <w:rFonts w:ascii="Times New Roman" w:eastAsiaTheme="minorEastAsia" w:hAnsi="Times New Roman" w:cs="Times New Roman"/>
          <w:b w:val="0"/>
          <w:bCs w:val="0"/>
          <w:noProof/>
        </w:rPr>
      </w:pPr>
      <w:r w:rsidRPr="00D74C2A">
        <w:rPr>
          <w:rFonts w:ascii="Times New Roman" w:hAnsi="Times New Roman" w:cs="Times New Roman"/>
        </w:rPr>
        <w:fldChar w:fldCharType="begin"/>
      </w:r>
      <w:r w:rsidRPr="00D74C2A">
        <w:rPr>
          <w:rFonts w:ascii="Times New Roman" w:hAnsi="Times New Roman" w:cs="Times New Roman"/>
        </w:rPr>
        <w:instrText xml:space="preserve"> TOA \h \c "9" </w:instrText>
      </w:r>
      <w:r w:rsidRPr="00D74C2A">
        <w:rPr>
          <w:rFonts w:ascii="Times New Roman" w:hAnsi="Times New Roman" w:cs="Times New Roman"/>
        </w:rPr>
        <w:fldChar w:fldCharType="separate"/>
      </w:r>
      <w:r w:rsidR="00D74C2A" w:rsidRPr="00D74C2A">
        <w:rPr>
          <w:rFonts w:ascii="Times New Roman" w:hAnsi="Times New Roman" w:cs="Times New Roman"/>
          <w:noProof/>
        </w:rPr>
        <w:t>Treaties, Conventions and Declarations</w:t>
      </w:r>
    </w:p>
    <w:p w14:paraId="5DA1425A" w14:textId="77777777" w:rsidR="00D74C2A" w:rsidRPr="00D74C2A" w:rsidRDefault="00D74C2A" w:rsidP="00AE14F6">
      <w:pPr>
        <w:pStyle w:val="ndicedeautoridades"/>
        <w:tabs>
          <w:tab w:val="right" w:leader="dot" w:pos="9350"/>
        </w:tabs>
        <w:jc w:val="both"/>
        <w:rPr>
          <w:noProof/>
        </w:rPr>
      </w:pPr>
      <w:r w:rsidRPr="00D74C2A">
        <w:rPr>
          <w:i/>
          <w:iCs/>
          <w:noProof/>
          <w:lang w:val="en-US"/>
        </w:rPr>
        <w:t>AU</w:t>
      </w:r>
      <w:r w:rsidRPr="00D74C2A">
        <w:rPr>
          <w:noProof/>
          <w:lang w:val="en-US"/>
        </w:rPr>
        <w:t xml:space="preserve"> </w:t>
      </w:r>
      <w:r w:rsidRPr="00D74C2A">
        <w:rPr>
          <w:i/>
          <w:noProof/>
          <w:lang w:val="en-US"/>
        </w:rPr>
        <w:t>Malabo Protocol</w:t>
      </w:r>
      <w:r w:rsidRPr="00D74C2A">
        <w:rPr>
          <w:noProof/>
          <w:lang w:val="en-US"/>
        </w:rPr>
        <w:t>, 2014</w:t>
      </w:r>
      <w:r w:rsidRPr="00D74C2A">
        <w:rPr>
          <w:noProof/>
        </w:rPr>
        <w:tab/>
        <w:t>24</w:t>
      </w:r>
    </w:p>
    <w:p w14:paraId="0E7B5050" w14:textId="77777777" w:rsidR="00D74C2A" w:rsidRPr="00D74C2A" w:rsidRDefault="00D74C2A" w:rsidP="00AE14F6">
      <w:pPr>
        <w:pStyle w:val="ndicedeautoridades"/>
        <w:tabs>
          <w:tab w:val="right" w:leader="dot" w:pos="9350"/>
        </w:tabs>
        <w:jc w:val="both"/>
        <w:rPr>
          <w:noProof/>
        </w:rPr>
      </w:pPr>
      <w:r w:rsidRPr="00D74C2A">
        <w:rPr>
          <w:i/>
          <w:noProof/>
        </w:rPr>
        <w:t>Brussels Convention</w:t>
      </w:r>
      <w:r w:rsidRPr="00D74C2A">
        <w:rPr>
          <w:i/>
          <w:noProof/>
          <w:lang w:val="en-US"/>
        </w:rPr>
        <w:t xml:space="preserve"> relating to the Immunity of State-Owned Vessels</w:t>
      </w:r>
      <w:r w:rsidRPr="00D74C2A">
        <w:rPr>
          <w:noProof/>
          <w:lang w:val="en-US"/>
        </w:rPr>
        <w:t>, 1926</w:t>
      </w:r>
      <w:r w:rsidRPr="00D74C2A">
        <w:rPr>
          <w:noProof/>
        </w:rPr>
        <w:tab/>
        <w:t>32</w:t>
      </w:r>
    </w:p>
    <w:p w14:paraId="2BC4C9D5" w14:textId="77777777" w:rsidR="00D74C2A" w:rsidRPr="00D74C2A" w:rsidRDefault="00D74C2A" w:rsidP="00AE14F6">
      <w:pPr>
        <w:pStyle w:val="ndicedeautoridades"/>
        <w:tabs>
          <w:tab w:val="right" w:leader="dot" w:pos="9350"/>
        </w:tabs>
        <w:jc w:val="both"/>
        <w:rPr>
          <w:noProof/>
        </w:rPr>
      </w:pPr>
      <w:r w:rsidRPr="00D74C2A">
        <w:rPr>
          <w:i/>
          <w:noProof/>
        </w:rPr>
        <w:t>Convention against Torture</w:t>
      </w:r>
      <w:r w:rsidRPr="00D74C2A">
        <w:rPr>
          <w:i/>
          <w:iCs/>
          <w:noProof/>
        </w:rPr>
        <w:t xml:space="preserve"> and Other Cruel, Inhuman or Degrading Treatment or Punishment</w:t>
      </w:r>
      <w:r w:rsidRPr="00D74C2A">
        <w:rPr>
          <w:noProof/>
        </w:rPr>
        <w:t>, 1984</w:t>
      </w:r>
      <w:r w:rsidRPr="00D74C2A">
        <w:rPr>
          <w:noProof/>
        </w:rPr>
        <w:tab/>
        <w:t>27</w:t>
      </w:r>
    </w:p>
    <w:p w14:paraId="377FAFC5" w14:textId="77777777" w:rsidR="00D74C2A" w:rsidRPr="00D74C2A" w:rsidRDefault="00D74C2A" w:rsidP="00AE14F6">
      <w:pPr>
        <w:pStyle w:val="ndicedeautoridades"/>
        <w:tabs>
          <w:tab w:val="right" w:leader="dot" w:pos="9350"/>
        </w:tabs>
        <w:jc w:val="both"/>
        <w:rPr>
          <w:noProof/>
        </w:rPr>
      </w:pPr>
      <w:r w:rsidRPr="00D74C2A">
        <w:rPr>
          <w:i/>
          <w:iCs/>
          <w:noProof/>
        </w:rPr>
        <w:t>Convention for the Suppression of Unlawful Seizure of Aircraft</w:t>
      </w:r>
      <w:r w:rsidRPr="00D74C2A">
        <w:rPr>
          <w:noProof/>
        </w:rPr>
        <w:t>, 1970</w:t>
      </w:r>
      <w:r w:rsidRPr="00D74C2A">
        <w:rPr>
          <w:noProof/>
        </w:rPr>
        <w:tab/>
        <w:t>27</w:t>
      </w:r>
    </w:p>
    <w:p w14:paraId="3886E5AB" w14:textId="77777777" w:rsidR="00D74C2A" w:rsidRPr="00D74C2A" w:rsidRDefault="00D74C2A" w:rsidP="00AE14F6">
      <w:pPr>
        <w:pStyle w:val="ndicedeautoridades"/>
        <w:tabs>
          <w:tab w:val="right" w:leader="dot" w:pos="9350"/>
        </w:tabs>
        <w:jc w:val="both"/>
        <w:rPr>
          <w:noProof/>
        </w:rPr>
      </w:pPr>
      <w:r w:rsidRPr="00D74C2A">
        <w:rPr>
          <w:i/>
          <w:iCs/>
          <w:noProof/>
          <w:lang w:val="en-US"/>
        </w:rPr>
        <w:t>ECHR</w:t>
      </w:r>
      <w:r w:rsidRPr="00D74C2A">
        <w:rPr>
          <w:noProof/>
          <w:lang w:val="en-US"/>
        </w:rPr>
        <w:t xml:space="preserve"> </w:t>
      </w:r>
      <w:r w:rsidRPr="00D74C2A">
        <w:rPr>
          <w:i/>
          <w:noProof/>
          <w:lang w:val="en-US"/>
        </w:rPr>
        <w:t>Protocol No.</w:t>
      </w:r>
      <w:r w:rsidRPr="00D74C2A">
        <w:rPr>
          <w:i/>
          <w:iCs/>
          <w:noProof/>
          <w:lang w:val="en-US"/>
        </w:rPr>
        <w:t xml:space="preserve"> </w:t>
      </w:r>
      <w:r w:rsidRPr="00D74C2A">
        <w:rPr>
          <w:i/>
          <w:noProof/>
          <w:lang w:val="en-US"/>
        </w:rPr>
        <w:t>7</w:t>
      </w:r>
      <w:r w:rsidRPr="00D74C2A">
        <w:rPr>
          <w:noProof/>
          <w:lang w:val="en-US"/>
        </w:rPr>
        <w:t>, 1984</w:t>
      </w:r>
      <w:r w:rsidRPr="00D74C2A">
        <w:rPr>
          <w:noProof/>
        </w:rPr>
        <w:tab/>
        <w:t>24</w:t>
      </w:r>
    </w:p>
    <w:p w14:paraId="2A25A771" w14:textId="77777777" w:rsidR="00D74C2A" w:rsidRPr="00D74C2A" w:rsidRDefault="00D74C2A" w:rsidP="00AE14F6">
      <w:pPr>
        <w:pStyle w:val="ndicedeautoridades"/>
        <w:tabs>
          <w:tab w:val="right" w:leader="dot" w:pos="9350"/>
        </w:tabs>
        <w:jc w:val="both"/>
        <w:rPr>
          <w:noProof/>
        </w:rPr>
      </w:pPr>
      <w:r w:rsidRPr="00D74C2A">
        <w:rPr>
          <w:i/>
          <w:iCs/>
          <w:noProof/>
        </w:rPr>
        <w:t>EU</w:t>
      </w:r>
      <w:r w:rsidRPr="00D74C2A">
        <w:rPr>
          <w:noProof/>
        </w:rPr>
        <w:t xml:space="preserve"> </w:t>
      </w:r>
      <w:r w:rsidRPr="00D74C2A">
        <w:rPr>
          <w:i/>
          <w:noProof/>
        </w:rPr>
        <w:t>Charter of Fundamental Rights</w:t>
      </w:r>
      <w:r w:rsidRPr="00D74C2A">
        <w:rPr>
          <w:noProof/>
        </w:rPr>
        <w:t>, 2012</w:t>
      </w:r>
      <w:r w:rsidRPr="00D74C2A">
        <w:rPr>
          <w:noProof/>
        </w:rPr>
        <w:tab/>
        <w:t>23, 25</w:t>
      </w:r>
    </w:p>
    <w:p w14:paraId="0195571F" w14:textId="77777777" w:rsidR="00D74C2A" w:rsidRPr="00D74C2A" w:rsidRDefault="00D74C2A" w:rsidP="00AE14F6">
      <w:pPr>
        <w:pStyle w:val="ndicedeautoridades"/>
        <w:tabs>
          <w:tab w:val="right" w:leader="dot" w:pos="9350"/>
        </w:tabs>
        <w:jc w:val="both"/>
        <w:rPr>
          <w:noProof/>
        </w:rPr>
      </w:pPr>
      <w:r w:rsidRPr="00D74C2A">
        <w:rPr>
          <w:i/>
          <w:iCs/>
          <w:noProof/>
        </w:rPr>
        <w:t xml:space="preserve">EU Convention implementing the </w:t>
      </w:r>
      <w:r w:rsidRPr="00D74C2A">
        <w:rPr>
          <w:i/>
          <w:noProof/>
        </w:rPr>
        <w:t>Schengen</w:t>
      </w:r>
      <w:r w:rsidRPr="00D74C2A">
        <w:rPr>
          <w:i/>
          <w:iCs/>
          <w:noProof/>
        </w:rPr>
        <w:t xml:space="preserve"> Agreement</w:t>
      </w:r>
      <w:r w:rsidRPr="00D74C2A">
        <w:rPr>
          <w:noProof/>
        </w:rPr>
        <w:t>, 1990</w:t>
      </w:r>
      <w:r w:rsidRPr="00D74C2A">
        <w:rPr>
          <w:noProof/>
        </w:rPr>
        <w:tab/>
        <w:t>25</w:t>
      </w:r>
    </w:p>
    <w:p w14:paraId="593BF529" w14:textId="77777777" w:rsidR="00D74C2A" w:rsidRPr="00D74C2A" w:rsidRDefault="00D74C2A" w:rsidP="00AE14F6">
      <w:pPr>
        <w:pStyle w:val="ndicedeautoridades"/>
        <w:tabs>
          <w:tab w:val="right" w:leader="dot" w:pos="9350"/>
        </w:tabs>
        <w:jc w:val="both"/>
        <w:rPr>
          <w:noProof/>
        </w:rPr>
      </w:pPr>
      <w:r w:rsidRPr="00D74C2A">
        <w:rPr>
          <w:i/>
          <w:noProof/>
        </w:rPr>
        <w:t>European Convention on State Immunity</w:t>
      </w:r>
      <w:r w:rsidRPr="00D74C2A">
        <w:rPr>
          <w:noProof/>
        </w:rPr>
        <w:t>, 1972</w:t>
      </w:r>
      <w:r w:rsidRPr="00D74C2A">
        <w:rPr>
          <w:noProof/>
        </w:rPr>
        <w:tab/>
        <w:t>32, 33, 35</w:t>
      </w:r>
    </w:p>
    <w:p w14:paraId="6C3908E0" w14:textId="77777777" w:rsidR="00D74C2A" w:rsidRPr="00D74C2A" w:rsidRDefault="00D74C2A" w:rsidP="00AE14F6">
      <w:pPr>
        <w:pStyle w:val="ndicedeautoridades"/>
        <w:tabs>
          <w:tab w:val="right" w:leader="dot" w:pos="9350"/>
        </w:tabs>
        <w:jc w:val="both"/>
        <w:rPr>
          <w:noProof/>
        </w:rPr>
      </w:pPr>
      <w:r w:rsidRPr="00D74C2A">
        <w:rPr>
          <w:i/>
          <w:iCs/>
          <w:noProof/>
        </w:rPr>
        <w:t>ICJ Statute</w:t>
      </w:r>
      <w:r w:rsidRPr="00D74C2A">
        <w:rPr>
          <w:noProof/>
        </w:rPr>
        <w:t>, 1945</w:t>
      </w:r>
      <w:r w:rsidRPr="00D74C2A">
        <w:rPr>
          <w:noProof/>
        </w:rPr>
        <w:tab/>
        <w:t>1, 8, 12</w:t>
      </w:r>
    </w:p>
    <w:p w14:paraId="63165CA7" w14:textId="77777777" w:rsidR="00D74C2A" w:rsidRPr="00D74C2A" w:rsidRDefault="00D74C2A" w:rsidP="00AE14F6">
      <w:pPr>
        <w:pStyle w:val="ndicedeautoridades"/>
        <w:tabs>
          <w:tab w:val="right" w:leader="dot" w:pos="9350"/>
        </w:tabs>
        <w:jc w:val="both"/>
        <w:rPr>
          <w:noProof/>
        </w:rPr>
      </w:pPr>
      <w:r w:rsidRPr="00D74C2A">
        <w:rPr>
          <w:i/>
          <w:noProof/>
        </w:rPr>
        <w:t>ICTY Statute</w:t>
      </w:r>
      <w:r w:rsidRPr="00D74C2A">
        <w:rPr>
          <w:noProof/>
        </w:rPr>
        <w:t>, 1993</w:t>
      </w:r>
      <w:r w:rsidRPr="00D74C2A">
        <w:rPr>
          <w:noProof/>
        </w:rPr>
        <w:tab/>
        <w:t>24</w:t>
      </w:r>
    </w:p>
    <w:p w14:paraId="6BED666E" w14:textId="77777777" w:rsidR="00D74C2A" w:rsidRPr="00D74C2A" w:rsidRDefault="00D74C2A" w:rsidP="00AE14F6">
      <w:pPr>
        <w:pStyle w:val="ndicedeautoridades"/>
        <w:tabs>
          <w:tab w:val="right" w:leader="dot" w:pos="9350"/>
        </w:tabs>
        <w:jc w:val="both"/>
        <w:rPr>
          <w:noProof/>
        </w:rPr>
      </w:pPr>
      <w:r w:rsidRPr="00D74C2A">
        <w:rPr>
          <w:i/>
          <w:iCs/>
          <w:noProof/>
        </w:rPr>
        <w:t>ILO</w:t>
      </w:r>
      <w:r w:rsidRPr="00D74C2A">
        <w:rPr>
          <w:noProof/>
        </w:rPr>
        <w:t xml:space="preserve"> </w:t>
      </w:r>
      <w:r w:rsidRPr="00D74C2A">
        <w:rPr>
          <w:i/>
          <w:iCs/>
          <w:noProof/>
        </w:rPr>
        <w:t>Convention 169</w:t>
      </w:r>
      <w:r w:rsidRPr="00D74C2A">
        <w:rPr>
          <w:noProof/>
        </w:rPr>
        <w:t>, 1989</w:t>
      </w:r>
      <w:r w:rsidRPr="00D74C2A">
        <w:rPr>
          <w:noProof/>
        </w:rPr>
        <w:tab/>
        <w:t>13</w:t>
      </w:r>
    </w:p>
    <w:p w14:paraId="0D7F7C28" w14:textId="77777777" w:rsidR="00D74C2A" w:rsidRPr="00D74C2A" w:rsidRDefault="00D74C2A" w:rsidP="00AE14F6">
      <w:pPr>
        <w:pStyle w:val="ndicedeautoridades"/>
        <w:tabs>
          <w:tab w:val="right" w:leader="dot" w:pos="9350"/>
        </w:tabs>
        <w:jc w:val="both"/>
        <w:rPr>
          <w:noProof/>
        </w:rPr>
      </w:pPr>
      <w:r w:rsidRPr="00D74C2A">
        <w:rPr>
          <w:i/>
          <w:iCs/>
          <w:noProof/>
        </w:rPr>
        <w:t>International Convention for the Suppression of Counterfeiting Currency</w:t>
      </w:r>
      <w:r w:rsidRPr="00D74C2A">
        <w:rPr>
          <w:noProof/>
        </w:rPr>
        <w:t>, 1929</w:t>
      </w:r>
      <w:r w:rsidRPr="00D74C2A">
        <w:rPr>
          <w:noProof/>
        </w:rPr>
        <w:tab/>
        <w:t>27</w:t>
      </w:r>
    </w:p>
    <w:p w14:paraId="6ECAB71C" w14:textId="77777777" w:rsidR="00D74C2A" w:rsidRPr="00D74C2A" w:rsidRDefault="00D74C2A" w:rsidP="00AE14F6">
      <w:pPr>
        <w:pStyle w:val="ndicedeautoridades"/>
        <w:tabs>
          <w:tab w:val="right" w:leader="dot" w:pos="9350"/>
        </w:tabs>
        <w:jc w:val="both"/>
        <w:rPr>
          <w:noProof/>
        </w:rPr>
      </w:pPr>
      <w:r w:rsidRPr="00D74C2A">
        <w:rPr>
          <w:i/>
          <w:iCs/>
          <w:noProof/>
          <w:lang w:val="en-AU"/>
        </w:rPr>
        <w:t>International Covenant on Civil and Political Rights</w:t>
      </w:r>
      <w:r w:rsidRPr="00D74C2A">
        <w:rPr>
          <w:noProof/>
          <w:lang w:val="en-AU"/>
        </w:rPr>
        <w:t>, 1966</w:t>
      </w:r>
      <w:r w:rsidRPr="00D74C2A">
        <w:rPr>
          <w:noProof/>
        </w:rPr>
        <w:tab/>
        <w:t>10, 18, 24</w:t>
      </w:r>
    </w:p>
    <w:p w14:paraId="71DFB04B" w14:textId="77777777" w:rsidR="00D74C2A" w:rsidRPr="00D74C2A" w:rsidRDefault="00D74C2A" w:rsidP="00AE14F6">
      <w:pPr>
        <w:pStyle w:val="ndicedeautoridades"/>
        <w:tabs>
          <w:tab w:val="right" w:leader="dot" w:pos="9350"/>
        </w:tabs>
        <w:jc w:val="both"/>
        <w:rPr>
          <w:noProof/>
        </w:rPr>
      </w:pPr>
      <w:r w:rsidRPr="00D74C2A">
        <w:rPr>
          <w:i/>
          <w:iCs/>
          <w:noProof/>
          <w:lang w:val="en-AU"/>
        </w:rPr>
        <w:t>International Covenant on Economic, Social and Cultural Rights</w:t>
      </w:r>
      <w:r w:rsidRPr="00D74C2A">
        <w:rPr>
          <w:noProof/>
          <w:lang w:val="en-US"/>
        </w:rPr>
        <w:t>, 1966</w:t>
      </w:r>
      <w:r w:rsidRPr="00D74C2A">
        <w:rPr>
          <w:noProof/>
        </w:rPr>
        <w:tab/>
        <w:t>10</w:t>
      </w:r>
    </w:p>
    <w:p w14:paraId="2D7B28A8" w14:textId="77777777" w:rsidR="00D74C2A" w:rsidRPr="00D74C2A" w:rsidRDefault="00D74C2A" w:rsidP="00AE14F6">
      <w:pPr>
        <w:pStyle w:val="ndicedeautoridades"/>
        <w:tabs>
          <w:tab w:val="right" w:leader="dot" w:pos="9350"/>
        </w:tabs>
        <w:jc w:val="both"/>
        <w:rPr>
          <w:noProof/>
        </w:rPr>
      </w:pPr>
      <w:r w:rsidRPr="00D74C2A">
        <w:rPr>
          <w:i/>
          <w:noProof/>
        </w:rPr>
        <w:t>International Criminal Tribunal for Rwanda Statute</w:t>
      </w:r>
      <w:r w:rsidRPr="00D74C2A">
        <w:rPr>
          <w:noProof/>
        </w:rPr>
        <w:t>, 1994</w:t>
      </w:r>
      <w:r w:rsidRPr="00D74C2A">
        <w:rPr>
          <w:noProof/>
        </w:rPr>
        <w:tab/>
        <w:t>24</w:t>
      </w:r>
    </w:p>
    <w:p w14:paraId="68D36ECC" w14:textId="77777777" w:rsidR="00D74C2A" w:rsidRPr="00D74C2A" w:rsidRDefault="00D74C2A" w:rsidP="00AE14F6">
      <w:pPr>
        <w:pStyle w:val="ndicedeautoridades"/>
        <w:tabs>
          <w:tab w:val="right" w:leader="dot" w:pos="9350"/>
        </w:tabs>
        <w:jc w:val="both"/>
        <w:rPr>
          <w:noProof/>
        </w:rPr>
      </w:pPr>
      <w:r w:rsidRPr="00D74C2A">
        <w:rPr>
          <w:i/>
          <w:iCs/>
          <w:noProof/>
        </w:rPr>
        <w:t>OAS</w:t>
      </w:r>
      <w:r w:rsidRPr="00D74C2A">
        <w:rPr>
          <w:noProof/>
        </w:rPr>
        <w:t xml:space="preserve"> </w:t>
      </w:r>
      <w:r w:rsidRPr="00D74C2A">
        <w:rPr>
          <w:i/>
          <w:iCs/>
          <w:noProof/>
        </w:rPr>
        <w:t>American Convention of Human</w:t>
      </w:r>
      <w:r w:rsidRPr="00D74C2A">
        <w:rPr>
          <w:i/>
          <w:noProof/>
        </w:rPr>
        <w:t xml:space="preserve"> Rights</w:t>
      </w:r>
      <w:r w:rsidRPr="00D74C2A">
        <w:rPr>
          <w:noProof/>
        </w:rPr>
        <w:t>, 1969</w:t>
      </w:r>
      <w:r w:rsidRPr="00D74C2A">
        <w:rPr>
          <w:noProof/>
        </w:rPr>
        <w:tab/>
        <w:t>23, 24</w:t>
      </w:r>
    </w:p>
    <w:p w14:paraId="124E8A0A" w14:textId="77777777" w:rsidR="00D74C2A" w:rsidRPr="00D74C2A" w:rsidRDefault="00D74C2A" w:rsidP="00AE14F6">
      <w:pPr>
        <w:pStyle w:val="ndicedeautoridades"/>
        <w:tabs>
          <w:tab w:val="right" w:leader="dot" w:pos="9350"/>
        </w:tabs>
        <w:jc w:val="both"/>
        <w:rPr>
          <w:noProof/>
        </w:rPr>
      </w:pPr>
      <w:r w:rsidRPr="00D74C2A">
        <w:rPr>
          <w:i/>
          <w:iCs/>
          <w:noProof/>
        </w:rPr>
        <w:t>OAS</w:t>
      </w:r>
      <w:r w:rsidRPr="00D74C2A">
        <w:rPr>
          <w:noProof/>
        </w:rPr>
        <w:t xml:space="preserve"> </w:t>
      </w:r>
      <w:r w:rsidRPr="00D74C2A">
        <w:rPr>
          <w:i/>
          <w:iCs/>
          <w:noProof/>
        </w:rPr>
        <w:t>American Declaration on the Rights of Indigenous Peoples</w:t>
      </w:r>
      <w:r w:rsidRPr="00D74C2A">
        <w:rPr>
          <w:noProof/>
        </w:rPr>
        <w:t>, 2016</w:t>
      </w:r>
      <w:r w:rsidRPr="00D74C2A">
        <w:rPr>
          <w:noProof/>
        </w:rPr>
        <w:tab/>
        <w:t>13</w:t>
      </w:r>
    </w:p>
    <w:p w14:paraId="6A1253C2" w14:textId="77777777" w:rsidR="00D74C2A" w:rsidRPr="00D74C2A" w:rsidRDefault="00D74C2A" w:rsidP="00AE14F6">
      <w:pPr>
        <w:pStyle w:val="ndicedeautoridades"/>
        <w:tabs>
          <w:tab w:val="right" w:leader="dot" w:pos="9350"/>
        </w:tabs>
        <w:jc w:val="both"/>
        <w:rPr>
          <w:noProof/>
        </w:rPr>
      </w:pPr>
      <w:r w:rsidRPr="00D74C2A">
        <w:rPr>
          <w:i/>
          <w:noProof/>
        </w:rPr>
        <w:t>Rome Statute</w:t>
      </w:r>
      <w:r w:rsidRPr="00D74C2A">
        <w:rPr>
          <w:noProof/>
        </w:rPr>
        <w:t>, 1998</w:t>
      </w:r>
      <w:r w:rsidRPr="00D74C2A">
        <w:rPr>
          <w:noProof/>
        </w:rPr>
        <w:tab/>
        <w:t>24, 25</w:t>
      </w:r>
    </w:p>
    <w:p w14:paraId="5C24272C" w14:textId="77777777" w:rsidR="00D74C2A" w:rsidRPr="00D74C2A" w:rsidRDefault="00D74C2A" w:rsidP="00AE14F6">
      <w:pPr>
        <w:pStyle w:val="ndicedeautoridades"/>
        <w:tabs>
          <w:tab w:val="right" w:leader="dot" w:pos="9350"/>
        </w:tabs>
        <w:jc w:val="both"/>
        <w:rPr>
          <w:noProof/>
        </w:rPr>
      </w:pPr>
      <w:r w:rsidRPr="00D74C2A">
        <w:rPr>
          <w:i/>
          <w:noProof/>
        </w:rPr>
        <w:t>Rules of the Court</w:t>
      </w:r>
      <w:r w:rsidRPr="00D74C2A">
        <w:rPr>
          <w:noProof/>
        </w:rPr>
        <w:t>, 1978 [2024]</w:t>
      </w:r>
      <w:r w:rsidRPr="00D74C2A">
        <w:rPr>
          <w:noProof/>
        </w:rPr>
        <w:tab/>
        <w:t>1</w:t>
      </w:r>
    </w:p>
    <w:p w14:paraId="71FF99D3" w14:textId="77777777" w:rsidR="00D74C2A" w:rsidRPr="00D74C2A" w:rsidRDefault="00D74C2A" w:rsidP="00AE14F6">
      <w:pPr>
        <w:pStyle w:val="ndicedeautoridades"/>
        <w:tabs>
          <w:tab w:val="right" w:leader="dot" w:pos="9350"/>
        </w:tabs>
        <w:jc w:val="both"/>
        <w:rPr>
          <w:noProof/>
        </w:rPr>
      </w:pPr>
      <w:r w:rsidRPr="00D74C2A">
        <w:rPr>
          <w:i/>
          <w:noProof/>
        </w:rPr>
        <w:t>Treaty of Amity, Commerce, and Navigation, between His Britannic Majesty and the United States of America</w:t>
      </w:r>
      <w:r w:rsidRPr="00D74C2A">
        <w:rPr>
          <w:noProof/>
        </w:rPr>
        <w:t>, 1794</w:t>
      </w:r>
      <w:r w:rsidRPr="00D74C2A">
        <w:rPr>
          <w:noProof/>
        </w:rPr>
        <w:tab/>
        <w:t>4</w:t>
      </w:r>
    </w:p>
    <w:p w14:paraId="75BD217F" w14:textId="77777777" w:rsidR="00D74C2A" w:rsidRPr="00D74C2A" w:rsidRDefault="00D74C2A" w:rsidP="00AE14F6">
      <w:pPr>
        <w:pStyle w:val="ndicedeautoridades"/>
        <w:tabs>
          <w:tab w:val="right" w:leader="dot" w:pos="9350"/>
        </w:tabs>
        <w:jc w:val="both"/>
        <w:rPr>
          <w:noProof/>
        </w:rPr>
      </w:pPr>
      <w:r w:rsidRPr="00D74C2A">
        <w:rPr>
          <w:i/>
          <w:iCs/>
          <w:noProof/>
          <w:lang w:val="en-US"/>
        </w:rPr>
        <w:t>UN</w:t>
      </w:r>
      <w:r w:rsidRPr="00D74C2A">
        <w:rPr>
          <w:noProof/>
          <w:lang w:val="en-US"/>
        </w:rPr>
        <w:t xml:space="preserve"> </w:t>
      </w:r>
      <w:r w:rsidRPr="00D74C2A">
        <w:rPr>
          <w:i/>
          <w:noProof/>
          <w:lang w:val="en-US"/>
        </w:rPr>
        <w:t>Rio Declaration of Environment and Development</w:t>
      </w:r>
      <w:r w:rsidRPr="00D74C2A">
        <w:rPr>
          <w:noProof/>
          <w:lang w:val="en-US"/>
        </w:rPr>
        <w:t>, 1992</w:t>
      </w:r>
      <w:r w:rsidRPr="00D74C2A">
        <w:rPr>
          <w:noProof/>
        </w:rPr>
        <w:tab/>
        <w:t>18</w:t>
      </w:r>
    </w:p>
    <w:p w14:paraId="73BAEA10" w14:textId="77777777" w:rsidR="00D74C2A" w:rsidRPr="00D74C2A" w:rsidRDefault="00D74C2A" w:rsidP="00AE14F6">
      <w:pPr>
        <w:pStyle w:val="ndicedeautoridades"/>
        <w:tabs>
          <w:tab w:val="right" w:leader="dot" w:pos="9350"/>
        </w:tabs>
        <w:jc w:val="both"/>
        <w:rPr>
          <w:noProof/>
        </w:rPr>
      </w:pPr>
      <w:r w:rsidRPr="00D74C2A">
        <w:rPr>
          <w:i/>
          <w:iCs/>
          <w:noProof/>
        </w:rPr>
        <w:t>UN</w:t>
      </w:r>
      <w:r w:rsidRPr="00D74C2A">
        <w:rPr>
          <w:noProof/>
        </w:rPr>
        <w:t xml:space="preserve"> </w:t>
      </w:r>
      <w:r w:rsidRPr="00D74C2A">
        <w:rPr>
          <w:i/>
          <w:iCs/>
          <w:noProof/>
        </w:rPr>
        <w:t>Vienna Declaration and Programme of Action</w:t>
      </w:r>
      <w:r w:rsidRPr="00D74C2A">
        <w:rPr>
          <w:noProof/>
        </w:rPr>
        <w:t>, 1993</w:t>
      </w:r>
      <w:r w:rsidRPr="00D74C2A">
        <w:rPr>
          <w:noProof/>
        </w:rPr>
        <w:tab/>
        <w:t>23</w:t>
      </w:r>
    </w:p>
    <w:p w14:paraId="64B25B6D" w14:textId="77777777" w:rsidR="00D74C2A" w:rsidRPr="00D74C2A" w:rsidRDefault="00D74C2A" w:rsidP="00AE14F6">
      <w:pPr>
        <w:pStyle w:val="ndicedeautoridades"/>
        <w:tabs>
          <w:tab w:val="right" w:leader="dot" w:pos="9350"/>
        </w:tabs>
        <w:jc w:val="both"/>
        <w:rPr>
          <w:noProof/>
        </w:rPr>
      </w:pPr>
      <w:r w:rsidRPr="00D74C2A">
        <w:rPr>
          <w:i/>
          <w:iCs/>
          <w:noProof/>
        </w:rPr>
        <w:t>United Nations Convention on Jurisdictional Immunities of States and Their Property</w:t>
      </w:r>
      <w:r w:rsidRPr="00D74C2A">
        <w:rPr>
          <w:noProof/>
        </w:rPr>
        <w:t>, 2004</w:t>
      </w:r>
      <w:r w:rsidRPr="00D74C2A">
        <w:rPr>
          <w:noProof/>
        </w:rPr>
        <w:tab/>
        <w:t>32, 33, 34, 35</w:t>
      </w:r>
    </w:p>
    <w:p w14:paraId="296A48EE" w14:textId="77777777" w:rsidR="00D74C2A" w:rsidRPr="00D74C2A" w:rsidRDefault="00D74C2A" w:rsidP="00AE14F6">
      <w:pPr>
        <w:pStyle w:val="ndicedeautoridades"/>
        <w:tabs>
          <w:tab w:val="right" w:leader="dot" w:pos="9350"/>
        </w:tabs>
        <w:jc w:val="both"/>
        <w:rPr>
          <w:noProof/>
        </w:rPr>
      </w:pPr>
      <w:r w:rsidRPr="00D74C2A">
        <w:rPr>
          <w:i/>
          <w:iCs/>
          <w:noProof/>
        </w:rPr>
        <w:t>United Nations Declaration on the Rights of Indigenous Peoples</w:t>
      </w:r>
      <w:r w:rsidRPr="00D74C2A">
        <w:rPr>
          <w:noProof/>
        </w:rPr>
        <w:t>, 2007</w:t>
      </w:r>
      <w:r w:rsidRPr="00D74C2A">
        <w:rPr>
          <w:noProof/>
        </w:rPr>
        <w:tab/>
        <w:t>3, 13, 15, 17</w:t>
      </w:r>
    </w:p>
    <w:p w14:paraId="6D7C8E40" w14:textId="77777777" w:rsidR="00D74C2A" w:rsidRPr="00D74C2A" w:rsidRDefault="00D74C2A" w:rsidP="00AE14F6">
      <w:pPr>
        <w:pStyle w:val="ndicedeautoridades"/>
        <w:tabs>
          <w:tab w:val="right" w:leader="dot" w:pos="9350"/>
        </w:tabs>
        <w:jc w:val="both"/>
        <w:rPr>
          <w:noProof/>
        </w:rPr>
      </w:pPr>
      <w:r w:rsidRPr="00D74C2A">
        <w:rPr>
          <w:i/>
          <w:iCs/>
          <w:noProof/>
          <w:lang w:val="en-AU"/>
        </w:rPr>
        <w:t>Vienna Convention on the Law of Treaties</w:t>
      </w:r>
      <w:r w:rsidRPr="00D74C2A">
        <w:rPr>
          <w:noProof/>
          <w:lang w:val="en-AU"/>
        </w:rPr>
        <w:t>, 1969</w:t>
      </w:r>
      <w:r w:rsidRPr="00D74C2A">
        <w:rPr>
          <w:noProof/>
        </w:rPr>
        <w:tab/>
        <w:t>10, 14</w:t>
      </w:r>
    </w:p>
    <w:p w14:paraId="7B52F637" w14:textId="5E6A2B81" w:rsidR="00125173" w:rsidRPr="00D74C2A" w:rsidRDefault="00125173" w:rsidP="00AE14F6">
      <w:pPr>
        <w:pStyle w:val="Ttulodendicedeautoridades"/>
        <w:tabs>
          <w:tab w:val="right" w:leader="dot" w:pos="9350"/>
        </w:tabs>
        <w:jc w:val="both"/>
        <w:rPr>
          <w:rFonts w:ascii="Times New Roman" w:hAnsi="Times New Roman" w:cs="Times New Roman"/>
        </w:rPr>
      </w:pPr>
      <w:r w:rsidRPr="00D74C2A">
        <w:rPr>
          <w:rFonts w:ascii="Times New Roman" w:hAnsi="Times New Roman" w:cs="Times New Roman"/>
        </w:rPr>
        <w:fldChar w:fldCharType="end"/>
      </w:r>
    </w:p>
    <w:p w14:paraId="340AC0D6" w14:textId="77777777" w:rsidR="00D74C2A" w:rsidRPr="00D74C2A" w:rsidRDefault="00125173" w:rsidP="00AE14F6">
      <w:pPr>
        <w:pStyle w:val="Ttulodendicedeautoridades"/>
        <w:tabs>
          <w:tab w:val="right" w:leader="dot" w:pos="9350"/>
        </w:tabs>
        <w:jc w:val="both"/>
        <w:rPr>
          <w:rFonts w:ascii="Times New Roman" w:eastAsiaTheme="minorEastAsia" w:hAnsi="Times New Roman" w:cs="Times New Roman"/>
          <w:b w:val="0"/>
          <w:bCs w:val="0"/>
          <w:noProof/>
        </w:rPr>
      </w:pPr>
      <w:r w:rsidRPr="00D74C2A">
        <w:rPr>
          <w:rFonts w:ascii="Times New Roman" w:hAnsi="Times New Roman" w:cs="Times New Roman"/>
        </w:rPr>
        <w:fldChar w:fldCharType="begin"/>
      </w:r>
      <w:r w:rsidRPr="00D74C2A">
        <w:rPr>
          <w:rFonts w:ascii="Times New Roman" w:hAnsi="Times New Roman" w:cs="Times New Roman"/>
        </w:rPr>
        <w:instrText xml:space="preserve"> TOA \h \c "10" </w:instrText>
      </w:r>
      <w:r w:rsidRPr="00D74C2A">
        <w:rPr>
          <w:rFonts w:ascii="Times New Roman" w:hAnsi="Times New Roman" w:cs="Times New Roman"/>
        </w:rPr>
        <w:fldChar w:fldCharType="separate"/>
      </w:r>
      <w:r w:rsidR="00D74C2A" w:rsidRPr="00D74C2A">
        <w:rPr>
          <w:rFonts w:ascii="Times New Roman" w:hAnsi="Times New Roman" w:cs="Times New Roman"/>
          <w:noProof/>
        </w:rPr>
        <w:t>Journal Articles and Essays</w:t>
      </w:r>
    </w:p>
    <w:p w14:paraId="1B94A165" w14:textId="77777777" w:rsidR="00D74C2A" w:rsidRPr="00D74C2A" w:rsidRDefault="00D74C2A" w:rsidP="00AE14F6">
      <w:pPr>
        <w:pStyle w:val="ndicedeautoridades"/>
        <w:tabs>
          <w:tab w:val="right" w:leader="dot" w:pos="9350"/>
        </w:tabs>
        <w:jc w:val="both"/>
        <w:rPr>
          <w:noProof/>
        </w:rPr>
      </w:pPr>
      <w:r w:rsidRPr="00D74C2A">
        <w:rPr>
          <w:noProof/>
          <w:lang w:val="en-AU"/>
        </w:rPr>
        <w:t xml:space="preserve">AHRÉN, M., International Human Rights Law Relevant to Natural Resource Extraction in Indigenous Territories: an Overview, </w:t>
      </w:r>
      <w:r w:rsidRPr="00D74C2A">
        <w:rPr>
          <w:i/>
          <w:iCs/>
          <w:noProof/>
          <w:lang w:val="en-AU"/>
        </w:rPr>
        <w:t>Nordic Environmental Law Journal</w:t>
      </w:r>
      <w:r w:rsidRPr="00D74C2A">
        <w:rPr>
          <w:noProof/>
          <w:lang w:val="en-AU"/>
        </w:rPr>
        <w:t>, 2014</w:t>
      </w:r>
      <w:r w:rsidRPr="00D74C2A">
        <w:rPr>
          <w:noProof/>
        </w:rPr>
        <w:tab/>
        <w:t>18</w:t>
      </w:r>
    </w:p>
    <w:p w14:paraId="30005664" w14:textId="77777777" w:rsidR="00D74C2A" w:rsidRPr="00D74C2A" w:rsidRDefault="00D74C2A" w:rsidP="00AE14F6">
      <w:pPr>
        <w:pStyle w:val="ndicedeautoridades"/>
        <w:tabs>
          <w:tab w:val="right" w:leader="dot" w:pos="9350"/>
        </w:tabs>
        <w:jc w:val="both"/>
        <w:rPr>
          <w:noProof/>
        </w:rPr>
      </w:pPr>
      <w:r w:rsidRPr="00D74C2A">
        <w:rPr>
          <w:noProof/>
          <w:color w:val="0F1115"/>
        </w:rPr>
        <w:t xml:space="preserve">BAER, L. Protection of Rights of Holders of Traditional Knowledge, Indigenous and Local Communities. </w:t>
      </w:r>
      <w:r w:rsidRPr="00D74C2A">
        <w:rPr>
          <w:i/>
          <w:iCs/>
          <w:noProof/>
          <w:color w:val="0F1115"/>
          <w:lang w:val="en-AU"/>
        </w:rPr>
        <w:t>World Libraries</w:t>
      </w:r>
      <w:r w:rsidRPr="00D74C2A">
        <w:rPr>
          <w:noProof/>
          <w:color w:val="0F1115"/>
          <w:lang w:val="en-AU"/>
        </w:rPr>
        <w:t>, 12, 2002</w:t>
      </w:r>
      <w:r w:rsidRPr="00D74C2A">
        <w:rPr>
          <w:noProof/>
        </w:rPr>
        <w:tab/>
        <w:t>18</w:t>
      </w:r>
    </w:p>
    <w:p w14:paraId="17FF04BC" w14:textId="77777777" w:rsidR="00D74C2A" w:rsidRPr="00D74C2A" w:rsidRDefault="00D74C2A" w:rsidP="00AE14F6">
      <w:pPr>
        <w:pStyle w:val="ndicedeautoridades"/>
        <w:tabs>
          <w:tab w:val="right" w:leader="dot" w:pos="9350"/>
        </w:tabs>
        <w:jc w:val="both"/>
        <w:rPr>
          <w:noProof/>
        </w:rPr>
      </w:pPr>
      <w:r w:rsidRPr="00D74C2A">
        <w:rPr>
          <w:noProof/>
        </w:rPr>
        <w:t xml:space="preserve">BARELLI, M. Free, Prior and Informed Consent in the Aftermath of the UN Declaration on the Rights of Indigenous Peoples: Developments and Challenges Ahead, </w:t>
      </w:r>
      <w:r w:rsidRPr="00D74C2A">
        <w:rPr>
          <w:i/>
          <w:iCs/>
          <w:noProof/>
        </w:rPr>
        <w:t>Inter’l J. H. R.</w:t>
      </w:r>
      <w:r w:rsidRPr="00D74C2A">
        <w:rPr>
          <w:noProof/>
        </w:rPr>
        <w:t>, 16(1), 2012</w:t>
      </w:r>
      <w:r w:rsidRPr="00D74C2A">
        <w:rPr>
          <w:noProof/>
        </w:rPr>
        <w:tab/>
        <w:t>11, 15, 16</w:t>
      </w:r>
    </w:p>
    <w:p w14:paraId="2D6561EF" w14:textId="77777777" w:rsidR="00D74C2A" w:rsidRPr="00D74C2A" w:rsidRDefault="00D74C2A" w:rsidP="00AE14F6">
      <w:pPr>
        <w:pStyle w:val="ndicedeautoridades"/>
        <w:tabs>
          <w:tab w:val="right" w:leader="dot" w:pos="9350"/>
        </w:tabs>
        <w:jc w:val="both"/>
        <w:rPr>
          <w:noProof/>
        </w:rPr>
      </w:pPr>
      <w:r w:rsidRPr="00D74C2A">
        <w:rPr>
          <w:noProof/>
        </w:rPr>
        <w:t>BONAFÉ, B. Interests of a Legal Nature Justifying Intervention before the ICJ</w:t>
      </w:r>
      <w:r w:rsidRPr="00D74C2A">
        <w:rPr>
          <w:i/>
          <w:noProof/>
        </w:rPr>
        <w:t>. Leiden J. Int. Law</w:t>
      </w:r>
      <w:r w:rsidRPr="00D74C2A">
        <w:rPr>
          <w:noProof/>
        </w:rPr>
        <w:t>, 25(3), 2012</w:t>
      </w:r>
      <w:r w:rsidRPr="00D74C2A">
        <w:rPr>
          <w:noProof/>
        </w:rPr>
        <w:tab/>
        <w:t>7, 8</w:t>
      </w:r>
    </w:p>
    <w:p w14:paraId="256AEC29" w14:textId="77777777" w:rsidR="00D74C2A" w:rsidRPr="00D74C2A" w:rsidRDefault="00D74C2A" w:rsidP="00AE14F6">
      <w:pPr>
        <w:pStyle w:val="ndicedeautoridades"/>
        <w:tabs>
          <w:tab w:val="right" w:leader="dot" w:pos="9350"/>
        </w:tabs>
        <w:jc w:val="both"/>
        <w:rPr>
          <w:noProof/>
        </w:rPr>
      </w:pPr>
      <w:r w:rsidRPr="00D74C2A">
        <w:rPr>
          <w:noProof/>
        </w:rPr>
        <w:t xml:space="preserve">CONWAY, G. Ne Bis In Idem and the International Criminal Tribunals. </w:t>
      </w:r>
      <w:r w:rsidRPr="00D74C2A">
        <w:rPr>
          <w:i/>
          <w:noProof/>
        </w:rPr>
        <w:t>Criminal Law Forum</w:t>
      </w:r>
      <w:r w:rsidRPr="00D74C2A">
        <w:rPr>
          <w:noProof/>
        </w:rPr>
        <w:t>, 14(4), 2003</w:t>
      </w:r>
      <w:r w:rsidRPr="00D74C2A">
        <w:rPr>
          <w:noProof/>
        </w:rPr>
        <w:tab/>
        <w:t>23</w:t>
      </w:r>
    </w:p>
    <w:p w14:paraId="11F2AEAC" w14:textId="77777777" w:rsidR="00D74C2A" w:rsidRPr="00D74C2A" w:rsidRDefault="00D74C2A" w:rsidP="00AE14F6">
      <w:pPr>
        <w:pStyle w:val="ndicedeautoridades"/>
        <w:tabs>
          <w:tab w:val="right" w:leader="dot" w:pos="9350"/>
        </w:tabs>
        <w:jc w:val="both"/>
        <w:rPr>
          <w:noProof/>
        </w:rPr>
      </w:pPr>
      <w:r w:rsidRPr="00D74C2A">
        <w:rPr>
          <w:noProof/>
          <w:color w:val="0F1115"/>
        </w:rPr>
        <w:lastRenderedPageBreak/>
        <w:t xml:space="preserve">DEFEIS, E. Minority Protections and Bilateral Agreements, </w:t>
      </w:r>
      <w:r w:rsidRPr="00D74C2A">
        <w:rPr>
          <w:i/>
          <w:iCs/>
          <w:noProof/>
          <w:color w:val="0F1115"/>
        </w:rPr>
        <w:t>Hastings Int’l Comp. L. Rev.</w:t>
      </w:r>
      <w:r w:rsidRPr="00D74C2A">
        <w:rPr>
          <w:noProof/>
          <w:color w:val="0F1115"/>
        </w:rPr>
        <w:t>, 22, 1999</w:t>
      </w:r>
      <w:r w:rsidRPr="00D74C2A">
        <w:rPr>
          <w:noProof/>
        </w:rPr>
        <w:tab/>
        <w:t>18</w:t>
      </w:r>
    </w:p>
    <w:p w14:paraId="2623C4CB" w14:textId="77777777" w:rsidR="00D74C2A" w:rsidRPr="00D74C2A" w:rsidRDefault="00D74C2A" w:rsidP="00AE14F6">
      <w:pPr>
        <w:pStyle w:val="ndicedeautoridades"/>
        <w:tabs>
          <w:tab w:val="right" w:leader="dot" w:pos="9350"/>
        </w:tabs>
        <w:jc w:val="both"/>
        <w:rPr>
          <w:noProof/>
        </w:rPr>
      </w:pPr>
      <w:r w:rsidRPr="00D74C2A">
        <w:rPr>
          <w:noProof/>
        </w:rPr>
        <w:t xml:space="preserve">GARNETT, R. Foreign State Immunity and the Harassment of Dissidents. </w:t>
      </w:r>
      <w:r w:rsidRPr="00D74C2A">
        <w:rPr>
          <w:i/>
          <w:noProof/>
        </w:rPr>
        <w:t>Melb. J. Int’l L.</w:t>
      </w:r>
      <w:r w:rsidRPr="00D74C2A">
        <w:rPr>
          <w:i/>
          <w:iCs/>
          <w:noProof/>
        </w:rPr>
        <w:t>,</w:t>
      </w:r>
      <w:r w:rsidRPr="00D74C2A">
        <w:rPr>
          <w:noProof/>
        </w:rPr>
        <w:t xml:space="preserve"> 24(2), 2023</w:t>
      </w:r>
      <w:r w:rsidRPr="00D74C2A">
        <w:rPr>
          <w:noProof/>
        </w:rPr>
        <w:tab/>
        <w:t>34, 36</w:t>
      </w:r>
    </w:p>
    <w:p w14:paraId="45415E16" w14:textId="77777777" w:rsidR="00D74C2A" w:rsidRPr="00D74C2A" w:rsidRDefault="00D74C2A" w:rsidP="00AE14F6">
      <w:pPr>
        <w:pStyle w:val="ndicedeautoridades"/>
        <w:tabs>
          <w:tab w:val="right" w:leader="dot" w:pos="9350"/>
        </w:tabs>
        <w:jc w:val="both"/>
        <w:rPr>
          <w:noProof/>
        </w:rPr>
      </w:pPr>
      <w:r w:rsidRPr="00D74C2A">
        <w:rPr>
          <w:noProof/>
        </w:rPr>
        <w:t xml:space="preserve">GEIß, R., BÄUMLER, J. Ne bis in idem. </w:t>
      </w:r>
      <w:r w:rsidRPr="00D74C2A">
        <w:rPr>
          <w:i/>
          <w:noProof/>
        </w:rPr>
        <w:t>Max Planck Encyclopedia of Public International Law</w:t>
      </w:r>
      <w:r w:rsidRPr="00D74C2A">
        <w:rPr>
          <w:noProof/>
        </w:rPr>
        <w:t>, OUP, 2022</w:t>
      </w:r>
      <w:r w:rsidRPr="00D74C2A">
        <w:rPr>
          <w:noProof/>
        </w:rPr>
        <w:tab/>
        <w:t>23</w:t>
      </w:r>
    </w:p>
    <w:p w14:paraId="77C350A0" w14:textId="77777777" w:rsidR="00D74C2A" w:rsidRPr="00D74C2A" w:rsidRDefault="00D74C2A" w:rsidP="00AE14F6">
      <w:pPr>
        <w:pStyle w:val="ndicedeautoridades"/>
        <w:tabs>
          <w:tab w:val="right" w:leader="dot" w:pos="9350"/>
        </w:tabs>
        <w:jc w:val="both"/>
        <w:rPr>
          <w:noProof/>
        </w:rPr>
      </w:pPr>
      <w:r w:rsidRPr="00D74C2A">
        <w:rPr>
          <w:noProof/>
          <w:lang w:val="en-AU"/>
        </w:rPr>
        <w:t xml:space="preserve">GILBERT, J. The Right to Freely Dispose of Natural Resources: Utopia or Forgotten Right? </w:t>
      </w:r>
      <w:r w:rsidRPr="00D74C2A">
        <w:rPr>
          <w:i/>
          <w:iCs/>
          <w:noProof/>
          <w:lang w:val="en-AU"/>
        </w:rPr>
        <w:t>Netherlands Quart. H. R.</w:t>
      </w:r>
      <w:r w:rsidRPr="00D74C2A">
        <w:rPr>
          <w:noProof/>
          <w:lang w:val="en-AU"/>
        </w:rPr>
        <w:t>, 31(1), 2013</w:t>
      </w:r>
      <w:r w:rsidRPr="00D74C2A">
        <w:rPr>
          <w:noProof/>
        </w:rPr>
        <w:tab/>
        <w:t>18</w:t>
      </w:r>
    </w:p>
    <w:p w14:paraId="1AF8F3C7" w14:textId="77777777" w:rsidR="00D74C2A" w:rsidRPr="00D74C2A" w:rsidRDefault="00D74C2A" w:rsidP="00AE14F6">
      <w:pPr>
        <w:pStyle w:val="ndicedeautoridades"/>
        <w:tabs>
          <w:tab w:val="right" w:leader="dot" w:pos="9350"/>
        </w:tabs>
        <w:jc w:val="both"/>
        <w:rPr>
          <w:noProof/>
        </w:rPr>
      </w:pPr>
      <w:r w:rsidRPr="00D74C2A">
        <w:rPr>
          <w:noProof/>
        </w:rPr>
        <w:t xml:space="preserve">GIUPPONI, B. Free, Prior and Informed Consent of Indigenous Peoples before Human Rights Courts and International Investment Tribunals: Two Sides of the Same Coin? </w:t>
      </w:r>
      <w:r w:rsidRPr="00D74C2A">
        <w:rPr>
          <w:i/>
          <w:noProof/>
        </w:rPr>
        <w:t>Int’l J. Min. Group Rights</w:t>
      </w:r>
      <w:r w:rsidRPr="00D74C2A">
        <w:rPr>
          <w:noProof/>
        </w:rPr>
        <w:t>, 25(1), 2018</w:t>
      </w:r>
      <w:r w:rsidRPr="00D74C2A">
        <w:rPr>
          <w:noProof/>
        </w:rPr>
        <w:tab/>
        <w:t>11</w:t>
      </w:r>
    </w:p>
    <w:p w14:paraId="5BACD143" w14:textId="77777777" w:rsidR="00D74C2A" w:rsidRPr="00D74C2A" w:rsidRDefault="00D74C2A" w:rsidP="00AE14F6">
      <w:pPr>
        <w:pStyle w:val="ndicedeautoridades"/>
        <w:tabs>
          <w:tab w:val="right" w:leader="dot" w:pos="9350"/>
        </w:tabs>
        <w:jc w:val="both"/>
        <w:rPr>
          <w:noProof/>
        </w:rPr>
      </w:pPr>
      <w:r w:rsidRPr="00D74C2A">
        <w:rPr>
          <w:noProof/>
          <w:lang w:val="en-US"/>
        </w:rPr>
        <w:t xml:space="preserve">KAWAIDE, T. Japan, concurrent national and international criminal jurisdiction and the principle “ne bis in dem”, </w:t>
      </w:r>
      <w:r w:rsidRPr="00D74C2A">
        <w:rPr>
          <w:i/>
          <w:noProof/>
          <w:lang w:val="en-US"/>
        </w:rPr>
        <w:t>Revue internationale de droit pénal,</w:t>
      </w:r>
      <w:r w:rsidRPr="00D74C2A">
        <w:rPr>
          <w:noProof/>
          <w:lang w:val="en-US"/>
        </w:rPr>
        <w:t xml:space="preserve"> 73, 2002</w:t>
      </w:r>
      <w:r w:rsidRPr="00D74C2A">
        <w:rPr>
          <w:noProof/>
        </w:rPr>
        <w:tab/>
        <w:t>20</w:t>
      </w:r>
    </w:p>
    <w:p w14:paraId="0FE4EB7B" w14:textId="77777777" w:rsidR="00D74C2A" w:rsidRPr="00D74C2A" w:rsidRDefault="00D74C2A" w:rsidP="00AE14F6">
      <w:pPr>
        <w:pStyle w:val="ndicedeautoridades"/>
        <w:tabs>
          <w:tab w:val="right" w:leader="dot" w:pos="9350"/>
        </w:tabs>
        <w:jc w:val="both"/>
        <w:rPr>
          <w:noProof/>
        </w:rPr>
      </w:pPr>
      <w:r w:rsidRPr="00D74C2A">
        <w:rPr>
          <w:noProof/>
        </w:rPr>
        <w:t xml:space="preserve">KIRIYAMA, T. OSAKADA, Y., The Ainu in Japan: The Ainu and International Law, </w:t>
      </w:r>
      <w:r w:rsidRPr="00D74C2A">
        <w:rPr>
          <w:i/>
          <w:iCs/>
          <w:noProof/>
        </w:rPr>
        <w:t>J. Law Pol. Osaka City Univ.</w:t>
      </w:r>
      <w:r w:rsidRPr="00D74C2A">
        <w:rPr>
          <w:noProof/>
        </w:rPr>
        <w:t>, 63(1)</w:t>
      </w:r>
      <w:r w:rsidRPr="00D74C2A">
        <w:rPr>
          <w:noProof/>
        </w:rPr>
        <w:tab/>
        <w:t>12</w:t>
      </w:r>
    </w:p>
    <w:p w14:paraId="5C2A95FD" w14:textId="77777777" w:rsidR="00D74C2A" w:rsidRPr="00D74C2A" w:rsidRDefault="00D74C2A" w:rsidP="00AE14F6">
      <w:pPr>
        <w:pStyle w:val="ndicedeautoridades"/>
        <w:tabs>
          <w:tab w:val="right" w:leader="dot" w:pos="9350"/>
        </w:tabs>
        <w:jc w:val="both"/>
        <w:rPr>
          <w:noProof/>
        </w:rPr>
      </w:pPr>
      <w:r w:rsidRPr="00D74C2A">
        <w:rPr>
          <w:noProof/>
        </w:rPr>
        <w:t xml:space="preserve">KUMAR, S. Double Jeopardy Jurisprudence in India. </w:t>
      </w:r>
      <w:r w:rsidRPr="00D74C2A">
        <w:rPr>
          <w:i/>
          <w:noProof/>
        </w:rPr>
        <w:t>Journal of Scientific Research</w:t>
      </w:r>
      <w:r w:rsidRPr="00D74C2A">
        <w:rPr>
          <w:noProof/>
        </w:rPr>
        <w:t>, 4(11), 2015</w:t>
      </w:r>
      <w:r w:rsidRPr="00D74C2A">
        <w:rPr>
          <w:noProof/>
        </w:rPr>
        <w:tab/>
        <w:t>22</w:t>
      </w:r>
    </w:p>
    <w:p w14:paraId="68C8EF9D" w14:textId="77777777" w:rsidR="00D74C2A" w:rsidRPr="00D74C2A" w:rsidRDefault="00D74C2A" w:rsidP="00AE14F6">
      <w:pPr>
        <w:pStyle w:val="ndicedeautoridades"/>
        <w:tabs>
          <w:tab w:val="right" w:leader="dot" w:pos="9350"/>
        </w:tabs>
        <w:jc w:val="both"/>
        <w:rPr>
          <w:noProof/>
        </w:rPr>
      </w:pPr>
      <w:r w:rsidRPr="00D74C2A">
        <w:rPr>
          <w:noProof/>
        </w:rPr>
        <w:t xml:space="preserve">LORENZERINI, F. Implementation of the UNDRIP around the world: achievements and future perspectives, </w:t>
      </w:r>
      <w:r w:rsidRPr="00D74C2A">
        <w:rPr>
          <w:i/>
          <w:iCs/>
          <w:noProof/>
        </w:rPr>
        <w:t>Int’l J. H. R.</w:t>
      </w:r>
      <w:r w:rsidRPr="00D74C2A">
        <w:rPr>
          <w:noProof/>
        </w:rPr>
        <w:t>, 23(1), 2019</w:t>
      </w:r>
      <w:r w:rsidRPr="00D74C2A">
        <w:rPr>
          <w:noProof/>
        </w:rPr>
        <w:tab/>
        <w:t>13</w:t>
      </w:r>
    </w:p>
    <w:p w14:paraId="7F9D38AB" w14:textId="77777777" w:rsidR="00D74C2A" w:rsidRPr="00D74C2A" w:rsidRDefault="00D74C2A" w:rsidP="00AE14F6">
      <w:pPr>
        <w:pStyle w:val="ndicedeautoridades"/>
        <w:tabs>
          <w:tab w:val="right" w:leader="dot" w:pos="9350"/>
        </w:tabs>
        <w:jc w:val="both"/>
        <w:rPr>
          <w:noProof/>
        </w:rPr>
      </w:pPr>
      <w:r w:rsidRPr="00D74C2A">
        <w:rPr>
          <w:noProof/>
        </w:rPr>
        <w:t xml:space="preserve">MCINTYRE, J. Procedural Values in the Intervention Procedure at the International Court of Justice. </w:t>
      </w:r>
      <w:r w:rsidRPr="00D74C2A">
        <w:rPr>
          <w:i/>
          <w:noProof/>
        </w:rPr>
        <w:t>Ukrainian Law Review</w:t>
      </w:r>
      <w:r w:rsidRPr="00D74C2A">
        <w:rPr>
          <w:noProof/>
        </w:rPr>
        <w:t>, 1(1), 2022</w:t>
      </w:r>
      <w:r w:rsidRPr="00D74C2A">
        <w:rPr>
          <w:noProof/>
        </w:rPr>
        <w:tab/>
        <w:t>6, 7</w:t>
      </w:r>
    </w:p>
    <w:p w14:paraId="4D93E1C5" w14:textId="77777777" w:rsidR="00D74C2A" w:rsidRPr="00D74C2A" w:rsidRDefault="00D74C2A" w:rsidP="00AE14F6">
      <w:pPr>
        <w:pStyle w:val="ndicedeautoridades"/>
        <w:tabs>
          <w:tab w:val="right" w:leader="dot" w:pos="9350"/>
        </w:tabs>
        <w:jc w:val="both"/>
        <w:rPr>
          <w:noProof/>
        </w:rPr>
      </w:pPr>
      <w:r w:rsidRPr="00D74C2A">
        <w:rPr>
          <w:noProof/>
        </w:rPr>
        <w:t xml:space="preserve">MOOSA, F., A plea of double jeopardy by accused employers: are there limits? </w:t>
      </w:r>
      <w:r w:rsidRPr="00D74C2A">
        <w:rPr>
          <w:i/>
          <w:noProof/>
        </w:rPr>
        <w:t>Obiter</w:t>
      </w:r>
      <w:r w:rsidRPr="00D74C2A">
        <w:rPr>
          <w:noProof/>
        </w:rPr>
        <w:t>, 42(2), 2021</w:t>
      </w:r>
      <w:r w:rsidRPr="00D74C2A">
        <w:rPr>
          <w:noProof/>
        </w:rPr>
        <w:tab/>
        <w:t>22</w:t>
      </w:r>
    </w:p>
    <w:p w14:paraId="3D4920E7" w14:textId="77777777" w:rsidR="00D74C2A" w:rsidRPr="00D74C2A" w:rsidRDefault="00D74C2A" w:rsidP="00AE14F6">
      <w:pPr>
        <w:pStyle w:val="ndicedeautoridades"/>
        <w:tabs>
          <w:tab w:val="right" w:leader="dot" w:pos="9350"/>
        </w:tabs>
        <w:jc w:val="both"/>
        <w:rPr>
          <w:noProof/>
        </w:rPr>
      </w:pPr>
      <w:r w:rsidRPr="00D74C2A">
        <w:rPr>
          <w:noProof/>
        </w:rPr>
        <w:t xml:space="preserve">MORRIS, V.; BOURLOYANNIS, M. The Work of the Sixth Committee at the Forty-Eighth Session of the U.N. General Assembly. </w:t>
      </w:r>
      <w:r w:rsidRPr="00D74C2A">
        <w:rPr>
          <w:i/>
          <w:noProof/>
        </w:rPr>
        <w:t>A.J.I.L.,</w:t>
      </w:r>
      <w:r w:rsidRPr="00D74C2A">
        <w:rPr>
          <w:noProof/>
        </w:rPr>
        <w:t xml:space="preserve"> 88(1), 1993</w:t>
      </w:r>
      <w:r w:rsidRPr="00D74C2A">
        <w:rPr>
          <w:noProof/>
        </w:rPr>
        <w:tab/>
        <w:t>27</w:t>
      </w:r>
    </w:p>
    <w:p w14:paraId="39800BB2" w14:textId="77777777" w:rsidR="00D74C2A" w:rsidRPr="00D74C2A" w:rsidRDefault="00D74C2A" w:rsidP="00AE14F6">
      <w:pPr>
        <w:pStyle w:val="ndicedeautoridades"/>
        <w:tabs>
          <w:tab w:val="right" w:leader="dot" w:pos="9350"/>
        </w:tabs>
        <w:jc w:val="both"/>
        <w:rPr>
          <w:noProof/>
        </w:rPr>
      </w:pPr>
      <w:r w:rsidRPr="00D74C2A">
        <w:rPr>
          <w:noProof/>
        </w:rPr>
        <w:t>PALCHETTI, P. Opening the International Court of Justice to Third States: Intervention and Beyond</w:t>
      </w:r>
      <w:r w:rsidRPr="00D74C2A">
        <w:rPr>
          <w:i/>
          <w:noProof/>
        </w:rPr>
        <w:t>. Max Planck Yearbook of UN Law Online</w:t>
      </w:r>
      <w:r w:rsidRPr="00D74C2A">
        <w:rPr>
          <w:noProof/>
        </w:rPr>
        <w:t>, 6(1), 2002</w:t>
      </w:r>
      <w:r w:rsidRPr="00D74C2A">
        <w:rPr>
          <w:noProof/>
        </w:rPr>
        <w:tab/>
        <w:t>9</w:t>
      </w:r>
    </w:p>
    <w:p w14:paraId="004D73F9" w14:textId="77777777" w:rsidR="00D74C2A" w:rsidRPr="00D74C2A" w:rsidRDefault="00D74C2A" w:rsidP="00AE14F6">
      <w:pPr>
        <w:pStyle w:val="ndicedeautoridades"/>
        <w:tabs>
          <w:tab w:val="right" w:leader="dot" w:pos="9350"/>
        </w:tabs>
        <w:jc w:val="both"/>
        <w:rPr>
          <w:noProof/>
        </w:rPr>
      </w:pPr>
      <w:r w:rsidRPr="00D74C2A">
        <w:rPr>
          <w:noProof/>
        </w:rPr>
        <w:t xml:space="preserve">SATZGER, H., Application Problems Relating to "Ne bis in idem" as Guaranteed under Art. 50 CFR, Art. 54 CISA and Art. 4 Prot. No. 7 to the ECHR, </w:t>
      </w:r>
      <w:r w:rsidRPr="00D74C2A">
        <w:rPr>
          <w:i/>
          <w:iCs/>
          <w:noProof/>
        </w:rPr>
        <w:t>The European Criminal Law Associations’ Forum,</w:t>
      </w:r>
      <w:r w:rsidRPr="00D74C2A">
        <w:rPr>
          <w:noProof/>
        </w:rPr>
        <w:t xml:space="preserve"> 15(3), 2020</w:t>
      </w:r>
      <w:r w:rsidRPr="00D74C2A">
        <w:rPr>
          <w:noProof/>
        </w:rPr>
        <w:tab/>
        <w:t>25</w:t>
      </w:r>
    </w:p>
    <w:p w14:paraId="3666D5CC" w14:textId="77777777" w:rsidR="00D74C2A" w:rsidRPr="00D74C2A" w:rsidRDefault="00D74C2A" w:rsidP="00AE14F6">
      <w:pPr>
        <w:pStyle w:val="ndicedeautoridades"/>
        <w:tabs>
          <w:tab w:val="right" w:leader="dot" w:pos="9350"/>
        </w:tabs>
        <w:jc w:val="both"/>
        <w:rPr>
          <w:noProof/>
        </w:rPr>
      </w:pPr>
      <w:r w:rsidRPr="00D74C2A">
        <w:rPr>
          <w:noProof/>
          <w:lang w:val="en-AU"/>
        </w:rPr>
        <w:t xml:space="preserve">ULFSTEIN, G. Indigenous Peoples' Right to Land. </w:t>
      </w:r>
      <w:r w:rsidRPr="00D74C2A">
        <w:rPr>
          <w:i/>
          <w:iCs/>
          <w:noProof/>
          <w:lang w:val="en-AU"/>
        </w:rPr>
        <w:t>Max Planck Yearbook of UN Law</w:t>
      </w:r>
      <w:r w:rsidRPr="00D74C2A">
        <w:rPr>
          <w:noProof/>
          <w:lang w:val="en-AU"/>
        </w:rPr>
        <w:t>, 8, 2004</w:t>
      </w:r>
      <w:r w:rsidRPr="00D74C2A">
        <w:rPr>
          <w:noProof/>
        </w:rPr>
        <w:tab/>
        <w:t>18</w:t>
      </w:r>
    </w:p>
    <w:p w14:paraId="2224D1BF" w14:textId="77777777" w:rsidR="00D74C2A" w:rsidRPr="00D74C2A" w:rsidRDefault="00D74C2A" w:rsidP="00AE14F6">
      <w:pPr>
        <w:pStyle w:val="ndicedeautoridades"/>
        <w:tabs>
          <w:tab w:val="right" w:leader="dot" w:pos="9350"/>
        </w:tabs>
        <w:jc w:val="both"/>
        <w:rPr>
          <w:noProof/>
        </w:rPr>
      </w:pPr>
      <w:r w:rsidRPr="00D74C2A">
        <w:rPr>
          <w:noProof/>
        </w:rPr>
        <w:t>URS, P. Obligations Erga Omnes and the Question of Standing before the International Court of</w:t>
      </w:r>
      <w:r w:rsidRPr="00D74C2A">
        <w:rPr>
          <w:i/>
          <w:noProof/>
        </w:rPr>
        <w:t xml:space="preserve"> </w:t>
      </w:r>
      <w:r w:rsidRPr="00D74C2A">
        <w:rPr>
          <w:noProof/>
        </w:rPr>
        <w:t>Justice</w:t>
      </w:r>
      <w:r w:rsidRPr="00D74C2A">
        <w:rPr>
          <w:i/>
          <w:noProof/>
        </w:rPr>
        <w:t>. Leiden J. Int. Law</w:t>
      </w:r>
      <w:r w:rsidRPr="00D74C2A">
        <w:rPr>
          <w:noProof/>
        </w:rPr>
        <w:t>, 34(2), 2021</w:t>
      </w:r>
      <w:r w:rsidRPr="00D74C2A">
        <w:rPr>
          <w:noProof/>
        </w:rPr>
        <w:tab/>
        <w:t>5, 6</w:t>
      </w:r>
    </w:p>
    <w:p w14:paraId="798F5E0E" w14:textId="77777777" w:rsidR="00D74C2A" w:rsidRPr="00D74C2A" w:rsidRDefault="00D74C2A" w:rsidP="00AE14F6">
      <w:pPr>
        <w:pStyle w:val="ndicedeautoridades"/>
        <w:tabs>
          <w:tab w:val="right" w:leader="dot" w:pos="9350"/>
        </w:tabs>
        <w:jc w:val="both"/>
        <w:rPr>
          <w:noProof/>
        </w:rPr>
      </w:pPr>
      <w:r w:rsidRPr="00D74C2A">
        <w:rPr>
          <w:noProof/>
        </w:rPr>
        <w:t xml:space="preserve">VERVAELE, J. Ne Bis In Idem: Towards a Transnational Constitutional Principle in the EU? </w:t>
      </w:r>
      <w:r w:rsidRPr="00D74C2A">
        <w:rPr>
          <w:i/>
          <w:noProof/>
        </w:rPr>
        <w:t>Utrecht Law Review</w:t>
      </w:r>
      <w:r w:rsidRPr="00D74C2A">
        <w:rPr>
          <w:noProof/>
        </w:rPr>
        <w:t>, 9(4), 2013</w:t>
      </w:r>
      <w:r w:rsidRPr="00D74C2A">
        <w:rPr>
          <w:noProof/>
        </w:rPr>
        <w:tab/>
        <w:t>23</w:t>
      </w:r>
    </w:p>
    <w:p w14:paraId="0C183ED8" w14:textId="58596EEA" w:rsidR="00D74C2A" w:rsidRPr="00D74C2A" w:rsidRDefault="00D74C2A" w:rsidP="00AE14F6">
      <w:pPr>
        <w:pStyle w:val="ndicedeautoridades"/>
        <w:tabs>
          <w:tab w:val="right" w:leader="dot" w:pos="9350"/>
        </w:tabs>
        <w:jc w:val="both"/>
        <w:rPr>
          <w:noProof/>
        </w:rPr>
      </w:pPr>
      <w:r w:rsidRPr="00D74C2A">
        <w:rPr>
          <w:noProof/>
        </w:rPr>
        <w:t xml:space="preserve">XANTHAKI, A. Indigenous Rights in International Law Over the Last 10 Years and Future Developments, </w:t>
      </w:r>
      <w:r w:rsidRPr="00D74C2A">
        <w:rPr>
          <w:i/>
          <w:iCs/>
          <w:noProof/>
        </w:rPr>
        <w:t>Melb. J. Int’l Law</w:t>
      </w:r>
      <w:r w:rsidRPr="00D74C2A">
        <w:rPr>
          <w:noProof/>
        </w:rPr>
        <w:t>, 10(1)</w:t>
      </w:r>
      <w:r w:rsidR="00E94FC4">
        <w:rPr>
          <w:noProof/>
        </w:rPr>
        <w:t>, 2009</w:t>
      </w:r>
      <w:r w:rsidRPr="00D74C2A">
        <w:rPr>
          <w:noProof/>
        </w:rPr>
        <w:tab/>
        <w:t>11</w:t>
      </w:r>
    </w:p>
    <w:p w14:paraId="157F7593" w14:textId="192F8C69" w:rsidR="00125173" w:rsidRPr="00D74C2A" w:rsidRDefault="00125173" w:rsidP="00AE14F6">
      <w:pPr>
        <w:pStyle w:val="Ttulodendicedeautoridades"/>
        <w:tabs>
          <w:tab w:val="right" w:leader="dot" w:pos="9350"/>
        </w:tabs>
        <w:jc w:val="both"/>
        <w:rPr>
          <w:rFonts w:ascii="Times New Roman" w:hAnsi="Times New Roman" w:cs="Times New Roman"/>
        </w:rPr>
      </w:pPr>
      <w:r w:rsidRPr="00D74C2A">
        <w:rPr>
          <w:rFonts w:ascii="Times New Roman" w:hAnsi="Times New Roman" w:cs="Times New Roman"/>
        </w:rPr>
        <w:fldChar w:fldCharType="end"/>
      </w:r>
    </w:p>
    <w:p w14:paraId="60D5FACF" w14:textId="77777777" w:rsidR="00D74C2A" w:rsidRPr="00D74C2A" w:rsidRDefault="00125173" w:rsidP="00AE14F6">
      <w:pPr>
        <w:pStyle w:val="Ttulodendicedeautoridades"/>
        <w:tabs>
          <w:tab w:val="right" w:leader="dot" w:pos="9350"/>
        </w:tabs>
        <w:jc w:val="both"/>
        <w:rPr>
          <w:rFonts w:ascii="Times New Roman" w:eastAsiaTheme="minorEastAsia" w:hAnsi="Times New Roman" w:cs="Times New Roman"/>
          <w:b w:val="0"/>
          <w:bCs w:val="0"/>
          <w:noProof/>
        </w:rPr>
      </w:pPr>
      <w:r w:rsidRPr="00D74C2A">
        <w:rPr>
          <w:rFonts w:ascii="Times New Roman" w:hAnsi="Times New Roman" w:cs="Times New Roman"/>
        </w:rPr>
        <w:fldChar w:fldCharType="begin"/>
      </w:r>
      <w:r w:rsidRPr="00D74C2A">
        <w:rPr>
          <w:rFonts w:ascii="Times New Roman" w:hAnsi="Times New Roman" w:cs="Times New Roman"/>
        </w:rPr>
        <w:instrText xml:space="preserve"> TOA \h \c "11" </w:instrText>
      </w:r>
      <w:r w:rsidRPr="00D74C2A">
        <w:rPr>
          <w:rFonts w:ascii="Times New Roman" w:hAnsi="Times New Roman" w:cs="Times New Roman"/>
        </w:rPr>
        <w:fldChar w:fldCharType="separate"/>
      </w:r>
      <w:r w:rsidR="00D74C2A" w:rsidRPr="00D74C2A">
        <w:rPr>
          <w:rFonts w:ascii="Times New Roman" w:hAnsi="Times New Roman" w:cs="Times New Roman"/>
          <w:noProof/>
        </w:rPr>
        <w:t>Texts and Digests</w:t>
      </w:r>
    </w:p>
    <w:p w14:paraId="0C03C007" w14:textId="77777777" w:rsidR="00D74C2A" w:rsidRPr="00D74C2A" w:rsidRDefault="00D74C2A" w:rsidP="00AE14F6">
      <w:pPr>
        <w:pStyle w:val="ndicedeautoridades"/>
        <w:tabs>
          <w:tab w:val="right" w:leader="dot" w:pos="9350"/>
        </w:tabs>
        <w:jc w:val="both"/>
        <w:rPr>
          <w:noProof/>
        </w:rPr>
      </w:pPr>
      <w:r w:rsidRPr="00D74C2A">
        <w:rPr>
          <w:noProof/>
        </w:rPr>
        <w:t xml:space="preserve">AMBOS, K., </w:t>
      </w:r>
      <w:r w:rsidRPr="00D74C2A">
        <w:rPr>
          <w:i/>
          <w:noProof/>
        </w:rPr>
        <w:t xml:space="preserve">Rome Statute of the International Criminal Court </w:t>
      </w:r>
      <w:r w:rsidRPr="00D74C2A">
        <w:rPr>
          <w:noProof/>
        </w:rPr>
        <w:t>(</w:t>
      </w:r>
      <w:r w:rsidRPr="00D74C2A">
        <w:rPr>
          <w:i/>
          <w:noProof/>
        </w:rPr>
        <w:t>Commentary</w:t>
      </w:r>
      <w:r w:rsidRPr="00D74C2A">
        <w:rPr>
          <w:noProof/>
        </w:rPr>
        <w:t>). Bloomsbury Publishing PLC, 2021</w:t>
      </w:r>
      <w:r w:rsidRPr="00D74C2A">
        <w:rPr>
          <w:noProof/>
        </w:rPr>
        <w:tab/>
        <w:t>25</w:t>
      </w:r>
    </w:p>
    <w:p w14:paraId="06EA8471" w14:textId="77777777" w:rsidR="00D74C2A" w:rsidRPr="00D74C2A" w:rsidRDefault="00D74C2A" w:rsidP="00AE14F6">
      <w:pPr>
        <w:pStyle w:val="ndicedeautoridades"/>
        <w:tabs>
          <w:tab w:val="right" w:leader="dot" w:pos="9350"/>
        </w:tabs>
        <w:jc w:val="both"/>
        <w:rPr>
          <w:noProof/>
        </w:rPr>
      </w:pPr>
      <w:r w:rsidRPr="00D74C2A">
        <w:rPr>
          <w:noProof/>
        </w:rPr>
        <w:t xml:space="preserve">CASSESE, A. </w:t>
      </w:r>
      <w:r w:rsidRPr="00D74C2A">
        <w:rPr>
          <w:i/>
          <w:noProof/>
        </w:rPr>
        <w:t>International Criminal Law</w:t>
      </w:r>
      <w:r w:rsidRPr="00D74C2A">
        <w:rPr>
          <w:noProof/>
        </w:rPr>
        <w:t>, OUP, 2013</w:t>
      </w:r>
      <w:r w:rsidRPr="00D74C2A">
        <w:rPr>
          <w:noProof/>
        </w:rPr>
        <w:tab/>
        <w:t>25</w:t>
      </w:r>
    </w:p>
    <w:p w14:paraId="6DE7A9DB" w14:textId="77777777" w:rsidR="00D74C2A" w:rsidRPr="00D74C2A" w:rsidRDefault="00D74C2A" w:rsidP="00AE14F6">
      <w:pPr>
        <w:pStyle w:val="ndicedeautoridades"/>
        <w:tabs>
          <w:tab w:val="right" w:leader="dot" w:pos="9350"/>
        </w:tabs>
        <w:jc w:val="both"/>
        <w:rPr>
          <w:noProof/>
        </w:rPr>
      </w:pPr>
      <w:r w:rsidRPr="00D74C2A">
        <w:rPr>
          <w:noProof/>
          <w:lang w:val="en-AU"/>
        </w:rPr>
        <w:t xml:space="preserve">CASSESE, A. </w:t>
      </w:r>
      <w:r w:rsidRPr="00D74C2A">
        <w:rPr>
          <w:i/>
          <w:noProof/>
          <w:lang w:val="en-AU"/>
        </w:rPr>
        <w:t>Self-Determination of Peoples</w:t>
      </w:r>
      <w:r w:rsidRPr="00D74C2A">
        <w:rPr>
          <w:noProof/>
          <w:lang w:val="en-AU"/>
        </w:rPr>
        <w:t>. CUP, 1996</w:t>
      </w:r>
      <w:r w:rsidRPr="00D74C2A">
        <w:rPr>
          <w:noProof/>
        </w:rPr>
        <w:tab/>
        <w:t>10</w:t>
      </w:r>
    </w:p>
    <w:p w14:paraId="6B6C2959" w14:textId="77777777" w:rsidR="00D74C2A" w:rsidRPr="00D74C2A" w:rsidRDefault="00D74C2A" w:rsidP="00AE14F6">
      <w:pPr>
        <w:pStyle w:val="ndicedeautoridades"/>
        <w:tabs>
          <w:tab w:val="right" w:leader="dot" w:pos="9350"/>
        </w:tabs>
        <w:jc w:val="both"/>
        <w:rPr>
          <w:noProof/>
        </w:rPr>
      </w:pPr>
      <w:r w:rsidRPr="00D74C2A">
        <w:rPr>
          <w:noProof/>
        </w:rPr>
        <w:t xml:space="preserve">CRAWFORD, J. </w:t>
      </w:r>
      <w:r w:rsidRPr="00D74C2A">
        <w:rPr>
          <w:i/>
          <w:noProof/>
        </w:rPr>
        <w:t>Brownlie's principles on public international Law</w:t>
      </w:r>
      <w:r w:rsidRPr="00D74C2A">
        <w:rPr>
          <w:noProof/>
        </w:rPr>
        <w:t>. CUP, 2020</w:t>
      </w:r>
      <w:r w:rsidRPr="00D74C2A">
        <w:rPr>
          <w:noProof/>
        </w:rPr>
        <w:tab/>
        <w:t>5, 12</w:t>
      </w:r>
    </w:p>
    <w:p w14:paraId="2F7B1FAA" w14:textId="77777777" w:rsidR="00D74C2A" w:rsidRPr="00D74C2A" w:rsidRDefault="00D74C2A" w:rsidP="00AE14F6">
      <w:pPr>
        <w:pStyle w:val="ndicedeautoridades"/>
        <w:tabs>
          <w:tab w:val="right" w:leader="dot" w:pos="9350"/>
        </w:tabs>
        <w:jc w:val="both"/>
        <w:rPr>
          <w:noProof/>
        </w:rPr>
      </w:pPr>
      <w:r w:rsidRPr="00D74C2A">
        <w:rPr>
          <w:noProof/>
        </w:rPr>
        <w:lastRenderedPageBreak/>
        <w:t>FOAKES, J.; O’KEEFE, R., Part III: Proceedings in Which State Immunity Cannot Be Invoked: Article 12,</w:t>
      </w:r>
      <w:r w:rsidRPr="00D74C2A">
        <w:rPr>
          <w:i/>
          <w:noProof/>
        </w:rPr>
        <w:t xml:space="preserve"> In</w:t>
      </w:r>
      <w:r w:rsidRPr="00D74C2A">
        <w:rPr>
          <w:noProof/>
        </w:rPr>
        <w:t>:</w:t>
      </w:r>
      <w:r w:rsidRPr="00D74C2A">
        <w:rPr>
          <w:i/>
          <w:noProof/>
        </w:rPr>
        <w:t xml:space="preserve"> </w:t>
      </w:r>
      <w:r w:rsidRPr="00D74C2A">
        <w:rPr>
          <w:noProof/>
        </w:rPr>
        <w:t xml:space="preserve">O’KEEFE, R., TAMS, C. </w:t>
      </w:r>
      <w:r w:rsidRPr="00D74C2A">
        <w:rPr>
          <w:i/>
          <w:noProof/>
        </w:rPr>
        <w:t>The United Nations Convention on Jurisdictional Immunities of States and Their Property: a commentary</w:t>
      </w:r>
      <w:r w:rsidRPr="00D74C2A">
        <w:rPr>
          <w:noProof/>
        </w:rPr>
        <w:t>. OUP, 2013</w:t>
      </w:r>
      <w:r w:rsidRPr="00D74C2A">
        <w:rPr>
          <w:noProof/>
        </w:rPr>
        <w:tab/>
        <w:t>34</w:t>
      </w:r>
    </w:p>
    <w:p w14:paraId="217A78A1" w14:textId="77777777" w:rsidR="00D74C2A" w:rsidRPr="00D74C2A" w:rsidRDefault="00D74C2A" w:rsidP="00AE14F6">
      <w:pPr>
        <w:pStyle w:val="ndicedeautoridades"/>
        <w:tabs>
          <w:tab w:val="right" w:leader="dot" w:pos="9350"/>
        </w:tabs>
        <w:jc w:val="both"/>
        <w:rPr>
          <w:noProof/>
        </w:rPr>
      </w:pPr>
      <w:r w:rsidRPr="00D74C2A">
        <w:rPr>
          <w:noProof/>
          <w:lang w:val="en-US"/>
        </w:rPr>
        <w:t xml:space="preserve">FOX, H., WEBB, P. </w:t>
      </w:r>
      <w:r w:rsidRPr="00D74C2A">
        <w:rPr>
          <w:i/>
          <w:noProof/>
          <w:lang w:val="en-US"/>
        </w:rPr>
        <w:t>The Law of State Immunity</w:t>
      </w:r>
      <w:r w:rsidRPr="00D74C2A">
        <w:rPr>
          <w:i/>
          <w:iCs/>
          <w:noProof/>
          <w:lang w:val="en-US"/>
        </w:rPr>
        <w:t>.</w:t>
      </w:r>
      <w:r w:rsidRPr="00D74C2A">
        <w:rPr>
          <w:i/>
          <w:noProof/>
          <w:lang w:val="en-US"/>
        </w:rPr>
        <w:t xml:space="preserve"> </w:t>
      </w:r>
      <w:r w:rsidRPr="00D74C2A">
        <w:rPr>
          <w:iCs/>
          <w:noProof/>
          <w:lang w:val="en-US"/>
        </w:rPr>
        <w:t xml:space="preserve">3ed, </w:t>
      </w:r>
      <w:r w:rsidRPr="00D74C2A">
        <w:rPr>
          <w:noProof/>
          <w:lang w:val="en-US"/>
        </w:rPr>
        <w:t>OUP, 2013</w:t>
      </w:r>
      <w:r w:rsidRPr="00D74C2A">
        <w:rPr>
          <w:noProof/>
        </w:rPr>
        <w:tab/>
        <w:t>30, 31, 33</w:t>
      </w:r>
    </w:p>
    <w:p w14:paraId="727270FB" w14:textId="77777777" w:rsidR="00D74C2A" w:rsidRPr="00D74C2A" w:rsidRDefault="00D74C2A" w:rsidP="00AE14F6">
      <w:pPr>
        <w:pStyle w:val="ndicedeautoridades"/>
        <w:tabs>
          <w:tab w:val="right" w:leader="dot" w:pos="9350"/>
        </w:tabs>
        <w:jc w:val="both"/>
        <w:rPr>
          <w:noProof/>
        </w:rPr>
      </w:pPr>
      <w:r w:rsidRPr="00D74C2A">
        <w:rPr>
          <w:noProof/>
        </w:rPr>
        <w:t xml:space="preserve">GAJA, G. </w:t>
      </w:r>
      <w:r w:rsidRPr="00D74C2A">
        <w:rPr>
          <w:i/>
          <w:noProof/>
        </w:rPr>
        <w:t>The Protection of General Interests in the International Community</w:t>
      </w:r>
      <w:r w:rsidRPr="00D74C2A">
        <w:rPr>
          <w:noProof/>
        </w:rPr>
        <w:t>. v. 364. Hague Academy Collected Courses Online, 2011</w:t>
      </w:r>
      <w:r w:rsidRPr="00D74C2A">
        <w:rPr>
          <w:noProof/>
        </w:rPr>
        <w:tab/>
        <w:t>3</w:t>
      </w:r>
    </w:p>
    <w:p w14:paraId="2B654BBD" w14:textId="77777777" w:rsidR="00D74C2A" w:rsidRPr="00D74C2A" w:rsidRDefault="00D74C2A" w:rsidP="00AE14F6">
      <w:pPr>
        <w:pStyle w:val="ndicedeautoridades"/>
        <w:tabs>
          <w:tab w:val="right" w:leader="dot" w:pos="9350"/>
        </w:tabs>
        <w:jc w:val="both"/>
        <w:rPr>
          <w:noProof/>
        </w:rPr>
      </w:pPr>
      <w:r w:rsidRPr="00D74C2A">
        <w:rPr>
          <w:noProof/>
        </w:rPr>
        <w:t xml:space="preserve">GRANT, T. Part I Introduction, Article 2(1)(a) and (b). </w:t>
      </w:r>
      <w:r w:rsidRPr="00D74C2A">
        <w:rPr>
          <w:i/>
          <w:noProof/>
        </w:rPr>
        <w:t>In</w:t>
      </w:r>
      <w:r w:rsidRPr="00D74C2A">
        <w:rPr>
          <w:noProof/>
        </w:rPr>
        <w:t>:</w:t>
      </w:r>
      <w:r w:rsidRPr="00D74C2A">
        <w:rPr>
          <w:i/>
          <w:noProof/>
        </w:rPr>
        <w:t xml:space="preserve"> </w:t>
      </w:r>
      <w:r w:rsidRPr="00D74C2A">
        <w:rPr>
          <w:noProof/>
        </w:rPr>
        <w:t xml:space="preserve">O’KEEFE, R., TAMS, C. </w:t>
      </w:r>
      <w:r w:rsidRPr="00D74C2A">
        <w:rPr>
          <w:i/>
          <w:noProof/>
        </w:rPr>
        <w:t>The United Nations Convention on Jurisdictional Immunities of States and Their Property: a commentary</w:t>
      </w:r>
      <w:r w:rsidRPr="00D74C2A">
        <w:rPr>
          <w:noProof/>
        </w:rPr>
        <w:t>. OUP, 2013</w:t>
      </w:r>
      <w:r w:rsidRPr="00D74C2A">
        <w:rPr>
          <w:noProof/>
        </w:rPr>
        <w:tab/>
        <w:t>30</w:t>
      </w:r>
    </w:p>
    <w:p w14:paraId="6817638E" w14:textId="77777777" w:rsidR="00D74C2A" w:rsidRPr="00D74C2A" w:rsidRDefault="00D74C2A" w:rsidP="00AE14F6">
      <w:pPr>
        <w:pStyle w:val="ndicedeautoridades"/>
        <w:tabs>
          <w:tab w:val="right" w:leader="dot" w:pos="9350"/>
        </w:tabs>
        <w:jc w:val="both"/>
        <w:rPr>
          <w:noProof/>
        </w:rPr>
      </w:pPr>
      <w:r w:rsidRPr="00D74C2A">
        <w:rPr>
          <w:noProof/>
        </w:rPr>
        <w:t>HERENCIA, S.,</w:t>
      </w:r>
      <w:r w:rsidRPr="00D74C2A">
        <w:rPr>
          <w:rFonts w:eastAsia="Consolas"/>
          <w:noProof/>
        </w:rPr>
        <w:t xml:space="preserve"> VALERO, J., Challenges to the Protection of Consultation in Latin America: The Role of the Inter-American Court of Human Rights</w:t>
      </w:r>
      <w:r w:rsidRPr="00D74C2A">
        <w:rPr>
          <w:noProof/>
          <w:shd w:val="clear" w:color="auto" w:fill="FFFFFF"/>
        </w:rPr>
        <w:t xml:space="preserve">. </w:t>
      </w:r>
      <w:r w:rsidRPr="00D74C2A">
        <w:rPr>
          <w:i/>
          <w:iCs/>
          <w:noProof/>
          <w:shd w:val="clear" w:color="auto" w:fill="FFFFFF"/>
        </w:rPr>
        <w:t>In</w:t>
      </w:r>
      <w:r w:rsidRPr="00D74C2A">
        <w:rPr>
          <w:noProof/>
          <w:shd w:val="clear" w:color="auto" w:fill="FFFFFF"/>
        </w:rPr>
        <w:t xml:space="preserve">: HASLAM, P. </w:t>
      </w:r>
      <w:r w:rsidRPr="00D74C2A">
        <w:rPr>
          <w:i/>
          <w:iCs/>
          <w:noProof/>
          <w:shd w:val="clear" w:color="auto" w:fill="FFFFFF"/>
        </w:rPr>
        <w:t>Contested Consultations in the Extractive Industries: Rights, Processes, and Tensions</w:t>
      </w:r>
      <w:r w:rsidRPr="00D74C2A">
        <w:rPr>
          <w:rFonts w:eastAsia="Consolas"/>
          <w:noProof/>
        </w:rPr>
        <w:t>. Routledge, 2025</w:t>
      </w:r>
      <w:r w:rsidRPr="00D74C2A">
        <w:rPr>
          <w:noProof/>
        </w:rPr>
        <w:tab/>
        <w:t>15</w:t>
      </w:r>
    </w:p>
    <w:p w14:paraId="64532CE1" w14:textId="77777777" w:rsidR="00D74C2A" w:rsidRPr="00D74C2A" w:rsidRDefault="00D74C2A" w:rsidP="00AE14F6">
      <w:pPr>
        <w:pStyle w:val="ndicedeautoridades"/>
        <w:tabs>
          <w:tab w:val="right" w:leader="dot" w:pos="9350"/>
        </w:tabs>
        <w:jc w:val="both"/>
        <w:rPr>
          <w:noProof/>
        </w:rPr>
      </w:pPr>
      <w:r w:rsidRPr="00D74C2A">
        <w:rPr>
          <w:noProof/>
        </w:rPr>
        <w:t xml:space="preserve">LOPES JR., A. </w:t>
      </w:r>
      <w:r w:rsidRPr="00D74C2A">
        <w:rPr>
          <w:i/>
          <w:noProof/>
        </w:rPr>
        <w:t>Direito Processual Penal</w:t>
      </w:r>
      <w:r w:rsidRPr="00D74C2A">
        <w:rPr>
          <w:noProof/>
        </w:rPr>
        <w:t>, Saraiva jur., 2020</w:t>
      </w:r>
      <w:r w:rsidRPr="00D74C2A">
        <w:rPr>
          <w:noProof/>
        </w:rPr>
        <w:tab/>
        <w:t>20</w:t>
      </w:r>
    </w:p>
    <w:p w14:paraId="65ED9BF6" w14:textId="77777777" w:rsidR="00D74C2A" w:rsidRPr="00D74C2A" w:rsidRDefault="00D74C2A" w:rsidP="00AE14F6">
      <w:pPr>
        <w:pStyle w:val="ndicedeautoridades"/>
        <w:tabs>
          <w:tab w:val="right" w:leader="dot" w:pos="9350"/>
        </w:tabs>
        <w:jc w:val="both"/>
        <w:rPr>
          <w:noProof/>
        </w:rPr>
      </w:pPr>
      <w:r w:rsidRPr="00D74C2A">
        <w:rPr>
          <w:noProof/>
        </w:rPr>
        <w:t xml:space="preserve">MUKHAYER, H. Transboundary Rights and Indigenous Peoples Between Two or More States. </w:t>
      </w:r>
      <w:r w:rsidRPr="00D74C2A">
        <w:rPr>
          <w:i/>
          <w:iCs/>
          <w:noProof/>
        </w:rPr>
        <w:t>In</w:t>
      </w:r>
      <w:r w:rsidRPr="00D74C2A">
        <w:rPr>
          <w:noProof/>
        </w:rPr>
        <w:t xml:space="preserve">: NEWMAN, D. </w:t>
      </w:r>
      <w:r w:rsidRPr="00D74C2A">
        <w:rPr>
          <w:i/>
          <w:noProof/>
        </w:rPr>
        <w:t>Research Handbook on the International Law of Indigenous Rights</w:t>
      </w:r>
      <w:r w:rsidRPr="00D74C2A">
        <w:rPr>
          <w:noProof/>
        </w:rPr>
        <w:t>. Edward Elgar, 2022</w:t>
      </w:r>
      <w:r w:rsidRPr="00D74C2A">
        <w:rPr>
          <w:noProof/>
        </w:rPr>
        <w:tab/>
        <w:t>3, 4, 11</w:t>
      </w:r>
    </w:p>
    <w:p w14:paraId="67851F9B" w14:textId="77777777" w:rsidR="00D74C2A" w:rsidRPr="00D74C2A" w:rsidRDefault="00D74C2A" w:rsidP="00AE14F6">
      <w:pPr>
        <w:pStyle w:val="ndicedeautoridades"/>
        <w:tabs>
          <w:tab w:val="right" w:leader="dot" w:pos="9350"/>
        </w:tabs>
        <w:jc w:val="both"/>
        <w:rPr>
          <w:noProof/>
        </w:rPr>
      </w:pPr>
      <w:r w:rsidRPr="00D74C2A">
        <w:rPr>
          <w:noProof/>
        </w:rPr>
        <w:t xml:space="preserve">NEMER, L.  </w:t>
      </w:r>
      <w:r w:rsidRPr="00D74C2A">
        <w:rPr>
          <w:i/>
          <w:iCs/>
          <w:noProof/>
        </w:rPr>
        <w:t>A autoridade da coisa julgada no Direito Internacional Público</w:t>
      </w:r>
      <w:r w:rsidRPr="00D74C2A">
        <w:rPr>
          <w:noProof/>
        </w:rPr>
        <w:t>, Forense, 2002</w:t>
      </w:r>
      <w:r w:rsidRPr="00D74C2A">
        <w:rPr>
          <w:noProof/>
        </w:rPr>
        <w:tab/>
        <w:t>25</w:t>
      </w:r>
    </w:p>
    <w:p w14:paraId="791A6515" w14:textId="77777777" w:rsidR="00D74C2A" w:rsidRPr="00D74C2A" w:rsidRDefault="00D74C2A" w:rsidP="00AE14F6">
      <w:pPr>
        <w:pStyle w:val="ndicedeautoridades"/>
        <w:tabs>
          <w:tab w:val="right" w:leader="dot" w:pos="9350"/>
        </w:tabs>
        <w:jc w:val="both"/>
        <w:rPr>
          <w:noProof/>
        </w:rPr>
      </w:pPr>
      <w:r w:rsidRPr="00D74C2A">
        <w:rPr>
          <w:noProof/>
        </w:rPr>
        <w:t xml:space="preserve">O'CONNOR, V., RAUSCH, C., </w:t>
      </w:r>
      <w:r w:rsidRPr="00D74C2A">
        <w:rPr>
          <w:i/>
          <w:noProof/>
        </w:rPr>
        <w:t>Model Criminal Code</w:t>
      </w:r>
      <w:r w:rsidRPr="00D74C2A">
        <w:rPr>
          <w:noProof/>
        </w:rPr>
        <w:t>. USIP Press, 2007</w:t>
      </w:r>
      <w:r w:rsidRPr="00D74C2A">
        <w:rPr>
          <w:noProof/>
        </w:rPr>
        <w:tab/>
        <w:t>23</w:t>
      </w:r>
    </w:p>
    <w:p w14:paraId="04A4C66D" w14:textId="77777777" w:rsidR="00D74C2A" w:rsidRPr="00D74C2A" w:rsidRDefault="00D74C2A" w:rsidP="00AE14F6">
      <w:pPr>
        <w:pStyle w:val="ndicedeautoridades"/>
        <w:tabs>
          <w:tab w:val="right" w:leader="dot" w:pos="9350"/>
        </w:tabs>
        <w:jc w:val="both"/>
        <w:rPr>
          <w:noProof/>
        </w:rPr>
      </w:pPr>
      <w:r w:rsidRPr="00D74C2A">
        <w:rPr>
          <w:noProof/>
        </w:rPr>
        <w:t>OKEKE, E</w:t>
      </w:r>
      <w:r w:rsidRPr="00D74C2A">
        <w:rPr>
          <w:i/>
          <w:iCs/>
          <w:noProof/>
        </w:rPr>
        <w:t xml:space="preserve">. </w:t>
      </w:r>
      <w:r w:rsidRPr="00D74C2A">
        <w:rPr>
          <w:i/>
          <w:noProof/>
        </w:rPr>
        <w:t>Jurisdictional Immunities of States and International Organizations</w:t>
      </w:r>
      <w:r w:rsidRPr="00D74C2A">
        <w:rPr>
          <w:noProof/>
        </w:rPr>
        <w:t>. CUP, 2018</w:t>
      </w:r>
      <w:r w:rsidRPr="00D74C2A">
        <w:rPr>
          <w:noProof/>
        </w:rPr>
        <w:tab/>
        <w:t>28</w:t>
      </w:r>
    </w:p>
    <w:p w14:paraId="405CF760" w14:textId="77777777" w:rsidR="00D74C2A" w:rsidRPr="00D74C2A" w:rsidRDefault="00D74C2A" w:rsidP="00AE14F6">
      <w:pPr>
        <w:pStyle w:val="ndicedeautoridades"/>
        <w:tabs>
          <w:tab w:val="right" w:leader="dot" w:pos="9350"/>
        </w:tabs>
        <w:jc w:val="both"/>
        <w:rPr>
          <w:noProof/>
        </w:rPr>
      </w:pPr>
      <w:r w:rsidRPr="00D74C2A">
        <w:rPr>
          <w:rFonts w:eastAsia="Consolas"/>
          <w:noProof/>
          <w:color w:val="0F1115"/>
        </w:rPr>
        <w:t xml:space="preserve">ROMBOUTS, S., </w:t>
      </w:r>
      <w:r w:rsidRPr="00D74C2A">
        <w:rPr>
          <w:rFonts w:eastAsia="Consolas"/>
          <w:i/>
          <w:iCs/>
          <w:noProof/>
          <w:color w:val="0F1115"/>
        </w:rPr>
        <w:t>Having a say: Indigenous peoples, international law and free, prior and informed consent</w:t>
      </w:r>
      <w:r w:rsidRPr="00D74C2A">
        <w:rPr>
          <w:rFonts w:eastAsia="Consolas"/>
          <w:noProof/>
          <w:color w:val="0F1115"/>
        </w:rPr>
        <w:t>, Wolf Legal Publishers, 2014</w:t>
      </w:r>
      <w:r w:rsidRPr="00D74C2A">
        <w:rPr>
          <w:noProof/>
        </w:rPr>
        <w:tab/>
        <w:t>15, 16</w:t>
      </w:r>
    </w:p>
    <w:p w14:paraId="498AE50E" w14:textId="77777777" w:rsidR="00D74C2A" w:rsidRPr="00D74C2A" w:rsidRDefault="00D74C2A" w:rsidP="00AE14F6">
      <w:pPr>
        <w:pStyle w:val="ndicedeautoridades"/>
        <w:tabs>
          <w:tab w:val="right" w:leader="dot" w:pos="9350"/>
        </w:tabs>
        <w:jc w:val="both"/>
        <w:rPr>
          <w:noProof/>
        </w:rPr>
      </w:pPr>
      <w:r w:rsidRPr="00D74C2A">
        <w:rPr>
          <w:noProof/>
        </w:rPr>
        <w:t>SUCHARITKUL, S. Immunities of Foreign States Before National Authorities</w:t>
      </w:r>
      <w:r w:rsidRPr="00D74C2A">
        <w:rPr>
          <w:i/>
          <w:noProof/>
        </w:rPr>
        <w:t>, Hague Academy of International Law</w:t>
      </w:r>
      <w:r w:rsidRPr="00D74C2A">
        <w:rPr>
          <w:noProof/>
        </w:rPr>
        <w:t>, v. 149, 1976</w:t>
      </w:r>
      <w:r w:rsidRPr="00D74C2A">
        <w:rPr>
          <w:noProof/>
        </w:rPr>
        <w:tab/>
        <w:t>28, 29</w:t>
      </w:r>
    </w:p>
    <w:p w14:paraId="7082395A" w14:textId="77777777" w:rsidR="00D74C2A" w:rsidRPr="00D74C2A" w:rsidRDefault="00D74C2A" w:rsidP="00AE14F6">
      <w:pPr>
        <w:pStyle w:val="ndicedeautoridades"/>
        <w:tabs>
          <w:tab w:val="right" w:leader="dot" w:pos="9350"/>
        </w:tabs>
        <w:jc w:val="both"/>
        <w:rPr>
          <w:noProof/>
        </w:rPr>
      </w:pPr>
      <w:r w:rsidRPr="00D74C2A">
        <w:rPr>
          <w:noProof/>
        </w:rPr>
        <w:t xml:space="preserve">TAMS, C. </w:t>
      </w:r>
      <w:r w:rsidRPr="00D74C2A">
        <w:rPr>
          <w:i/>
          <w:noProof/>
        </w:rPr>
        <w:t>Enforcing Obligations Erga Omnes in International Law</w:t>
      </w:r>
      <w:r w:rsidRPr="00D74C2A">
        <w:rPr>
          <w:noProof/>
        </w:rPr>
        <w:t>. CUP, 2005</w:t>
      </w:r>
      <w:r w:rsidRPr="00D74C2A">
        <w:rPr>
          <w:noProof/>
        </w:rPr>
        <w:tab/>
        <w:t>6</w:t>
      </w:r>
    </w:p>
    <w:p w14:paraId="4EDF27C8" w14:textId="77777777" w:rsidR="00D74C2A" w:rsidRPr="00D74C2A" w:rsidRDefault="00D74C2A" w:rsidP="00AE14F6">
      <w:pPr>
        <w:pStyle w:val="ndicedeautoridades"/>
        <w:tabs>
          <w:tab w:val="right" w:leader="dot" w:pos="9350"/>
        </w:tabs>
        <w:jc w:val="both"/>
        <w:rPr>
          <w:noProof/>
        </w:rPr>
      </w:pPr>
      <w:r w:rsidRPr="00D74C2A">
        <w:rPr>
          <w:noProof/>
        </w:rPr>
        <w:t>THOMAS, K. </w:t>
      </w:r>
      <w:r w:rsidRPr="00D74C2A">
        <w:rPr>
          <w:i/>
          <w:noProof/>
        </w:rPr>
        <w:t xml:space="preserve">The commercial activity exception to state immunity. </w:t>
      </w:r>
      <w:r w:rsidRPr="00D74C2A">
        <w:rPr>
          <w:noProof/>
        </w:rPr>
        <w:t>EE Publishing, 2024</w:t>
      </w:r>
      <w:r w:rsidRPr="00D74C2A">
        <w:rPr>
          <w:noProof/>
        </w:rPr>
        <w:tab/>
        <w:t>28</w:t>
      </w:r>
    </w:p>
    <w:p w14:paraId="620607AF" w14:textId="77777777" w:rsidR="00D74C2A" w:rsidRPr="00D74C2A" w:rsidRDefault="00D74C2A" w:rsidP="00AE14F6">
      <w:pPr>
        <w:pStyle w:val="ndicedeautoridades"/>
        <w:tabs>
          <w:tab w:val="right" w:leader="dot" w:pos="9350"/>
        </w:tabs>
        <w:jc w:val="both"/>
        <w:rPr>
          <w:noProof/>
        </w:rPr>
      </w:pPr>
      <w:r w:rsidRPr="00D74C2A">
        <w:rPr>
          <w:noProof/>
        </w:rPr>
        <w:t xml:space="preserve">WITTICH, S. </w:t>
      </w:r>
      <w:r w:rsidRPr="00D74C2A">
        <w:rPr>
          <w:iCs/>
          <w:noProof/>
        </w:rPr>
        <w:t>Part III, Proceedings in Which State Immunity Cannot Be Invoked: Article 10</w:t>
      </w:r>
      <w:r w:rsidRPr="00D74C2A">
        <w:rPr>
          <w:i/>
          <w:noProof/>
        </w:rPr>
        <w:t>. In</w:t>
      </w:r>
      <w:r w:rsidRPr="00D74C2A">
        <w:rPr>
          <w:iCs/>
          <w:noProof/>
        </w:rPr>
        <w:t>:</w:t>
      </w:r>
      <w:r w:rsidRPr="00D74C2A">
        <w:rPr>
          <w:i/>
          <w:noProof/>
        </w:rPr>
        <w:t xml:space="preserve"> </w:t>
      </w:r>
      <w:r w:rsidRPr="00D74C2A">
        <w:rPr>
          <w:noProof/>
        </w:rPr>
        <w:t xml:space="preserve">O’KEEFE, R., TAMS, C. </w:t>
      </w:r>
      <w:r w:rsidRPr="00D74C2A">
        <w:rPr>
          <w:i/>
          <w:noProof/>
        </w:rPr>
        <w:t>The United Nations Convention on Jurisdictional Immunities of States and Their Property: a commentary</w:t>
      </w:r>
      <w:r w:rsidRPr="00D74C2A">
        <w:rPr>
          <w:noProof/>
        </w:rPr>
        <w:t>. OUP, 2013</w:t>
      </w:r>
      <w:r w:rsidRPr="00D74C2A">
        <w:rPr>
          <w:noProof/>
        </w:rPr>
        <w:tab/>
        <w:t>33</w:t>
      </w:r>
    </w:p>
    <w:p w14:paraId="1C61B139" w14:textId="77777777" w:rsidR="00D74C2A" w:rsidRPr="00D74C2A" w:rsidRDefault="00D74C2A" w:rsidP="00AE14F6">
      <w:pPr>
        <w:pStyle w:val="ndicedeautoridades"/>
        <w:tabs>
          <w:tab w:val="right" w:leader="dot" w:pos="9350"/>
        </w:tabs>
        <w:jc w:val="both"/>
        <w:rPr>
          <w:noProof/>
        </w:rPr>
      </w:pPr>
      <w:r w:rsidRPr="00D74C2A">
        <w:rPr>
          <w:rFonts w:eastAsia="Consolas"/>
          <w:noProof/>
          <w:color w:val="0F1115"/>
        </w:rPr>
        <w:t>WRIGHT, C., TOMASELLI, A</w:t>
      </w:r>
      <w:r w:rsidRPr="00D74C2A">
        <w:rPr>
          <w:noProof/>
          <w:color w:val="0F1115"/>
        </w:rPr>
        <w:t xml:space="preserve">. </w:t>
      </w:r>
      <w:r w:rsidRPr="00D74C2A">
        <w:rPr>
          <w:i/>
          <w:iCs/>
          <w:noProof/>
          <w:color w:val="0F1115"/>
        </w:rPr>
        <w:t>The Prior Consultation of Indigenous Peoples in Latin America Inside the Implementation Gap</w:t>
      </w:r>
      <w:r w:rsidRPr="00D74C2A">
        <w:rPr>
          <w:noProof/>
          <w:color w:val="0F1115"/>
        </w:rPr>
        <w:t>. Routledge, 2019</w:t>
      </w:r>
      <w:r w:rsidRPr="00D74C2A">
        <w:rPr>
          <w:noProof/>
        </w:rPr>
        <w:tab/>
        <w:t>17</w:t>
      </w:r>
    </w:p>
    <w:p w14:paraId="6AD899B7" w14:textId="77777777" w:rsidR="00D74C2A" w:rsidRPr="00D74C2A" w:rsidRDefault="00D74C2A" w:rsidP="00AE14F6">
      <w:pPr>
        <w:pStyle w:val="ndicedeautoridades"/>
        <w:tabs>
          <w:tab w:val="right" w:leader="dot" w:pos="9350"/>
        </w:tabs>
        <w:jc w:val="both"/>
        <w:rPr>
          <w:noProof/>
        </w:rPr>
      </w:pPr>
      <w:r w:rsidRPr="00D74C2A">
        <w:rPr>
          <w:noProof/>
        </w:rPr>
        <w:t xml:space="preserve">XUE, H. </w:t>
      </w:r>
      <w:r w:rsidRPr="00D74C2A">
        <w:rPr>
          <w:i/>
          <w:noProof/>
        </w:rPr>
        <w:t>Jurisdiction of the International Court of Justice</w:t>
      </w:r>
      <w:r w:rsidRPr="00D74C2A">
        <w:rPr>
          <w:noProof/>
        </w:rPr>
        <w:t>. v. 10. Brill, 2017</w:t>
      </w:r>
      <w:r w:rsidRPr="00D74C2A">
        <w:rPr>
          <w:noProof/>
        </w:rPr>
        <w:tab/>
        <w:t>2</w:t>
      </w:r>
    </w:p>
    <w:p w14:paraId="128E02A9" w14:textId="77777777" w:rsidR="00D74C2A" w:rsidRPr="00D74C2A" w:rsidRDefault="00D74C2A" w:rsidP="00AE14F6">
      <w:pPr>
        <w:pStyle w:val="ndicedeautoridades"/>
        <w:tabs>
          <w:tab w:val="right" w:leader="dot" w:pos="9350"/>
        </w:tabs>
        <w:jc w:val="both"/>
        <w:rPr>
          <w:noProof/>
        </w:rPr>
      </w:pPr>
      <w:r w:rsidRPr="00D74C2A">
        <w:rPr>
          <w:noProof/>
        </w:rPr>
        <w:t xml:space="preserve">YANG, X. </w:t>
      </w:r>
      <w:r w:rsidRPr="00D74C2A">
        <w:rPr>
          <w:i/>
          <w:noProof/>
        </w:rPr>
        <w:t>State Immunity in International La</w:t>
      </w:r>
      <w:r w:rsidRPr="00D74C2A">
        <w:rPr>
          <w:noProof/>
        </w:rPr>
        <w:t>w. CUP, 2012</w:t>
      </w:r>
      <w:r w:rsidRPr="00D74C2A">
        <w:rPr>
          <w:noProof/>
        </w:rPr>
        <w:tab/>
        <w:t>27, 29, 30, 34</w:t>
      </w:r>
    </w:p>
    <w:p w14:paraId="637D1CAD" w14:textId="6D08C690" w:rsidR="00125173" w:rsidRPr="00D74C2A" w:rsidRDefault="00125173" w:rsidP="00AE14F6">
      <w:pPr>
        <w:pStyle w:val="Ttulodendicedeautoridades"/>
        <w:tabs>
          <w:tab w:val="right" w:leader="dot" w:pos="9350"/>
        </w:tabs>
        <w:jc w:val="both"/>
        <w:rPr>
          <w:rFonts w:ascii="Times New Roman" w:hAnsi="Times New Roman" w:cs="Times New Roman"/>
        </w:rPr>
      </w:pPr>
      <w:r w:rsidRPr="00D74C2A">
        <w:rPr>
          <w:rFonts w:ascii="Times New Roman" w:hAnsi="Times New Roman" w:cs="Times New Roman"/>
        </w:rPr>
        <w:fldChar w:fldCharType="end"/>
      </w:r>
    </w:p>
    <w:p w14:paraId="294C594A" w14:textId="77777777" w:rsidR="00D74C2A" w:rsidRPr="00D74C2A" w:rsidRDefault="00125173" w:rsidP="00AE14F6">
      <w:pPr>
        <w:pStyle w:val="Ttulodendicedeautoridades"/>
        <w:tabs>
          <w:tab w:val="right" w:leader="dot" w:pos="9350"/>
        </w:tabs>
        <w:jc w:val="both"/>
        <w:rPr>
          <w:rFonts w:ascii="Times New Roman" w:eastAsiaTheme="minorEastAsia" w:hAnsi="Times New Roman" w:cs="Times New Roman"/>
          <w:b w:val="0"/>
          <w:bCs w:val="0"/>
          <w:noProof/>
        </w:rPr>
      </w:pPr>
      <w:r w:rsidRPr="00D74C2A">
        <w:rPr>
          <w:rFonts w:ascii="Times New Roman" w:hAnsi="Times New Roman" w:cs="Times New Roman"/>
        </w:rPr>
        <w:fldChar w:fldCharType="begin"/>
      </w:r>
      <w:r w:rsidRPr="00D74C2A">
        <w:rPr>
          <w:rFonts w:ascii="Times New Roman" w:hAnsi="Times New Roman" w:cs="Times New Roman"/>
        </w:rPr>
        <w:instrText xml:space="preserve"> TOA \h \c "12" </w:instrText>
      </w:r>
      <w:r w:rsidRPr="00D74C2A">
        <w:rPr>
          <w:rFonts w:ascii="Times New Roman" w:hAnsi="Times New Roman" w:cs="Times New Roman"/>
        </w:rPr>
        <w:fldChar w:fldCharType="separate"/>
      </w:r>
      <w:r w:rsidR="00D74C2A" w:rsidRPr="00D74C2A">
        <w:rPr>
          <w:rFonts w:ascii="Times New Roman" w:hAnsi="Times New Roman" w:cs="Times New Roman"/>
          <w:noProof/>
        </w:rPr>
        <w:t>International Cases and Arbitral Decisions</w:t>
      </w:r>
    </w:p>
    <w:p w14:paraId="710A2DBE" w14:textId="77777777" w:rsidR="00D74C2A" w:rsidRPr="00D74C2A" w:rsidRDefault="00D74C2A" w:rsidP="00AE14F6">
      <w:pPr>
        <w:pStyle w:val="ndicedeautoridades"/>
        <w:tabs>
          <w:tab w:val="right" w:leader="dot" w:pos="9350"/>
        </w:tabs>
        <w:jc w:val="both"/>
        <w:rPr>
          <w:noProof/>
        </w:rPr>
      </w:pPr>
      <w:r w:rsidRPr="00D74C2A">
        <w:rPr>
          <w:noProof/>
        </w:rPr>
        <w:t xml:space="preserve">ACHPR, </w:t>
      </w:r>
      <w:r w:rsidRPr="00D74C2A">
        <w:rPr>
          <w:i/>
          <w:noProof/>
        </w:rPr>
        <w:t>Centre for Minority Rights Development (Kenya) and Minority Rights Group International on Behalf of Endorois Welfare Council v. Kenya</w:t>
      </w:r>
      <w:r w:rsidRPr="00D74C2A">
        <w:rPr>
          <w:noProof/>
        </w:rPr>
        <w:t>, Communication No. 276/2003</w:t>
      </w:r>
      <w:r w:rsidRPr="00D74C2A">
        <w:rPr>
          <w:noProof/>
        </w:rPr>
        <w:tab/>
        <w:t>13</w:t>
      </w:r>
    </w:p>
    <w:p w14:paraId="2E89C544" w14:textId="77777777" w:rsidR="00D74C2A" w:rsidRPr="00D74C2A" w:rsidRDefault="00D74C2A" w:rsidP="00AE14F6">
      <w:pPr>
        <w:pStyle w:val="ndicedeautoridades"/>
        <w:tabs>
          <w:tab w:val="right" w:leader="dot" w:pos="9350"/>
        </w:tabs>
        <w:jc w:val="both"/>
        <w:rPr>
          <w:noProof/>
        </w:rPr>
      </w:pPr>
      <w:r w:rsidRPr="00D74C2A">
        <w:rPr>
          <w:noProof/>
          <w:color w:val="0F1115"/>
        </w:rPr>
        <w:t>ACtHPR</w:t>
      </w:r>
      <w:r w:rsidRPr="00D74C2A">
        <w:rPr>
          <w:rFonts w:eastAsia="Consolas"/>
          <w:noProof/>
          <w:color w:val="0F1115"/>
        </w:rPr>
        <w:t xml:space="preserve">, </w:t>
      </w:r>
      <w:r w:rsidRPr="00D74C2A">
        <w:rPr>
          <w:rFonts w:eastAsia="Consolas"/>
          <w:i/>
          <w:noProof/>
          <w:color w:val="0F1115"/>
        </w:rPr>
        <w:t>African Commission on Human and Peoples'</w:t>
      </w:r>
      <w:r w:rsidRPr="00D74C2A">
        <w:rPr>
          <w:i/>
          <w:noProof/>
          <w:color w:val="0F1115"/>
        </w:rPr>
        <w:t xml:space="preserve"> Rights v. Republic of Kenya</w:t>
      </w:r>
      <w:r w:rsidRPr="00D74C2A">
        <w:rPr>
          <w:rFonts w:eastAsia="Consolas"/>
          <w:noProof/>
          <w:color w:val="0F1115"/>
        </w:rPr>
        <w:t>,</w:t>
      </w:r>
      <w:r w:rsidRPr="00D74C2A">
        <w:rPr>
          <w:noProof/>
          <w:color w:val="0F1115"/>
        </w:rPr>
        <w:t xml:space="preserve"> 26/05/2017</w:t>
      </w:r>
      <w:r w:rsidRPr="00D74C2A">
        <w:rPr>
          <w:noProof/>
        </w:rPr>
        <w:tab/>
        <w:t>14, 18</w:t>
      </w:r>
    </w:p>
    <w:p w14:paraId="76618343" w14:textId="77777777" w:rsidR="00D74C2A" w:rsidRPr="00D74C2A" w:rsidRDefault="00D74C2A" w:rsidP="00AE14F6">
      <w:pPr>
        <w:pStyle w:val="ndicedeautoridades"/>
        <w:tabs>
          <w:tab w:val="right" w:leader="dot" w:pos="9350"/>
        </w:tabs>
        <w:jc w:val="both"/>
        <w:rPr>
          <w:noProof/>
        </w:rPr>
      </w:pPr>
      <w:r w:rsidRPr="00D74C2A">
        <w:rPr>
          <w:noProof/>
        </w:rPr>
        <w:t xml:space="preserve">CJEU, </w:t>
      </w:r>
      <w:r w:rsidRPr="00D74C2A">
        <w:rPr>
          <w:i/>
          <w:iCs/>
          <w:noProof/>
        </w:rPr>
        <w:t xml:space="preserve">bpost SA </w:t>
      </w:r>
      <w:r w:rsidRPr="00D74C2A">
        <w:rPr>
          <w:noProof/>
        </w:rPr>
        <w:t xml:space="preserve">v. </w:t>
      </w:r>
      <w:r w:rsidRPr="00D74C2A">
        <w:rPr>
          <w:i/>
          <w:iCs/>
          <w:noProof/>
        </w:rPr>
        <w:t>Autorité belge de la concurrence</w:t>
      </w:r>
      <w:r w:rsidRPr="00D74C2A">
        <w:rPr>
          <w:noProof/>
        </w:rPr>
        <w:t>, C-117/20, 2022</w:t>
      </w:r>
      <w:r w:rsidRPr="00D74C2A">
        <w:rPr>
          <w:noProof/>
        </w:rPr>
        <w:tab/>
        <w:t>26</w:t>
      </w:r>
    </w:p>
    <w:p w14:paraId="15F59F13" w14:textId="77777777" w:rsidR="00D74C2A" w:rsidRPr="00D74C2A" w:rsidRDefault="00D74C2A" w:rsidP="00AE14F6">
      <w:pPr>
        <w:pStyle w:val="ndicedeautoridades"/>
        <w:tabs>
          <w:tab w:val="right" w:leader="dot" w:pos="9350"/>
        </w:tabs>
        <w:jc w:val="both"/>
        <w:rPr>
          <w:noProof/>
        </w:rPr>
      </w:pPr>
      <w:r w:rsidRPr="00D74C2A">
        <w:rPr>
          <w:noProof/>
        </w:rPr>
        <w:t>CJEU</w:t>
      </w:r>
      <w:r w:rsidRPr="00D74C2A">
        <w:rPr>
          <w:i/>
          <w:noProof/>
        </w:rPr>
        <w:t xml:space="preserve">, </w:t>
      </w:r>
      <w:r w:rsidRPr="00D74C2A">
        <w:rPr>
          <w:i/>
          <w:iCs/>
          <w:noProof/>
        </w:rPr>
        <w:t>Bundeswettbewerbsbehörde</w:t>
      </w:r>
      <w:r w:rsidRPr="00D74C2A">
        <w:rPr>
          <w:noProof/>
        </w:rPr>
        <w:t xml:space="preserve"> v. </w:t>
      </w:r>
      <w:r w:rsidRPr="00D74C2A">
        <w:rPr>
          <w:i/>
          <w:noProof/>
        </w:rPr>
        <w:t xml:space="preserve">Nordzucker </w:t>
      </w:r>
      <w:r w:rsidRPr="00D74C2A">
        <w:rPr>
          <w:i/>
          <w:iCs/>
          <w:noProof/>
        </w:rPr>
        <w:t xml:space="preserve">AG </w:t>
      </w:r>
      <w:r w:rsidRPr="00D74C2A">
        <w:rPr>
          <w:i/>
          <w:noProof/>
        </w:rPr>
        <w:t xml:space="preserve">and </w:t>
      </w:r>
      <w:r w:rsidRPr="00D74C2A">
        <w:rPr>
          <w:i/>
          <w:iCs/>
          <w:noProof/>
        </w:rPr>
        <w:t>others</w:t>
      </w:r>
      <w:r w:rsidRPr="00D74C2A">
        <w:rPr>
          <w:noProof/>
        </w:rPr>
        <w:t>, C-151/20, 2022</w:t>
      </w:r>
      <w:r w:rsidRPr="00D74C2A">
        <w:rPr>
          <w:noProof/>
        </w:rPr>
        <w:tab/>
        <w:t>26</w:t>
      </w:r>
    </w:p>
    <w:p w14:paraId="0AE44797" w14:textId="77777777" w:rsidR="00D74C2A" w:rsidRPr="00D74C2A" w:rsidRDefault="00D74C2A" w:rsidP="00AE14F6">
      <w:pPr>
        <w:pStyle w:val="ndicedeautoridades"/>
        <w:tabs>
          <w:tab w:val="right" w:leader="dot" w:pos="9350"/>
        </w:tabs>
        <w:jc w:val="both"/>
        <w:rPr>
          <w:noProof/>
        </w:rPr>
      </w:pPr>
      <w:r w:rsidRPr="00D74C2A">
        <w:rPr>
          <w:noProof/>
        </w:rPr>
        <w:t xml:space="preserve">CJEU, </w:t>
      </w:r>
      <w:r w:rsidRPr="00D74C2A">
        <w:rPr>
          <w:i/>
          <w:iCs/>
          <w:noProof/>
        </w:rPr>
        <w:t>Criminal proceedings</w:t>
      </w:r>
      <w:r w:rsidRPr="00D74C2A">
        <w:rPr>
          <w:noProof/>
        </w:rPr>
        <w:t xml:space="preserve"> v. </w:t>
      </w:r>
      <w:r w:rsidRPr="00D74C2A">
        <w:rPr>
          <w:i/>
          <w:iCs/>
          <w:noProof/>
        </w:rPr>
        <w:t>Vladimir</w:t>
      </w:r>
      <w:r w:rsidRPr="00D74C2A">
        <w:rPr>
          <w:noProof/>
        </w:rPr>
        <w:t xml:space="preserve"> </w:t>
      </w:r>
      <w:r w:rsidRPr="00D74C2A">
        <w:rPr>
          <w:i/>
          <w:noProof/>
        </w:rPr>
        <w:t>Turanský</w:t>
      </w:r>
      <w:r w:rsidRPr="00D74C2A">
        <w:rPr>
          <w:noProof/>
        </w:rPr>
        <w:t>, C-491/07, 2008</w:t>
      </w:r>
      <w:r w:rsidRPr="00D74C2A">
        <w:rPr>
          <w:noProof/>
        </w:rPr>
        <w:tab/>
        <w:t>25</w:t>
      </w:r>
    </w:p>
    <w:p w14:paraId="729B1B5B" w14:textId="77777777" w:rsidR="00D74C2A" w:rsidRPr="00D74C2A" w:rsidRDefault="00D74C2A" w:rsidP="00AE14F6">
      <w:pPr>
        <w:pStyle w:val="ndicedeautoridades"/>
        <w:tabs>
          <w:tab w:val="right" w:leader="dot" w:pos="9350"/>
        </w:tabs>
        <w:jc w:val="both"/>
        <w:rPr>
          <w:noProof/>
        </w:rPr>
      </w:pPr>
      <w:r w:rsidRPr="00D74C2A">
        <w:rPr>
          <w:noProof/>
        </w:rPr>
        <w:t xml:space="preserve">CJEU, </w:t>
      </w:r>
      <w:r w:rsidRPr="00D74C2A">
        <w:rPr>
          <w:i/>
          <w:iCs/>
          <w:noProof/>
        </w:rPr>
        <w:t>Gaetano</w:t>
      </w:r>
      <w:r w:rsidRPr="00D74C2A">
        <w:rPr>
          <w:noProof/>
        </w:rPr>
        <w:t xml:space="preserve"> </w:t>
      </w:r>
      <w:r w:rsidRPr="00D74C2A">
        <w:rPr>
          <w:i/>
          <w:noProof/>
        </w:rPr>
        <w:t>Mantello</w:t>
      </w:r>
      <w:r w:rsidRPr="00D74C2A">
        <w:rPr>
          <w:i/>
          <w:iCs/>
          <w:noProof/>
        </w:rPr>
        <w:t xml:space="preserve"> </w:t>
      </w:r>
      <w:r w:rsidRPr="00D74C2A">
        <w:rPr>
          <w:noProof/>
        </w:rPr>
        <w:t xml:space="preserve">v. </w:t>
      </w:r>
      <w:r w:rsidRPr="00D74C2A">
        <w:rPr>
          <w:i/>
          <w:iCs/>
          <w:noProof/>
        </w:rPr>
        <w:t>Oberlandesgericht Stuttgart</w:t>
      </w:r>
      <w:r w:rsidRPr="00D74C2A">
        <w:rPr>
          <w:noProof/>
        </w:rPr>
        <w:t>, C-261/09, 2010</w:t>
      </w:r>
      <w:r w:rsidRPr="00D74C2A">
        <w:rPr>
          <w:noProof/>
        </w:rPr>
        <w:tab/>
        <w:t>25</w:t>
      </w:r>
    </w:p>
    <w:p w14:paraId="43757868" w14:textId="77777777" w:rsidR="00D74C2A" w:rsidRPr="00D74C2A" w:rsidRDefault="00D74C2A" w:rsidP="00AE14F6">
      <w:pPr>
        <w:pStyle w:val="ndicedeautoridades"/>
        <w:tabs>
          <w:tab w:val="right" w:leader="dot" w:pos="9350"/>
        </w:tabs>
        <w:jc w:val="both"/>
        <w:rPr>
          <w:noProof/>
        </w:rPr>
      </w:pPr>
      <w:r w:rsidRPr="00D74C2A">
        <w:rPr>
          <w:noProof/>
        </w:rPr>
        <w:t xml:space="preserve">CJEU, </w:t>
      </w:r>
      <w:r w:rsidRPr="00D74C2A">
        <w:rPr>
          <w:i/>
          <w:iCs/>
          <w:noProof/>
        </w:rPr>
        <w:t>Piotr</w:t>
      </w:r>
      <w:r w:rsidRPr="00D74C2A">
        <w:rPr>
          <w:noProof/>
        </w:rPr>
        <w:t xml:space="preserve"> </w:t>
      </w:r>
      <w:r w:rsidRPr="00D74C2A">
        <w:rPr>
          <w:i/>
          <w:noProof/>
        </w:rPr>
        <w:t>Kossowski</w:t>
      </w:r>
      <w:r w:rsidRPr="00D74C2A">
        <w:rPr>
          <w:i/>
          <w:iCs/>
          <w:noProof/>
        </w:rPr>
        <w:t xml:space="preserve"> </w:t>
      </w:r>
      <w:r w:rsidRPr="00D74C2A">
        <w:rPr>
          <w:noProof/>
        </w:rPr>
        <w:t xml:space="preserve">v. </w:t>
      </w:r>
      <w:r w:rsidRPr="00D74C2A">
        <w:rPr>
          <w:i/>
          <w:iCs/>
          <w:noProof/>
        </w:rPr>
        <w:t>Generalstaatsanwaltschaft Hamburg</w:t>
      </w:r>
      <w:r w:rsidRPr="00D74C2A">
        <w:rPr>
          <w:i/>
          <w:noProof/>
        </w:rPr>
        <w:t>,</w:t>
      </w:r>
      <w:r w:rsidRPr="00D74C2A">
        <w:rPr>
          <w:noProof/>
        </w:rPr>
        <w:t xml:space="preserve"> C-486/14, 2016</w:t>
      </w:r>
      <w:r w:rsidRPr="00D74C2A">
        <w:rPr>
          <w:noProof/>
        </w:rPr>
        <w:tab/>
        <w:t>25</w:t>
      </w:r>
    </w:p>
    <w:p w14:paraId="0C98FB7C" w14:textId="77777777" w:rsidR="00D74C2A" w:rsidRPr="00D74C2A" w:rsidRDefault="00D74C2A" w:rsidP="00AE14F6">
      <w:pPr>
        <w:pStyle w:val="ndicedeautoridades"/>
        <w:tabs>
          <w:tab w:val="right" w:leader="dot" w:pos="9350"/>
        </w:tabs>
        <w:jc w:val="both"/>
        <w:rPr>
          <w:noProof/>
        </w:rPr>
      </w:pPr>
      <w:r w:rsidRPr="00D74C2A">
        <w:rPr>
          <w:noProof/>
        </w:rPr>
        <w:t xml:space="preserve">CJEU, </w:t>
      </w:r>
      <w:r w:rsidRPr="00D74C2A">
        <w:rPr>
          <w:i/>
          <w:noProof/>
        </w:rPr>
        <w:t>Powszechny Zakład Ubezpieczeń na Życie S.A. v. Prezes Urzędu Ochrony Konkurencji i Konsumentów</w:t>
      </w:r>
      <w:r w:rsidRPr="00D74C2A">
        <w:rPr>
          <w:noProof/>
        </w:rPr>
        <w:t>, C‑617/17, 2019</w:t>
      </w:r>
      <w:r w:rsidRPr="00D74C2A">
        <w:rPr>
          <w:noProof/>
        </w:rPr>
        <w:tab/>
        <w:t>23</w:t>
      </w:r>
    </w:p>
    <w:p w14:paraId="63F48562" w14:textId="77777777" w:rsidR="00D74C2A" w:rsidRPr="00D74C2A" w:rsidRDefault="00D74C2A" w:rsidP="00AE14F6">
      <w:pPr>
        <w:pStyle w:val="ndicedeautoridades"/>
        <w:tabs>
          <w:tab w:val="right" w:leader="dot" w:pos="9350"/>
        </w:tabs>
        <w:jc w:val="both"/>
        <w:rPr>
          <w:noProof/>
        </w:rPr>
      </w:pPr>
      <w:r w:rsidRPr="00D74C2A">
        <w:rPr>
          <w:noProof/>
        </w:rPr>
        <w:lastRenderedPageBreak/>
        <w:t xml:space="preserve">CJEU, </w:t>
      </w:r>
      <w:r w:rsidRPr="00D74C2A">
        <w:rPr>
          <w:i/>
          <w:iCs/>
          <w:noProof/>
        </w:rPr>
        <w:t>Tribunale di Santa Maria Capua Vetere</w:t>
      </w:r>
      <w:r w:rsidRPr="00D74C2A">
        <w:rPr>
          <w:noProof/>
        </w:rPr>
        <w:t xml:space="preserve"> v. </w:t>
      </w:r>
      <w:r w:rsidRPr="00D74C2A">
        <w:rPr>
          <w:i/>
          <w:iCs/>
          <w:noProof/>
        </w:rPr>
        <w:t xml:space="preserve">Massimo </w:t>
      </w:r>
      <w:r w:rsidRPr="00D74C2A">
        <w:rPr>
          <w:i/>
          <w:noProof/>
        </w:rPr>
        <w:t xml:space="preserve">Orsi </w:t>
      </w:r>
      <w:r w:rsidRPr="00D74C2A">
        <w:rPr>
          <w:i/>
          <w:iCs/>
          <w:noProof/>
        </w:rPr>
        <w:t>(C 217/15), Luciano</w:t>
      </w:r>
      <w:r w:rsidRPr="00D74C2A">
        <w:rPr>
          <w:i/>
          <w:noProof/>
        </w:rPr>
        <w:t xml:space="preserve"> Baldetti</w:t>
      </w:r>
      <w:r w:rsidRPr="00D74C2A">
        <w:rPr>
          <w:i/>
          <w:iCs/>
          <w:noProof/>
        </w:rPr>
        <w:t xml:space="preserve"> (C 350/15),</w:t>
      </w:r>
      <w:r w:rsidRPr="00D74C2A">
        <w:rPr>
          <w:noProof/>
        </w:rPr>
        <w:t xml:space="preserve"> C-217/15 and C-350/15, 2017</w:t>
      </w:r>
      <w:r w:rsidRPr="00D74C2A">
        <w:rPr>
          <w:noProof/>
        </w:rPr>
        <w:tab/>
        <w:t>26</w:t>
      </w:r>
    </w:p>
    <w:p w14:paraId="36ADE96D" w14:textId="7A00FDD7" w:rsidR="00D74C2A" w:rsidRPr="00D74C2A" w:rsidRDefault="00E94FC4" w:rsidP="00AE14F6">
      <w:pPr>
        <w:pStyle w:val="ndicedeautoridades"/>
        <w:tabs>
          <w:tab w:val="right" w:leader="dot" w:pos="9350"/>
        </w:tabs>
        <w:jc w:val="both"/>
        <w:rPr>
          <w:noProof/>
        </w:rPr>
      </w:pPr>
      <w:r>
        <w:rPr>
          <w:noProof/>
          <w:color w:val="0F1115"/>
        </w:rPr>
        <w:t>E</w:t>
      </w:r>
      <w:r w:rsidR="00D74C2A" w:rsidRPr="00D74C2A">
        <w:rPr>
          <w:noProof/>
          <w:color w:val="0F1115"/>
        </w:rPr>
        <w:t xml:space="preserve">CtHR, </w:t>
      </w:r>
      <w:r w:rsidR="00D74C2A" w:rsidRPr="00D74C2A">
        <w:rPr>
          <w:i/>
          <w:iCs/>
          <w:noProof/>
          <w:color w:val="0F1115"/>
        </w:rPr>
        <w:t>Thilmmenos v. Greece</w:t>
      </w:r>
      <w:r w:rsidR="00D74C2A" w:rsidRPr="00D74C2A">
        <w:rPr>
          <w:noProof/>
          <w:color w:val="0F1115"/>
        </w:rPr>
        <w:t>, Application 34369/97, 2000</w:t>
      </w:r>
      <w:r w:rsidR="00D74C2A" w:rsidRPr="00D74C2A">
        <w:rPr>
          <w:noProof/>
        </w:rPr>
        <w:tab/>
        <w:t>18</w:t>
      </w:r>
    </w:p>
    <w:p w14:paraId="48E0D8DB" w14:textId="77777777" w:rsidR="00D74C2A" w:rsidRPr="00D74C2A" w:rsidRDefault="00D74C2A" w:rsidP="00AE14F6">
      <w:pPr>
        <w:pStyle w:val="ndicedeautoridades"/>
        <w:tabs>
          <w:tab w:val="right" w:leader="dot" w:pos="9350"/>
        </w:tabs>
        <w:jc w:val="both"/>
        <w:rPr>
          <w:noProof/>
        </w:rPr>
      </w:pPr>
      <w:r w:rsidRPr="00D74C2A">
        <w:rPr>
          <w:noProof/>
        </w:rPr>
        <w:t xml:space="preserve">ECtHR, </w:t>
      </w:r>
      <w:r w:rsidRPr="00D74C2A">
        <w:rPr>
          <w:i/>
          <w:noProof/>
        </w:rPr>
        <w:t>Brumărescu v. Romania</w:t>
      </w:r>
      <w:r w:rsidRPr="00D74C2A">
        <w:rPr>
          <w:noProof/>
        </w:rPr>
        <w:t>, Application 28342/95, 1999</w:t>
      </w:r>
      <w:r w:rsidRPr="00D74C2A">
        <w:rPr>
          <w:noProof/>
        </w:rPr>
        <w:tab/>
        <w:t>23</w:t>
      </w:r>
    </w:p>
    <w:p w14:paraId="74EC36BA" w14:textId="77777777" w:rsidR="00D74C2A" w:rsidRPr="00D74C2A" w:rsidRDefault="00D74C2A" w:rsidP="00AE14F6">
      <w:pPr>
        <w:pStyle w:val="ndicedeautoridades"/>
        <w:tabs>
          <w:tab w:val="right" w:leader="dot" w:pos="9350"/>
        </w:tabs>
        <w:jc w:val="both"/>
        <w:rPr>
          <w:noProof/>
        </w:rPr>
      </w:pPr>
      <w:r w:rsidRPr="00D74C2A">
        <w:rPr>
          <w:noProof/>
        </w:rPr>
        <w:t xml:space="preserve">ECtHR, </w:t>
      </w:r>
      <w:r w:rsidRPr="00D74C2A">
        <w:rPr>
          <w:i/>
          <w:noProof/>
        </w:rPr>
        <w:t>Grande Stevens and Others v. Italy</w:t>
      </w:r>
      <w:r w:rsidRPr="00D74C2A">
        <w:rPr>
          <w:noProof/>
        </w:rPr>
        <w:t>, Application 18640/10, 2014</w:t>
      </w:r>
      <w:r w:rsidRPr="00D74C2A">
        <w:rPr>
          <w:noProof/>
        </w:rPr>
        <w:tab/>
        <w:t>26</w:t>
      </w:r>
    </w:p>
    <w:p w14:paraId="24FC705D" w14:textId="77777777" w:rsidR="00D74C2A" w:rsidRPr="00D74C2A" w:rsidRDefault="00D74C2A" w:rsidP="00AE14F6">
      <w:pPr>
        <w:pStyle w:val="ndicedeautoridades"/>
        <w:tabs>
          <w:tab w:val="right" w:leader="dot" w:pos="9350"/>
        </w:tabs>
        <w:jc w:val="both"/>
        <w:rPr>
          <w:noProof/>
        </w:rPr>
      </w:pPr>
      <w:r w:rsidRPr="00D74C2A">
        <w:rPr>
          <w:noProof/>
        </w:rPr>
        <w:t>ECtHR,</w:t>
      </w:r>
      <w:r w:rsidRPr="00D74C2A">
        <w:rPr>
          <w:i/>
          <w:noProof/>
        </w:rPr>
        <w:t xml:space="preserve"> Zolotukhin v. Russia</w:t>
      </w:r>
      <w:r w:rsidRPr="00D74C2A">
        <w:rPr>
          <w:noProof/>
        </w:rPr>
        <w:t>, Application 14939/03, 2009</w:t>
      </w:r>
      <w:r w:rsidRPr="00D74C2A">
        <w:rPr>
          <w:noProof/>
        </w:rPr>
        <w:tab/>
        <w:t>26</w:t>
      </w:r>
    </w:p>
    <w:p w14:paraId="036F5DC1" w14:textId="77777777" w:rsidR="00D74C2A" w:rsidRPr="00D74C2A" w:rsidRDefault="00D74C2A" w:rsidP="00AE14F6">
      <w:pPr>
        <w:pStyle w:val="ndicedeautoridades"/>
        <w:tabs>
          <w:tab w:val="right" w:leader="dot" w:pos="9350"/>
        </w:tabs>
        <w:jc w:val="both"/>
        <w:rPr>
          <w:noProof/>
        </w:rPr>
      </w:pPr>
      <w:r w:rsidRPr="00D74C2A">
        <w:rPr>
          <w:noProof/>
          <w:color w:val="0F1115"/>
        </w:rPr>
        <w:t xml:space="preserve">HRC, </w:t>
      </w:r>
      <w:r w:rsidRPr="00D74C2A">
        <w:rPr>
          <w:i/>
          <w:noProof/>
          <w:color w:val="0F1115"/>
        </w:rPr>
        <w:t xml:space="preserve">Communication No. 167/1984, Lubicon Lake Band v. Canada, </w:t>
      </w:r>
      <w:r w:rsidRPr="00D74C2A">
        <w:rPr>
          <w:i/>
          <w:iCs/>
          <w:noProof/>
          <w:color w:val="0F1115"/>
        </w:rPr>
        <w:t xml:space="preserve">View under art. 5 of the Optional Protocol to the ICCPR, </w:t>
      </w:r>
      <w:r w:rsidRPr="00D74C2A">
        <w:rPr>
          <w:noProof/>
          <w:color w:val="0F1115"/>
        </w:rPr>
        <w:t>26/03/1990</w:t>
      </w:r>
      <w:r w:rsidRPr="00D74C2A">
        <w:rPr>
          <w:noProof/>
        </w:rPr>
        <w:tab/>
        <w:t>18</w:t>
      </w:r>
    </w:p>
    <w:p w14:paraId="626C70E7" w14:textId="77777777" w:rsidR="00D74C2A" w:rsidRPr="00D74C2A" w:rsidRDefault="00D74C2A" w:rsidP="00AE14F6">
      <w:pPr>
        <w:pStyle w:val="ndicedeautoridades"/>
        <w:tabs>
          <w:tab w:val="right" w:leader="dot" w:pos="9350"/>
        </w:tabs>
        <w:jc w:val="both"/>
        <w:rPr>
          <w:noProof/>
        </w:rPr>
      </w:pPr>
      <w:r w:rsidRPr="00D74C2A">
        <w:rPr>
          <w:noProof/>
          <w:lang w:val="en-US"/>
        </w:rPr>
        <w:t xml:space="preserve">HRComm, </w:t>
      </w:r>
      <w:r w:rsidRPr="00D74C2A">
        <w:rPr>
          <w:i/>
          <w:iCs/>
          <w:noProof/>
          <w:lang w:val="en-US"/>
        </w:rPr>
        <w:t>Communication No. 489/1992</w:t>
      </w:r>
      <w:r w:rsidRPr="00D74C2A">
        <w:rPr>
          <w:noProof/>
          <w:lang w:val="en-US"/>
        </w:rPr>
        <w:t>, CCPR/C/51/D/489/1992, 1992</w:t>
      </w:r>
      <w:r w:rsidRPr="00D74C2A">
        <w:rPr>
          <w:noProof/>
        </w:rPr>
        <w:tab/>
        <w:t>14</w:t>
      </w:r>
    </w:p>
    <w:p w14:paraId="75344C2B" w14:textId="77777777" w:rsidR="00D74C2A" w:rsidRPr="00D74C2A" w:rsidRDefault="00D74C2A" w:rsidP="00AE14F6">
      <w:pPr>
        <w:pStyle w:val="ndicedeautoridades"/>
        <w:tabs>
          <w:tab w:val="right" w:leader="dot" w:pos="9350"/>
        </w:tabs>
        <w:jc w:val="both"/>
        <w:rPr>
          <w:noProof/>
        </w:rPr>
      </w:pPr>
      <w:r w:rsidRPr="00D74C2A">
        <w:rPr>
          <w:noProof/>
        </w:rPr>
        <w:t xml:space="preserve">IACHR, </w:t>
      </w:r>
      <w:r w:rsidRPr="00D74C2A">
        <w:rPr>
          <w:i/>
          <w:noProof/>
        </w:rPr>
        <w:t>Southeast Alaska Indigenous Transboundary Commission v. Canada.</w:t>
      </w:r>
      <w:r w:rsidRPr="00D74C2A">
        <w:rPr>
          <w:noProof/>
        </w:rPr>
        <w:t xml:space="preserve"> Report No. 179/23, Admissibility, 25/08/2023</w:t>
      </w:r>
      <w:r w:rsidRPr="00D74C2A">
        <w:rPr>
          <w:noProof/>
        </w:rPr>
        <w:tab/>
        <w:t>4</w:t>
      </w:r>
    </w:p>
    <w:p w14:paraId="725B104B" w14:textId="77777777" w:rsidR="00D74C2A" w:rsidRPr="00D74C2A" w:rsidRDefault="00D74C2A" w:rsidP="00AE14F6">
      <w:pPr>
        <w:pStyle w:val="ndicedeautoridades"/>
        <w:tabs>
          <w:tab w:val="right" w:leader="dot" w:pos="9350"/>
        </w:tabs>
        <w:jc w:val="both"/>
        <w:rPr>
          <w:noProof/>
        </w:rPr>
      </w:pPr>
      <w:r w:rsidRPr="00D74C2A">
        <w:rPr>
          <w:noProof/>
        </w:rPr>
        <w:t xml:space="preserve">IACtHR, </w:t>
      </w:r>
      <w:r w:rsidRPr="00D74C2A">
        <w:rPr>
          <w:i/>
          <w:noProof/>
        </w:rPr>
        <w:t>Case of the Indigenous Communities of the Lhaka Honhat Association v. Argentina</w:t>
      </w:r>
      <w:r w:rsidRPr="00D74C2A">
        <w:rPr>
          <w:noProof/>
        </w:rPr>
        <w:t>, 06/02/2020, Series C No. 400</w:t>
      </w:r>
      <w:r w:rsidRPr="00D74C2A">
        <w:rPr>
          <w:noProof/>
        </w:rPr>
        <w:tab/>
        <w:t>4</w:t>
      </w:r>
    </w:p>
    <w:p w14:paraId="2A8D050F" w14:textId="77777777" w:rsidR="00D74C2A" w:rsidRPr="00D74C2A" w:rsidRDefault="00D74C2A" w:rsidP="00AE14F6">
      <w:pPr>
        <w:pStyle w:val="ndicedeautoridades"/>
        <w:tabs>
          <w:tab w:val="right" w:leader="dot" w:pos="9350"/>
        </w:tabs>
        <w:jc w:val="both"/>
        <w:rPr>
          <w:noProof/>
        </w:rPr>
      </w:pPr>
      <w:r w:rsidRPr="00D74C2A">
        <w:rPr>
          <w:noProof/>
          <w:lang w:val="en-US"/>
        </w:rPr>
        <w:t>IACtHR</w:t>
      </w:r>
      <w:r w:rsidRPr="00D74C2A">
        <w:rPr>
          <w:rFonts w:eastAsia="Consolas"/>
          <w:noProof/>
          <w:color w:val="0F1115"/>
        </w:rPr>
        <w:t xml:space="preserve">, </w:t>
      </w:r>
      <w:r w:rsidRPr="00D74C2A">
        <w:rPr>
          <w:rFonts w:eastAsia="Consolas"/>
          <w:i/>
          <w:iCs/>
          <w:noProof/>
          <w:color w:val="0F1115"/>
        </w:rPr>
        <w:t>Case of the Indigenous U'wa People v. Colombia</w:t>
      </w:r>
      <w:r w:rsidRPr="00D74C2A">
        <w:rPr>
          <w:rFonts w:eastAsia="Consolas"/>
          <w:noProof/>
          <w:color w:val="0F1115"/>
        </w:rPr>
        <w:t xml:space="preserve">, 04/07/2024, Serie C No. </w:t>
      </w:r>
      <w:r w:rsidRPr="00D74C2A">
        <w:rPr>
          <w:noProof/>
          <w:color w:val="0F1115"/>
        </w:rPr>
        <w:t>530</w:t>
      </w:r>
      <w:r w:rsidRPr="00D74C2A">
        <w:rPr>
          <w:noProof/>
        </w:rPr>
        <w:tab/>
        <w:t>16</w:t>
      </w:r>
    </w:p>
    <w:p w14:paraId="7F07D501" w14:textId="77777777" w:rsidR="00D74C2A" w:rsidRPr="00D74C2A" w:rsidRDefault="00D74C2A" w:rsidP="00AE14F6">
      <w:pPr>
        <w:pStyle w:val="ndicedeautoridades"/>
        <w:tabs>
          <w:tab w:val="right" w:leader="dot" w:pos="9350"/>
        </w:tabs>
        <w:jc w:val="both"/>
        <w:rPr>
          <w:noProof/>
        </w:rPr>
      </w:pPr>
      <w:r w:rsidRPr="00D74C2A">
        <w:rPr>
          <w:rFonts w:eastAsia="Consolas"/>
          <w:noProof/>
          <w:color w:val="0F1115"/>
          <w:lang w:val="en-AU"/>
        </w:rPr>
        <w:t xml:space="preserve">IACtHR, </w:t>
      </w:r>
      <w:r w:rsidRPr="00D74C2A">
        <w:rPr>
          <w:rFonts w:eastAsia="Consolas"/>
          <w:i/>
          <w:iCs/>
          <w:noProof/>
          <w:color w:val="0F1115"/>
          <w:lang w:val="en-AU"/>
        </w:rPr>
        <w:t>Case of The Kaliña and Lokono Peoples v. Suriname</w:t>
      </w:r>
      <w:r w:rsidRPr="00D74C2A">
        <w:rPr>
          <w:rFonts w:eastAsia="Consolas"/>
          <w:noProof/>
          <w:color w:val="0F1115"/>
          <w:lang w:val="en-AU"/>
        </w:rPr>
        <w:t>, 25/11/2015, Serie C, No. 309</w:t>
      </w:r>
      <w:r w:rsidRPr="00D74C2A">
        <w:rPr>
          <w:noProof/>
        </w:rPr>
        <w:tab/>
        <w:t>16</w:t>
      </w:r>
    </w:p>
    <w:p w14:paraId="6A838F48" w14:textId="77777777" w:rsidR="00D74C2A" w:rsidRPr="00D74C2A" w:rsidRDefault="00D74C2A" w:rsidP="00AE14F6">
      <w:pPr>
        <w:pStyle w:val="ndicedeautoridades"/>
        <w:tabs>
          <w:tab w:val="right" w:leader="dot" w:pos="9350"/>
        </w:tabs>
        <w:jc w:val="both"/>
        <w:rPr>
          <w:noProof/>
        </w:rPr>
      </w:pPr>
      <w:r w:rsidRPr="00D74C2A">
        <w:rPr>
          <w:noProof/>
          <w:lang w:val="en-US"/>
        </w:rPr>
        <w:t xml:space="preserve">IACtHR, </w:t>
      </w:r>
      <w:r w:rsidRPr="00D74C2A">
        <w:rPr>
          <w:i/>
          <w:iCs/>
          <w:noProof/>
          <w:lang w:val="en-US"/>
        </w:rPr>
        <w:t>Case of the Quilombola Communities of Alcântara v. Brazil</w:t>
      </w:r>
      <w:r w:rsidRPr="00D74C2A">
        <w:rPr>
          <w:noProof/>
          <w:lang w:val="en-US"/>
        </w:rPr>
        <w:t>, 21/11/2024, Serie C No. 548</w:t>
      </w:r>
      <w:r w:rsidRPr="00D74C2A">
        <w:rPr>
          <w:noProof/>
        </w:rPr>
        <w:tab/>
        <w:t>16, 18</w:t>
      </w:r>
    </w:p>
    <w:p w14:paraId="541CAA2D" w14:textId="77777777" w:rsidR="00D74C2A" w:rsidRPr="00D74C2A" w:rsidRDefault="00D74C2A" w:rsidP="00AE14F6">
      <w:pPr>
        <w:pStyle w:val="ndicedeautoridades"/>
        <w:tabs>
          <w:tab w:val="right" w:leader="dot" w:pos="9350"/>
        </w:tabs>
        <w:jc w:val="both"/>
        <w:rPr>
          <w:noProof/>
        </w:rPr>
      </w:pPr>
      <w:r w:rsidRPr="00D74C2A">
        <w:rPr>
          <w:noProof/>
        </w:rPr>
        <w:t xml:space="preserve">IACtHR, </w:t>
      </w:r>
      <w:r w:rsidRPr="00D74C2A">
        <w:rPr>
          <w:i/>
          <w:noProof/>
        </w:rPr>
        <w:t>Climate Emergency and Human Rights</w:t>
      </w:r>
      <w:r w:rsidRPr="00D74C2A">
        <w:rPr>
          <w:noProof/>
        </w:rPr>
        <w:t>, Advisory Opinion, 29/05/2025</w:t>
      </w:r>
      <w:r w:rsidRPr="00D74C2A">
        <w:rPr>
          <w:noProof/>
        </w:rPr>
        <w:tab/>
        <w:t>10</w:t>
      </w:r>
    </w:p>
    <w:p w14:paraId="6AB96533" w14:textId="77777777" w:rsidR="00D74C2A" w:rsidRPr="00D74C2A" w:rsidRDefault="00D74C2A" w:rsidP="00AE14F6">
      <w:pPr>
        <w:pStyle w:val="ndicedeautoridades"/>
        <w:tabs>
          <w:tab w:val="right" w:leader="dot" w:pos="9350"/>
        </w:tabs>
        <w:jc w:val="both"/>
        <w:rPr>
          <w:noProof/>
        </w:rPr>
      </w:pPr>
      <w:r w:rsidRPr="00D74C2A">
        <w:rPr>
          <w:noProof/>
          <w:lang w:val="en-US"/>
        </w:rPr>
        <w:t xml:space="preserve">IACtHR, </w:t>
      </w:r>
      <w:r w:rsidRPr="00D74C2A">
        <w:rPr>
          <w:i/>
          <w:iCs/>
          <w:noProof/>
          <w:lang w:val="en-US"/>
        </w:rPr>
        <w:t>Kichwa Indigenous People of Sarayaku vs. Ecuador</w:t>
      </w:r>
      <w:r w:rsidRPr="00D74C2A">
        <w:rPr>
          <w:noProof/>
          <w:lang w:val="en-US"/>
        </w:rPr>
        <w:t xml:space="preserve">, </w:t>
      </w:r>
      <w:r w:rsidRPr="00D74C2A">
        <w:rPr>
          <w:noProof/>
          <w:lang w:val="en-AU"/>
        </w:rPr>
        <w:t>27/06/2012, Série C No. 245</w:t>
      </w:r>
      <w:r w:rsidRPr="00D74C2A">
        <w:rPr>
          <w:noProof/>
        </w:rPr>
        <w:tab/>
        <w:t>13, 16, 17</w:t>
      </w:r>
    </w:p>
    <w:p w14:paraId="656C4219" w14:textId="77777777" w:rsidR="00D74C2A" w:rsidRPr="00D74C2A" w:rsidRDefault="00D74C2A" w:rsidP="00AE14F6">
      <w:pPr>
        <w:pStyle w:val="ndicedeautoridades"/>
        <w:tabs>
          <w:tab w:val="right" w:leader="dot" w:pos="9350"/>
        </w:tabs>
        <w:jc w:val="both"/>
        <w:rPr>
          <w:noProof/>
        </w:rPr>
      </w:pPr>
      <w:r w:rsidRPr="00D74C2A">
        <w:rPr>
          <w:rFonts w:eastAsia="Consolas"/>
          <w:noProof/>
          <w:color w:val="0F1115"/>
          <w:lang w:val="en-US"/>
        </w:rPr>
        <w:t xml:space="preserve">IACtHR, </w:t>
      </w:r>
      <w:r w:rsidRPr="00D74C2A">
        <w:rPr>
          <w:rFonts w:eastAsia="Consolas"/>
          <w:i/>
          <w:iCs/>
          <w:noProof/>
          <w:color w:val="0F1115"/>
          <w:lang w:val="en-US"/>
        </w:rPr>
        <w:t>Rama and Kriol Peoples, Bluefields Indigenous Creole Black Community and others v. Nicaragua</w:t>
      </w:r>
      <w:r w:rsidRPr="00D74C2A">
        <w:rPr>
          <w:rFonts w:eastAsia="Consolas"/>
          <w:noProof/>
          <w:color w:val="0F1115"/>
          <w:lang w:val="en-US"/>
        </w:rPr>
        <w:t>, 01/04/2024, Serie C No. 522</w:t>
      </w:r>
      <w:r w:rsidRPr="00D74C2A">
        <w:rPr>
          <w:noProof/>
        </w:rPr>
        <w:tab/>
        <w:t>13, 16</w:t>
      </w:r>
    </w:p>
    <w:p w14:paraId="05309A7E" w14:textId="77777777" w:rsidR="00D74C2A" w:rsidRPr="00D74C2A" w:rsidRDefault="00D74C2A" w:rsidP="00AE14F6">
      <w:pPr>
        <w:pStyle w:val="ndicedeautoridades"/>
        <w:tabs>
          <w:tab w:val="right" w:leader="dot" w:pos="9350"/>
        </w:tabs>
        <w:jc w:val="both"/>
        <w:rPr>
          <w:noProof/>
        </w:rPr>
      </w:pPr>
      <w:r w:rsidRPr="00D74C2A">
        <w:rPr>
          <w:noProof/>
        </w:rPr>
        <w:t xml:space="preserve">IACtHR, </w:t>
      </w:r>
      <w:r w:rsidRPr="00D74C2A">
        <w:rPr>
          <w:i/>
          <w:iCs/>
          <w:noProof/>
        </w:rPr>
        <w:t>Saramaka People v. Suriname</w:t>
      </w:r>
      <w:r w:rsidRPr="00D74C2A">
        <w:rPr>
          <w:noProof/>
        </w:rPr>
        <w:t>, 28/11/2007, Ser. C No. 172</w:t>
      </w:r>
      <w:r w:rsidRPr="00D74C2A">
        <w:rPr>
          <w:noProof/>
        </w:rPr>
        <w:tab/>
        <w:t>10, 13, 15, 17</w:t>
      </w:r>
    </w:p>
    <w:p w14:paraId="34A38C58" w14:textId="77777777" w:rsidR="00D74C2A" w:rsidRPr="00D74C2A" w:rsidRDefault="00D74C2A" w:rsidP="00AE14F6">
      <w:pPr>
        <w:pStyle w:val="ndicedeautoridades"/>
        <w:tabs>
          <w:tab w:val="right" w:leader="dot" w:pos="9350"/>
        </w:tabs>
        <w:jc w:val="both"/>
        <w:rPr>
          <w:noProof/>
        </w:rPr>
      </w:pPr>
      <w:r w:rsidRPr="00D74C2A">
        <w:rPr>
          <w:noProof/>
        </w:rPr>
        <w:t xml:space="preserve">IACtHR, </w:t>
      </w:r>
      <w:r w:rsidRPr="00D74C2A">
        <w:rPr>
          <w:i/>
          <w:iCs/>
          <w:noProof/>
        </w:rPr>
        <w:t>Xákmok Kásek Indigenous Community v. Paraguay</w:t>
      </w:r>
      <w:r w:rsidRPr="00D74C2A">
        <w:rPr>
          <w:noProof/>
        </w:rPr>
        <w:t>, 24/08/2010, Serie C No. 214</w:t>
      </w:r>
      <w:r w:rsidRPr="00D74C2A">
        <w:rPr>
          <w:noProof/>
        </w:rPr>
        <w:tab/>
        <w:t>10</w:t>
      </w:r>
    </w:p>
    <w:p w14:paraId="014BEB22"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Accordance with International Law of the Unilateral Declaration of Independence in Respect of Kosovo</w:t>
      </w:r>
      <w:r w:rsidRPr="00D74C2A">
        <w:rPr>
          <w:noProof/>
        </w:rPr>
        <w:t>, Advisory Opinion, 22/07/2010</w:t>
      </w:r>
      <w:r w:rsidRPr="00D74C2A">
        <w:rPr>
          <w:noProof/>
        </w:rPr>
        <w:tab/>
        <w:t>3</w:t>
      </w:r>
    </w:p>
    <w:p w14:paraId="58881EB0"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Aegean Sea Continental Shelf (Greece/Turkey)</w:t>
      </w:r>
      <w:r w:rsidRPr="00D74C2A">
        <w:rPr>
          <w:noProof/>
        </w:rPr>
        <w:t>, Judgment, [1978]</w:t>
      </w:r>
      <w:r w:rsidRPr="00D74C2A">
        <w:rPr>
          <w:noProof/>
        </w:rPr>
        <w:tab/>
        <w:t>8</w:t>
      </w:r>
    </w:p>
    <w:p w14:paraId="790E2DA3" w14:textId="77777777" w:rsidR="00D74C2A" w:rsidRPr="00D74C2A" w:rsidRDefault="00D74C2A" w:rsidP="00AE14F6">
      <w:pPr>
        <w:pStyle w:val="ndicedeautoridades"/>
        <w:tabs>
          <w:tab w:val="right" w:leader="dot" w:pos="9350"/>
        </w:tabs>
        <w:jc w:val="both"/>
        <w:rPr>
          <w:noProof/>
        </w:rPr>
      </w:pPr>
      <w:r w:rsidRPr="00D74C2A">
        <w:rPr>
          <w:noProof/>
          <w:shd w:val="clear" w:color="auto" w:fill="FFFFFF"/>
        </w:rPr>
        <w:t xml:space="preserve">ICJ, </w:t>
      </w:r>
      <w:r w:rsidRPr="00D74C2A">
        <w:rPr>
          <w:i/>
          <w:iCs/>
          <w:noProof/>
          <w:shd w:val="clear" w:color="auto" w:fill="FFFFFF"/>
        </w:rPr>
        <w:t>Alleged Violations of Sovereign Rights and Maritime Spaces in the Caribbean Sea (Nicaragua/Colombia),</w:t>
      </w:r>
      <w:r w:rsidRPr="00D74C2A">
        <w:rPr>
          <w:noProof/>
          <w:shd w:val="clear" w:color="auto" w:fill="FFFFFF"/>
        </w:rPr>
        <w:t xml:space="preserve"> Preliminary Objections, [2016]</w:t>
      </w:r>
      <w:r w:rsidRPr="00D74C2A">
        <w:rPr>
          <w:noProof/>
        </w:rPr>
        <w:tab/>
        <w:t>2</w:t>
      </w:r>
    </w:p>
    <w:p w14:paraId="2FF9BA81" w14:textId="77777777" w:rsidR="00D74C2A" w:rsidRDefault="00D74C2A" w:rsidP="00AE14F6">
      <w:pPr>
        <w:pStyle w:val="ndicedeautoridades"/>
        <w:tabs>
          <w:tab w:val="right" w:leader="dot" w:pos="9350"/>
        </w:tabs>
        <w:jc w:val="both"/>
        <w:rPr>
          <w:noProof/>
        </w:rPr>
      </w:pPr>
      <w:r w:rsidRPr="00D74C2A">
        <w:rPr>
          <w:noProof/>
        </w:rPr>
        <w:t xml:space="preserve">ICJ, </w:t>
      </w:r>
      <w:r w:rsidRPr="00D74C2A">
        <w:rPr>
          <w:i/>
          <w:noProof/>
        </w:rPr>
        <w:t>Application for Permission to Intervene Submitted by the Government of Fiji in Nuclear Tests (Australia/France),</w:t>
      </w:r>
      <w:r w:rsidRPr="00D74C2A">
        <w:rPr>
          <w:noProof/>
        </w:rPr>
        <w:t xml:space="preserve"> [1973]</w:t>
      </w:r>
      <w:r w:rsidRPr="00D74C2A">
        <w:rPr>
          <w:noProof/>
        </w:rPr>
        <w:tab/>
        <w:t>8</w:t>
      </w:r>
    </w:p>
    <w:p w14:paraId="5719EF1E" w14:textId="5707E165" w:rsidR="00DF2954" w:rsidRPr="00DF2954" w:rsidRDefault="00DF2954" w:rsidP="00DF2954">
      <w:r w:rsidRPr="00FD7B98">
        <w:t xml:space="preserve">ICJ, </w:t>
      </w:r>
      <w:r w:rsidRPr="00FD7B98">
        <w:rPr>
          <w:i/>
        </w:rPr>
        <w:t>Application for Permission to Intervene Submitted by the Government of Fiji in Nuclear Tests (New Zealand/France),</w:t>
      </w:r>
      <w:r w:rsidRPr="00FD7B98">
        <w:t xml:space="preserve"> [</w:t>
      </w:r>
      <w:proofErr w:type="gramStart"/>
      <w:r w:rsidRPr="00FD7B98">
        <w:t>1973]</w:t>
      </w:r>
      <w:r>
        <w:t>…</w:t>
      </w:r>
      <w:proofErr w:type="gramEnd"/>
      <w:r>
        <w:t>…………………………………………………………...8</w:t>
      </w:r>
    </w:p>
    <w:p w14:paraId="0B879146" w14:textId="7FE67447" w:rsidR="00D74C2A" w:rsidRPr="00D74C2A" w:rsidRDefault="00D74C2A" w:rsidP="00AE14F6">
      <w:pPr>
        <w:pStyle w:val="ndicedeautoridades"/>
        <w:tabs>
          <w:tab w:val="right" w:leader="dot" w:pos="9350"/>
        </w:tabs>
        <w:jc w:val="both"/>
        <w:rPr>
          <w:noProof/>
        </w:rPr>
      </w:pPr>
      <w:r w:rsidRPr="00D74C2A">
        <w:rPr>
          <w:noProof/>
        </w:rPr>
        <w:t>ICJ,</w:t>
      </w:r>
      <w:r w:rsidRPr="00D74C2A">
        <w:rPr>
          <w:i/>
          <w:iCs/>
          <w:noProof/>
        </w:rPr>
        <w:t xml:space="preserve"> Application of the Convention on the Prevention and Punishment of the Crime of Genocide (Bosnia and Herzegovina/Serbia and Montenegro</w:t>
      </w:r>
      <w:r w:rsidRPr="00D74C2A">
        <w:rPr>
          <w:noProof/>
        </w:rPr>
        <w:t>), Judgment, [2007]</w:t>
      </w:r>
      <w:r w:rsidRPr="00D74C2A">
        <w:rPr>
          <w:noProof/>
        </w:rPr>
        <w:tab/>
        <w:t>23</w:t>
      </w:r>
    </w:p>
    <w:p w14:paraId="6ADCE373"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Application of the Convention on the Prevention and Punishment of the Crime of Genocide (Gambia/Myanmar),</w:t>
      </w:r>
      <w:r w:rsidRPr="00D74C2A">
        <w:rPr>
          <w:noProof/>
        </w:rPr>
        <w:t xml:space="preserve"> Preliminary Objections, [2022]</w:t>
      </w:r>
      <w:r w:rsidRPr="00D74C2A">
        <w:rPr>
          <w:noProof/>
        </w:rPr>
        <w:tab/>
        <w:t>6</w:t>
      </w:r>
    </w:p>
    <w:p w14:paraId="370E9562"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E94FC4">
        <w:rPr>
          <w:i/>
          <w:iCs/>
          <w:noProof/>
        </w:rPr>
        <w:t>Application of the Convention on the Prevention and Punishment of the Crime of Genocide in the Gaza Strip (South Africa/Israel)</w:t>
      </w:r>
      <w:r w:rsidRPr="00D74C2A">
        <w:rPr>
          <w:noProof/>
        </w:rPr>
        <w:t>, Application for intervention by Belize, [2025]</w:t>
      </w:r>
      <w:r w:rsidRPr="00D74C2A">
        <w:rPr>
          <w:noProof/>
        </w:rPr>
        <w:tab/>
        <w:t>6</w:t>
      </w:r>
    </w:p>
    <w:p w14:paraId="4585ABF0"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iCs/>
          <w:noProof/>
        </w:rPr>
        <w:t>Application of the Convention on the Prevention and Punishment of the Crime of Genocide in the Gaza Strip (South Africa/Israel)</w:t>
      </w:r>
      <w:r w:rsidRPr="00D74C2A">
        <w:rPr>
          <w:noProof/>
        </w:rPr>
        <w:t>,</w:t>
      </w:r>
      <w:r w:rsidRPr="00D74C2A">
        <w:rPr>
          <w:i/>
          <w:noProof/>
        </w:rPr>
        <w:t xml:space="preserve"> </w:t>
      </w:r>
      <w:r w:rsidRPr="00D74C2A">
        <w:rPr>
          <w:noProof/>
        </w:rPr>
        <w:t>Application for intervention by Palestine, [2024]</w:t>
      </w:r>
      <w:r w:rsidRPr="00D74C2A">
        <w:rPr>
          <w:noProof/>
        </w:rPr>
        <w:tab/>
        <w:t>6</w:t>
      </w:r>
    </w:p>
    <w:p w14:paraId="34220023"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E94FC4">
        <w:rPr>
          <w:i/>
          <w:iCs/>
          <w:noProof/>
        </w:rPr>
        <w:t>Application of the Convention on the Prevention and Punishment of the Crime of Genocide in the Gaza Strip (South Africa/Israel)</w:t>
      </w:r>
      <w:r w:rsidRPr="00D74C2A">
        <w:rPr>
          <w:noProof/>
        </w:rPr>
        <w:t>, Request for provisional measures, [2023]</w:t>
      </w:r>
      <w:r w:rsidRPr="00D74C2A">
        <w:rPr>
          <w:noProof/>
        </w:rPr>
        <w:tab/>
        <w:t>6</w:t>
      </w:r>
    </w:p>
    <w:p w14:paraId="176C126A" w14:textId="77777777" w:rsidR="00D74C2A" w:rsidRPr="00D74C2A" w:rsidRDefault="00D74C2A" w:rsidP="00AE14F6">
      <w:pPr>
        <w:pStyle w:val="ndicedeautoridades"/>
        <w:tabs>
          <w:tab w:val="right" w:leader="dot" w:pos="9350"/>
        </w:tabs>
        <w:jc w:val="both"/>
        <w:rPr>
          <w:noProof/>
        </w:rPr>
      </w:pPr>
      <w:r w:rsidRPr="00D74C2A">
        <w:rPr>
          <w:iCs/>
          <w:noProof/>
        </w:rPr>
        <w:t>ICJ</w:t>
      </w:r>
      <w:r w:rsidRPr="00D74C2A">
        <w:rPr>
          <w:i/>
          <w:noProof/>
        </w:rPr>
        <w:t>, Armed Activities on the Territory of the Congo (Congo/ Uganda)</w:t>
      </w:r>
      <w:r w:rsidRPr="00D74C2A">
        <w:rPr>
          <w:noProof/>
        </w:rPr>
        <w:t>, Judgment, [2005]</w:t>
      </w:r>
      <w:r w:rsidRPr="00D74C2A">
        <w:rPr>
          <w:noProof/>
        </w:rPr>
        <w:tab/>
        <w:t>10</w:t>
      </w:r>
    </w:p>
    <w:p w14:paraId="280B1BDD"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Asylum Case (Colombia/Peru)</w:t>
      </w:r>
      <w:r w:rsidRPr="00D74C2A">
        <w:rPr>
          <w:noProof/>
        </w:rPr>
        <w:t>, Judgment, [1950]</w:t>
      </w:r>
      <w:r w:rsidRPr="00D74C2A">
        <w:rPr>
          <w:noProof/>
        </w:rPr>
        <w:tab/>
        <w:t>5</w:t>
      </w:r>
    </w:p>
    <w:p w14:paraId="4D38BF55" w14:textId="77777777" w:rsidR="00D74C2A" w:rsidRPr="00D74C2A" w:rsidRDefault="00D74C2A" w:rsidP="00AE14F6">
      <w:pPr>
        <w:pStyle w:val="ndicedeautoridades"/>
        <w:tabs>
          <w:tab w:val="right" w:leader="dot" w:pos="9350"/>
        </w:tabs>
        <w:jc w:val="both"/>
        <w:rPr>
          <w:noProof/>
        </w:rPr>
      </w:pPr>
      <w:r w:rsidRPr="00D74C2A">
        <w:rPr>
          <w:noProof/>
        </w:rPr>
        <w:lastRenderedPageBreak/>
        <w:t xml:space="preserve">ICJ, </w:t>
      </w:r>
      <w:r w:rsidRPr="00D74C2A">
        <w:rPr>
          <w:i/>
          <w:iCs/>
          <w:noProof/>
        </w:rPr>
        <w:t>Barcelona Traction, Light and Power Company, Limited (Belgium/Spain)</w:t>
      </w:r>
      <w:r w:rsidRPr="00D74C2A">
        <w:rPr>
          <w:noProof/>
        </w:rPr>
        <w:t>, Judgment, [1970]</w:t>
      </w:r>
      <w:r w:rsidRPr="00D74C2A">
        <w:rPr>
          <w:noProof/>
        </w:rPr>
        <w:tab/>
        <w:t>5, 24</w:t>
      </w:r>
    </w:p>
    <w:p w14:paraId="1510F5C0"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iCs/>
          <w:noProof/>
        </w:rPr>
        <w:t>Case Concerning Ahmadou Sadio Diallo (Republic of Guinea/Congo),</w:t>
      </w:r>
      <w:r w:rsidRPr="00D74C2A">
        <w:rPr>
          <w:noProof/>
        </w:rPr>
        <w:t xml:space="preserve"> Judgment, [2010]</w:t>
      </w:r>
      <w:r w:rsidRPr="00D74C2A">
        <w:rPr>
          <w:noProof/>
        </w:rPr>
        <w:tab/>
        <w:t>15</w:t>
      </w:r>
    </w:p>
    <w:p w14:paraId="46B0805F"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Case of the Monetary Gold Removed from Rome in 1943 (Preliminary Question) (Italy/France, UK and USA),</w:t>
      </w:r>
      <w:r w:rsidRPr="00D74C2A">
        <w:rPr>
          <w:noProof/>
        </w:rPr>
        <w:t xml:space="preserve"> Judgment, [1954]</w:t>
      </w:r>
      <w:r w:rsidRPr="00D74C2A">
        <w:rPr>
          <w:noProof/>
        </w:rPr>
        <w:tab/>
        <w:t>9</w:t>
      </w:r>
    </w:p>
    <w:p w14:paraId="7C398A22"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Certain Activities Carried Out by Nicaragua in the Border Area (Costa Rica/Nicaragua) And Construction of a Road in Costa Rica Along The San Juan River (Nicaragua/Costa Rica),</w:t>
      </w:r>
      <w:r w:rsidRPr="00D74C2A">
        <w:rPr>
          <w:noProof/>
        </w:rPr>
        <w:t xml:space="preserve"> Judgment, [2015]</w:t>
      </w:r>
      <w:r w:rsidRPr="00D74C2A">
        <w:rPr>
          <w:noProof/>
        </w:rPr>
        <w:tab/>
        <w:t>4</w:t>
      </w:r>
    </w:p>
    <w:p w14:paraId="46754172"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Certain Phosphate Lands in Nauru (Nauru/Australia),</w:t>
      </w:r>
      <w:r w:rsidRPr="00D74C2A">
        <w:rPr>
          <w:noProof/>
        </w:rPr>
        <w:t xml:space="preserve"> Preliminary Objections, [1992]</w:t>
      </w:r>
      <w:r w:rsidRPr="00D74C2A">
        <w:rPr>
          <w:noProof/>
        </w:rPr>
        <w:tab/>
        <w:t>8</w:t>
      </w:r>
    </w:p>
    <w:p w14:paraId="1B5C9F70"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iCs/>
          <w:noProof/>
        </w:rPr>
        <w:t>Continental Shelf (Libya/Malta)</w:t>
      </w:r>
      <w:r w:rsidRPr="00D74C2A">
        <w:rPr>
          <w:noProof/>
        </w:rPr>
        <w:t xml:space="preserve">, Application to Intervene, Judgment, </w:t>
      </w:r>
      <w:r w:rsidRPr="00D74C2A">
        <w:rPr>
          <w:noProof/>
          <w:color w:val="000000" w:themeColor="text1"/>
        </w:rPr>
        <w:t>[1984]</w:t>
      </w:r>
      <w:r w:rsidRPr="00D74C2A">
        <w:rPr>
          <w:noProof/>
        </w:rPr>
        <w:tab/>
        <w:t>1</w:t>
      </w:r>
    </w:p>
    <w:p w14:paraId="4B5D4A2D"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E94FC4">
        <w:rPr>
          <w:i/>
          <w:iCs/>
          <w:noProof/>
        </w:rPr>
        <w:t>Continental Shelf (Libya/Malta)</w:t>
      </w:r>
      <w:r w:rsidRPr="00D74C2A">
        <w:rPr>
          <w:noProof/>
        </w:rPr>
        <w:t>, Application to Intervene, Judgment, [1984], Dissenting Opinion of Judge Oda</w:t>
      </w:r>
      <w:r w:rsidRPr="00D74C2A">
        <w:rPr>
          <w:noProof/>
        </w:rPr>
        <w:tab/>
        <w:t>8</w:t>
      </w:r>
    </w:p>
    <w:p w14:paraId="54F38CEB"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E94FC4">
        <w:rPr>
          <w:i/>
          <w:iCs/>
          <w:noProof/>
        </w:rPr>
        <w:t>Continental Shelf (Libya/Malta)</w:t>
      </w:r>
      <w:r w:rsidRPr="00D74C2A">
        <w:rPr>
          <w:noProof/>
        </w:rPr>
        <w:t>, Application to Intervene, Judgment, [1984], Dissenting Opinion of Judge Schwebel</w:t>
      </w:r>
      <w:r w:rsidRPr="00D74C2A">
        <w:rPr>
          <w:noProof/>
        </w:rPr>
        <w:tab/>
        <w:t>8</w:t>
      </w:r>
    </w:p>
    <w:p w14:paraId="1E71F4C8"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iCs/>
          <w:noProof/>
        </w:rPr>
        <w:t>Continental Shelf (Tunisia/Lybia)</w:t>
      </w:r>
      <w:r w:rsidRPr="00D74C2A">
        <w:rPr>
          <w:noProof/>
        </w:rPr>
        <w:t>, Application to Intervene, Judgment, [1981]</w:t>
      </w:r>
      <w:r w:rsidRPr="00D74C2A">
        <w:rPr>
          <w:noProof/>
        </w:rPr>
        <w:tab/>
        <w:t>1</w:t>
      </w:r>
    </w:p>
    <w:p w14:paraId="14C8553B"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iCs/>
          <w:noProof/>
        </w:rPr>
        <w:t>Delimitation of the Maritime Boundary in the Gulf of Maine Area (Canada/US)</w:t>
      </w:r>
      <w:r w:rsidRPr="00D74C2A">
        <w:rPr>
          <w:noProof/>
        </w:rPr>
        <w:t>, [1984]</w:t>
      </w:r>
      <w:r w:rsidRPr="00D74C2A">
        <w:rPr>
          <w:noProof/>
        </w:rPr>
        <w:tab/>
        <w:t>4, 12</w:t>
      </w:r>
    </w:p>
    <w:p w14:paraId="647A713A"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iCs/>
          <w:noProof/>
        </w:rPr>
        <w:t>East Timor (Portugal/Australia)</w:t>
      </w:r>
      <w:r w:rsidRPr="00D74C2A">
        <w:rPr>
          <w:noProof/>
        </w:rPr>
        <w:t>, Judgment, [1995]</w:t>
      </w:r>
      <w:r w:rsidRPr="00D74C2A">
        <w:rPr>
          <w:noProof/>
        </w:rPr>
        <w:tab/>
        <w:t>5, 6, 9, 10</w:t>
      </w:r>
    </w:p>
    <w:p w14:paraId="4856B222" w14:textId="13172475" w:rsidR="00D74C2A" w:rsidRPr="00D74C2A" w:rsidRDefault="00D74C2A" w:rsidP="00AE14F6">
      <w:pPr>
        <w:pStyle w:val="ndicedeautoridades"/>
        <w:tabs>
          <w:tab w:val="right" w:leader="dot" w:pos="9350"/>
        </w:tabs>
        <w:jc w:val="both"/>
        <w:rPr>
          <w:noProof/>
        </w:rPr>
      </w:pPr>
      <w:r w:rsidRPr="00D74C2A">
        <w:rPr>
          <w:noProof/>
        </w:rPr>
        <w:t xml:space="preserve">ICJ, </w:t>
      </w:r>
      <w:r w:rsidRPr="00E94FC4">
        <w:rPr>
          <w:i/>
          <w:iCs/>
          <w:noProof/>
        </w:rPr>
        <w:t>Nuclear Tests (Australia/France)</w:t>
      </w:r>
      <w:r w:rsidRPr="00D74C2A">
        <w:rPr>
          <w:noProof/>
        </w:rPr>
        <w:t>, Judgment, [1974], Dissenting Opinion of Judge Weeramantry</w:t>
      </w:r>
      <w:r w:rsidRPr="00D74C2A">
        <w:rPr>
          <w:noProof/>
        </w:rPr>
        <w:tab/>
        <w:t>6</w:t>
      </w:r>
    </w:p>
    <w:p w14:paraId="40FCAA0D"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Frontier Dispute (Burkina Faso/Republic of Mali)</w:t>
      </w:r>
      <w:r w:rsidRPr="00D74C2A">
        <w:rPr>
          <w:iCs/>
          <w:noProof/>
        </w:rPr>
        <w:t>,</w:t>
      </w:r>
      <w:r w:rsidRPr="00D74C2A">
        <w:rPr>
          <w:noProof/>
        </w:rPr>
        <w:t xml:space="preserve"> Judgment, [1986]</w:t>
      </w:r>
      <w:r w:rsidRPr="00D74C2A">
        <w:rPr>
          <w:noProof/>
        </w:rPr>
        <w:tab/>
        <w:t>4</w:t>
      </w:r>
    </w:p>
    <w:p w14:paraId="38149D8C"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Gabčikovo-Nagymaros Project (Hungary/Slovakia)</w:t>
      </w:r>
      <w:r w:rsidRPr="00D74C2A">
        <w:rPr>
          <w:iCs/>
          <w:noProof/>
        </w:rPr>
        <w:t>,</w:t>
      </w:r>
      <w:r w:rsidRPr="00D74C2A">
        <w:rPr>
          <w:noProof/>
        </w:rPr>
        <w:t xml:space="preserve"> Judgment, [1997]</w:t>
      </w:r>
      <w:r w:rsidRPr="00D74C2A">
        <w:rPr>
          <w:noProof/>
        </w:rPr>
        <w:tab/>
        <w:t>18</w:t>
      </w:r>
    </w:p>
    <w:p w14:paraId="09ECE21F"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Interpretation of Peace Treaties with Bulgaria, Hungary and Romania</w:t>
      </w:r>
      <w:r w:rsidRPr="00D74C2A">
        <w:rPr>
          <w:noProof/>
        </w:rPr>
        <w:t>, Advisory Opinion, 30/03/1950</w:t>
      </w:r>
      <w:r w:rsidRPr="00D74C2A">
        <w:rPr>
          <w:noProof/>
        </w:rPr>
        <w:tab/>
        <w:t>1</w:t>
      </w:r>
    </w:p>
    <w:p w14:paraId="5FAB8611" w14:textId="77777777" w:rsidR="00D74C2A" w:rsidRPr="00D74C2A" w:rsidRDefault="00D74C2A" w:rsidP="00AE14F6">
      <w:pPr>
        <w:pStyle w:val="ndicedeautoridades"/>
        <w:tabs>
          <w:tab w:val="right" w:leader="dot" w:pos="9350"/>
        </w:tabs>
        <w:jc w:val="both"/>
        <w:rPr>
          <w:noProof/>
        </w:rPr>
      </w:pPr>
      <w:r w:rsidRPr="00D74C2A">
        <w:rPr>
          <w:noProof/>
          <w:color w:val="000000" w:themeColor="text1"/>
        </w:rPr>
        <w:t xml:space="preserve">ICJ, </w:t>
      </w:r>
      <w:r w:rsidRPr="00D74C2A">
        <w:rPr>
          <w:i/>
          <w:iCs/>
          <w:noProof/>
          <w:color w:val="000000" w:themeColor="text1"/>
        </w:rPr>
        <w:t>Jurisdictional Immunities of the State (Germany/Italy)</w:t>
      </w:r>
      <w:r w:rsidRPr="00D74C2A">
        <w:rPr>
          <w:noProof/>
          <w:color w:val="000000" w:themeColor="text1"/>
        </w:rPr>
        <w:t>, Application for Permission to Intervene, Order, 4/07/2011</w:t>
      </w:r>
      <w:r w:rsidRPr="00D74C2A">
        <w:rPr>
          <w:noProof/>
        </w:rPr>
        <w:tab/>
        <w:t>3, 7</w:t>
      </w:r>
    </w:p>
    <w:p w14:paraId="52432CF7" w14:textId="78D9307F" w:rsidR="00D74C2A" w:rsidRPr="00D74C2A" w:rsidRDefault="00D74C2A" w:rsidP="00AE14F6">
      <w:pPr>
        <w:pStyle w:val="ndicedeautoridades"/>
        <w:tabs>
          <w:tab w:val="right" w:leader="dot" w:pos="9350"/>
        </w:tabs>
        <w:jc w:val="both"/>
        <w:rPr>
          <w:noProof/>
        </w:rPr>
      </w:pPr>
      <w:r w:rsidRPr="00D74C2A">
        <w:rPr>
          <w:noProof/>
          <w:color w:val="000000" w:themeColor="text1"/>
        </w:rPr>
        <w:t xml:space="preserve">ICJ, </w:t>
      </w:r>
      <w:r w:rsidRPr="00DF2954">
        <w:rPr>
          <w:i/>
          <w:iCs/>
          <w:noProof/>
          <w:color w:val="000000" w:themeColor="text1"/>
        </w:rPr>
        <w:t>Jurisdictional Immunities of the State (Germany/Italy)</w:t>
      </w:r>
      <w:r w:rsidRPr="00D74C2A">
        <w:rPr>
          <w:noProof/>
          <w:color w:val="000000" w:themeColor="text1"/>
        </w:rPr>
        <w:t>, Judgment, [2012]</w:t>
      </w:r>
      <w:r w:rsidRPr="00D74C2A">
        <w:rPr>
          <w:noProof/>
        </w:rPr>
        <w:tab/>
        <w:t>31, 34</w:t>
      </w:r>
    </w:p>
    <w:p w14:paraId="7620E40E"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Land and Maritime Boundary between Cameroon and Nigeria (Cameroon/Nigeria: Equatorial Guinea intervening)</w:t>
      </w:r>
      <w:r w:rsidRPr="00D74C2A">
        <w:rPr>
          <w:noProof/>
        </w:rPr>
        <w:t>, Judgment, [2002]</w:t>
      </w:r>
      <w:r w:rsidRPr="00D74C2A">
        <w:rPr>
          <w:noProof/>
        </w:rPr>
        <w:tab/>
        <w:t>8</w:t>
      </w:r>
    </w:p>
    <w:p w14:paraId="66D9F59A"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Land and Maritime Boundary between Cameroon and Nigeria, Application to Intervene</w:t>
      </w:r>
      <w:r w:rsidRPr="00D74C2A">
        <w:rPr>
          <w:noProof/>
        </w:rPr>
        <w:t>, Order, 21/10/1999</w:t>
      </w:r>
      <w:r w:rsidRPr="00D74C2A">
        <w:rPr>
          <w:noProof/>
        </w:rPr>
        <w:tab/>
        <w:t>1</w:t>
      </w:r>
    </w:p>
    <w:p w14:paraId="52B01359" w14:textId="77777777" w:rsidR="00D74C2A" w:rsidRPr="00D74C2A" w:rsidRDefault="00D74C2A" w:rsidP="00AE14F6">
      <w:pPr>
        <w:pStyle w:val="ndicedeautoridades"/>
        <w:tabs>
          <w:tab w:val="right" w:leader="dot" w:pos="9350"/>
        </w:tabs>
        <w:jc w:val="both"/>
        <w:rPr>
          <w:noProof/>
        </w:rPr>
      </w:pPr>
      <w:r w:rsidRPr="00D74C2A">
        <w:rPr>
          <w:noProof/>
          <w:color w:val="000000" w:themeColor="text1"/>
        </w:rPr>
        <w:t xml:space="preserve">ICJ, </w:t>
      </w:r>
      <w:r w:rsidRPr="00D74C2A">
        <w:rPr>
          <w:i/>
          <w:iCs/>
          <w:noProof/>
          <w:color w:val="000000" w:themeColor="text1"/>
        </w:rPr>
        <w:t xml:space="preserve">Land, Island and Maritime Frontier </w:t>
      </w:r>
      <w:r w:rsidRPr="00D74C2A">
        <w:rPr>
          <w:i/>
          <w:iCs/>
          <w:noProof/>
        </w:rPr>
        <w:t>Dispute (El Salvador/Honduras)</w:t>
      </w:r>
      <w:r w:rsidRPr="00D74C2A">
        <w:rPr>
          <w:noProof/>
        </w:rPr>
        <w:t>, Application to Intervene, Judgment, [1990]</w:t>
      </w:r>
      <w:r w:rsidRPr="00D74C2A">
        <w:rPr>
          <w:noProof/>
        </w:rPr>
        <w:tab/>
        <w:t>1, 2, 7, 9</w:t>
      </w:r>
    </w:p>
    <w:p w14:paraId="47E32795"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iCs/>
          <w:noProof/>
        </w:rPr>
        <w:t>Land, Island and Maritime Frontier Dispute (El Salvador/Honduras)</w:t>
      </w:r>
      <w:r w:rsidRPr="00D74C2A">
        <w:rPr>
          <w:noProof/>
        </w:rPr>
        <w:t xml:space="preserve">, Application to Intervene, </w:t>
      </w:r>
      <w:r w:rsidRPr="00D74C2A">
        <w:rPr>
          <w:iCs/>
          <w:noProof/>
        </w:rPr>
        <w:t>Observations of the Government of the Republic of El Salvador, [1990], Annex 1</w:t>
      </w:r>
      <w:r w:rsidRPr="00D74C2A">
        <w:rPr>
          <w:noProof/>
        </w:rPr>
        <w:tab/>
        <w:t>2</w:t>
      </w:r>
    </w:p>
    <w:p w14:paraId="70724855"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Legal Consequences of the Separation of the Chagos Archipelago from Mauritius in 1965</w:t>
      </w:r>
      <w:r w:rsidRPr="00D74C2A">
        <w:rPr>
          <w:noProof/>
        </w:rPr>
        <w:t>, Advisory Opinion, 25/02/2019</w:t>
      </w:r>
      <w:r w:rsidRPr="00D74C2A">
        <w:rPr>
          <w:noProof/>
        </w:rPr>
        <w:tab/>
        <w:t>10</w:t>
      </w:r>
    </w:p>
    <w:p w14:paraId="6B4DD079"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Legality of the Threat or Use of Nuclear Weapons</w:t>
      </w:r>
      <w:r w:rsidRPr="00D74C2A">
        <w:rPr>
          <w:noProof/>
        </w:rPr>
        <w:t>, Advisory Opinion, 08/07/1996</w:t>
      </w:r>
      <w:r w:rsidRPr="00D74C2A">
        <w:rPr>
          <w:noProof/>
        </w:rPr>
        <w:tab/>
        <w:t>3</w:t>
      </w:r>
    </w:p>
    <w:p w14:paraId="2343ABDE"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iCs/>
          <w:noProof/>
        </w:rPr>
        <w:t>Military and Paramilitary Activities in and against Nicaragua (Nicaragua/US)</w:t>
      </w:r>
      <w:r w:rsidRPr="00D74C2A">
        <w:rPr>
          <w:noProof/>
        </w:rPr>
        <w:t>, Judgment, [1986]</w:t>
      </w:r>
      <w:r w:rsidRPr="00D74C2A">
        <w:rPr>
          <w:noProof/>
        </w:rPr>
        <w:tab/>
        <w:t>10</w:t>
      </w:r>
    </w:p>
    <w:p w14:paraId="76252B80"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iCs/>
          <w:noProof/>
        </w:rPr>
        <w:t>North Sea Continental Shelf (Germany/Denmark, Germany/Netherlands)</w:t>
      </w:r>
      <w:r w:rsidRPr="00D74C2A">
        <w:rPr>
          <w:noProof/>
        </w:rPr>
        <w:t>, Judgment, [1969]</w:t>
      </w:r>
      <w:r w:rsidRPr="00D74C2A">
        <w:rPr>
          <w:noProof/>
        </w:rPr>
        <w:tab/>
        <w:t>12</w:t>
      </w:r>
    </w:p>
    <w:p w14:paraId="0B02D520"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E94FC4">
        <w:rPr>
          <w:i/>
          <w:iCs/>
          <w:noProof/>
        </w:rPr>
        <w:t>North Sea Continental Shelf (Germany/Denmark, Germany/Netherlands)</w:t>
      </w:r>
      <w:r w:rsidRPr="00D74C2A">
        <w:rPr>
          <w:noProof/>
        </w:rPr>
        <w:t>, Judgment, [1969], Separate Opinion of Judge Ammoun</w:t>
      </w:r>
      <w:r w:rsidRPr="00D74C2A">
        <w:rPr>
          <w:noProof/>
        </w:rPr>
        <w:tab/>
        <w:t>21</w:t>
      </w:r>
    </w:p>
    <w:p w14:paraId="06B6D76A"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Nuclear Tests (Australia/France)</w:t>
      </w:r>
      <w:r w:rsidRPr="00D74C2A">
        <w:rPr>
          <w:noProof/>
        </w:rPr>
        <w:t>, Judgment, [1974], Dissenting Opinion of Judge Barwick</w:t>
      </w:r>
      <w:r w:rsidRPr="00D74C2A">
        <w:rPr>
          <w:noProof/>
        </w:rPr>
        <w:tab/>
        <w:t>6</w:t>
      </w:r>
    </w:p>
    <w:p w14:paraId="2F72A61F" w14:textId="77777777" w:rsidR="00D74C2A" w:rsidRPr="00D74C2A" w:rsidRDefault="00D74C2A" w:rsidP="00AE14F6">
      <w:pPr>
        <w:pStyle w:val="ndicedeautoridades"/>
        <w:tabs>
          <w:tab w:val="right" w:leader="dot" w:pos="9350"/>
        </w:tabs>
        <w:jc w:val="both"/>
        <w:rPr>
          <w:noProof/>
        </w:rPr>
      </w:pPr>
      <w:r w:rsidRPr="00D74C2A">
        <w:rPr>
          <w:noProof/>
          <w:shd w:val="clear" w:color="auto" w:fill="FFFFFF"/>
        </w:rPr>
        <w:t xml:space="preserve">ICJ, </w:t>
      </w:r>
      <w:r w:rsidRPr="00D74C2A">
        <w:rPr>
          <w:i/>
          <w:iCs/>
          <w:noProof/>
          <w:shd w:val="clear" w:color="auto" w:fill="FFFFFF"/>
        </w:rPr>
        <w:t>Obligations concerning Negotiations relating to Cessation of the Nuclear Arms Race and to Nuclear Disarmament (Marshall Islands/UK)</w:t>
      </w:r>
      <w:r w:rsidRPr="00D74C2A">
        <w:rPr>
          <w:noProof/>
          <w:shd w:val="clear" w:color="auto" w:fill="FFFFFF"/>
        </w:rPr>
        <w:t>, Preliminary Objections, [2016]</w:t>
      </w:r>
      <w:r w:rsidRPr="00D74C2A">
        <w:rPr>
          <w:noProof/>
        </w:rPr>
        <w:tab/>
        <w:t>2, 6</w:t>
      </w:r>
    </w:p>
    <w:p w14:paraId="5C5BB7F8" w14:textId="77777777" w:rsidR="00D74C2A" w:rsidRPr="00D74C2A" w:rsidRDefault="00D74C2A" w:rsidP="00AE14F6">
      <w:pPr>
        <w:pStyle w:val="ndicedeautoridades"/>
        <w:tabs>
          <w:tab w:val="right" w:leader="dot" w:pos="9350"/>
        </w:tabs>
        <w:jc w:val="both"/>
        <w:rPr>
          <w:noProof/>
        </w:rPr>
      </w:pPr>
      <w:r w:rsidRPr="00D74C2A">
        <w:rPr>
          <w:noProof/>
        </w:rPr>
        <w:lastRenderedPageBreak/>
        <w:t xml:space="preserve">ICJ, </w:t>
      </w:r>
      <w:r w:rsidRPr="00D74C2A">
        <w:rPr>
          <w:i/>
          <w:noProof/>
        </w:rPr>
        <w:t>Obligations of States in Respect of Climate Change</w:t>
      </w:r>
      <w:r w:rsidRPr="00D74C2A">
        <w:rPr>
          <w:noProof/>
        </w:rPr>
        <w:t>, Advisory Opinion, 23/07/2025</w:t>
      </w:r>
      <w:r w:rsidRPr="00D74C2A">
        <w:rPr>
          <w:noProof/>
        </w:rPr>
        <w:tab/>
        <w:t>6</w:t>
      </w:r>
    </w:p>
    <w:p w14:paraId="45AD9496"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Pulp Mills on the River Uruguay (Argentina/Uruguay)</w:t>
      </w:r>
      <w:r w:rsidRPr="00D74C2A">
        <w:rPr>
          <w:noProof/>
        </w:rPr>
        <w:t>, Judgment, [2010]</w:t>
      </w:r>
      <w:r w:rsidRPr="00D74C2A">
        <w:rPr>
          <w:noProof/>
        </w:rPr>
        <w:tab/>
        <w:t>4</w:t>
      </w:r>
    </w:p>
    <w:p w14:paraId="2F2A231F"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iCs/>
          <w:noProof/>
        </w:rPr>
        <w:t>Question of the Delimitation of the Continental Shelf (Nicaragua/Colombia)</w:t>
      </w:r>
      <w:r w:rsidRPr="00D74C2A">
        <w:rPr>
          <w:noProof/>
        </w:rPr>
        <w:t>, Preliminary Objections, [2016]</w:t>
      </w:r>
      <w:r w:rsidRPr="00D74C2A">
        <w:rPr>
          <w:noProof/>
        </w:rPr>
        <w:tab/>
        <w:t>25</w:t>
      </w:r>
    </w:p>
    <w:p w14:paraId="7E9233ED"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iCs/>
          <w:noProof/>
        </w:rPr>
        <w:t>Questions relating to the Obligation to Prosecute or Extradite (Belgium/Senegal)</w:t>
      </w:r>
      <w:r w:rsidRPr="00D74C2A">
        <w:rPr>
          <w:noProof/>
        </w:rPr>
        <w:t>, Judgment, [2012]</w:t>
      </w:r>
      <w:r w:rsidRPr="00D74C2A">
        <w:rPr>
          <w:noProof/>
        </w:rPr>
        <w:tab/>
        <w:t>6, 27</w:t>
      </w:r>
    </w:p>
    <w:p w14:paraId="49DEF8DE"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Request for an Examination of the Situation in Accordance with Paragraph 63 of the Court’s Judgment of 20 December 1974 in the Nuclear Tests (New Zealand/France) Case</w:t>
      </w:r>
      <w:r w:rsidRPr="00D74C2A">
        <w:rPr>
          <w:noProof/>
        </w:rPr>
        <w:t>, Order, 22/09/1995, [1995]</w:t>
      </w:r>
      <w:r w:rsidRPr="00D74C2A">
        <w:rPr>
          <w:noProof/>
        </w:rPr>
        <w:tab/>
        <w:t>6</w:t>
      </w:r>
    </w:p>
    <w:p w14:paraId="09FE3A8A"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iCs/>
          <w:noProof/>
        </w:rPr>
        <w:t>Right of Passage over Indian Territory (Portugal/India)</w:t>
      </w:r>
      <w:r w:rsidRPr="00D74C2A">
        <w:rPr>
          <w:noProof/>
        </w:rPr>
        <w:t>, Judgment, [1960]</w:t>
      </w:r>
      <w:r w:rsidRPr="00D74C2A">
        <w:rPr>
          <w:noProof/>
        </w:rPr>
        <w:tab/>
        <w:t>5</w:t>
      </w:r>
    </w:p>
    <w:p w14:paraId="79186418"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 xml:space="preserve">South West Africa Cases (Ethiopia/South Africa; Liberia/South Africa), </w:t>
      </w:r>
      <w:r w:rsidRPr="00D74C2A">
        <w:rPr>
          <w:noProof/>
        </w:rPr>
        <w:t>Preliminary Objections, [1962]</w:t>
      </w:r>
      <w:r w:rsidRPr="00D74C2A">
        <w:rPr>
          <w:noProof/>
        </w:rPr>
        <w:tab/>
        <w:t>1</w:t>
      </w:r>
    </w:p>
    <w:p w14:paraId="37C4F41D"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iCs/>
          <w:noProof/>
        </w:rPr>
        <w:t>Sovereignty over Pulau Ligitan and Pulau Sipadan (Indonesia/Malaysia)</w:t>
      </w:r>
      <w:r w:rsidRPr="00D74C2A">
        <w:rPr>
          <w:noProof/>
        </w:rPr>
        <w:t>, Application for Permission to Intervene, Judgment, [2001]</w:t>
      </w:r>
      <w:r w:rsidRPr="00D74C2A">
        <w:rPr>
          <w:noProof/>
        </w:rPr>
        <w:tab/>
        <w:t>2, 8</w:t>
      </w:r>
    </w:p>
    <w:p w14:paraId="19D5DF12"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noProof/>
        </w:rPr>
        <w:t>Territorial and Maritime Dispute (Nicaragua/Colombia</w:t>
      </w:r>
      <w:r w:rsidRPr="00D74C2A">
        <w:rPr>
          <w:iCs/>
          <w:noProof/>
        </w:rPr>
        <w:t>), Application by Costa Rica for Permission to Intervene</w:t>
      </w:r>
      <w:r w:rsidRPr="00D74C2A">
        <w:rPr>
          <w:noProof/>
        </w:rPr>
        <w:t>, Judgment, [</w:t>
      </w:r>
      <w:r w:rsidRPr="00D74C2A">
        <w:rPr>
          <w:noProof/>
          <w:color w:val="000000" w:themeColor="text1"/>
        </w:rPr>
        <w:t>2011]</w:t>
      </w:r>
      <w:r w:rsidRPr="00D74C2A">
        <w:rPr>
          <w:noProof/>
        </w:rPr>
        <w:tab/>
        <w:t>1</w:t>
      </w:r>
    </w:p>
    <w:p w14:paraId="3CDB638C"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iCs/>
          <w:noProof/>
        </w:rPr>
        <w:t>Territorial and Maritime Dispute (Nicaragua/Colombia)</w:t>
      </w:r>
      <w:r w:rsidRPr="00D74C2A">
        <w:rPr>
          <w:noProof/>
        </w:rPr>
        <w:t>, Application by Honduras for Permission to Intervene, Judgment, [2011]</w:t>
      </w:r>
      <w:r w:rsidRPr="00D74C2A">
        <w:rPr>
          <w:noProof/>
        </w:rPr>
        <w:tab/>
        <w:t>3, 5</w:t>
      </w:r>
    </w:p>
    <w:p w14:paraId="4786B991" w14:textId="77777777" w:rsidR="00D74C2A" w:rsidRPr="00D74C2A" w:rsidRDefault="00D74C2A" w:rsidP="00AE14F6">
      <w:pPr>
        <w:pStyle w:val="ndicedeautoridades"/>
        <w:tabs>
          <w:tab w:val="right" w:leader="dot" w:pos="9350"/>
        </w:tabs>
        <w:jc w:val="both"/>
        <w:rPr>
          <w:noProof/>
        </w:rPr>
      </w:pPr>
      <w:r w:rsidRPr="00D74C2A">
        <w:rPr>
          <w:noProof/>
        </w:rPr>
        <w:t xml:space="preserve">ICJ, </w:t>
      </w:r>
      <w:r w:rsidRPr="00D74C2A">
        <w:rPr>
          <w:i/>
          <w:iCs/>
          <w:noProof/>
        </w:rPr>
        <w:t>Western Sahara, Advisory Opinion</w:t>
      </w:r>
      <w:r w:rsidRPr="00D74C2A">
        <w:rPr>
          <w:noProof/>
        </w:rPr>
        <w:t>, 16/10/1975</w:t>
      </w:r>
      <w:r w:rsidRPr="00D74C2A">
        <w:rPr>
          <w:noProof/>
        </w:rPr>
        <w:tab/>
        <w:t>4, 10</w:t>
      </w:r>
    </w:p>
    <w:p w14:paraId="1689C300" w14:textId="77777777" w:rsidR="00D74C2A" w:rsidRPr="00D74C2A" w:rsidRDefault="00D74C2A" w:rsidP="00AE14F6">
      <w:pPr>
        <w:pStyle w:val="ndicedeautoridades"/>
        <w:tabs>
          <w:tab w:val="right" w:leader="dot" w:pos="9350"/>
        </w:tabs>
        <w:jc w:val="both"/>
        <w:rPr>
          <w:noProof/>
        </w:rPr>
      </w:pPr>
      <w:r w:rsidRPr="00D74C2A">
        <w:rPr>
          <w:noProof/>
        </w:rPr>
        <w:t xml:space="preserve">ICSID, </w:t>
      </w:r>
      <w:r w:rsidRPr="00D74C2A">
        <w:rPr>
          <w:i/>
          <w:noProof/>
          <w:lang w:val="en-US"/>
        </w:rPr>
        <w:t>Salini Costruttori S.p.A. v. Morocco</w:t>
      </w:r>
      <w:r w:rsidRPr="00D74C2A">
        <w:rPr>
          <w:noProof/>
          <w:lang w:val="en-US"/>
        </w:rPr>
        <w:t>, Case ARB/00/4, Decision on Jurisdiction, 2001</w:t>
      </w:r>
      <w:r w:rsidRPr="00D74C2A">
        <w:rPr>
          <w:noProof/>
        </w:rPr>
        <w:tab/>
        <w:t>29, 30</w:t>
      </w:r>
    </w:p>
    <w:p w14:paraId="3E0A89E0" w14:textId="77777777" w:rsidR="00D74C2A" w:rsidRPr="00D74C2A" w:rsidRDefault="00D74C2A" w:rsidP="00AE14F6">
      <w:pPr>
        <w:pStyle w:val="ndicedeautoridades"/>
        <w:tabs>
          <w:tab w:val="right" w:leader="dot" w:pos="9350"/>
        </w:tabs>
        <w:jc w:val="both"/>
        <w:rPr>
          <w:noProof/>
        </w:rPr>
      </w:pPr>
      <w:r w:rsidRPr="00D74C2A">
        <w:rPr>
          <w:noProof/>
        </w:rPr>
        <w:t xml:space="preserve">ICTY, </w:t>
      </w:r>
      <w:r w:rsidRPr="00D74C2A">
        <w:rPr>
          <w:i/>
          <w:noProof/>
        </w:rPr>
        <w:t>Prosecutor v. Duško Tadić</w:t>
      </w:r>
      <w:r w:rsidRPr="00D74C2A">
        <w:rPr>
          <w:noProof/>
        </w:rPr>
        <w:t>, Decision on the defense motion on the principle of non-bis-in-idem, IT-94-1-T, 1995</w:t>
      </w:r>
      <w:r w:rsidRPr="00D74C2A">
        <w:rPr>
          <w:noProof/>
        </w:rPr>
        <w:tab/>
        <w:t>24</w:t>
      </w:r>
    </w:p>
    <w:p w14:paraId="35583D07" w14:textId="77777777" w:rsidR="00D74C2A" w:rsidRPr="00D74C2A" w:rsidRDefault="00D74C2A" w:rsidP="00AE14F6">
      <w:pPr>
        <w:pStyle w:val="ndicedeautoridades"/>
        <w:tabs>
          <w:tab w:val="right" w:leader="dot" w:pos="9350"/>
        </w:tabs>
        <w:jc w:val="both"/>
        <w:rPr>
          <w:noProof/>
        </w:rPr>
      </w:pPr>
      <w:r w:rsidRPr="00D74C2A">
        <w:rPr>
          <w:noProof/>
        </w:rPr>
        <w:t xml:space="preserve">INTERNATIONAL CRIMINAL COURT, </w:t>
      </w:r>
      <w:r w:rsidRPr="00D74C2A">
        <w:rPr>
          <w:i/>
          <w:iCs/>
          <w:noProof/>
        </w:rPr>
        <w:t xml:space="preserve">Prosecutor v. </w:t>
      </w:r>
      <w:r w:rsidRPr="00D74C2A">
        <w:rPr>
          <w:i/>
          <w:noProof/>
        </w:rPr>
        <w:t>Katanga</w:t>
      </w:r>
      <w:r w:rsidRPr="00D74C2A">
        <w:rPr>
          <w:noProof/>
        </w:rPr>
        <w:t>, Decision on Arrest Warrant, ICC-01/04-01/07-4, 2007</w:t>
      </w:r>
      <w:r w:rsidRPr="00D74C2A">
        <w:rPr>
          <w:noProof/>
        </w:rPr>
        <w:tab/>
        <w:t>26</w:t>
      </w:r>
    </w:p>
    <w:p w14:paraId="152A098A" w14:textId="77777777" w:rsidR="00D74C2A" w:rsidRPr="00D74C2A" w:rsidRDefault="00D74C2A" w:rsidP="00AE14F6">
      <w:pPr>
        <w:pStyle w:val="ndicedeautoridades"/>
        <w:tabs>
          <w:tab w:val="right" w:leader="dot" w:pos="9350"/>
        </w:tabs>
        <w:jc w:val="both"/>
        <w:rPr>
          <w:noProof/>
        </w:rPr>
      </w:pPr>
      <w:r w:rsidRPr="00D74C2A">
        <w:rPr>
          <w:noProof/>
        </w:rPr>
        <w:t xml:space="preserve">PCIJ, </w:t>
      </w:r>
      <w:r w:rsidRPr="00D74C2A">
        <w:rPr>
          <w:i/>
          <w:iCs/>
          <w:noProof/>
        </w:rPr>
        <w:t>Interpretation of the Convention Between Greece and Bulgaria Respecting Reciprocal Emigration, Signed at Neuilly-Sur-Seine on November 27th, 1919 (Question of the "Communities")</w:t>
      </w:r>
      <w:r w:rsidRPr="00D74C2A">
        <w:rPr>
          <w:noProof/>
        </w:rPr>
        <w:t>, Advisory Opinion, 31/08/1930</w:t>
      </w:r>
      <w:r w:rsidRPr="00D74C2A">
        <w:rPr>
          <w:noProof/>
        </w:rPr>
        <w:tab/>
        <w:t>10</w:t>
      </w:r>
    </w:p>
    <w:p w14:paraId="08BCBE5D" w14:textId="77777777" w:rsidR="00D74C2A" w:rsidRPr="00D74C2A" w:rsidRDefault="00D74C2A" w:rsidP="00AE14F6">
      <w:pPr>
        <w:pStyle w:val="ndicedeautoridades"/>
        <w:tabs>
          <w:tab w:val="right" w:leader="dot" w:pos="9350"/>
        </w:tabs>
        <w:jc w:val="both"/>
        <w:rPr>
          <w:noProof/>
        </w:rPr>
      </w:pPr>
      <w:r w:rsidRPr="00D74C2A">
        <w:rPr>
          <w:noProof/>
          <w:lang w:val="en-AU"/>
        </w:rPr>
        <w:t xml:space="preserve">PCIJ, </w:t>
      </w:r>
      <w:r w:rsidRPr="00D74C2A">
        <w:rPr>
          <w:i/>
          <w:noProof/>
          <w:lang w:val="en-AU"/>
        </w:rPr>
        <w:t>Mavrommatis Palestine Concessions</w:t>
      </w:r>
      <w:r w:rsidRPr="00D74C2A">
        <w:rPr>
          <w:noProof/>
          <w:lang w:val="en-AU"/>
        </w:rPr>
        <w:t xml:space="preserve">, Ser. </w:t>
      </w:r>
      <w:r w:rsidRPr="00D74C2A">
        <w:rPr>
          <w:noProof/>
        </w:rPr>
        <w:t>A/No. 2</w:t>
      </w:r>
      <w:r w:rsidRPr="00D74C2A">
        <w:rPr>
          <w:noProof/>
          <w:lang w:val="en-AU"/>
        </w:rPr>
        <w:t xml:space="preserve"> [1924]</w:t>
      </w:r>
      <w:r w:rsidRPr="00D74C2A">
        <w:rPr>
          <w:noProof/>
        </w:rPr>
        <w:tab/>
        <w:t>1</w:t>
      </w:r>
    </w:p>
    <w:p w14:paraId="4BDFB759" w14:textId="77777777" w:rsidR="00D74C2A" w:rsidRPr="00D74C2A" w:rsidRDefault="00D74C2A" w:rsidP="00AE14F6">
      <w:pPr>
        <w:pStyle w:val="ndicedeautoridades"/>
        <w:tabs>
          <w:tab w:val="right" w:leader="dot" w:pos="9350"/>
        </w:tabs>
        <w:jc w:val="both"/>
        <w:rPr>
          <w:noProof/>
        </w:rPr>
      </w:pPr>
      <w:r w:rsidRPr="00D74C2A">
        <w:rPr>
          <w:noProof/>
        </w:rPr>
        <w:t xml:space="preserve">RIAA, </w:t>
      </w:r>
      <w:r w:rsidRPr="00D74C2A">
        <w:rPr>
          <w:i/>
          <w:noProof/>
        </w:rPr>
        <w:t>Territorial Sovereignty and Scope of the Dispute (Eritrea/Yemen)</w:t>
      </w:r>
      <w:r w:rsidRPr="00D74C2A">
        <w:rPr>
          <w:noProof/>
        </w:rPr>
        <w:t>, U.N. Reports, v. XXII, [1998]</w:t>
      </w:r>
      <w:r w:rsidRPr="00D74C2A">
        <w:rPr>
          <w:noProof/>
        </w:rPr>
        <w:tab/>
        <w:t>4</w:t>
      </w:r>
    </w:p>
    <w:p w14:paraId="7D02EE66" w14:textId="6089A8B2" w:rsidR="000920DF" w:rsidRPr="00D74C2A" w:rsidRDefault="00125173" w:rsidP="00AE14F6">
      <w:pPr>
        <w:pStyle w:val="Ttulodendicedeautoridades"/>
        <w:tabs>
          <w:tab w:val="right" w:leader="dot" w:pos="9350"/>
        </w:tabs>
        <w:jc w:val="both"/>
        <w:rPr>
          <w:rFonts w:ascii="Times New Roman" w:hAnsi="Times New Roman" w:cs="Times New Roman"/>
        </w:rPr>
      </w:pPr>
      <w:r w:rsidRPr="00D74C2A">
        <w:rPr>
          <w:rFonts w:ascii="Times New Roman" w:hAnsi="Times New Roman" w:cs="Times New Roman"/>
        </w:rPr>
        <w:fldChar w:fldCharType="end"/>
      </w:r>
    </w:p>
    <w:p w14:paraId="242A8886" w14:textId="77777777" w:rsidR="00D74C2A" w:rsidRPr="00D74C2A" w:rsidRDefault="00125173" w:rsidP="00AE14F6">
      <w:pPr>
        <w:pStyle w:val="Ttulodendicedeautoridades"/>
        <w:tabs>
          <w:tab w:val="right" w:leader="dot" w:pos="9350"/>
        </w:tabs>
        <w:jc w:val="both"/>
        <w:rPr>
          <w:rFonts w:ascii="Times New Roman" w:eastAsiaTheme="minorEastAsia" w:hAnsi="Times New Roman" w:cs="Times New Roman"/>
          <w:b w:val="0"/>
          <w:bCs w:val="0"/>
          <w:noProof/>
        </w:rPr>
      </w:pPr>
      <w:r w:rsidRPr="00D74C2A">
        <w:rPr>
          <w:rFonts w:ascii="Times New Roman" w:hAnsi="Times New Roman" w:cs="Times New Roman"/>
        </w:rPr>
        <w:fldChar w:fldCharType="begin"/>
      </w:r>
      <w:r w:rsidRPr="00D74C2A">
        <w:rPr>
          <w:rFonts w:ascii="Times New Roman" w:hAnsi="Times New Roman" w:cs="Times New Roman"/>
        </w:rPr>
        <w:instrText xml:space="preserve"> TOA \h \c "13" </w:instrText>
      </w:r>
      <w:r w:rsidRPr="00D74C2A">
        <w:rPr>
          <w:rFonts w:ascii="Times New Roman" w:hAnsi="Times New Roman" w:cs="Times New Roman"/>
        </w:rPr>
        <w:fldChar w:fldCharType="separate"/>
      </w:r>
      <w:r w:rsidR="00D74C2A" w:rsidRPr="00D74C2A">
        <w:rPr>
          <w:rFonts w:ascii="Times New Roman" w:hAnsi="Times New Roman" w:cs="Times New Roman"/>
          <w:noProof/>
        </w:rPr>
        <w:t>Domestic Courts Awards</w:t>
      </w:r>
    </w:p>
    <w:p w14:paraId="0EC440A5" w14:textId="77777777" w:rsidR="00D74C2A" w:rsidRPr="00D74C2A" w:rsidRDefault="00D74C2A" w:rsidP="00AE14F6">
      <w:pPr>
        <w:pStyle w:val="ndicedeautoridades"/>
        <w:tabs>
          <w:tab w:val="right" w:leader="dot" w:pos="9350"/>
        </w:tabs>
        <w:jc w:val="both"/>
        <w:rPr>
          <w:noProof/>
        </w:rPr>
      </w:pPr>
      <w:r w:rsidRPr="00D74C2A">
        <w:rPr>
          <w:noProof/>
        </w:rPr>
        <w:t xml:space="preserve">AUSTRALIA, </w:t>
      </w:r>
      <w:r w:rsidRPr="00D74C2A">
        <w:rPr>
          <w:i/>
          <w:iCs/>
          <w:noProof/>
        </w:rPr>
        <w:t xml:space="preserve">Reid v. </w:t>
      </w:r>
      <w:r w:rsidRPr="00D74C2A">
        <w:rPr>
          <w:i/>
          <w:noProof/>
        </w:rPr>
        <w:t>Republic of Nauru</w:t>
      </w:r>
      <w:r w:rsidRPr="00D74C2A">
        <w:rPr>
          <w:noProof/>
        </w:rPr>
        <w:t>, 101/I.L.R./193, 1993</w:t>
      </w:r>
      <w:r w:rsidRPr="00D74C2A">
        <w:rPr>
          <w:noProof/>
        </w:rPr>
        <w:tab/>
        <w:t>32</w:t>
      </w:r>
    </w:p>
    <w:p w14:paraId="19F0A3C1" w14:textId="77777777" w:rsidR="00D74C2A" w:rsidRPr="00D74C2A" w:rsidRDefault="00D74C2A" w:rsidP="00AE14F6">
      <w:pPr>
        <w:pStyle w:val="ndicedeautoridades"/>
        <w:tabs>
          <w:tab w:val="right" w:leader="dot" w:pos="9350"/>
        </w:tabs>
        <w:jc w:val="both"/>
        <w:rPr>
          <w:noProof/>
        </w:rPr>
      </w:pPr>
      <w:r w:rsidRPr="00D74C2A">
        <w:rPr>
          <w:noProof/>
        </w:rPr>
        <w:t>AUSTRIA</w:t>
      </w:r>
      <w:r w:rsidRPr="00D74C2A">
        <w:rPr>
          <w:i/>
          <w:iCs/>
          <w:noProof/>
        </w:rPr>
        <w:t>,</w:t>
      </w:r>
      <w:r w:rsidRPr="00D74C2A">
        <w:rPr>
          <w:i/>
          <w:noProof/>
        </w:rPr>
        <w:t xml:space="preserve"> Airport Linz v. United States</w:t>
      </w:r>
      <w:r w:rsidRPr="00D74C2A">
        <w:rPr>
          <w:noProof/>
        </w:rPr>
        <w:t>, 8/A.J.I.L./430, 2003</w:t>
      </w:r>
      <w:r w:rsidRPr="00D74C2A">
        <w:rPr>
          <w:noProof/>
        </w:rPr>
        <w:tab/>
        <w:t>33</w:t>
      </w:r>
    </w:p>
    <w:p w14:paraId="3FC6E43A" w14:textId="77777777" w:rsidR="00D74C2A" w:rsidRPr="00D74C2A" w:rsidRDefault="00D74C2A" w:rsidP="00AE14F6">
      <w:pPr>
        <w:pStyle w:val="ndicedeautoridades"/>
        <w:tabs>
          <w:tab w:val="right" w:leader="dot" w:pos="9350"/>
        </w:tabs>
        <w:jc w:val="both"/>
        <w:rPr>
          <w:noProof/>
        </w:rPr>
      </w:pPr>
      <w:r w:rsidRPr="00D74C2A">
        <w:rPr>
          <w:iCs/>
          <w:noProof/>
        </w:rPr>
        <w:t>AUSTRIA</w:t>
      </w:r>
      <w:r w:rsidRPr="00D74C2A">
        <w:rPr>
          <w:i/>
          <w:noProof/>
        </w:rPr>
        <w:t>, Holubek v. United States</w:t>
      </w:r>
      <w:r w:rsidRPr="00D74C2A">
        <w:rPr>
          <w:noProof/>
        </w:rPr>
        <w:t>, 40/I.L.R./73, 1961</w:t>
      </w:r>
      <w:r w:rsidRPr="00D74C2A">
        <w:rPr>
          <w:noProof/>
        </w:rPr>
        <w:tab/>
        <w:t>34</w:t>
      </w:r>
    </w:p>
    <w:p w14:paraId="4C2E58FD" w14:textId="77777777" w:rsidR="00D74C2A" w:rsidRPr="00D74C2A" w:rsidRDefault="00D74C2A" w:rsidP="00AE14F6">
      <w:pPr>
        <w:pStyle w:val="ndicedeautoridades"/>
        <w:tabs>
          <w:tab w:val="right" w:leader="dot" w:pos="9350"/>
        </w:tabs>
        <w:jc w:val="both"/>
        <w:rPr>
          <w:noProof/>
        </w:rPr>
      </w:pPr>
      <w:r w:rsidRPr="00D74C2A">
        <w:rPr>
          <w:iCs/>
          <w:noProof/>
        </w:rPr>
        <w:t>AUSTRIA</w:t>
      </w:r>
      <w:r w:rsidRPr="00D74C2A">
        <w:rPr>
          <w:i/>
          <w:noProof/>
        </w:rPr>
        <w:t>, Hunting Rights Contamination Claim</w:t>
      </w:r>
      <w:r w:rsidRPr="00D74C2A">
        <w:rPr>
          <w:noProof/>
        </w:rPr>
        <w:t>, 86/I.L.R./564, 1991</w:t>
      </w:r>
      <w:r w:rsidRPr="00D74C2A">
        <w:rPr>
          <w:noProof/>
        </w:rPr>
        <w:tab/>
        <w:t>31</w:t>
      </w:r>
    </w:p>
    <w:p w14:paraId="2918CC89" w14:textId="77777777" w:rsidR="00D74C2A" w:rsidRPr="00D74C2A" w:rsidRDefault="00D74C2A" w:rsidP="00AE14F6">
      <w:pPr>
        <w:pStyle w:val="ndicedeautoridades"/>
        <w:tabs>
          <w:tab w:val="right" w:leader="dot" w:pos="9350"/>
        </w:tabs>
        <w:jc w:val="both"/>
        <w:rPr>
          <w:noProof/>
        </w:rPr>
      </w:pPr>
      <w:r w:rsidRPr="00D74C2A">
        <w:rPr>
          <w:noProof/>
        </w:rPr>
        <w:t xml:space="preserve">BELIZE, </w:t>
      </w:r>
      <w:r w:rsidRPr="00D74C2A">
        <w:rPr>
          <w:i/>
          <w:noProof/>
        </w:rPr>
        <w:t>Sarstoon Temash Institute for Indigenous Management v. Belize</w:t>
      </w:r>
      <w:r w:rsidRPr="00D74C2A">
        <w:rPr>
          <w:noProof/>
        </w:rPr>
        <w:t>, Claim 394, 2014</w:t>
      </w:r>
      <w:r w:rsidRPr="00D74C2A">
        <w:rPr>
          <w:noProof/>
        </w:rPr>
        <w:tab/>
        <w:t>12</w:t>
      </w:r>
    </w:p>
    <w:p w14:paraId="376B6974" w14:textId="77777777" w:rsidR="00D74C2A" w:rsidRPr="00D74C2A" w:rsidRDefault="00D74C2A" w:rsidP="00AE14F6">
      <w:pPr>
        <w:pStyle w:val="ndicedeautoridades"/>
        <w:tabs>
          <w:tab w:val="right" w:leader="dot" w:pos="9350"/>
        </w:tabs>
        <w:jc w:val="both"/>
        <w:rPr>
          <w:noProof/>
        </w:rPr>
      </w:pPr>
      <w:r w:rsidRPr="00D74C2A">
        <w:rPr>
          <w:noProof/>
        </w:rPr>
        <w:t xml:space="preserve">CANADA, </w:t>
      </w:r>
      <w:r w:rsidRPr="00D74C2A">
        <w:rPr>
          <w:i/>
          <w:noProof/>
        </w:rPr>
        <w:t>Alberta Skydivers Ltd. v.</w:t>
      </w:r>
      <w:r w:rsidRPr="00D74C2A">
        <w:rPr>
          <w:noProof/>
        </w:rPr>
        <w:t xml:space="preserve"> </w:t>
      </w:r>
      <w:r w:rsidRPr="00D74C2A">
        <w:rPr>
          <w:i/>
          <w:noProof/>
        </w:rPr>
        <w:t>Darby</w:t>
      </w:r>
      <w:r w:rsidRPr="00D74C2A">
        <w:rPr>
          <w:noProof/>
        </w:rPr>
        <w:t>, n. 273, Alberta Court of Queen's Bench, 2017</w:t>
      </w:r>
      <w:r w:rsidRPr="00D74C2A">
        <w:rPr>
          <w:noProof/>
        </w:rPr>
        <w:tab/>
        <w:t>31</w:t>
      </w:r>
    </w:p>
    <w:p w14:paraId="2EB95E22" w14:textId="77777777" w:rsidR="00D74C2A" w:rsidRPr="00D74C2A" w:rsidRDefault="00D74C2A" w:rsidP="00AE14F6">
      <w:pPr>
        <w:pStyle w:val="ndicedeautoridades"/>
        <w:tabs>
          <w:tab w:val="right" w:leader="dot" w:pos="9350"/>
        </w:tabs>
        <w:jc w:val="both"/>
        <w:rPr>
          <w:noProof/>
        </w:rPr>
      </w:pPr>
      <w:r w:rsidRPr="00D74C2A">
        <w:rPr>
          <w:noProof/>
        </w:rPr>
        <w:t xml:space="preserve">CANADA, </w:t>
      </w:r>
      <w:r w:rsidRPr="00D74C2A">
        <w:rPr>
          <w:i/>
          <w:noProof/>
        </w:rPr>
        <w:t>Kazemi</w:t>
      </w:r>
      <w:r w:rsidRPr="00D74C2A">
        <w:rPr>
          <w:i/>
          <w:iCs/>
          <w:noProof/>
        </w:rPr>
        <w:t xml:space="preserve"> Estate v. Islamic Republic of Iran</w:t>
      </w:r>
      <w:r w:rsidRPr="00D74C2A">
        <w:rPr>
          <w:noProof/>
        </w:rPr>
        <w:t>, 3/SCR/176, 2014</w:t>
      </w:r>
      <w:r w:rsidRPr="00D74C2A">
        <w:rPr>
          <w:noProof/>
        </w:rPr>
        <w:tab/>
        <w:t>35</w:t>
      </w:r>
    </w:p>
    <w:p w14:paraId="185D13C6" w14:textId="77777777" w:rsidR="00D74C2A" w:rsidRPr="00D74C2A" w:rsidRDefault="00D74C2A" w:rsidP="00AE14F6">
      <w:pPr>
        <w:pStyle w:val="ndicedeautoridades"/>
        <w:tabs>
          <w:tab w:val="right" w:leader="dot" w:pos="9350"/>
        </w:tabs>
        <w:jc w:val="both"/>
        <w:rPr>
          <w:noProof/>
        </w:rPr>
      </w:pPr>
      <w:r w:rsidRPr="00D74C2A">
        <w:rPr>
          <w:noProof/>
        </w:rPr>
        <w:t xml:space="preserve">CANADA, </w:t>
      </w:r>
      <w:r w:rsidRPr="00D74C2A">
        <w:rPr>
          <w:i/>
          <w:noProof/>
        </w:rPr>
        <w:t>Kebaowek First Nation v. Canadian Nuclear Laboratories</w:t>
      </w:r>
      <w:r w:rsidRPr="00D74C2A">
        <w:rPr>
          <w:noProof/>
        </w:rPr>
        <w:t>, FC/319, 2025</w:t>
      </w:r>
      <w:r w:rsidRPr="00D74C2A">
        <w:rPr>
          <w:noProof/>
        </w:rPr>
        <w:tab/>
        <w:t>12</w:t>
      </w:r>
    </w:p>
    <w:p w14:paraId="45CC491A" w14:textId="77777777" w:rsidR="00D74C2A" w:rsidRPr="00D74C2A" w:rsidRDefault="00D74C2A" w:rsidP="00AE14F6">
      <w:pPr>
        <w:pStyle w:val="ndicedeautoridades"/>
        <w:tabs>
          <w:tab w:val="right" w:leader="dot" w:pos="9350"/>
        </w:tabs>
        <w:jc w:val="both"/>
        <w:rPr>
          <w:noProof/>
        </w:rPr>
      </w:pPr>
      <w:r w:rsidRPr="00D74C2A">
        <w:rPr>
          <w:noProof/>
        </w:rPr>
        <w:t xml:space="preserve">CANADA, </w:t>
      </w:r>
      <w:r w:rsidRPr="00D74C2A">
        <w:rPr>
          <w:i/>
          <w:iCs/>
          <w:noProof/>
        </w:rPr>
        <w:t>Lummi Nation v. Attorney General of Canada and Vancouver Fraser Port</w:t>
      </w:r>
      <w:r w:rsidRPr="00D74C2A">
        <w:rPr>
          <w:noProof/>
        </w:rPr>
        <w:t>, FC/1986, 2025</w:t>
      </w:r>
      <w:r w:rsidRPr="00D74C2A">
        <w:rPr>
          <w:noProof/>
        </w:rPr>
        <w:tab/>
        <w:t>4, 11</w:t>
      </w:r>
    </w:p>
    <w:p w14:paraId="491D50CC" w14:textId="77777777" w:rsidR="00D74C2A" w:rsidRPr="00D74C2A" w:rsidRDefault="00D74C2A" w:rsidP="00AE14F6">
      <w:pPr>
        <w:pStyle w:val="ndicedeautoridades"/>
        <w:tabs>
          <w:tab w:val="right" w:leader="dot" w:pos="9350"/>
        </w:tabs>
        <w:jc w:val="both"/>
        <w:rPr>
          <w:noProof/>
        </w:rPr>
      </w:pPr>
      <w:r w:rsidRPr="00D74C2A">
        <w:rPr>
          <w:noProof/>
        </w:rPr>
        <w:t xml:space="preserve">CANADA, </w:t>
      </w:r>
      <w:r w:rsidRPr="00D74C2A">
        <w:rPr>
          <w:i/>
          <w:noProof/>
        </w:rPr>
        <w:t xml:space="preserve">R. v. Desautel. </w:t>
      </w:r>
      <w:r w:rsidRPr="00D74C2A">
        <w:rPr>
          <w:noProof/>
        </w:rPr>
        <w:t>1/SCR/533, 2021</w:t>
      </w:r>
      <w:r w:rsidRPr="00D74C2A">
        <w:rPr>
          <w:noProof/>
        </w:rPr>
        <w:tab/>
        <w:t>4</w:t>
      </w:r>
    </w:p>
    <w:p w14:paraId="04B18099" w14:textId="77777777" w:rsidR="00D74C2A" w:rsidRPr="00D74C2A" w:rsidRDefault="00D74C2A" w:rsidP="00AE14F6">
      <w:pPr>
        <w:pStyle w:val="ndicedeautoridades"/>
        <w:tabs>
          <w:tab w:val="right" w:leader="dot" w:pos="9350"/>
        </w:tabs>
        <w:jc w:val="both"/>
        <w:rPr>
          <w:noProof/>
        </w:rPr>
      </w:pPr>
      <w:r w:rsidRPr="00D74C2A">
        <w:rPr>
          <w:noProof/>
        </w:rPr>
        <w:t xml:space="preserve">CANADA, </w:t>
      </w:r>
      <w:r w:rsidRPr="00D74C2A">
        <w:rPr>
          <w:i/>
          <w:noProof/>
        </w:rPr>
        <w:t xml:space="preserve">United States </w:t>
      </w:r>
      <w:r w:rsidRPr="00D74C2A">
        <w:rPr>
          <w:i/>
          <w:iCs/>
          <w:noProof/>
          <w:lang w:val="en-US"/>
        </w:rPr>
        <w:t xml:space="preserve">of America </w:t>
      </w:r>
      <w:r w:rsidRPr="00D74C2A">
        <w:rPr>
          <w:i/>
          <w:noProof/>
        </w:rPr>
        <w:t xml:space="preserve">v. </w:t>
      </w:r>
      <w:r w:rsidRPr="00D74C2A">
        <w:rPr>
          <w:i/>
          <w:iCs/>
          <w:noProof/>
          <w:lang w:val="en-US"/>
        </w:rPr>
        <w:t>The Public Service Alliance of Canada and Others</w:t>
      </w:r>
      <w:r w:rsidRPr="00D74C2A">
        <w:rPr>
          <w:noProof/>
          <w:lang w:val="en-US"/>
        </w:rPr>
        <w:t xml:space="preserve"> 94/I.L.R./264,1992</w:t>
      </w:r>
      <w:r w:rsidRPr="00D74C2A">
        <w:rPr>
          <w:noProof/>
        </w:rPr>
        <w:tab/>
        <w:t>32</w:t>
      </w:r>
    </w:p>
    <w:p w14:paraId="289F22EF" w14:textId="77777777" w:rsidR="00D74C2A" w:rsidRPr="00D74C2A" w:rsidRDefault="00D74C2A" w:rsidP="00AE14F6">
      <w:pPr>
        <w:pStyle w:val="ndicedeautoridades"/>
        <w:tabs>
          <w:tab w:val="right" w:leader="dot" w:pos="9350"/>
        </w:tabs>
        <w:jc w:val="both"/>
        <w:rPr>
          <w:noProof/>
        </w:rPr>
      </w:pPr>
      <w:r w:rsidRPr="00D74C2A">
        <w:rPr>
          <w:noProof/>
        </w:rPr>
        <w:lastRenderedPageBreak/>
        <w:t xml:space="preserve">CANADA, </w:t>
      </w:r>
      <w:r w:rsidRPr="00D74C2A">
        <w:rPr>
          <w:i/>
          <w:noProof/>
        </w:rPr>
        <w:t>Walker v. Bank of N.S.</w:t>
      </w:r>
      <w:r w:rsidRPr="00D74C2A">
        <w:rPr>
          <w:noProof/>
        </w:rPr>
        <w:t>, 111/D.L.R/186, 1994</w:t>
      </w:r>
      <w:r w:rsidRPr="00D74C2A">
        <w:rPr>
          <w:noProof/>
        </w:rPr>
        <w:tab/>
        <w:t>29</w:t>
      </w:r>
    </w:p>
    <w:p w14:paraId="7C0BEAE2" w14:textId="77777777" w:rsidR="00D74C2A" w:rsidRPr="00D74C2A" w:rsidRDefault="00D74C2A" w:rsidP="00AE14F6">
      <w:pPr>
        <w:pStyle w:val="ndicedeautoridades"/>
        <w:tabs>
          <w:tab w:val="right" w:leader="dot" w:pos="9350"/>
        </w:tabs>
        <w:jc w:val="both"/>
        <w:rPr>
          <w:noProof/>
        </w:rPr>
      </w:pPr>
      <w:r w:rsidRPr="00D74C2A">
        <w:rPr>
          <w:noProof/>
          <w:lang w:val="en-AU"/>
        </w:rPr>
        <w:t xml:space="preserve">COLOMBIA, </w:t>
      </w:r>
      <w:r w:rsidRPr="00D74C2A">
        <w:rPr>
          <w:i/>
          <w:noProof/>
          <w:lang w:val="en-AU"/>
        </w:rPr>
        <w:t>Oscar Domicó and others v. Ministry of Transport and others</w:t>
      </w:r>
      <w:r w:rsidRPr="00D74C2A">
        <w:rPr>
          <w:noProof/>
          <w:lang w:val="en-AU"/>
        </w:rPr>
        <w:t>, T-129, 2011</w:t>
      </w:r>
      <w:r w:rsidRPr="00D74C2A">
        <w:rPr>
          <w:noProof/>
        </w:rPr>
        <w:tab/>
        <w:t>12</w:t>
      </w:r>
    </w:p>
    <w:p w14:paraId="703EEBEA" w14:textId="77777777" w:rsidR="00D74C2A" w:rsidRPr="00D74C2A" w:rsidRDefault="00D74C2A" w:rsidP="00AE14F6">
      <w:pPr>
        <w:pStyle w:val="ndicedeautoridades"/>
        <w:tabs>
          <w:tab w:val="right" w:leader="dot" w:pos="9350"/>
        </w:tabs>
        <w:jc w:val="both"/>
        <w:rPr>
          <w:noProof/>
        </w:rPr>
      </w:pPr>
      <w:r w:rsidRPr="00D74C2A">
        <w:rPr>
          <w:noProof/>
        </w:rPr>
        <w:t xml:space="preserve">GERMANY, </w:t>
      </w:r>
      <w:r w:rsidRPr="00D74C2A">
        <w:rPr>
          <w:i/>
          <w:noProof/>
        </w:rPr>
        <w:t xml:space="preserve">A v Germany, Constitutional complaint </w:t>
      </w:r>
      <w:r w:rsidRPr="00D74C2A">
        <w:rPr>
          <w:iCs/>
          <w:noProof/>
        </w:rPr>
        <w:t>(</w:t>
      </w:r>
      <w:r w:rsidRPr="00D74C2A">
        <w:rPr>
          <w:i/>
          <w:noProof/>
        </w:rPr>
        <w:t>Reopening of Criminal Proceedings after Acquittal)</w:t>
      </w:r>
      <w:r w:rsidRPr="00D74C2A">
        <w:rPr>
          <w:noProof/>
        </w:rPr>
        <w:t>, 2/BvR/900/22, 2023</w:t>
      </w:r>
      <w:r w:rsidRPr="00D74C2A">
        <w:rPr>
          <w:noProof/>
        </w:rPr>
        <w:tab/>
        <w:t>22</w:t>
      </w:r>
    </w:p>
    <w:p w14:paraId="38ED6E1D" w14:textId="77777777" w:rsidR="00D74C2A" w:rsidRPr="00D74C2A" w:rsidRDefault="00D74C2A" w:rsidP="00AE14F6">
      <w:pPr>
        <w:pStyle w:val="ndicedeautoridades"/>
        <w:tabs>
          <w:tab w:val="right" w:leader="dot" w:pos="9350"/>
        </w:tabs>
        <w:jc w:val="both"/>
        <w:rPr>
          <w:noProof/>
        </w:rPr>
      </w:pPr>
      <w:r w:rsidRPr="00D74C2A">
        <w:rPr>
          <w:noProof/>
          <w:lang w:val="en-AU"/>
        </w:rPr>
        <w:t xml:space="preserve">GUATEMALA, </w:t>
      </w:r>
      <w:r w:rsidRPr="00D74C2A">
        <w:rPr>
          <w:i/>
          <w:noProof/>
          <w:lang w:val="en-AU"/>
        </w:rPr>
        <w:t>CALAS v. Energy and Mines Minister</w:t>
      </w:r>
      <w:r w:rsidRPr="00D74C2A">
        <w:rPr>
          <w:noProof/>
          <w:lang w:val="en-AU"/>
        </w:rPr>
        <w:t>, Ex/4785-2017, 2017</w:t>
      </w:r>
      <w:r w:rsidRPr="00D74C2A">
        <w:rPr>
          <w:noProof/>
        </w:rPr>
        <w:tab/>
        <w:t>12</w:t>
      </w:r>
    </w:p>
    <w:p w14:paraId="07A61CFD" w14:textId="77777777" w:rsidR="00D74C2A" w:rsidRPr="00D74C2A" w:rsidRDefault="00D74C2A" w:rsidP="00AE14F6">
      <w:pPr>
        <w:pStyle w:val="ndicedeautoridades"/>
        <w:tabs>
          <w:tab w:val="right" w:leader="dot" w:pos="9350"/>
        </w:tabs>
        <w:jc w:val="both"/>
        <w:rPr>
          <w:noProof/>
        </w:rPr>
      </w:pPr>
      <w:r w:rsidRPr="00D74C2A">
        <w:rPr>
          <w:noProof/>
        </w:rPr>
        <w:t>ITALY</w:t>
      </w:r>
      <w:r w:rsidRPr="00D74C2A">
        <w:rPr>
          <w:i/>
          <w:iCs/>
          <w:noProof/>
        </w:rPr>
        <w:t>, Borri v. Repubblica Argentina</w:t>
      </w:r>
      <w:r w:rsidRPr="00D74C2A">
        <w:rPr>
          <w:noProof/>
        </w:rPr>
        <w:t>, 200/I.L.R./306, 2005</w:t>
      </w:r>
      <w:r w:rsidRPr="00D74C2A">
        <w:rPr>
          <w:noProof/>
        </w:rPr>
        <w:tab/>
        <w:t>31</w:t>
      </w:r>
    </w:p>
    <w:p w14:paraId="0AB2D035" w14:textId="77777777" w:rsidR="00D74C2A" w:rsidRPr="00D74C2A" w:rsidRDefault="00D74C2A" w:rsidP="00AE14F6">
      <w:pPr>
        <w:pStyle w:val="ndicedeautoridades"/>
        <w:tabs>
          <w:tab w:val="right" w:leader="dot" w:pos="9350"/>
        </w:tabs>
        <w:jc w:val="both"/>
        <w:rPr>
          <w:noProof/>
        </w:rPr>
      </w:pPr>
      <w:r w:rsidRPr="00D74C2A">
        <w:rPr>
          <w:noProof/>
        </w:rPr>
        <w:t xml:space="preserve">ITALY, </w:t>
      </w:r>
      <w:r w:rsidRPr="00D74C2A">
        <w:rPr>
          <w:i/>
          <w:iCs/>
          <w:noProof/>
        </w:rPr>
        <w:t>Ordinary Court of Verona v. private citizen</w:t>
      </w:r>
      <w:r w:rsidRPr="00D74C2A">
        <w:rPr>
          <w:noProof/>
        </w:rPr>
        <w:t>, 149/2022</w:t>
      </w:r>
      <w:r w:rsidRPr="00D74C2A">
        <w:rPr>
          <w:noProof/>
        </w:rPr>
        <w:tab/>
        <w:t>20</w:t>
      </w:r>
    </w:p>
    <w:p w14:paraId="08EA40DF" w14:textId="77777777" w:rsidR="00D74C2A" w:rsidRPr="00D74C2A" w:rsidRDefault="00D74C2A" w:rsidP="00AE14F6">
      <w:pPr>
        <w:pStyle w:val="ndicedeautoridades"/>
        <w:tabs>
          <w:tab w:val="right" w:leader="dot" w:pos="9350"/>
        </w:tabs>
        <w:jc w:val="both"/>
        <w:rPr>
          <w:noProof/>
        </w:rPr>
      </w:pPr>
      <w:r w:rsidRPr="00D74C2A">
        <w:rPr>
          <w:noProof/>
        </w:rPr>
        <w:t xml:space="preserve">NEW ZEALAND, </w:t>
      </w:r>
      <w:r w:rsidRPr="00D74C2A">
        <w:rPr>
          <w:i/>
          <w:iCs/>
          <w:noProof/>
        </w:rPr>
        <w:t>Mitchell v New Zealand Police</w:t>
      </w:r>
      <w:r w:rsidRPr="00D74C2A">
        <w:rPr>
          <w:noProof/>
        </w:rPr>
        <w:t>, SC/116/2021, NZSC/104, 2023</w:t>
      </w:r>
      <w:r w:rsidRPr="00D74C2A">
        <w:rPr>
          <w:noProof/>
        </w:rPr>
        <w:tab/>
        <w:t>20</w:t>
      </w:r>
    </w:p>
    <w:p w14:paraId="1DC766A8" w14:textId="77777777" w:rsidR="00D74C2A" w:rsidRPr="00D74C2A" w:rsidRDefault="00D74C2A" w:rsidP="00AE14F6">
      <w:pPr>
        <w:pStyle w:val="ndicedeautoridades"/>
        <w:tabs>
          <w:tab w:val="right" w:leader="dot" w:pos="9350"/>
        </w:tabs>
        <w:jc w:val="both"/>
        <w:rPr>
          <w:noProof/>
        </w:rPr>
      </w:pPr>
      <w:r w:rsidRPr="00D74C2A">
        <w:rPr>
          <w:noProof/>
        </w:rPr>
        <w:t xml:space="preserve">PAKISTAN, </w:t>
      </w:r>
      <w:r w:rsidRPr="00D74C2A">
        <w:rPr>
          <w:i/>
          <w:noProof/>
        </w:rPr>
        <w:t>Mst. Naushad Bibi v. Sher Khan</w:t>
      </w:r>
      <w:r w:rsidRPr="00D74C2A">
        <w:rPr>
          <w:noProof/>
        </w:rPr>
        <w:t>, 2013/P/Cr./L/J/666, 2013</w:t>
      </w:r>
      <w:r w:rsidRPr="00D74C2A">
        <w:rPr>
          <w:noProof/>
        </w:rPr>
        <w:tab/>
        <w:t>22</w:t>
      </w:r>
    </w:p>
    <w:p w14:paraId="05BA04FD" w14:textId="77777777" w:rsidR="00D74C2A" w:rsidRPr="00D74C2A" w:rsidRDefault="00D74C2A" w:rsidP="00AE14F6">
      <w:pPr>
        <w:pStyle w:val="ndicedeautoridades"/>
        <w:tabs>
          <w:tab w:val="right" w:leader="dot" w:pos="9350"/>
        </w:tabs>
        <w:jc w:val="both"/>
        <w:rPr>
          <w:noProof/>
        </w:rPr>
      </w:pPr>
      <w:r w:rsidRPr="00D74C2A">
        <w:rPr>
          <w:noProof/>
        </w:rPr>
        <w:t xml:space="preserve">PORTUGAL, </w:t>
      </w:r>
      <w:r w:rsidRPr="00D74C2A">
        <w:rPr>
          <w:i/>
          <w:noProof/>
        </w:rPr>
        <w:t>Arroja v. Bolívia</w:t>
      </w:r>
      <w:r w:rsidRPr="00D74C2A">
        <w:rPr>
          <w:noProof/>
        </w:rPr>
        <w:t>, n. 464, Boletim do Ministerio de Justiça, 1997</w:t>
      </w:r>
      <w:r w:rsidRPr="00D74C2A">
        <w:rPr>
          <w:noProof/>
        </w:rPr>
        <w:tab/>
        <w:t>31</w:t>
      </w:r>
    </w:p>
    <w:p w14:paraId="4C5E1C1A" w14:textId="77777777" w:rsidR="00D74C2A" w:rsidRPr="00D74C2A" w:rsidRDefault="00D74C2A" w:rsidP="00AE14F6">
      <w:pPr>
        <w:pStyle w:val="ndicedeautoridades"/>
        <w:tabs>
          <w:tab w:val="right" w:leader="dot" w:pos="9350"/>
        </w:tabs>
        <w:jc w:val="both"/>
        <w:rPr>
          <w:noProof/>
        </w:rPr>
      </w:pPr>
      <w:r w:rsidRPr="00D74C2A">
        <w:rPr>
          <w:noProof/>
        </w:rPr>
        <w:t xml:space="preserve">SOUTH AFRICA, </w:t>
      </w:r>
      <w:r w:rsidRPr="00D74C2A">
        <w:rPr>
          <w:i/>
          <w:noProof/>
        </w:rPr>
        <w:t>Transvaal v. Mtshweni</w:t>
      </w:r>
      <w:r w:rsidRPr="00D74C2A">
        <w:rPr>
          <w:noProof/>
        </w:rPr>
        <w:t>, SCA/120/(RSA), 2006</w:t>
      </w:r>
      <w:r w:rsidRPr="00D74C2A">
        <w:rPr>
          <w:noProof/>
        </w:rPr>
        <w:tab/>
        <w:t>22</w:t>
      </w:r>
    </w:p>
    <w:p w14:paraId="5168E224" w14:textId="77777777" w:rsidR="00D74C2A" w:rsidRPr="00D74C2A" w:rsidRDefault="00D74C2A" w:rsidP="00AE14F6">
      <w:pPr>
        <w:pStyle w:val="ndicedeautoridades"/>
        <w:tabs>
          <w:tab w:val="right" w:leader="dot" w:pos="9350"/>
        </w:tabs>
        <w:jc w:val="both"/>
        <w:rPr>
          <w:noProof/>
        </w:rPr>
      </w:pPr>
      <w:r w:rsidRPr="00D74C2A">
        <w:rPr>
          <w:noProof/>
        </w:rPr>
        <w:t xml:space="preserve">SPAIN, </w:t>
      </w:r>
      <w:r w:rsidRPr="00D74C2A">
        <w:rPr>
          <w:i/>
          <w:iCs/>
          <w:noProof/>
        </w:rPr>
        <w:t>Abbott v. Republic of South Africa</w:t>
      </w:r>
      <w:r w:rsidRPr="00D74C2A">
        <w:rPr>
          <w:noProof/>
        </w:rPr>
        <w:t>, No. 107, 1992</w:t>
      </w:r>
      <w:r w:rsidRPr="00D74C2A">
        <w:rPr>
          <w:noProof/>
        </w:rPr>
        <w:tab/>
        <w:t>31</w:t>
      </w:r>
    </w:p>
    <w:p w14:paraId="3FB870F8" w14:textId="77777777" w:rsidR="00D74C2A" w:rsidRPr="00D74C2A" w:rsidRDefault="00D74C2A" w:rsidP="00AE14F6">
      <w:pPr>
        <w:pStyle w:val="ndicedeautoridades"/>
        <w:tabs>
          <w:tab w:val="right" w:leader="dot" w:pos="9350"/>
        </w:tabs>
        <w:jc w:val="both"/>
        <w:rPr>
          <w:noProof/>
        </w:rPr>
      </w:pPr>
      <w:r w:rsidRPr="00D74C2A">
        <w:rPr>
          <w:noProof/>
          <w:lang w:val="es-419"/>
        </w:rPr>
        <w:t xml:space="preserve">SPAIN, </w:t>
      </w:r>
      <w:r w:rsidRPr="00D74C2A">
        <w:rPr>
          <w:i/>
          <w:iCs/>
          <w:noProof/>
          <w:lang w:val="es-419"/>
        </w:rPr>
        <w:t>Don Antonio Hernández García v. Juzgado de Instrucción de Soria</w:t>
      </w:r>
      <w:r w:rsidRPr="00D74C2A">
        <w:rPr>
          <w:noProof/>
          <w:lang w:val="es-419"/>
        </w:rPr>
        <w:t>, 159/1987</w:t>
      </w:r>
      <w:r w:rsidRPr="00D74C2A">
        <w:rPr>
          <w:noProof/>
        </w:rPr>
        <w:tab/>
        <w:t>20</w:t>
      </w:r>
    </w:p>
    <w:p w14:paraId="21D2B788" w14:textId="77777777" w:rsidR="00D74C2A" w:rsidRPr="00D74C2A" w:rsidRDefault="00D74C2A" w:rsidP="00AE14F6">
      <w:pPr>
        <w:pStyle w:val="ndicedeautoridades"/>
        <w:tabs>
          <w:tab w:val="right" w:leader="dot" w:pos="9350"/>
        </w:tabs>
        <w:jc w:val="both"/>
        <w:rPr>
          <w:noProof/>
        </w:rPr>
      </w:pPr>
      <w:r w:rsidRPr="00D74C2A">
        <w:rPr>
          <w:noProof/>
          <w:lang w:val="es-419"/>
        </w:rPr>
        <w:t xml:space="preserve">SPAIN, </w:t>
      </w:r>
      <w:r w:rsidRPr="00D74C2A">
        <w:rPr>
          <w:i/>
          <w:iCs/>
          <w:noProof/>
          <w:lang w:val="es-419"/>
        </w:rPr>
        <w:t>Don X, Y, Z v. Sala de lo Penal de la Audiencia Nacional</w:t>
      </w:r>
      <w:r w:rsidRPr="00D74C2A">
        <w:rPr>
          <w:noProof/>
          <w:lang w:val="es-419"/>
        </w:rPr>
        <w:t xml:space="preserve">, </w:t>
      </w:r>
      <w:r w:rsidRPr="00D74C2A">
        <w:rPr>
          <w:iCs/>
          <w:noProof/>
          <w:lang w:val="es-419"/>
        </w:rPr>
        <w:t>Recurso de amparo</w:t>
      </w:r>
      <w:r w:rsidRPr="00D74C2A">
        <w:rPr>
          <w:noProof/>
          <w:lang w:val="es-419"/>
        </w:rPr>
        <w:t xml:space="preserve"> 90/80, 1981</w:t>
      </w:r>
      <w:r w:rsidRPr="00D74C2A">
        <w:rPr>
          <w:noProof/>
        </w:rPr>
        <w:tab/>
        <w:t>22</w:t>
      </w:r>
    </w:p>
    <w:p w14:paraId="2BD7A34A" w14:textId="77777777" w:rsidR="00D74C2A" w:rsidRPr="00D74C2A" w:rsidRDefault="00D74C2A" w:rsidP="00AE14F6">
      <w:pPr>
        <w:pStyle w:val="ndicedeautoridades"/>
        <w:tabs>
          <w:tab w:val="right" w:leader="dot" w:pos="9350"/>
        </w:tabs>
        <w:jc w:val="both"/>
        <w:rPr>
          <w:noProof/>
        </w:rPr>
      </w:pPr>
      <w:r w:rsidRPr="00D74C2A">
        <w:rPr>
          <w:noProof/>
        </w:rPr>
        <w:t xml:space="preserve">SWEDEN, </w:t>
      </w:r>
      <w:r w:rsidRPr="00D74C2A">
        <w:rPr>
          <w:i/>
          <w:noProof/>
        </w:rPr>
        <w:t>Municipality of Västerås v. Iceland</w:t>
      </w:r>
      <w:r w:rsidRPr="00D74C2A">
        <w:rPr>
          <w:noProof/>
        </w:rPr>
        <w:t>, 128/I.L.R./705, 1999</w:t>
      </w:r>
      <w:r w:rsidRPr="00D74C2A">
        <w:rPr>
          <w:noProof/>
        </w:rPr>
        <w:tab/>
        <w:t>33</w:t>
      </w:r>
    </w:p>
    <w:p w14:paraId="0AA02148" w14:textId="77777777" w:rsidR="00D74C2A" w:rsidRPr="00D74C2A" w:rsidRDefault="00D74C2A" w:rsidP="00AE14F6">
      <w:pPr>
        <w:pStyle w:val="ndicedeautoridades"/>
        <w:tabs>
          <w:tab w:val="right" w:leader="dot" w:pos="9350"/>
        </w:tabs>
        <w:jc w:val="both"/>
        <w:rPr>
          <w:noProof/>
        </w:rPr>
      </w:pPr>
      <w:r w:rsidRPr="00D74C2A">
        <w:rPr>
          <w:noProof/>
        </w:rPr>
        <w:t xml:space="preserve">SWITZERLAND, </w:t>
      </w:r>
      <w:r w:rsidRPr="00D74C2A">
        <w:rPr>
          <w:i/>
          <w:noProof/>
        </w:rPr>
        <w:t>Italian Republic v. Beta Holding S.A.</w:t>
      </w:r>
      <w:r w:rsidRPr="00D74C2A">
        <w:rPr>
          <w:noProof/>
        </w:rPr>
        <w:t>, 65/I.L.R./394, 1966</w:t>
      </w:r>
      <w:r w:rsidRPr="00D74C2A">
        <w:rPr>
          <w:noProof/>
        </w:rPr>
        <w:tab/>
        <w:t>33</w:t>
      </w:r>
    </w:p>
    <w:p w14:paraId="3C298100" w14:textId="77777777" w:rsidR="00D74C2A" w:rsidRPr="00D74C2A" w:rsidRDefault="00D74C2A" w:rsidP="00AE14F6">
      <w:pPr>
        <w:pStyle w:val="ndicedeautoridades"/>
        <w:tabs>
          <w:tab w:val="right" w:leader="dot" w:pos="9350"/>
        </w:tabs>
        <w:jc w:val="both"/>
        <w:rPr>
          <w:noProof/>
        </w:rPr>
      </w:pPr>
      <w:r w:rsidRPr="00D74C2A">
        <w:rPr>
          <w:noProof/>
        </w:rPr>
        <w:t xml:space="preserve">SWITZERLAND, </w:t>
      </w:r>
      <w:r w:rsidRPr="00D74C2A">
        <w:rPr>
          <w:i/>
          <w:iCs/>
          <w:noProof/>
        </w:rPr>
        <w:t>S. v. Romania</w:t>
      </w:r>
      <w:r w:rsidRPr="00D74C2A">
        <w:rPr>
          <w:noProof/>
        </w:rPr>
        <w:t>, 82/I.L.R./45, 48, 1990</w:t>
      </w:r>
      <w:r w:rsidRPr="00D74C2A">
        <w:rPr>
          <w:noProof/>
        </w:rPr>
        <w:tab/>
        <w:t>31</w:t>
      </w:r>
    </w:p>
    <w:p w14:paraId="1F46BF88" w14:textId="44E61905" w:rsidR="00D74C2A" w:rsidRPr="00D74C2A" w:rsidRDefault="00D74C2A" w:rsidP="00AE14F6">
      <w:pPr>
        <w:pStyle w:val="ndicedeautoridades"/>
        <w:tabs>
          <w:tab w:val="right" w:leader="dot" w:pos="9350"/>
        </w:tabs>
        <w:jc w:val="both"/>
        <w:rPr>
          <w:noProof/>
        </w:rPr>
      </w:pPr>
      <w:r w:rsidRPr="00D74C2A">
        <w:rPr>
          <w:noProof/>
        </w:rPr>
        <w:t xml:space="preserve">UK, </w:t>
      </w:r>
      <w:r w:rsidRPr="00D74C2A">
        <w:rPr>
          <w:i/>
          <w:noProof/>
        </w:rPr>
        <w:t>Baccus S.R.L. v. Servicio Nacional del Trigo</w:t>
      </w:r>
      <w:r w:rsidRPr="00D74C2A">
        <w:rPr>
          <w:noProof/>
        </w:rPr>
        <w:t>, 1/Q.B./438, 1957</w:t>
      </w:r>
      <w:r w:rsidRPr="00D74C2A">
        <w:rPr>
          <w:noProof/>
        </w:rPr>
        <w:tab/>
      </w:r>
      <w:r w:rsidR="00DF2954">
        <w:rPr>
          <w:noProof/>
        </w:rPr>
        <w:t xml:space="preserve">29, </w:t>
      </w:r>
      <w:r w:rsidRPr="00D74C2A">
        <w:rPr>
          <w:noProof/>
        </w:rPr>
        <w:t>32</w:t>
      </w:r>
    </w:p>
    <w:p w14:paraId="2EA7D200" w14:textId="77777777" w:rsidR="00D74C2A" w:rsidRPr="00D74C2A" w:rsidRDefault="00D74C2A" w:rsidP="00AE14F6">
      <w:pPr>
        <w:pStyle w:val="ndicedeautoridades"/>
        <w:tabs>
          <w:tab w:val="right" w:leader="dot" w:pos="9350"/>
        </w:tabs>
        <w:jc w:val="both"/>
        <w:rPr>
          <w:noProof/>
        </w:rPr>
      </w:pPr>
      <w:r w:rsidRPr="00D74C2A">
        <w:rPr>
          <w:noProof/>
        </w:rPr>
        <w:t xml:space="preserve">UK, </w:t>
      </w:r>
      <w:r w:rsidRPr="00D74C2A">
        <w:rPr>
          <w:i/>
          <w:iCs/>
          <w:noProof/>
        </w:rPr>
        <w:t>Krajina v. Tass Agency</w:t>
      </w:r>
      <w:r w:rsidRPr="00D74C2A">
        <w:rPr>
          <w:noProof/>
        </w:rPr>
        <w:t>, 2/All/E.R./274, 1949</w:t>
      </w:r>
      <w:r w:rsidRPr="00D74C2A">
        <w:rPr>
          <w:noProof/>
        </w:rPr>
        <w:tab/>
        <w:t>28, 29</w:t>
      </w:r>
    </w:p>
    <w:p w14:paraId="77301D64" w14:textId="77777777" w:rsidR="00D74C2A" w:rsidRPr="00D74C2A" w:rsidRDefault="00D74C2A" w:rsidP="00AE14F6">
      <w:pPr>
        <w:pStyle w:val="ndicedeautoridades"/>
        <w:tabs>
          <w:tab w:val="right" w:leader="dot" w:pos="9350"/>
        </w:tabs>
        <w:jc w:val="both"/>
        <w:rPr>
          <w:noProof/>
        </w:rPr>
      </w:pPr>
      <w:r w:rsidRPr="00D74C2A">
        <w:rPr>
          <w:noProof/>
        </w:rPr>
        <w:t xml:space="preserve">UK, </w:t>
      </w:r>
      <w:r w:rsidRPr="00D74C2A">
        <w:rPr>
          <w:i/>
          <w:noProof/>
        </w:rPr>
        <w:t>Mackenzie-Kennedy v. Air Council</w:t>
      </w:r>
      <w:r w:rsidRPr="00D74C2A">
        <w:rPr>
          <w:noProof/>
        </w:rPr>
        <w:t>, 2/K.B./517, 1927</w:t>
      </w:r>
      <w:r w:rsidRPr="00D74C2A">
        <w:rPr>
          <w:noProof/>
        </w:rPr>
        <w:tab/>
        <w:t>29</w:t>
      </w:r>
    </w:p>
    <w:p w14:paraId="0BE48BE7" w14:textId="77777777" w:rsidR="00D74C2A" w:rsidRPr="00D74C2A" w:rsidRDefault="00D74C2A" w:rsidP="00AE14F6">
      <w:pPr>
        <w:pStyle w:val="ndicedeautoridades"/>
        <w:tabs>
          <w:tab w:val="right" w:leader="dot" w:pos="9350"/>
        </w:tabs>
        <w:jc w:val="both"/>
        <w:rPr>
          <w:noProof/>
        </w:rPr>
      </w:pPr>
      <w:r w:rsidRPr="00D74C2A">
        <w:rPr>
          <w:noProof/>
        </w:rPr>
        <w:t xml:space="preserve">UK, </w:t>
      </w:r>
      <w:r w:rsidRPr="00D74C2A">
        <w:rPr>
          <w:i/>
          <w:noProof/>
        </w:rPr>
        <w:t>Mellenger v. N.B. Dev. Corp.</w:t>
      </w:r>
      <w:r w:rsidRPr="00D74C2A">
        <w:rPr>
          <w:noProof/>
        </w:rPr>
        <w:t>, 1/W.L.R./603, 1971</w:t>
      </w:r>
      <w:r w:rsidRPr="00D74C2A">
        <w:rPr>
          <w:noProof/>
        </w:rPr>
        <w:tab/>
        <w:t>29</w:t>
      </w:r>
    </w:p>
    <w:p w14:paraId="59D7D916" w14:textId="77777777" w:rsidR="00D74C2A" w:rsidRPr="00D74C2A" w:rsidRDefault="00D74C2A" w:rsidP="00AE14F6">
      <w:pPr>
        <w:pStyle w:val="ndicedeautoridades"/>
        <w:tabs>
          <w:tab w:val="right" w:leader="dot" w:pos="9350"/>
        </w:tabs>
        <w:jc w:val="both"/>
        <w:rPr>
          <w:noProof/>
        </w:rPr>
      </w:pPr>
      <w:r w:rsidRPr="00D74C2A">
        <w:rPr>
          <w:noProof/>
        </w:rPr>
        <w:t>UK,</w:t>
      </w:r>
      <w:r w:rsidRPr="00D74C2A">
        <w:rPr>
          <w:i/>
          <w:iCs/>
          <w:noProof/>
        </w:rPr>
        <w:t xml:space="preserve"> Owners of Cargo Lately Laden on Board the Playa Larga v Owners of the I Congreso del Partido</w:t>
      </w:r>
      <w:r w:rsidRPr="00D74C2A">
        <w:rPr>
          <w:noProof/>
        </w:rPr>
        <w:t>, 1/AC/244, 1983</w:t>
      </w:r>
      <w:r w:rsidRPr="00D74C2A">
        <w:rPr>
          <w:noProof/>
        </w:rPr>
        <w:tab/>
        <w:t>32</w:t>
      </w:r>
    </w:p>
    <w:p w14:paraId="48AFF55C" w14:textId="77777777" w:rsidR="00D74C2A" w:rsidRPr="00D74C2A" w:rsidRDefault="00D74C2A" w:rsidP="00AE14F6">
      <w:pPr>
        <w:pStyle w:val="ndicedeautoridades"/>
        <w:tabs>
          <w:tab w:val="right" w:leader="dot" w:pos="9350"/>
        </w:tabs>
        <w:jc w:val="both"/>
        <w:rPr>
          <w:noProof/>
        </w:rPr>
      </w:pPr>
      <w:r w:rsidRPr="00D74C2A">
        <w:rPr>
          <w:noProof/>
        </w:rPr>
        <w:t xml:space="preserve">UK, </w:t>
      </w:r>
      <w:r w:rsidRPr="00D74C2A">
        <w:rPr>
          <w:i/>
          <w:noProof/>
        </w:rPr>
        <w:t xml:space="preserve">Trendtex Trading </w:t>
      </w:r>
      <w:r w:rsidRPr="00D74C2A">
        <w:rPr>
          <w:i/>
          <w:iCs/>
          <w:noProof/>
        </w:rPr>
        <w:t>Corporation</w:t>
      </w:r>
      <w:r w:rsidRPr="00D74C2A">
        <w:rPr>
          <w:i/>
          <w:noProof/>
        </w:rPr>
        <w:t xml:space="preserve"> v. </w:t>
      </w:r>
      <w:r w:rsidRPr="00D74C2A">
        <w:rPr>
          <w:i/>
          <w:iCs/>
          <w:noProof/>
        </w:rPr>
        <w:t>Central</w:t>
      </w:r>
      <w:r w:rsidRPr="00D74C2A">
        <w:rPr>
          <w:i/>
          <w:noProof/>
        </w:rPr>
        <w:t xml:space="preserve"> Bank of Nigeria</w:t>
      </w:r>
      <w:r w:rsidRPr="00D74C2A">
        <w:rPr>
          <w:noProof/>
        </w:rPr>
        <w:t>, QB/529, 1977</w:t>
      </w:r>
      <w:r w:rsidRPr="00D74C2A">
        <w:rPr>
          <w:noProof/>
        </w:rPr>
        <w:tab/>
        <w:t>30</w:t>
      </w:r>
    </w:p>
    <w:p w14:paraId="2164B87E"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Argentina v. Weltover, Inc</w:t>
      </w:r>
      <w:r w:rsidRPr="00D74C2A">
        <w:rPr>
          <w:i/>
          <w:iCs/>
          <w:noProof/>
        </w:rPr>
        <w:t>,</w:t>
      </w:r>
      <w:r w:rsidRPr="00D74C2A">
        <w:rPr>
          <w:noProof/>
        </w:rPr>
        <w:t xml:space="preserve"> 504</w:t>
      </w:r>
      <w:r w:rsidRPr="00D74C2A">
        <w:rPr>
          <w:noProof/>
          <w:lang w:val="en-US"/>
        </w:rPr>
        <w:t>/</w:t>
      </w:r>
      <w:r w:rsidRPr="00D74C2A">
        <w:rPr>
          <w:noProof/>
        </w:rPr>
        <w:t>U.S</w:t>
      </w:r>
      <w:r w:rsidRPr="00D74C2A">
        <w:rPr>
          <w:noProof/>
          <w:lang w:val="en-US"/>
        </w:rPr>
        <w:t>./</w:t>
      </w:r>
      <w:r w:rsidRPr="00D74C2A">
        <w:rPr>
          <w:noProof/>
        </w:rPr>
        <w:t>607</w:t>
      </w:r>
      <w:r w:rsidRPr="00D74C2A">
        <w:rPr>
          <w:noProof/>
          <w:lang w:val="en-US"/>
        </w:rPr>
        <w:t xml:space="preserve">, </w:t>
      </w:r>
      <w:r w:rsidRPr="00D74C2A">
        <w:rPr>
          <w:noProof/>
        </w:rPr>
        <w:t>1992</w:t>
      </w:r>
      <w:r w:rsidRPr="00D74C2A">
        <w:rPr>
          <w:noProof/>
        </w:rPr>
        <w:tab/>
        <w:t>28</w:t>
      </w:r>
    </w:p>
    <w:p w14:paraId="30068D18"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Benton v. Maryland</w:t>
      </w:r>
      <w:r w:rsidRPr="00D74C2A">
        <w:rPr>
          <w:noProof/>
        </w:rPr>
        <w:t>, 395/U.S./874, 1969</w:t>
      </w:r>
      <w:r w:rsidRPr="00D74C2A">
        <w:rPr>
          <w:noProof/>
        </w:rPr>
        <w:tab/>
        <w:t>22</w:t>
      </w:r>
    </w:p>
    <w:p w14:paraId="065FAAF6"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Broidy Capital Management, LLC v. Qatar</w:t>
      </w:r>
      <w:r w:rsidRPr="00D74C2A">
        <w:rPr>
          <w:noProof/>
        </w:rPr>
        <w:t>, 982/F.3d/582, 2020</w:t>
      </w:r>
      <w:r w:rsidRPr="00D74C2A">
        <w:rPr>
          <w:noProof/>
        </w:rPr>
        <w:tab/>
        <w:t>35</w:t>
      </w:r>
    </w:p>
    <w:p w14:paraId="1F2E5FA8"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iCs/>
          <w:noProof/>
          <w:color w:val="000000" w:themeColor="text1"/>
        </w:rPr>
        <w:t xml:space="preserve">Coyle v. P.T. </w:t>
      </w:r>
      <w:r w:rsidRPr="00D74C2A">
        <w:rPr>
          <w:i/>
          <w:iCs/>
          <w:noProof/>
          <w:color w:val="000000" w:themeColor="text1"/>
          <w:lang w:val="en-US"/>
        </w:rPr>
        <w:t>Garuda Indonesia</w:t>
      </w:r>
      <w:r w:rsidRPr="00D74C2A">
        <w:rPr>
          <w:i/>
          <w:iCs/>
          <w:noProof/>
        </w:rPr>
        <w:t>,</w:t>
      </w:r>
      <w:r w:rsidRPr="00D74C2A">
        <w:rPr>
          <w:noProof/>
        </w:rPr>
        <w:t xml:space="preserve"> 363/F.3d/979, 2004</w:t>
      </w:r>
      <w:r w:rsidRPr="00D74C2A">
        <w:rPr>
          <w:noProof/>
        </w:rPr>
        <w:tab/>
        <w:t>28</w:t>
      </w:r>
    </w:p>
    <w:p w14:paraId="51188406"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Democratic National Committee v. Russia</w:t>
      </w:r>
      <w:r w:rsidRPr="00D74C2A">
        <w:rPr>
          <w:noProof/>
        </w:rPr>
        <w:t>, 392/F.Supp.3d/410, 2019</w:t>
      </w:r>
      <w:r w:rsidRPr="00D74C2A">
        <w:rPr>
          <w:noProof/>
        </w:rPr>
        <w:tab/>
        <w:t>35</w:t>
      </w:r>
    </w:p>
    <w:p w14:paraId="348DCBC6"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Ferrostaal v. SS</w:t>
      </w:r>
      <w:r w:rsidRPr="00D74C2A">
        <w:rPr>
          <w:noProof/>
        </w:rPr>
        <w:t>, 652/F.Supp./420, 1987</w:t>
      </w:r>
      <w:r w:rsidRPr="00D74C2A">
        <w:rPr>
          <w:noProof/>
        </w:rPr>
        <w:tab/>
        <w:t>29</w:t>
      </w:r>
    </w:p>
    <w:p w14:paraId="3ECF2C7E"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 xml:space="preserve">Gang </w:t>
      </w:r>
      <w:r w:rsidRPr="00D74C2A">
        <w:rPr>
          <w:i/>
          <w:iCs/>
          <w:noProof/>
          <w:color w:val="000000" w:themeColor="text1"/>
        </w:rPr>
        <w:t xml:space="preserve">Chen </w:t>
      </w:r>
      <w:r w:rsidRPr="00D74C2A">
        <w:rPr>
          <w:i/>
          <w:noProof/>
        </w:rPr>
        <w:t>v. China</w:t>
      </w:r>
      <w:r w:rsidRPr="00D74C2A">
        <w:rPr>
          <w:i/>
          <w:iCs/>
          <w:noProof/>
          <w:color w:val="000000" w:themeColor="text1"/>
        </w:rPr>
        <w:t xml:space="preserve"> Central Television</w:t>
      </w:r>
      <w:r w:rsidRPr="00D74C2A">
        <w:rPr>
          <w:noProof/>
        </w:rPr>
        <w:t>, 320/F.App’x/71, 2009</w:t>
      </w:r>
      <w:r w:rsidRPr="00D74C2A">
        <w:rPr>
          <w:noProof/>
        </w:rPr>
        <w:tab/>
        <w:t>28</w:t>
      </w:r>
    </w:p>
    <w:p w14:paraId="2CEAB524" w14:textId="77777777" w:rsidR="00D74C2A" w:rsidRPr="00D74C2A" w:rsidRDefault="00D74C2A" w:rsidP="00AE14F6">
      <w:pPr>
        <w:pStyle w:val="ndicedeautoridades"/>
        <w:tabs>
          <w:tab w:val="right" w:leader="dot" w:pos="9350"/>
        </w:tabs>
        <w:jc w:val="both"/>
        <w:rPr>
          <w:noProof/>
        </w:rPr>
      </w:pPr>
      <w:r w:rsidRPr="00D74C2A">
        <w:rPr>
          <w:noProof/>
        </w:rPr>
        <w:t>US</w:t>
      </w:r>
      <w:r w:rsidRPr="00D74C2A">
        <w:rPr>
          <w:noProof/>
          <w:color w:val="000000" w:themeColor="text1"/>
        </w:rPr>
        <w:t xml:space="preserve">, </w:t>
      </w:r>
      <w:r w:rsidRPr="00D74C2A">
        <w:rPr>
          <w:i/>
          <w:noProof/>
          <w:color w:val="000000" w:themeColor="text1"/>
        </w:rPr>
        <w:t>Globe Nuclear Services and Supply GNSS, Ltd. v. AO Techsnabexport</w:t>
      </w:r>
      <w:r w:rsidRPr="00D74C2A">
        <w:rPr>
          <w:noProof/>
          <w:color w:val="000000" w:themeColor="text1"/>
        </w:rPr>
        <w:t>, 376/F.3d/282, 2004</w:t>
      </w:r>
      <w:r w:rsidRPr="00D74C2A">
        <w:rPr>
          <w:noProof/>
        </w:rPr>
        <w:tab/>
        <w:t>29</w:t>
      </w:r>
    </w:p>
    <w:p w14:paraId="4333F7FA"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iCs/>
          <w:noProof/>
        </w:rPr>
        <w:t>In re Tamimi</w:t>
      </w:r>
      <w:r w:rsidRPr="00D74C2A">
        <w:rPr>
          <w:noProof/>
        </w:rPr>
        <w:t>, 176/F.3d/274, 1999</w:t>
      </w:r>
      <w:r w:rsidRPr="00D74C2A">
        <w:rPr>
          <w:noProof/>
        </w:rPr>
        <w:tab/>
        <w:t>28</w:t>
      </w:r>
    </w:p>
    <w:p w14:paraId="3BBCF9C1"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In re Terrorist Attacks on 11/09/2001</w:t>
      </w:r>
      <w:r w:rsidRPr="00D74C2A">
        <w:rPr>
          <w:noProof/>
        </w:rPr>
        <w:t>, 714/F.3d/109, 2013</w:t>
      </w:r>
      <w:r w:rsidRPr="00D74C2A">
        <w:rPr>
          <w:noProof/>
        </w:rPr>
        <w:tab/>
        <w:t>35</w:t>
      </w:r>
    </w:p>
    <w:p w14:paraId="5BC622F9"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Jerez v. Cuba</w:t>
      </w:r>
      <w:r w:rsidRPr="00D74C2A">
        <w:rPr>
          <w:noProof/>
        </w:rPr>
        <w:t>, 775/F3d/419, 2014</w:t>
      </w:r>
      <w:r w:rsidRPr="00D74C2A">
        <w:rPr>
          <w:noProof/>
        </w:rPr>
        <w:tab/>
        <w:t>35</w:t>
      </w:r>
    </w:p>
    <w:p w14:paraId="5B389DB2" w14:textId="77777777" w:rsidR="00D74C2A" w:rsidRPr="00D74C2A" w:rsidRDefault="00D74C2A" w:rsidP="00AE14F6">
      <w:pPr>
        <w:pStyle w:val="ndicedeautoridades"/>
        <w:tabs>
          <w:tab w:val="right" w:leader="dot" w:pos="9350"/>
        </w:tabs>
        <w:jc w:val="both"/>
        <w:rPr>
          <w:noProof/>
        </w:rPr>
      </w:pPr>
      <w:r w:rsidRPr="00D74C2A">
        <w:rPr>
          <w:noProof/>
          <w:lang w:val="es-ES"/>
        </w:rPr>
        <w:t xml:space="preserve">US, </w:t>
      </w:r>
      <w:r w:rsidRPr="00D74C2A">
        <w:rPr>
          <w:i/>
          <w:noProof/>
          <w:lang w:val="es-ES"/>
        </w:rPr>
        <w:t>Karaha Bodas Co. v. Perusahaan Pertambangan Minyak Dan Gas Bumi Negara</w:t>
      </w:r>
      <w:r w:rsidRPr="00D74C2A">
        <w:rPr>
          <w:noProof/>
          <w:lang w:val="es-ES"/>
        </w:rPr>
        <w:t>, 313/F.3d/70, 2002</w:t>
      </w:r>
      <w:r w:rsidRPr="00D74C2A">
        <w:rPr>
          <w:noProof/>
        </w:rPr>
        <w:tab/>
        <w:t>29</w:t>
      </w:r>
    </w:p>
    <w:p w14:paraId="26069D71"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Kidane v. Ethiopia,</w:t>
      </w:r>
      <w:r w:rsidRPr="00D74C2A">
        <w:rPr>
          <w:noProof/>
        </w:rPr>
        <w:t xml:space="preserve"> 833/F.3d/1066, 2016</w:t>
      </w:r>
      <w:r w:rsidRPr="00D74C2A">
        <w:rPr>
          <w:noProof/>
        </w:rPr>
        <w:tab/>
        <w:t>35</w:t>
      </w:r>
    </w:p>
    <w:p w14:paraId="66D2C17A"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iCs/>
          <w:noProof/>
          <w:lang w:val="en-US"/>
        </w:rPr>
        <w:t>Los Angeles News Service v. Conus Communications Co. Ltd Partnership</w:t>
      </w:r>
      <w:r w:rsidRPr="00D74C2A">
        <w:rPr>
          <w:noProof/>
        </w:rPr>
        <w:t>, 969/F.Supp./579, 1997</w:t>
      </w:r>
      <w:r w:rsidRPr="00D74C2A">
        <w:rPr>
          <w:noProof/>
        </w:rPr>
        <w:tab/>
        <w:t>28</w:t>
      </w:r>
    </w:p>
    <w:p w14:paraId="3E5565D3"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MOL, Inc. v. Peoples Republic of Bangladesh</w:t>
      </w:r>
      <w:r w:rsidRPr="00D74C2A">
        <w:rPr>
          <w:noProof/>
        </w:rPr>
        <w:t>, 736/F.2d/1326, 1984</w:t>
      </w:r>
      <w:r w:rsidRPr="00D74C2A">
        <w:rPr>
          <w:noProof/>
        </w:rPr>
        <w:tab/>
        <w:t>32</w:t>
      </w:r>
    </w:p>
    <w:p w14:paraId="6D3016D5"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O’Bryan v Holy See,</w:t>
      </w:r>
      <w:r w:rsidRPr="00D74C2A">
        <w:rPr>
          <w:noProof/>
        </w:rPr>
        <w:t xml:space="preserve"> 556/F3d/361, 2009</w:t>
      </w:r>
      <w:r w:rsidRPr="00D74C2A">
        <w:rPr>
          <w:noProof/>
        </w:rPr>
        <w:tab/>
        <w:t>35</w:t>
      </w:r>
    </w:p>
    <w:p w14:paraId="68E8D8A5"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Persinger v. Iran</w:t>
      </w:r>
      <w:r w:rsidRPr="00D74C2A">
        <w:rPr>
          <w:noProof/>
        </w:rPr>
        <w:t>, 729/F.2d/835, 842, 1984</w:t>
      </w:r>
      <w:r w:rsidRPr="00D74C2A">
        <w:rPr>
          <w:noProof/>
        </w:rPr>
        <w:tab/>
        <w:t>35</w:t>
      </w:r>
    </w:p>
    <w:p w14:paraId="47CC281A" w14:textId="77777777" w:rsidR="00D74C2A" w:rsidRPr="00D74C2A" w:rsidRDefault="00D74C2A" w:rsidP="00AE14F6">
      <w:pPr>
        <w:pStyle w:val="ndicedeautoridades"/>
        <w:tabs>
          <w:tab w:val="right" w:leader="dot" w:pos="9350"/>
        </w:tabs>
        <w:jc w:val="both"/>
        <w:rPr>
          <w:noProof/>
        </w:rPr>
      </w:pPr>
      <w:r w:rsidRPr="00D74C2A">
        <w:rPr>
          <w:noProof/>
          <w:lang w:val="en-AU"/>
        </w:rPr>
        <w:t xml:space="preserve">US, </w:t>
      </w:r>
      <w:r w:rsidRPr="00D74C2A">
        <w:rPr>
          <w:i/>
          <w:noProof/>
          <w:lang w:val="en-AU"/>
        </w:rPr>
        <w:t>Peterson v. Iran,</w:t>
      </w:r>
      <w:r w:rsidRPr="00D74C2A">
        <w:rPr>
          <w:noProof/>
          <w:lang w:val="en-AU"/>
        </w:rPr>
        <w:t xml:space="preserve"> 563/F.Supp.2d/268, 2008</w:t>
      </w:r>
      <w:r w:rsidRPr="00D74C2A">
        <w:rPr>
          <w:noProof/>
        </w:rPr>
        <w:tab/>
        <w:t>28</w:t>
      </w:r>
    </w:p>
    <w:p w14:paraId="7E2B5870" w14:textId="77777777" w:rsidR="00D74C2A" w:rsidRPr="00D74C2A" w:rsidRDefault="00D74C2A" w:rsidP="00AE14F6">
      <w:pPr>
        <w:pStyle w:val="ndicedeautoridades"/>
        <w:tabs>
          <w:tab w:val="right" w:leader="dot" w:pos="9350"/>
        </w:tabs>
        <w:jc w:val="both"/>
        <w:rPr>
          <w:noProof/>
        </w:rPr>
      </w:pPr>
      <w:r w:rsidRPr="00D74C2A">
        <w:rPr>
          <w:noProof/>
        </w:rPr>
        <w:lastRenderedPageBreak/>
        <w:t xml:space="preserve">US, </w:t>
      </w:r>
      <w:r w:rsidRPr="00D74C2A">
        <w:rPr>
          <w:i/>
          <w:noProof/>
        </w:rPr>
        <w:t>Raccoon Recovery, LLC v. Navoi Mining &amp; Metallurgical Kombinat</w:t>
      </w:r>
      <w:r w:rsidRPr="00D74C2A">
        <w:rPr>
          <w:noProof/>
        </w:rPr>
        <w:t>, 244/F.Supp./2d/1130, 2002</w:t>
      </w:r>
      <w:r w:rsidRPr="00D74C2A">
        <w:rPr>
          <w:noProof/>
        </w:rPr>
        <w:tab/>
        <w:t>28</w:t>
      </w:r>
    </w:p>
    <w:p w14:paraId="5FECCF93"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iCs/>
          <w:noProof/>
        </w:rPr>
        <w:t>Randolph v. Budget Rent-A-Car</w:t>
      </w:r>
      <w:r w:rsidRPr="00D74C2A">
        <w:rPr>
          <w:noProof/>
        </w:rPr>
        <w:t>, 97/F.3d/319, 1996</w:t>
      </w:r>
      <w:r w:rsidRPr="00D74C2A">
        <w:rPr>
          <w:noProof/>
        </w:rPr>
        <w:tab/>
        <w:t>28</w:t>
      </w:r>
    </w:p>
    <w:p w14:paraId="1AE4233B"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Rusesabagina v. Rwanda</w:t>
      </w:r>
      <w:r w:rsidRPr="00D74C2A">
        <w:rPr>
          <w:noProof/>
        </w:rPr>
        <w:t>, 590/F.Supp.3d/345, 2022</w:t>
      </w:r>
      <w:r w:rsidRPr="00D74C2A">
        <w:rPr>
          <w:noProof/>
        </w:rPr>
        <w:tab/>
        <w:t>35</w:t>
      </w:r>
    </w:p>
    <w:p w14:paraId="3D284655"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Rush-Presbyterian-St. Luke's Med. Ctr. v. Hellenic Republic,</w:t>
      </w:r>
      <w:r w:rsidRPr="00D74C2A">
        <w:rPr>
          <w:noProof/>
        </w:rPr>
        <w:t xml:space="preserve"> 877/F.2d/574, 1989</w:t>
      </w:r>
      <w:r w:rsidRPr="00D74C2A">
        <w:rPr>
          <w:noProof/>
        </w:rPr>
        <w:tab/>
        <w:t>32</w:t>
      </w:r>
    </w:p>
    <w:p w14:paraId="4D1EF1B0" w14:textId="77777777" w:rsidR="00D74C2A" w:rsidRPr="00D74C2A" w:rsidRDefault="00D74C2A" w:rsidP="00AE14F6">
      <w:pPr>
        <w:pStyle w:val="ndicedeautoridades"/>
        <w:tabs>
          <w:tab w:val="right" w:leader="dot" w:pos="9350"/>
        </w:tabs>
        <w:jc w:val="both"/>
        <w:rPr>
          <w:noProof/>
        </w:rPr>
      </w:pPr>
      <w:r w:rsidRPr="00D74C2A">
        <w:rPr>
          <w:noProof/>
          <w:color w:val="000000" w:themeColor="text1"/>
        </w:rPr>
        <w:t xml:space="preserve">US, </w:t>
      </w:r>
      <w:r w:rsidRPr="00D74C2A">
        <w:rPr>
          <w:i/>
          <w:noProof/>
        </w:rPr>
        <w:t>S &amp; S Machinery Co. v. Masinexportimport</w:t>
      </w:r>
      <w:r w:rsidRPr="00D74C2A">
        <w:rPr>
          <w:noProof/>
        </w:rPr>
        <w:t>, 802/F.Supp/1109, 1992</w:t>
      </w:r>
      <w:r w:rsidRPr="00D74C2A">
        <w:rPr>
          <w:noProof/>
        </w:rPr>
        <w:tab/>
        <w:t>29</w:t>
      </w:r>
    </w:p>
    <w:p w14:paraId="372AB95D"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United States v. Oppenheimer</w:t>
      </w:r>
      <w:r w:rsidRPr="00D74C2A">
        <w:rPr>
          <w:noProof/>
        </w:rPr>
        <w:t>, 242/U.S./85, 1916</w:t>
      </w:r>
      <w:r w:rsidRPr="00D74C2A">
        <w:rPr>
          <w:noProof/>
        </w:rPr>
        <w:tab/>
        <w:t>22</w:t>
      </w:r>
    </w:p>
    <w:p w14:paraId="7D16091C"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Vermeulen v. Renault</w:t>
      </w:r>
      <w:r w:rsidRPr="00D74C2A">
        <w:rPr>
          <w:noProof/>
        </w:rPr>
        <w:t xml:space="preserve">, </w:t>
      </w:r>
      <w:r w:rsidRPr="00D74C2A">
        <w:rPr>
          <w:i/>
          <w:noProof/>
        </w:rPr>
        <w:t>U.S.A., Inc</w:t>
      </w:r>
      <w:r w:rsidRPr="00D74C2A">
        <w:rPr>
          <w:noProof/>
        </w:rPr>
        <w:t>, 985/F.2d/1534, 1993</w:t>
      </w:r>
      <w:r w:rsidRPr="00D74C2A">
        <w:rPr>
          <w:noProof/>
        </w:rPr>
        <w:tab/>
        <w:t>29</w:t>
      </w:r>
    </w:p>
    <w:p w14:paraId="51687FB1"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World Wide Minerals Ltd. v. Republic of Kazakhstan</w:t>
      </w:r>
      <w:r w:rsidRPr="00D74C2A">
        <w:rPr>
          <w:noProof/>
        </w:rPr>
        <w:t>, 296/F.3d/1154, 2002</w:t>
      </w:r>
      <w:r w:rsidRPr="00D74C2A">
        <w:rPr>
          <w:noProof/>
        </w:rPr>
        <w:tab/>
        <w:t>29</w:t>
      </w:r>
    </w:p>
    <w:p w14:paraId="0A5B76F9" w14:textId="30F78158" w:rsidR="000920DF" w:rsidRPr="00D74C2A" w:rsidRDefault="00125173" w:rsidP="00AE14F6">
      <w:pPr>
        <w:pStyle w:val="Ttulodendicedeautoridades"/>
        <w:tabs>
          <w:tab w:val="right" w:leader="dot" w:pos="9350"/>
        </w:tabs>
        <w:jc w:val="both"/>
        <w:rPr>
          <w:rFonts w:ascii="Times New Roman" w:hAnsi="Times New Roman" w:cs="Times New Roman"/>
        </w:rPr>
      </w:pPr>
      <w:r w:rsidRPr="00D74C2A">
        <w:rPr>
          <w:rFonts w:ascii="Times New Roman" w:hAnsi="Times New Roman" w:cs="Times New Roman"/>
        </w:rPr>
        <w:fldChar w:fldCharType="end"/>
      </w:r>
    </w:p>
    <w:p w14:paraId="6F8C587A" w14:textId="77777777" w:rsidR="00D74C2A" w:rsidRPr="00D74C2A" w:rsidRDefault="00125173" w:rsidP="00AE14F6">
      <w:pPr>
        <w:pStyle w:val="Ttulodendicedeautoridades"/>
        <w:tabs>
          <w:tab w:val="right" w:leader="dot" w:pos="9350"/>
        </w:tabs>
        <w:jc w:val="both"/>
        <w:rPr>
          <w:rFonts w:ascii="Times New Roman" w:eastAsiaTheme="minorEastAsia" w:hAnsi="Times New Roman" w:cs="Times New Roman"/>
          <w:b w:val="0"/>
          <w:bCs w:val="0"/>
          <w:noProof/>
        </w:rPr>
      </w:pPr>
      <w:r w:rsidRPr="00D74C2A">
        <w:rPr>
          <w:rFonts w:ascii="Times New Roman" w:hAnsi="Times New Roman" w:cs="Times New Roman"/>
        </w:rPr>
        <w:fldChar w:fldCharType="begin"/>
      </w:r>
      <w:r w:rsidRPr="00D74C2A">
        <w:rPr>
          <w:rFonts w:ascii="Times New Roman" w:hAnsi="Times New Roman" w:cs="Times New Roman"/>
        </w:rPr>
        <w:instrText xml:space="preserve"> TOA \h \c "14" </w:instrText>
      </w:r>
      <w:r w:rsidRPr="00D74C2A">
        <w:rPr>
          <w:rFonts w:ascii="Times New Roman" w:hAnsi="Times New Roman" w:cs="Times New Roman"/>
        </w:rPr>
        <w:fldChar w:fldCharType="separate"/>
      </w:r>
      <w:r w:rsidR="00D74C2A" w:rsidRPr="00D74C2A">
        <w:rPr>
          <w:rFonts w:ascii="Times New Roman" w:hAnsi="Times New Roman" w:cs="Times New Roman"/>
          <w:noProof/>
        </w:rPr>
        <w:t>Miscellaneous</w:t>
      </w:r>
    </w:p>
    <w:p w14:paraId="762B42C5" w14:textId="77777777" w:rsidR="00D74C2A" w:rsidRPr="00D74C2A" w:rsidRDefault="00D74C2A" w:rsidP="00AE14F6">
      <w:pPr>
        <w:pStyle w:val="ndicedeautoridades"/>
        <w:tabs>
          <w:tab w:val="right" w:leader="dot" w:pos="9350"/>
        </w:tabs>
        <w:jc w:val="both"/>
        <w:rPr>
          <w:noProof/>
        </w:rPr>
      </w:pPr>
      <w:r w:rsidRPr="00D74C2A">
        <w:rPr>
          <w:noProof/>
        </w:rPr>
        <w:t xml:space="preserve">AFRICAN-ASIAN LAW COMMISSION, </w:t>
      </w:r>
      <w:r w:rsidRPr="00D74C2A">
        <w:rPr>
          <w:i/>
          <w:noProof/>
        </w:rPr>
        <w:t>Summary Report of the 42nd Session</w:t>
      </w:r>
      <w:r w:rsidRPr="00D74C2A">
        <w:rPr>
          <w:noProof/>
        </w:rPr>
        <w:t>, 2003</w:t>
      </w:r>
      <w:r w:rsidRPr="00D74C2A">
        <w:rPr>
          <w:noProof/>
        </w:rPr>
        <w:tab/>
        <w:t>32</w:t>
      </w:r>
    </w:p>
    <w:p w14:paraId="74AD70EE" w14:textId="77777777" w:rsidR="00D74C2A" w:rsidRPr="00D74C2A" w:rsidRDefault="00D74C2A" w:rsidP="00AE14F6">
      <w:pPr>
        <w:pStyle w:val="ndicedeautoridades"/>
        <w:tabs>
          <w:tab w:val="right" w:leader="dot" w:pos="9350"/>
        </w:tabs>
        <w:jc w:val="both"/>
        <w:rPr>
          <w:noProof/>
        </w:rPr>
      </w:pPr>
      <w:r w:rsidRPr="00D74C2A">
        <w:rPr>
          <w:noProof/>
        </w:rPr>
        <w:t xml:space="preserve">COUNCIL OF EUROPE, </w:t>
      </w:r>
      <w:r w:rsidRPr="00D74C2A">
        <w:rPr>
          <w:i/>
          <w:noProof/>
        </w:rPr>
        <w:t>Explanatory Report to the European Convention on the International Validity of Criminal Judgments</w:t>
      </w:r>
      <w:r w:rsidRPr="00D74C2A">
        <w:rPr>
          <w:noProof/>
        </w:rPr>
        <w:t>, 1970</w:t>
      </w:r>
      <w:r w:rsidRPr="00D74C2A">
        <w:rPr>
          <w:noProof/>
        </w:rPr>
        <w:tab/>
        <w:t>25</w:t>
      </w:r>
    </w:p>
    <w:p w14:paraId="3CD253EC" w14:textId="77777777" w:rsidR="00D74C2A" w:rsidRPr="00D74C2A" w:rsidRDefault="00D74C2A" w:rsidP="00AE14F6">
      <w:pPr>
        <w:pStyle w:val="ndicedeautoridades"/>
        <w:tabs>
          <w:tab w:val="right" w:leader="dot" w:pos="9350"/>
        </w:tabs>
        <w:jc w:val="both"/>
        <w:rPr>
          <w:noProof/>
        </w:rPr>
      </w:pPr>
      <w:r w:rsidRPr="00D74C2A">
        <w:rPr>
          <w:noProof/>
        </w:rPr>
        <w:t xml:space="preserve">COUNCIL OF EUROPE, </w:t>
      </w:r>
      <w:r w:rsidRPr="00D74C2A">
        <w:rPr>
          <w:i/>
          <w:noProof/>
        </w:rPr>
        <w:t>Explanatory Report to the Protocol No.7 to the Convention for the Protection of Human Rights and Fundamental Freedoms</w:t>
      </w:r>
      <w:r w:rsidRPr="00D74C2A">
        <w:rPr>
          <w:noProof/>
        </w:rPr>
        <w:t>, 1984</w:t>
      </w:r>
      <w:r w:rsidRPr="00D74C2A">
        <w:rPr>
          <w:noProof/>
        </w:rPr>
        <w:tab/>
        <w:t>25</w:t>
      </w:r>
    </w:p>
    <w:p w14:paraId="6BEA4924"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Report No. 94-1487</w:t>
      </w:r>
      <w:r w:rsidRPr="00D74C2A">
        <w:rPr>
          <w:noProof/>
        </w:rPr>
        <w:t>, 1976</w:t>
      </w:r>
      <w:r w:rsidRPr="00D74C2A">
        <w:rPr>
          <w:noProof/>
        </w:rPr>
        <w:tab/>
        <w:t>28</w:t>
      </w:r>
    </w:p>
    <w:p w14:paraId="1604E410"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lang w:val="en-US"/>
        </w:rPr>
        <w:t>Tate Letter</w:t>
      </w:r>
      <w:r w:rsidRPr="00D74C2A">
        <w:rPr>
          <w:noProof/>
          <w:lang w:val="en-US"/>
        </w:rPr>
        <w:t>, 1952</w:t>
      </w:r>
      <w:r w:rsidRPr="00D74C2A">
        <w:rPr>
          <w:noProof/>
        </w:rPr>
        <w:tab/>
        <w:t>31</w:t>
      </w:r>
    </w:p>
    <w:p w14:paraId="18657A66" w14:textId="54AE0890" w:rsidR="000920DF" w:rsidRPr="00D74C2A" w:rsidRDefault="00125173" w:rsidP="00AE14F6">
      <w:pPr>
        <w:pStyle w:val="Ttulodendicedeautoridades"/>
        <w:tabs>
          <w:tab w:val="right" w:leader="dot" w:pos="9350"/>
        </w:tabs>
        <w:jc w:val="both"/>
        <w:rPr>
          <w:rFonts w:ascii="Times New Roman" w:hAnsi="Times New Roman" w:cs="Times New Roman"/>
        </w:rPr>
      </w:pPr>
      <w:r w:rsidRPr="00D74C2A">
        <w:rPr>
          <w:rFonts w:ascii="Times New Roman" w:hAnsi="Times New Roman" w:cs="Times New Roman"/>
        </w:rPr>
        <w:fldChar w:fldCharType="end"/>
      </w:r>
    </w:p>
    <w:p w14:paraId="36841FCE" w14:textId="77777777" w:rsidR="00D74C2A" w:rsidRPr="00D74C2A" w:rsidRDefault="00125173" w:rsidP="00AE14F6">
      <w:pPr>
        <w:pStyle w:val="Ttulodendicedeautoridades"/>
        <w:tabs>
          <w:tab w:val="right" w:leader="dot" w:pos="9350"/>
        </w:tabs>
        <w:jc w:val="both"/>
        <w:rPr>
          <w:rFonts w:ascii="Times New Roman" w:eastAsiaTheme="minorEastAsia" w:hAnsi="Times New Roman" w:cs="Times New Roman"/>
          <w:b w:val="0"/>
          <w:bCs w:val="0"/>
          <w:noProof/>
        </w:rPr>
      </w:pPr>
      <w:r w:rsidRPr="00D74C2A">
        <w:rPr>
          <w:rFonts w:ascii="Times New Roman" w:hAnsi="Times New Roman" w:cs="Times New Roman"/>
        </w:rPr>
        <w:fldChar w:fldCharType="begin"/>
      </w:r>
      <w:r w:rsidRPr="00D74C2A">
        <w:rPr>
          <w:rFonts w:ascii="Times New Roman" w:hAnsi="Times New Roman" w:cs="Times New Roman"/>
        </w:rPr>
        <w:instrText xml:space="preserve"> TOA \h \c "15" </w:instrText>
      </w:r>
      <w:r w:rsidRPr="00D74C2A">
        <w:rPr>
          <w:rFonts w:ascii="Times New Roman" w:hAnsi="Times New Roman" w:cs="Times New Roman"/>
        </w:rPr>
        <w:fldChar w:fldCharType="separate"/>
      </w:r>
      <w:r w:rsidR="00D74C2A" w:rsidRPr="00D74C2A">
        <w:rPr>
          <w:rFonts w:ascii="Times New Roman" w:hAnsi="Times New Roman" w:cs="Times New Roman"/>
          <w:noProof/>
        </w:rPr>
        <w:t>UN Documents</w:t>
      </w:r>
    </w:p>
    <w:p w14:paraId="05C4FE14" w14:textId="77777777" w:rsidR="00D74C2A" w:rsidRPr="00D74C2A" w:rsidRDefault="00D74C2A" w:rsidP="00AE14F6">
      <w:pPr>
        <w:pStyle w:val="ndicedeautoridades"/>
        <w:tabs>
          <w:tab w:val="right" w:leader="dot" w:pos="9350"/>
        </w:tabs>
        <w:jc w:val="both"/>
        <w:rPr>
          <w:noProof/>
        </w:rPr>
      </w:pPr>
      <w:r w:rsidRPr="00D74C2A">
        <w:rPr>
          <w:noProof/>
        </w:rPr>
        <w:t xml:space="preserve">ECOSOC, </w:t>
      </w:r>
      <w:r w:rsidRPr="00D74C2A">
        <w:rPr>
          <w:i/>
          <w:iCs/>
          <w:noProof/>
        </w:rPr>
        <w:t>Permanent Forum on Indigenous Issues</w:t>
      </w:r>
      <w:r w:rsidRPr="00D74C2A">
        <w:rPr>
          <w:noProof/>
        </w:rPr>
        <w:t xml:space="preserve">: report on the 8th session, </w:t>
      </w:r>
      <w:r w:rsidRPr="00D74C2A">
        <w:rPr>
          <w:noProof/>
          <w:lang w:val="en-AU"/>
        </w:rPr>
        <w:t>E/C.19/2009/14-2009</w:t>
      </w:r>
      <w:r w:rsidRPr="00D74C2A">
        <w:rPr>
          <w:noProof/>
        </w:rPr>
        <w:tab/>
        <w:t>13</w:t>
      </w:r>
    </w:p>
    <w:p w14:paraId="7153E961" w14:textId="77777777" w:rsidR="00D74C2A" w:rsidRPr="00D74C2A" w:rsidRDefault="00D74C2A" w:rsidP="00AE14F6">
      <w:pPr>
        <w:pStyle w:val="ndicedeautoridades"/>
        <w:tabs>
          <w:tab w:val="right" w:leader="dot" w:pos="9350"/>
        </w:tabs>
        <w:jc w:val="both"/>
        <w:rPr>
          <w:noProof/>
        </w:rPr>
      </w:pPr>
      <w:r w:rsidRPr="00D74C2A">
        <w:rPr>
          <w:noProof/>
          <w:lang w:val="en-AU"/>
        </w:rPr>
        <w:t xml:space="preserve">HRC, </w:t>
      </w:r>
      <w:r w:rsidRPr="00D74C2A">
        <w:rPr>
          <w:i/>
          <w:iCs/>
          <w:noProof/>
          <w:lang w:val="en-AU"/>
        </w:rPr>
        <w:t>Free, prior and informed consent: a human rights-based approach</w:t>
      </w:r>
      <w:r w:rsidRPr="00D74C2A">
        <w:rPr>
          <w:noProof/>
          <w:lang w:val="en-AU"/>
        </w:rPr>
        <w:t>, UNGA, A/HRC/39/62, 2018</w:t>
      </w:r>
      <w:r w:rsidRPr="00D74C2A">
        <w:rPr>
          <w:noProof/>
        </w:rPr>
        <w:tab/>
        <w:t>10, 11, 15, 17</w:t>
      </w:r>
    </w:p>
    <w:p w14:paraId="3B2D1D35" w14:textId="77777777" w:rsidR="00D74C2A" w:rsidRPr="00D74C2A" w:rsidRDefault="00D74C2A" w:rsidP="00AE14F6">
      <w:pPr>
        <w:pStyle w:val="ndicedeautoridades"/>
        <w:tabs>
          <w:tab w:val="right" w:leader="dot" w:pos="9350"/>
        </w:tabs>
        <w:jc w:val="both"/>
        <w:rPr>
          <w:noProof/>
        </w:rPr>
      </w:pPr>
      <w:r w:rsidRPr="00D74C2A">
        <w:rPr>
          <w:rFonts w:eastAsia="Consolas"/>
          <w:noProof/>
          <w:color w:val="0F1115"/>
          <w:lang w:val="en-US"/>
        </w:rPr>
        <w:t xml:space="preserve">HRC, </w:t>
      </w:r>
      <w:r w:rsidRPr="00D74C2A">
        <w:rPr>
          <w:rFonts w:eastAsia="Consolas"/>
          <w:i/>
          <w:noProof/>
          <w:color w:val="0F1115"/>
          <w:lang w:val="en-US"/>
        </w:rPr>
        <w:t xml:space="preserve">General Comment No. 23: </w:t>
      </w:r>
      <w:r w:rsidRPr="00D74C2A">
        <w:rPr>
          <w:rFonts w:eastAsia="Consolas"/>
          <w:iCs/>
          <w:noProof/>
          <w:color w:val="0F1115"/>
          <w:lang w:val="en-US"/>
        </w:rPr>
        <w:t>The Rights of Minorities (ICCPR Art. 27),</w:t>
      </w:r>
      <w:r w:rsidRPr="00D74C2A">
        <w:rPr>
          <w:rFonts w:eastAsia="Consolas"/>
          <w:noProof/>
          <w:color w:val="0F1115"/>
          <w:lang w:val="en-US"/>
        </w:rPr>
        <w:t xml:space="preserve"> CCPR/C/21/Rev.1/Add.5, 1994</w:t>
      </w:r>
      <w:r w:rsidRPr="00D74C2A">
        <w:rPr>
          <w:noProof/>
        </w:rPr>
        <w:tab/>
        <w:t>18</w:t>
      </w:r>
    </w:p>
    <w:p w14:paraId="4CC6548B" w14:textId="77777777" w:rsidR="00D74C2A" w:rsidRPr="00D74C2A" w:rsidRDefault="00D74C2A" w:rsidP="00AE14F6">
      <w:pPr>
        <w:pStyle w:val="ndicedeautoridades"/>
        <w:tabs>
          <w:tab w:val="right" w:leader="dot" w:pos="9350"/>
        </w:tabs>
        <w:jc w:val="both"/>
        <w:rPr>
          <w:noProof/>
        </w:rPr>
      </w:pPr>
      <w:r w:rsidRPr="00D74C2A">
        <w:rPr>
          <w:rFonts w:eastAsia="Consolas"/>
          <w:noProof/>
          <w:color w:val="0F1115"/>
        </w:rPr>
        <w:t>HRC</w:t>
      </w:r>
      <w:r w:rsidRPr="00D74C2A">
        <w:rPr>
          <w:rFonts w:eastAsia="Consolas"/>
          <w:i/>
          <w:iCs/>
          <w:noProof/>
          <w:color w:val="0F1115"/>
        </w:rPr>
        <w:t>, Report</w:t>
      </w:r>
      <w:r w:rsidRPr="00D74C2A">
        <w:rPr>
          <w:i/>
          <w:iCs/>
          <w:noProof/>
          <w:color w:val="0F1115"/>
        </w:rPr>
        <w:t xml:space="preserve"> of the Special Rapporteur on the </w:t>
      </w:r>
      <w:r w:rsidRPr="00D74C2A">
        <w:rPr>
          <w:rFonts w:eastAsia="Consolas"/>
          <w:i/>
          <w:iCs/>
          <w:noProof/>
          <w:color w:val="0F1115"/>
        </w:rPr>
        <w:t xml:space="preserve">rights </w:t>
      </w:r>
      <w:r w:rsidRPr="00D74C2A">
        <w:rPr>
          <w:i/>
          <w:iCs/>
          <w:noProof/>
          <w:color w:val="0F1115"/>
        </w:rPr>
        <w:t xml:space="preserve">of </w:t>
      </w:r>
      <w:r w:rsidRPr="00D74C2A">
        <w:rPr>
          <w:rFonts w:eastAsia="Consolas"/>
          <w:i/>
          <w:iCs/>
          <w:noProof/>
          <w:color w:val="0F1115"/>
        </w:rPr>
        <w:t>indigenous peoples</w:t>
      </w:r>
      <w:r w:rsidRPr="00D74C2A">
        <w:rPr>
          <w:i/>
          <w:iCs/>
          <w:noProof/>
          <w:color w:val="0F1115"/>
        </w:rPr>
        <w:t>, James Anaya</w:t>
      </w:r>
      <w:r w:rsidRPr="00D74C2A">
        <w:rPr>
          <w:rFonts w:eastAsia="Consolas"/>
          <w:noProof/>
          <w:color w:val="0F1115"/>
        </w:rPr>
        <w:t>, UNGA,</w:t>
      </w:r>
      <w:r w:rsidRPr="00D74C2A">
        <w:rPr>
          <w:noProof/>
          <w:color w:val="0F1115"/>
        </w:rPr>
        <w:t xml:space="preserve"> A/HRC/24/41-2013</w:t>
      </w:r>
      <w:r w:rsidRPr="00D74C2A">
        <w:rPr>
          <w:noProof/>
        </w:rPr>
        <w:tab/>
        <w:t>17</w:t>
      </w:r>
    </w:p>
    <w:p w14:paraId="6FA62D9D" w14:textId="77777777" w:rsidR="00D74C2A" w:rsidRPr="00D74C2A" w:rsidRDefault="00D74C2A" w:rsidP="00AE14F6">
      <w:pPr>
        <w:pStyle w:val="ndicedeautoridades"/>
        <w:tabs>
          <w:tab w:val="right" w:leader="dot" w:pos="9350"/>
        </w:tabs>
        <w:jc w:val="both"/>
        <w:rPr>
          <w:noProof/>
        </w:rPr>
      </w:pPr>
      <w:r w:rsidRPr="00D74C2A">
        <w:rPr>
          <w:noProof/>
        </w:rPr>
        <w:t xml:space="preserve">HRC, </w:t>
      </w:r>
      <w:r w:rsidRPr="00D74C2A">
        <w:rPr>
          <w:i/>
          <w:iCs/>
          <w:noProof/>
        </w:rPr>
        <w:t>Report of the</w:t>
      </w:r>
      <w:r w:rsidRPr="00D74C2A">
        <w:rPr>
          <w:i/>
          <w:noProof/>
        </w:rPr>
        <w:t xml:space="preserve"> Special Rapporteur on the rights of indigenous peoples</w:t>
      </w:r>
      <w:r w:rsidRPr="00D74C2A">
        <w:rPr>
          <w:noProof/>
          <w:color w:val="0F1115"/>
        </w:rPr>
        <w:t>, UNGA, A/HRC/39/17, 2018</w:t>
      </w:r>
      <w:r w:rsidRPr="00D74C2A">
        <w:rPr>
          <w:noProof/>
        </w:rPr>
        <w:tab/>
        <w:t>18</w:t>
      </w:r>
    </w:p>
    <w:p w14:paraId="5530C710" w14:textId="77777777" w:rsidR="00D74C2A" w:rsidRPr="00D74C2A" w:rsidRDefault="00D74C2A" w:rsidP="00AE14F6">
      <w:pPr>
        <w:pStyle w:val="ndicedeautoridades"/>
        <w:tabs>
          <w:tab w:val="right" w:leader="dot" w:pos="9350"/>
        </w:tabs>
        <w:jc w:val="both"/>
        <w:rPr>
          <w:noProof/>
        </w:rPr>
      </w:pPr>
      <w:r w:rsidRPr="00D74C2A">
        <w:rPr>
          <w:noProof/>
          <w:lang w:val="en-AU"/>
        </w:rPr>
        <w:t xml:space="preserve">HRC, </w:t>
      </w:r>
      <w:r w:rsidRPr="00D74C2A">
        <w:rPr>
          <w:i/>
          <w:iCs/>
          <w:noProof/>
          <w:lang w:val="en-AU"/>
        </w:rPr>
        <w:t>Report of the Special Rapporteur on the situation of human rights and fundamental freedoms of indigenous people</w:t>
      </w:r>
      <w:r w:rsidRPr="00D74C2A">
        <w:rPr>
          <w:noProof/>
          <w:lang w:val="en-AU"/>
        </w:rPr>
        <w:t xml:space="preserve">, UNGA, </w:t>
      </w:r>
      <w:r w:rsidRPr="00D74C2A">
        <w:rPr>
          <w:noProof/>
        </w:rPr>
        <w:t>A/HRC/9/9-2009</w:t>
      </w:r>
      <w:r w:rsidRPr="00D74C2A">
        <w:rPr>
          <w:noProof/>
        </w:rPr>
        <w:tab/>
        <w:t>13</w:t>
      </w:r>
    </w:p>
    <w:p w14:paraId="4B51815C" w14:textId="77777777" w:rsidR="00D74C2A" w:rsidRPr="00D74C2A" w:rsidRDefault="00D74C2A" w:rsidP="00AE14F6">
      <w:pPr>
        <w:pStyle w:val="ndicedeautoridades"/>
        <w:tabs>
          <w:tab w:val="right" w:leader="dot" w:pos="9350"/>
        </w:tabs>
        <w:jc w:val="both"/>
        <w:rPr>
          <w:noProof/>
        </w:rPr>
      </w:pPr>
      <w:r w:rsidRPr="00D74C2A">
        <w:rPr>
          <w:noProof/>
        </w:rPr>
        <w:t>HRComm</w:t>
      </w:r>
      <w:r w:rsidRPr="00D74C2A">
        <w:rPr>
          <w:noProof/>
          <w:lang w:val="en-AU"/>
        </w:rPr>
        <w:t xml:space="preserve">, </w:t>
      </w:r>
      <w:r w:rsidRPr="00D74C2A">
        <w:rPr>
          <w:i/>
          <w:iCs/>
          <w:noProof/>
        </w:rPr>
        <w:t xml:space="preserve">Concluding observations </w:t>
      </w:r>
      <w:r w:rsidRPr="00D74C2A">
        <w:rPr>
          <w:i/>
          <w:iCs/>
          <w:noProof/>
          <w:lang w:val="en-AU"/>
        </w:rPr>
        <w:t>on Colombia</w:t>
      </w:r>
      <w:r w:rsidRPr="00D74C2A">
        <w:rPr>
          <w:noProof/>
          <w:lang w:val="en-AU"/>
        </w:rPr>
        <w:t>, CCPR/C/COL/CO/6, 2010</w:t>
      </w:r>
      <w:r w:rsidRPr="00D74C2A">
        <w:rPr>
          <w:noProof/>
        </w:rPr>
        <w:tab/>
        <w:t>14</w:t>
      </w:r>
    </w:p>
    <w:p w14:paraId="10DC8A61" w14:textId="77777777" w:rsidR="00D74C2A" w:rsidRPr="00D74C2A" w:rsidRDefault="00D74C2A" w:rsidP="00AE14F6">
      <w:pPr>
        <w:pStyle w:val="ndicedeautoridades"/>
        <w:tabs>
          <w:tab w:val="right" w:leader="dot" w:pos="9350"/>
        </w:tabs>
        <w:jc w:val="both"/>
        <w:rPr>
          <w:noProof/>
        </w:rPr>
      </w:pPr>
      <w:r w:rsidRPr="00D74C2A">
        <w:rPr>
          <w:noProof/>
        </w:rPr>
        <w:t>HRComm</w:t>
      </w:r>
      <w:r w:rsidRPr="00D74C2A">
        <w:rPr>
          <w:noProof/>
          <w:lang w:val="en-AU"/>
        </w:rPr>
        <w:t xml:space="preserve">, </w:t>
      </w:r>
      <w:r w:rsidRPr="00D74C2A">
        <w:rPr>
          <w:i/>
          <w:iCs/>
          <w:noProof/>
        </w:rPr>
        <w:t>General Comment No. 33</w:t>
      </w:r>
      <w:r w:rsidRPr="00D74C2A">
        <w:rPr>
          <w:noProof/>
        </w:rPr>
        <w:t>: Obligations of States parties under the Optional Protocol to the ICCPR, CCPR/C/GC/33, 2008</w:t>
      </w:r>
      <w:r w:rsidRPr="00D74C2A">
        <w:rPr>
          <w:noProof/>
        </w:rPr>
        <w:tab/>
        <w:t>14</w:t>
      </w:r>
    </w:p>
    <w:p w14:paraId="77B56A8D" w14:textId="77777777" w:rsidR="00D74C2A" w:rsidRPr="00D74C2A" w:rsidRDefault="00D74C2A" w:rsidP="00AE14F6">
      <w:pPr>
        <w:pStyle w:val="ndicedeautoridades"/>
        <w:tabs>
          <w:tab w:val="right" w:leader="dot" w:pos="9350"/>
        </w:tabs>
        <w:jc w:val="both"/>
        <w:rPr>
          <w:noProof/>
        </w:rPr>
      </w:pPr>
      <w:r w:rsidRPr="00D74C2A">
        <w:rPr>
          <w:noProof/>
        </w:rPr>
        <w:t>ICESCR Committee</w:t>
      </w:r>
      <w:r w:rsidRPr="00D74C2A">
        <w:rPr>
          <w:noProof/>
          <w:lang w:val="en-AU"/>
        </w:rPr>
        <w:t xml:space="preserve">, </w:t>
      </w:r>
      <w:r w:rsidRPr="00D74C2A">
        <w:rPr>
          <w:i/>
          <w:iCs/>
          <w:noProof/>
        </w:rPr>
        <w:t xml:space="preserve">Concluding observations </w:t>
      </w:r>
      <w:r w:rsidRPr="00D74C2A">
        <w:rPr>
          <w:i/>
          <w:iCs/>
          <w:noProof/>
          <w:lang w:val="en-AU"/>
        </w:rPr>
        <w:t>on Colombia</w:t>
      </w:r>
      <w:r w:rsidRPr="00D74C2A">
        <w:rPr>
          <w:noProof/>
          <w:lang w:val="en-AU"/>
        </w:rPr>
        <w:t>, E/C.12/I/Add.74, 2001</w:t>
      </w:r>
      <w:r w:rsidRPr="00D74C2A">
        <w:rPr>
          <w:noProof/>
        </w:rPr>
        <w:tab/>
        <w:t>14</w:t>
      </w:r>
    </w:p>
    <w:p w14:paraId="05C58FB9" w14:textId="77777777" w:rsidR="00D74C2A" w:rsidRPr="00D74C2A" w:rsidRDefault="00D74C2A" w:rsidP="00AE14F6">
      <w:pPr>
        <w:pStyle w:val="ndicedeautoridades"/>
        <w:tabs>
          <w:tab w:val="right" w:leader="dot" w:pos="9350"/>
        </w:tabs>
        <w:jc w:val="both"/>
        <w:rPr>
          <w:noProof/>
        </w:rPr>
      </w:pPr>
      <w:r w:rsidRPr="00D74C2A">
        <w:rPr>
          <w:noProof/>
        </w:rPr>
        <w:t>ICESCR Committee</w:t>
      </w:r>
      <w:r w:rsidRPr="00D74C2A">
        <w:rPr>
          <w:noProof/>
          <w:lang w:val="en-AU"/>
        </w:rPr>
        <w:t xml:space="preserve">, </w:t>
      </w:r>
      <w:r w:rsidRPr="00D74C2A">
        <w:rPr>
          <w:i/>
          <w:iCs/>
          <w:noProof/>
          <w:lang w:val="en-AU"/>
        </w:rPr>
        <w:t>Concluding observations on Siri Lanka</w:t>
      </w:r>
      <w:r w:rsidRPr="00D74C2A">
        <w:rPr>
          <w:noProof/>
          <w:lang w:val="en-AU"/>
        </w:rPr>
        <w:t>, E/C.12/LKA/CO/2-4, 2010</w:t>
      </w:r>
      <w:r w:rsidRPr="00D74C2A">
        <w:rPr>
          <w:noProof/>
        </w:rPr>
        <w:tab/>
        <w:t>14</w:t>
      </w:r>
    </w:p>
    <w:p w14:paraId="07276049" w14:textId="77777777" w:rsidR="00D74C2A" w:rsidRPr="00D74C2A" w:rsidRDefault="00D74C2A" w:rsidP="00AE14F6">
      <w:pPr>
        <w:pStyle w:val="ndicedeautoridades"/>
        <w:tabs>
          <w:tab w:val="right" w:leader="dot" w:pos="9350"/>
        </w:tabs>
        <w:jc w:val="both"/>
        <w:rPr>
          <w:noProof/>
        </w:rPr>
      </w:pPr>
      <w:r w:rsidRPr="00D74C2A">
        <w:rPr>
          <w:noProof/>
        </w:rPr>
        <w:t xml:space="preserve">ICESCR Committee, </w:t>
      </w:r>
      <w:r w:rsidRPr="00D74C2A">
        <w:rPr>
          <w:i/>
          <w:iCs/>
          <w:noProof/>
        </w:rPr>
        <w:t>General Comment No. 21</w:t>
      </w:r>
      <w:r w:rsidRPr="00D74C2A">
        <w:rPr>
          <w:noProof/>
        </w:rPr>
        <w:t>: Right of Everyone to take Part in Cultural Life (art. 15), E/C.12/GC/21, 2009</w:t>
      </w:r>
      <w:r w:rsidRPr="00D74C2A">
        <w:rPr>
          <w:noProof/>
        </w:rPr>
        <w:tab/>
        <w:t>14</w:t>
      </w:r>
    </w:p>
    <w:p w14:paraId="0CA58D37" w14:textId="77777777" w:rsidR="00D74C2A" w:rsidRPr="00D74C2A" w:rsidRDefault="00D74C2A" w:rsidP="00AE14F6">
      <w:pPr>
        <w:pStyle w:val="ndicedeautoridades"/>
        <w:tabs>
          <w:tab w:val="right" w:leader="dot" w:pos="9350"/>
        </w:tabs>
        <w:jc w:val="both"/>
        <w:rPr>
          <w:noProof/>
        </w:rPr>
      </w:pPr>
      <w:r w:rsidRPr="00D74C2A">
        <w:rPr>
          <w:noProof/>
        </w:rPr>
        <w:t xml:space="preserve">ICESCR Committee, </w:t>
      </w:r>
      <w:r w:rsidRPr="00D74C2A">
        <w:rPr>
          <w:i/>
          <w:iCs/>
          <w:noProof/>
        </w:rPr>
        <w:t>General Comment No. 24</w:t>
      </w:r>
      <w:r w:rsidRPr="00D74C2A">
        <w:rPr>
          <w:noProof/>
        </w:rPr>
        <w:t>: State obligations in the context of business activities, E/C.12/GC/24, 2017</w:t>
      </w:r>
      <w:r w:rsidRPr="00D74C2A">
        <w:rPr>
          <w:noProof/>
        </w:rPr>
        <w:tab/>
        <w:t>14</w:t>
      </w:r>
    </w:p>
    <w:p w14:paraId="46272F67" w14:textId="77777777" w:rsidR="00D74C2A" w:rsidRPr="00D74C2A" w:rsidRDefault="00D74C2A" w:rsidP="00AE14F6">
      <w:pPr>
        <w:pStyle w:val="ndicedeautoridades"/>
        <w:tabs>
          <w:tab w:val="right" w:leader="dot" w:pos="9350"/>
        </w:tabs>
        <w:jc w:val="both"/>
        <w:rPr>
          <w:noProof/>
        </w:rPr>
      </w:pPr>
      <w:r w:rsidRPr="00D74C2A">
        <w:rPr>
          <w:noProof/>
        </w:rPr>
        <w:t xml:space="preserve">ICESCR Committee, </w:t>
      </w:r>
      <w:r w:rsidRPr="00D74C2A">
        <w:rPr>
          <w:i/>
          <w:noProof/>
        </w:rPr>
        <w:t>Views adopted under the Optional Protocol on Finland</w:t>
      </w:r>
      <w:r w:rsidRPr="00D74C2A">
        <w:rPr>
          <w:iCs/>
          <w:noProof/>
        </w:rPr>
        <w:t xml:space="preserve">, E/C.12/76/D/251/2022, </w:t>
      </w:r>
      <w:r w:rsidRPr="00D74C2A">
        <w:rPr>
          <w:noProof/>
        </w:rPr>
        <w:t>2024</w:t>
      </w:r>
      <w:r w:rsidRPr="00D74C2A">
        <w:rPr>
          <w:noProof/>
        </w:rPr>
        <w:tab/>
        <w:t>14</w:t>
      </w:r>
    </w:p>
    <w:p w14:paraId="685253A3" w14:textId="77777777" w:rsidR="00D74C2A" w:rsidRPr="00D74C2A" w:rsidRDefault="00D74C2A" w:rsidP="00AE14F6">
      <w:pPr>
        <w:pStyle w:val="ndicedeautoridades"/>
        <w:tabs>
          <w:tab w:val="right" w:leader="dot" w:pos="9350"/>
        </w:tabs>
        <w:jc w:val="both"/>
        <w:rPr>
          <w:noProof/>
        </w:rPr>
      </w:pPr>
      <w:r w:rsidRPr="00D74C2A">
        <w:rPr>
          <w:noProof/>
          <w:lang w:val="en-US"/>
        </w:rPr>
        <w:t>ILC,</w:t>
      </w:r>
      <w:r w:rsidRPr="00D74C2A">
        <w:rPr>
          <w:i/>
          <w:noProof/>
          <w:lang w:val="en-US"/>
        </w:rPr>
        <w:t xml:space="preserve"> </w:t>
      </w:r>
      <w:r w:rsidRPr="00D74C2A">
        <w:rPr>
          <w:i/>
          <w:iCs/>
          <w:noProof/>
          <w:lang w:val="en-US"/>
        </w:rPr>
        <w:t>Articles on the Responsibility of States for Internationally Wrongful Acts</w:t>
      </w:r>
      <w:r w:rsidRPr="00D74C2A">
        <w:rPr>
          <w:i/>
          <w:noProof/>
          <w:lang w:val="en-US"/>
        </w:rPr>
        <w:t>,</w:t>
      </w:r>
      <w:r w:rsidRPr="00D74C2A">
        <w:rPr>
          <w:noProof/>
          <w:lang w:val="en-US"/>
        </w:rPr>
        <w:t xml:space="preserve"> UNGA Res. 56/83/2001. YILC, 2001, vol. II(2)</w:t>
      </w:r>
      <w:r w:rsidRPr="00D74C2A">
        <w:rPr>
          <w:noProof/>
        </w:rPr>
        <w:tab/>
        <w:t>7, 30</w:t>
      </w:r>
    </w:p>
    <w:p w14:paraId="395F9086" w14:textId="77777777" w:rsidR="00D74C2A" w:rsidRPr="00D74C2A" w:rsidRDefault="00D74C2A" w:rsidP="00AE14F6">
      <w:pPr>
        <w:pStyle w:val="ndicedeautoridades"/>
        <w:tabs>
          <w:tab w:val="right" w:leader="dot" w:pos="9350"/>
        </w:tabs>
        <w:jc w:val="both"/>
        <w:rPr>
          <w:noProof/>
        </w:rPr>
      </w:pPr>
      <w:r w:rsidRPr="00D74C2A">
        <w:rPr>
          <w:noProof/>
        </w:rPr>
        <w:lastRenderedPageBreak/>
        <w:t xml:space="preserve">ILC, </w:t>
      </w:r>
      <w:r w:rsidRPr="00D74C2A">
        <w:rPr>
          <w:i/>
          <w:noProof/>
        </w:rPr>
        <w:t>Commentary on the 1991 ILC Draft Articles on Jurisdictional Immunities of States and Their Property</w:t>
      </w:r>
      <w:r w:rsidRPr="00D74C2A">
        <w:rPr>
          <w:noProof/>
        </w:rPr>
        <w:t>, draft art. 2, 1983</w:t>
      </w:r>
      <w:r w:rsidRPr="00D74C2A">
        <w:rPr>
          <w:noProof/>
        </w:rPr>
        <w:tab/>
        <w:t>35</w:t>
      </w:r>
    </w:p>
    <w:p w14:paraId="22382545" w14:textId="77777777" w:rsidR="00D74C2A" w:rsidRPr="00D74C2A" w:rsidRDefault="00D74C2A" w:rsidP="00AE14F6">
      <w:pPr>
        <w:pStyle w:val="ndicedeautoridades"/>
        <w:tabs>
          <w:tab w:val="right" w:leader="dot" w:pos="9350"/>
        </w:tabs>
        <w:jc w:val="both"/>
        <w:rPr>
          <w:noProof/>
        </w:rPr>
      </w:pPr>
      <w:r w:rsidRPr="00D74C2A">
        <w:rPr>
          <w:noProof/>
          <w:lang w:val="en-US"/>
        </w:rPr>
        <w:t xml:space="preserve">ILC, </w:t>
      </w:r>
      <w:r w:rsidRPr="00D74C2A">
        <w:rPr>
          <w:i/>
          <w:noProof/>
          <w:lang w:val="en-US"/>
        </w:rPr>
        <w:t>Commentary to Article 2 of the Draft Articles on Jurisdictional Immunities of States and Their Property</w:t>
      </w:r>
      <w:r w:rsidRPr="00D74C2A">
        <w:rPr>
          <w:noProof/>
          <w:lang w:val="en-US"/>
        </w:rPr>
        <w:t>, Y</w:t>
      </w:r>
      <w:r w:rsidRPr="00D74C2A">
        <w:rPr>
          <w:noProof/>
        </w:rPr>
        <w:t xml:space="preserve">ILC 1980, v. II(2), </w:t>
      </w:r>
      <w:r w:rsidRPr="00D74C2A">
        <w:rPr>
          <w:noProof/>
          <w:lang w:val="en-US"/>
        </w:rPr>
        <w:t>A/CN.4/331</w:t>
      </w:r>
      <w:r w:rsidRPr="00D74C2A">
        <w:rPr>
          <w:noProof/>
        </w:rPr>
        <w:tab/>
        <w:t>30</w:t>
      </w:r>
    </w:p>
    <w:p w14:paraId="5EFA9192" w14:textId="77777777" w:rsidR="00D74C2A" w:rsidRPr="00D74C2A" w:rsidRDefault="00D74C2A" w:rsidP="00AE14F6">
      <w:pPr>
        <w:pStyle w:val="ndicedeautoridades"/>
        <w:tabs>
          <w:tab w:val="right" w:leader="dot" w:pos="9350"/>
        </w:tabs>
        <w:jc w:val="both"/>
        <w:rPr>
          <w:noProof/>
        </w:rPr>
      </w:pPr>
      <w:r w:rsidRPr="00D74C2A">
        <w:rPr>
          <w:noProof/>
        </w:rPr>
        <w:t xml:space="preserve">ILC, </w:t>
      </w:r>
      <w:r w:rsidRPr="00D74C2A">
        <w:rPr>
          <w:i/>
          <w:iCs/>
          <w:noProof/>
        </w:rPr>
        <w:t>Draft Conclusions on identification of customary international law</w:t>
      </w:r>
      <w:r w:rsidRPr="00D74C2A">
        <w:rPr>
          <w:noProof/>
        </w:rPr>
        <w:t>, A/73/10-2018</w:t>
      </w:r>
      <w:r w:rsidRPr="00D74C2A">
        <w:rPr>
          <w:noProof/>
        </w:rPr>
        <w:tab/>
        <w:t>12</w:t>
      </w:r>
    </w:p>
    <w:p w14:paraId="4DAF6F25" w14:textId="77777777" w:rsidR="00D74C2A" w:rsidRPr="00D74C2A" w:rsidRDefault="00D74C2A" w:rsidP="00AE14F6">
      <w:pPr>
        <w:pStyle w:val="ndicedeautoridades"/>
        <w:tabs>
          <w:tab w:val="right" w:leader="dot" w:pos="9350"/>
        </w:tabs>
        <w:jc w:val="both"/>
        <w:rPr>
          <w:noProof/>
        </w:rPr>
      </w:pPr>
      <w:r w:rsidRPr="00D74C2A">
        <w:rPr>
          <w:noProof/>
          <w:lang w:val="en-US"/>
        </w:rPr>
        <w:t xml:space="preserve">ILC, </w:t>
      </w:r>
      <w:r w:rsidRPr="00D74C2A">
        <w:rPr>
          <w:i/>
          <w:iCs/>
          <w:noProof/>
        </w:rPr>
        <w:t>Fifth report on jurisdictional immunities of States and their property</w:t>
      </w:r>
      <w:r w:rsidRPr="00D74C2A">
        <w:rPr>
          <w:noProof/>
          <w:lang w:val="en-US"/>
        </w:rPr>
        <w:t xml:space="preserve">, </w:t>
      </w:r>
      <w:r w:rsidRPr="00D74C2A">
        <w:rPr>
          <w:noProof/>
        </w:rPr>
        <w:t>A/CN.4/363, 1983</w:t>
      </w:r>
      <w:r w:rsidRPr="00D74C2A">
        <w:rPr>
          <w:noProof/>
        </w:rPr>
        <w:tab/>
        <w:t>34</w:t>
      </w:r>
    </w:p>
    <w:p w14:paraId="5E47C7DD" w14:textId="77777777" w:rsidR="00D74C2A" w:rsidRPr="00D74C2A" w:rsidRDefault="00D74C2A" w:rsidP="00AE14F6">
      <w:pPr>
        <w:pStyle w:val="ndicedeautoridades"/>
        <w:tabs>
          <w:tab w:val="right" w:leader="dot" w:pos="9350"/>
        </w:tabs>
        <w:jc w:val="both"/>
        <w:rPr>
          <w:noProof/>
        </w:rPr>
      </w:pPr>
      <w:r w:rsidRPr="00D74C2A">
        <w:rPr>
          <w:noProof/>
        </w:rPr>
        <w:t xml:space="preserve">ILC, </w:t>
      </w:r>
      <w:r w:rsidRPr="00D74C2A">
        <w:rPr>
          <w:i/>
          <w:noProof/>
        </w:rPr>
        <w:t>Final Report on the Obligation to Extradite or Prosecute (aut dedere aut judicare),</w:t>
      </w:r>
      <w:r w:rsidRPr="00D74C2A">
        <w:rPr>
          <w:noProof/>
        </w:rPr>
        <w:t xml:space="preserve"> A/69/10-2014</w:t>
      </w:r>
      <w:r w:rsidRPr="00D74C2A">
        <w:rPr>
          <w:noProof/>
        </w:rPr>
        <w:tab/>
        <w:t>26</w:t>
      </w:r>
    </w:p>
    <w:p w14:paraId="02CB58EF" w14:textId="77777777" w:rsidR="00D74C2A" w:rsidRPr="00D74C2A" w:rsidRDefault="00D74C2A" w:rsidP="00AE14F6">
      <w:pPr>
        <w:pStyle w:val="ndicedeautoridades"/>
        <w:tabs>
          <w:tab w:val="right" w:leader="dot" w:pos="9350"/>
        </w:tabs>
        <w:jc w:val="both"/>
        <w:rPr>
          <w:noProof/>
        </w:rPr>
      </w:pPr>
      <w:r w:rsidRPr="00D74C2A">
        <w:rPr>
          <w:noProof/>
        </w:rPr>
        <w:t xml:space="preserve">ILC, </w:t>
      </w:r>
      <w:r w:rsidRPr="00D74C2A">
        <w:rPr>
          <w:i/>
          <w:iCs/>
          <w:noProof/>
        </w:rPr>
        <w:t>Fourth report on general principles of law</w:t>
      </w:r>
      <w:r w:rsidRPr="00D74C2A">
        <w:rPr>
          <w:noProof/>
        </w:rPr>
        <w:t>, A/CN.4/785, 2025</w:t>
      </w:r>
      <w:r w:rsidRPr="00D74C2A">
        <w:rPr>
          <w:noProof/>
        </w:rPr>
        <w:tab/>
        <w:t>19, 21, 22, 24</w:t>
      </w:r>
    </w:p>
    <w:p w14:paraId="4E1F6EAA" w14:textId="77777777" w:rsidR="00D74C2A" w:rsidRPr="00D74C2A" w:rsidRDefault="00D74C2A" w:rsidP="00AE14F6">
      <w:pPr>
        <w:pStyle w:val="ndicedeautoridades"/>
        <w:tabs>
          <w:tab w:val="right" w:leader="dot" w:pos="9350"/>
        </w:tabs>
        <w:jc w:val="both"/>
        <w:rPr>
          <w:noProof/>
        </w:rPr>
      </w:pPr>
      <w:r w:rsidRPr="00D74C2A">
        <w:rPr>
          <w:noProof/>
        </w:rPr>
        <w:t xml:space="preserve">ILC, </w:t>
      </w:r>
      <w:r w:rsidRPr="00D74C2A">
        <w:rPr>
          <w:i/>
          <w:iCs/>
          <w:noProof/>
        </w:rPr>
        <w:t>Jurisdictional Immunities of States and their Property: Comments and observations received from Governments</w:t>
      </w:r>
      <w:r w:rsidRPr="00D74C2A">
        <w:rPr>
          <w:noProof/>
        </w:rPr>
        <w:t>, YILC 1988, v. II(1), A/CN.4/410</w:t>
      </w:r>
      <w:r w:rsidRPr="00D74C2A">
        <w:rPr>
          <w:noProof/>
        </w:rPr>
        <w:tab/>
        <w:t>29, 32, 33, 34, 35</w:t>
      </w:r>
    </w:p>
    <w:p w14:paraId="26E53F30" w14:textId="77777777" w:rsidR="00D74C2A" w:rsidRPr="00D74C2A" w:rsidRDefault="00D74C2A" w:rsidP="00AE14F6">
      <w:pPr>
        <w:pStyle w:val="ndicedeautoridades"/>
        <w:tabs>
          <w:tab w:val="right" w:leader="dot" w:pos="9350"/>
        </w:tabs>
        <w:jc w:val="both"/>
        <w:rPr>
          <w:noProof/>
        </w:rPr>
      </w:pPr>
      <w:r w:rsidRPr="00D74C2A">
        <w:rPr>
          <w:noProof/>
        </w:rPr>
        <w:t xml:space="preserve">ILC, </w:t>
      </w:r>
      <w:r w:rsidRPr="00D74C2A">
        <w:rPr>
          <w:i/>
          <w:noProof/>
        </w:rPr>
        <w:t>Second report on general principles of law</w:t>
      </w:r>
      <w:r w:rsidRPr="00D74C2A">
        <w:rPr>
          <w:noProof/>
        </w:rPr>
        <w:t>, A/CN.4/741, 2020</w:t>
      </w:r>
      <w:r w:rsidRPr="00D74C2A">
        <w:rPr>
          <w:noProof/>
        </w:rPr>
        <w:tab/>
        <w:t>19, 21, 23, 24</w:t>
      </w:r>
    </w:p>
    <w:p w14:paraId="43B5CD3C" w14:textId="77777777" w:rsidR="00D74C2A" w:rsidRPr="00D74C2A" w:rsidRDefault="00D74C2A" w:rsidP="00AE14F6">
      <w:pPr>
        <w:pStyle w:val="ndicedeautoridades"/>
        <w:tabs>
          <w:tab w:val="right" w:leader="dot" w:pos="9350"/>
        </w:tabs>
        <w:jc w:val="both"/>
        <w:rPr>
          <w:noProof/>
        </w:rPr>
      </w:pPr>
      <w:r w:rsidRPr="00D74C2A">
        <w:rPr>
          <w:noProof/>
          <w:lang w:val="en-US"/>
        </w:rPr>
        <w:t xml:space="preserve">ILC, </w:t>
      </w:r>
      <w:r w:rsidRPr="00D74C2A">
        <w:rPr>
          <w:i/>
          <w:noProof/>
          <w:lang w:val="en-US"/>
        </w:rPr>
        <w:t>Study by the Secretariat on aut dedere aut judicare</w:t>
      </w:r>
      <w:r w:rsidRPr="00D74C2A">
        <w:rPr>
          <w:noProof/>
          <w:lang w:val="en-US"/>
        </w:rPr>
        <w:t>, A/CN.4/630, 2010</w:t>
      </w:r>
      <w:r w:rsidRPr="00D74C2A">
        <w:rPr>
          <w:noProof/>
        </w:rPr>
        <w:tab/>
        <w:t>27</w:t>
      </w:r>
    </w:p>
    <w:p w14:paraId="308F4480" w14:textId="77777777" w:rsidR="00D74C2A" w:rsidRPr="00D74C2A" w:rsidRDefault="00D74C2A" w:rsidP="00AE14F6">
      <w:pPr>
        <w:pStyle w:val="ndicedeautoridades"/>
        <w:tabs>
          <w:tab w:val="right" w:leader="dot" w:pos="9350"/>
        </w:tabs>
        <w:jc w:val="both"/>
        <w:rPr>
          <w:noProof/>
        </w:rPr>
      </w:pPr>
      <w:r w:rsidRPr="00D74C2A">
        <w:rPr>
          <w:noProof/>
        </w:rPr>
        <w:t xml:space="preserve">UN, </w:t>
      </w:r>
      <w:r w:rsidRPr="00D74C2A">
        <w:rPr>
          <w:i/>
          <w:iCs/>
          <w:noProof/>
        </w:rPr>
        <w:t>Concluding observations of the Committee on the Elimination of Racial Discrimination on Ecuador</w:t>
      </w:r>
      <w:r w:rsidRPr="00D74C2A">
        <w:rPr>
          <w:noProof/>
        </w:rPr>
        <w:t xml:space="preserve">, </w:t>
      </w:r>
      <w:r w:rsidRPr="00D74C2A">
        <w:rPr>
          <w:noProof/>
          <w:lang w:val="en-AU"/>
        </w:rPr>
        <w:t>CERD/C/62/CO/2, 2003</w:t>
      </w:r>
      <w:r w:rsidRPr="00D74C2A">
        <w:rPr>
          <w:noProof/>
        </w:rPr>
        <w:tab/>
        <w:t>13</w:t>
      </w:r>
    </w:p>
    <w:p w14:paraId="0343A3D7" w14:textId="77777777" w:rsidR="00D74C2A" w:rsidRPr="00D74C2A" w:rsidRDefault="00D74C2A" w:rsidP="00AE14F6">
      <w:pPr>
        <w:pStyle w:val="ndicedeautoridades"/>
        <w:tabs>
          <w:tab w:val="right" w:leader="dot" w:pos="9350"/>
        </w:tabs>
        <w:jc w:val="both"/>
        <w:rPr>
          <w:noProof/>
        </w:rPr>
      </w:pPr>
      <w:r w:rsidRPr="00D74C2A">
        <w:rPr>
          <w:noProof/>
        </w:rPr>
        <w:t xml:space="preserve">UN, </w:t>
      </w:r>
      <w:r w:rsidRPr="00D74C2A">
        <w:rPr>
          <w:i/>
          <w:iCs/>
          <w:noProof/>
        </w:rPr>
        <w:t>Concluding observations of the Committee on the Elimination of Racial Discrimination on Guyana</w:t>
      </w:r>
      <w:r w:rsidRPr="00D74C2A">
        <w:rPr>
          <w:noProof/>
        </w:rPr>
        <w:t>, CERD/C/GUY/CO/14, 2006</w:t>
      </w:r>
      <w:r w:rsidRPr="00D74C2A">
        <w:rPr>
          <w:noProof/>
        </w:rPr>
        <w:tab/>
        <w:t>14</w:t>
      </w:r>
    </w:p>
    <w:p w14:paraId="54F13191" w14:textId="77777777" w:rsidR="00D74C2A" w:rsidRPr="00D74C2A" w:rsidRDefault="00D74C2A" w:rsidP="00AE14F6">
      <w:pPr>
        <w:pStyle w:val="ndicedeautoridades"/>
        <w:tabs>
          <w:tab w:val="right" w:leader="dot" w:pos="9350"/>
        </w:tabs>
        <w:jc w:val="both"/>
        <w:rPr>
          <w:noProof/>
        </w:rPr>
      </w:pPr>
      <w:r w:rsidRPr="00D74C2A">
        <w:rPr>
          <w:noProof/>
        </w:rPr>
        <w:t xml:space="preserve">UN, </w:t>
      </w:r>
      <w:r w:rsidRPr="00D74C2A">
        <w:rPr>
          <w:i/>
          <w:iCs/>
          <w:noProof/>
        </w:rPr>
        <w:t>Concluding observations of the Committee on the Elimination of Racial Discrimination on Peru</w:t>
      </w:r>
      <w:r w:rsidRPr="00D74C2A">
        <w:rPr>
          <w:noProof/>
        </w:rPr>
        <w:t>, CERD/C/PER/CO/14, 2009</w:t>
      </w:r>
      <w:r w:rsidRPr="00D74C2A">
        <w:rPr>
          <w:noProof/>
        </w:rPr>
        <w:tab/>
        <w:t>14</w:t>
      </w:r>
    </w:p>
    <w:p w14:paraId="440765F0" w14:textId="77777777" w:rsidR="00D74C2A" w:rsidRPr="00D74C2A" w:rsidRDefault="00D74C2A" w:rsidP="00AE14F6">
      <w:pPr>
        <w:pStyle w:val="ndicedeautoridades"/>
        <w:tabs>
          <w:tab w:val="right" w:leader="dot" w:pos="9350"/>
        </w:tabs>
        <w:jc w:val="both"/>
        <w:rPr>
          <w:noProof/>
        </w:rPr>
      </w:pPr>
      <w:r w:rsidRPr="00D74C2A">
        <w:rPr>
          <w:noProof/>
        </w:rPr>
        <w:t xml:space="preserve">UNGA, </w:t>
      </w:r>
      <w:r w:rsidRPr="00D74C2A">
        <w:rPr>
          <w:i/>
          <w:noProof/>
        </w:rPr>
        <w:t>Official Records of the Sixty-first Session</w:t>
      </w:r>
      <w:r w:rsidRPr="00D74C2A">
        <w:rPr>
          <w:noProof/>
        </w:rPr>
        <w:t>, A/61/PV.107, 13/09/2007</w:t>
      </w:r>
      <w:r w:rsidRPr="00D74C2A">
        <w:rPr>
          <w:noProof/>
        </w:rPr>
        <w:tab/>
        <w:t>13</w:t>
      </w:r>
    </w:p>
    <w:p w14:paraId="6ADE85FF" w14:textId="77777777" w:rsidR="00D74C2A" w:rsidRPr="00D74C2A" w:rsidRDefault="00D74C2A" w:rsidP="00AE14F6">
      <w:pPr>
        <w:pStyle w:val="ndicedeautoridades"/>
        <w:tabs>
          <w:tab w:val="right" w:leader="dot" w:pos="9350"/>
        </w:tabs>
        <w:jc w:val="both"/>
        <w:rPr>
          <w:noProof/>
        </w:rPr>
      </w:pPr>
      <w:r w:rsidRPr="00D74C2A">
        <w:rPr>
          <w:noProof/>
          <w:lang w:val="en-US"/>
        </w:rPr>
        <w:t xml:space="preserve">UNGA, </w:t>
      </w:r>
      <w:r w:rsidRPr="00D74C2A">
        <w:rPr>
          <w:i/>
          <w:iCs/>
          <w:noProof/>
        </w:rPr>
        <w:t>Summary record of the 13th meeting</w:t>
      </w:r>
      <w:r w:rsidRPr="00D74C2A">
        <w:rPr>
          <w:noProof/>
        </w:rPr>
        <w:t>,</w:t>
      </w:r>
      <w:r w:rsidRPr="00D74C2A">
        <w:rPr>
          <w:noProof/>
          <w:lang w:val="en-US"/>
        </w:rPr>
        <w:t xml:space="preserve"> A/C.6/59/SR.13, 2005</w:t>
      </w:r>
      <w:r w:rsidRPr="00D74C2A">
        <w:rPr>
          <w:noProof/>
        </w:rPr>
        <w:tab/>
        <w:t>34</w:t>
      </w:r>
    </w:p>
    <w:p w14:paraId="75C7715C" w14:textId="77777777" w:rsidR="00D74C2A" w:rsidRPr="00D74C2A" w:rsidRDefault="00D74C2A" w:rsidP="00AE14F6">
      <w:pPr>
        <w:pStyle w:val="ndicedeautoridades"/>
        <w:tabs>
          <w:tab w:val="right" w:leader="dot" w:pos="9350"/>
        </w:tabs>
        <w:jc w:val="both"/>
        <w:rPr>
          <w:noProof/>
        </w:rPr>
      </w:pPr>
      <w:r w:rsidRPr="00D74C2A">
        <w:rPr>
          <w:noProof/>
        </w:rPr>
        <w:t xml:space="preserve">UNGA, </w:t>
      </w:r>
      <w:r w:rsidRPr="00D74C2A">
        <w:rPr>
          <w:i/>
          <w:iCs/>
          <w:noProof/>
        </w:rPr>
        <w:t>UNCJISP</w:t>
      </w:r>
      <w:r w:rsidRPr="00D74C2A">
        <w:rPr>
          <w:noProof/>
        </w:rPr>
        <w:t xml:space="preserve">: </w:t>
      </w:r>
      <w:r w:rsidRPr="00D74C2A">
        <w:rPr>
          <w:i/>
          <w:iCs/>
          <w:noProof/>
        </w:rPr>
        <w:t>Report of the Secretary-General</w:t>
      </w:r>
      <w:r w:rsidRPr="00D74C2A">
        <w:rPr>
          <w:noProof/>
          <w:lang w:val="en-US"/>
        </w:rPr>
        <w:t xml:space="preserve">, </w:t>
      </w:r>
      <w:r w:rsidRPr="00D74C2A">
        <w:rPr>
          <w:iCs/>
          <w:noProof/>
          <w:lang w:val="en-US"/>
        </w:rPr>
        <w:t>A/53/274</w:t>
      </w:r>
      <w:r w:rsidRPr="00D74C2A">
        <w:rPr>
          <w:noProof/>
          <w:lang w:val="en-US"/>
        </w:rPr>
        <w:t>, 1998</w:t>
      </w:r>
      <w:r w:rsidRPr="00D74C2A">
        <w:rPr>
          <w:noProof/>
        </w:rPr>
        <w:tab/>
        <w:t>32</w:t>
      </w:r>
    </w:p>
    <w:p w14:paraId="7F54BBA5" w14:textId="77777777" w:rsidR="00D74C2A" w:rsidRPr="00D74C2A" w:rsidRDefault="00D74C2A" w:rsidP="00AE14F6">
      <w:pPr>
        <w:pStyle w:val="ndicedeautoridades"/>
        <w:tabs>
          <w:tab w:val="right" w:leader="dot" w:pos="9350"/>
        </w:tabs>
        <w:jc w:val="both"/>
        <w:rPr>
          <w:noProof/>
        </w:rPr>
      </w:pPr>
      <w:r w:rsidRPr="00D74C2A">
        <w:rPr>
          <w:noProof/>
        </w:rPr>
        <w:t xml:space="preserve">UNGA, </w:t>
      </w:r>
      <w:r w:rsidRPr="00D74C2A">
        <w:rPr>
          <w:i/>
          <w:iCs/>
          <w:noProof/>
        </w:rPr>
        <w:t>UNCJISP</w:t>
      </w:r>
      <w:r w:rsidRPr="00D74C2A">
        <w:rPr>
          <w:noProof/>
        </w:rPr>
        <w:t xml:space="preserve">: </w:t>
      </w:r>
      <w:r w:rsidRPr="00D74C2A">
        <w:rPr>
          <w:i/>
          <w:iCs/>
          <w:noProof/>
        </w:rPr>
        <w:t>Report of the Secretary-General</w:t>
      </w:r>
      <w:r w:rsidRPr="00D74C2A">
        <w:rPr>
          <w:noProof/>
          <w:lang w:val="en-US"/>
        </w:rPr>
        <w:t xml:space="preserve">, </w:t>
      </w:r>
      <w:r w:rsidRPr="00D74C2A">
        <w:rPr>
          <w:iCs/>
          <w:noProof/>
          <w:lang w:val="en-US"/>
        </w:rPr>
        <w:t>A/54/266</w:t>
      </w:r>
      <w:r w:rsidRPr="00D74C2A">
        <w:rPr>
          <w:noProof/>
          <w:lang w:val="en-US"/>
        </w:rPr>
        <w:t>, 1999</w:t>
      </w:r>
      <w:r w:rsidRPr="00D74C2A">
        <w:rPr>
          <w:noProof/>
        </w:rPr>
        <w:tab/>
        <w:t>32</w:t>
      </w:r>
    </w:p>
    <w:p w14:paraId="70AFB86D" w14:textId="77777777" w:rsidR="00D74C2A" w:rsidRPr="00D74C2A" w:rsidRDefault="00D74C2A" w:rsidP="00AE14F6">
      <w:pPr>
        <w:pStyle w:val="ndicedeautoridades"/>
        <w:tabs>
          <w:tab w:val="right" w:leader="dot" w:pos="9350"/>
        </w:tabs>
        <w:jc w:val="both"/>
        <w:rPr>
          <w:noProof/>
        </w:rPr>
      </w:pPr>
      <w:r w:rsidRPr="00D74C2A">
        <w:rPr>
          <w:noProof/>
        </w:rPr>
        <w:t xml:space="preserve">UNGA, </w:t>
      </w:r>
      <w:r w:rsidRPr="00D74C2A">
        <w:rPr>
          <w:i/>
          <w:iCs/>
          <w:noProof/>
        </w:rPr>
        <w:t>UNCJISP: Report of the Secretary-General</w:t>
      </w:r>
      <w:r w:rsidRPr="00D74C2A">
        <w:rPr>
          <w:noProof/>
          <w:lang w:val="en-US"/>
        </w:rPr>
        <w:t xml:space="preserve">, </w:t>
      </w:r>
      <w:r w:rsidRPr="00D74C2A">
        <w:rPr>
          <w:iCs/>
          <w:noProof/>
          <w:lang w:val="en-US"/>
        </w:rPr>
        <w:t xml:space="preserve">A/55/298, </w:t>
      </w:r>
      <w:r w:rsidRPr="00D74C2A">
        <w:rPr>
          <w:noProof/>
          <w:lang w:val="en-US"/>
        </w:rPr>
        <w:t>2000</w:t>
      </w:r>
      <w:r w:rsidRPr="00D74C2A">
        <w:rPr>
          <w:noProof/>
        </w:rPr>
        <w:tab/>
        <w:t>32, 34</w:t>
      </w:r>
    </w:p>
    <w:p w14:paraId="204327CF" w14:textId="77777777" w:rsidR="00D74C2A" w:rsidRPr="00D74C2A" w:rsidRDefault="00D74C2A" w:rsidP="00AE14F6">
      <w:pPr>
        <w:pStyle w:val="ndicedeautoridades"/>
        <w:tabs>
          <w:tab w:val="right" w:leader="dot" w:pos="9350"/>
        </w:tabs>
        <w:jc w:val="both"/>
        <w:rPr>
          <w:noProof/>
        </w:rPr>
      </w:pPr>
      <w:r w:rsidRPr="00D74C2A">
        <w:rPr>
          <w:noProof/>
          <w:lang w:val="en-US"/>
        </w:rPr>
        <w:t>UNGA</w:t>
      </w:r>
      <w:r w:rsidRPr="00D74C2A">
        <w:rPr>
          <w:noProof/>
        </w:rPr>
        <w:t xml:space="preserve">, </w:t>
      </w:r>
      <w:r w:rsidRPr="00D74C2A">
        <w:rPr>
          <w:i/>
          <w:iCs/>
          <w:noProof/>
        </w:rPr>
        <w:t>UNCJISP: Report of the Secretary-General</w:t>
      </w:r>
      <w:r w:rsidRPr="00D74C2A">
        <w:rPr>
          <w:noProof/>
        </w:rPr>
        <w:t xml:space="preserve">, </w:t>
      </w:r>
      <w:r w:rsidRPr="00D74C2A">
        <w:rPr>
          <w:iCs/>
          <w:noProof/>
          <w:lang w:val="en-US"/>
        </w:rPr>
        <w:t>A/56/291</w:t>
      </w:r>
      <w:r w:rsidRPr="00D74C2A">
        <w:rPr>
          <w:noProof/>
          <w:lang w:val="en-US"/>
        </w:rPr>
        <w:t>, 2001</w:t>
      </w:r>
      <w:r w:rsidRPr="00D74C2A">
        <w:rPr>
          <w:noProof/>
        </w:rPr>
        <w:tab/>
        <w:t>32</w:t>
      </w:r>
    </w:p>
    <w:p w14:paraId="4B5AED91" w14:textId="77777777" w:rsidR="00D74C2A" w:rsidRPr="00D74C2A" w:rsidRDefault="00D74C2A" w:rsidP="00AE14F6">
      <w:pPr>
        <w:pStyle w:val="ndicedeautoridades"/>
        <w:tabs>
          <w:tab w:val="right" w:leader="dot" w:pos="9350"/>
        </w:tabs>
        <w:jc w:val="both"/>
        <w:rPr>
          <w:noProof/>
        </w:rPr>
      </w:pPr>
      <w:r w:rsidRPr="00D74C2A">
        <w:rPr>
          <w:noProof/>
          <w:lang w:val="en-US"/>
        </w:rPr>
        <w:t>UNGA</w:t>
      </w:r>
      <w:r w:rsidRPr="00D74C2A">
        <w:rPr>
          <w:noProof/>
        </w:rPr>
        <w:t xml:space="preserve">, </w:t>
      </w:r>
      <w:r w:rsidRPr="00D74C2A">
        <w:rPr>
          <w:i/>
          <w:iCs/>
          <w:noProof/>
        </w:rPr>
        <w:t>UNCJISP: Report of the Secretary-General</w:t>
      </w:r>
      <w:r w:rsidRPr="00D74C2A">
        <w:rPr>
          <w:noProof/>
        </w:rPr>
        <w:t xml:space="preserve">, </w:t>
      </w:r>
      <w:r w:rsidRPr="00D74C2A">
        <w:rPr>
          <w:noProof/>
          <w:lang w:val="en-US"/>
        </w:rPr>
        <w:t>A/56/291/Add.</w:t>
      </w:r>
      <w:r w:rsidRPr="00D74C2A">
        <w:rPr>
          <w:iCs/>
          <w:noProof/>
          <w:lang w:val="en-US"/>
        </w:rPr>
        <w:t>2</w:t>
      </w:r>
      <w:r w:rsidRPr="00D74C2A">
        <w:rPr>
          <w:noProof/>
          <w:lang w:val="en-US"/>
        </w:rPr>
        <w:t>, 2001</w:t>
      </w:r>
      <w:r w:rsidRPr="00D74C2A">
        <w:rPr>
          <w:noProof/>
        </w:rPr>
        <w:tab/>
        <w:t>32</w:t>
      </w:r>
    </w:p>
    <w:p w14:paraId="3660F2D6" w14:textId="7A58A472" w:rsidR="000920DF" w:rsidRPr="00D74C2A" w:rsidRDefault="00125173" w:rsidP="00AE14F6">
      <w:pPr>
        <w:pStyle w:val="Ttulodendicedeautoridades"/>
        <w:tabs>
          <w:tab w:val="right" w:leader="dot" w:pos="9350"/>
        </w:tabs>
        <w:jc w:val="both"/>
        <w:rPr>
          <w:rFonts w:ascii="Times New Roman" w:hAnsi="Times New Roman" w:cs="Times New Roman"/>
        </w:rPr>
      </w:pPr>
      <w:r w:rsidRPr="00D74C2A">
        <w:rPr>
          <w:rFonts w:ascii="Times New Roman" w:hAnsi="Times New Roman" w:cs="Times New Roman"/>
        </w:rPr>
        <w:fldChar w:fldCharType="end"/>
      </w:r>
    </w:p>
    <w:p w14:paraId="5D98A5C8" w14:textId="77777777" w:rsidR="00D74C2A" w:rsidRPr="00D74C2A" w:rsidRDefault="00125173" w:rsidP="00AE14F6">
      <w:pPr>
        <w:pStyle w:val="Ttulodendicedeautoridades"/>
        <w:tabs>
          <w:tab w:val="right" w:leader="dot" w:pos="9350"/>
        </w:tabs>
        <w:jc w:val="both"/>
        <w:rPr>
          <w:rFonts w:ascii="Times New Roman" w:eastAsiaTheme="minorEastAsia" w:hAnsi="Times New Roman" w:cs="Times New Roman"/>
          <w:b w:val="0"/>
          <w:bCs w:val="0"/>
          <w:noProof/>
        </w:rPr>
      </w:pPr>
      <w:r w:rsidRPr="00D74C2A">
        <w:rPr>
          <w:rFonts w:ascii="Times New Roman" w:hAnsi="Times New Roman" w:cs="Times New Roman"/>
        </w:rPr>
        <w:fldChar w:fldCharType="begin"/>
      </w:r>
      <w:r w:rsidRPr="00D74C2A">
        <w:rPr>
          <w:rFonts w:ascii="Times New Roman" w:hAnsi="Times New Roman" w:cs="Times New Roman"/>
        </w:rPr>
        <w:instrText xml:space="preserve"> TOA \h \c "16" </w:instrText>
      </w:r>
      <w:r w:rsidRPr="00D74C2A">
        <w:rPr>
          <w:rFonts w:ascii="Times New Roman" w:hAnsi="Times New Roman" w:cs="Times New Roman"/>
        </w:rPr>
        <w:fldChar w:fldCharType="separate"/>
      </w:r>
      <w:r w:rsidR="00D74C2A" w:rsidRPr="00D74C2A">
        <w:rPr>
          <w:rFonts w:ascii="Times New Roman" w:hAnsi="Times New Roman" w:cs="Times New Roman"/>
          <w:noProof/>
        </w:rPr>
        <w:t>Domestic Legislation</w:t>
      </w:r>
    </w:p>
    <w:p w14:paraId="441CE36A" w14:textId="77777777" w:rsidR="00D74C2A" w:rsidRPr="00D74C2A" w:rsidRDefault="00D74C2A" w:rsidP="00AE14F6">
      <w:pPr>
        <w:pStyle w:val="ndicedeautoridades"/>
        <w:tabs>
          <w:tab w:val="right" w:leader="dot" w:pos="9350"/>
        </w:tabs>
        <w:jc w:val="both"/>
        <w:rPr>
          <w:noProof/>
        </w:rPr>
      </w:pPr>
      <w:r w:rsidRPr="00D74C2A">
        <w:rPr>
          <w:noProof/>
          <w:color w:val="000000" w:themeColor="text1"/>
          <w:lang w:val="es-ES"/>
        </w:rPr>
        <w:t xml:space="preserve">ARGENTINA, </w:t>
      </w:r>
      <w:r w:rsidRPr="00D74C2A">
        <w:rPr>
          <w:i/>
          <w:noProof/>
          <w:color w:val="000000" w:themeColor="text1"/>
          <w:lang w:val="es-ES"/>
        </w:rPr>
        <w:t xml:space="preserve">Ley de Inmunidad Jurisdiccional de los Estados Extranjeros ante los </w:t>
      </w:r>
      <w:r w:rsidRPr="00D74C2A">
        <w:rPr>
          <w:i/>
          <w:noProof/>
          <w:lang w:val="es-ES"/>
        </w:rPr>
        <w:t xml:space="preserve">Tribunales Argentinos, </w:t>
      </w:r>
      <w:r w:rsidRPr="00D74C2A">
        <w:rPr>
          <w:noProof/>
          <w:lang w:val="es-ES"/>
        </w:rPr>
        <w:t>1995</w:t>
      </w:r>
      <w:r w:rsidRPr="00D74C2A">
        <w:rPr>
          <w:noProof/>
        </w:rPr>
        <w:tab/>
        <w:t>36</w:t>
      </w:r>
    </w:p>
    <w:p w14:paraId="64AC0402" w14:textId="57ACEEE5" w:rsidR="00D74C2A" w:rsidRPr="00D74C2A" w:rsidRDefault="00D74C2A" w:rsidP="00AE14F6">
      <w:pPr>
        <w:pStyle w:val="ndicedeautoridades"/>
        <w:tabs>
          <w:tab w:val="right" w:leader="dot" w:pos="9350"/>
        </w:tabs>
        <w:jc w:val="both"/>
        <w:rPr>
          <w:noProof/>
        </w:rPr>
      </w:pPr>
      <w:r w:rsidRPr="00D74C2A">
        <w:rPr>
          <w:noProof/>
        </w:rPr>
        <w:t xml:space="preserve">AUSTRALIA, </w:t>
      </w:r>
      <w:r w:rsidRPr="00D74C2A">
        <w:rPr>
          <w:i/>
          <w:noProof/>
        </w:rPr>
        <w:t>Foreign States Immunities Act</w:t>
      </w:r>
      <w:r w:rsidRPr="00D74C2A">
        <w:rPr>
          <w:i/>
          <w:iCs/>
          <w:noProof/>
        </w:rPr>
        <w:t>,</w:t>
      </w:r>
      <w:r w:rsidRPr="00D74C2A">
        <w:rPr>
          <w:i/>
          <w:noProof/>
        </w:rPr>
        <w:t xml:space="preserve"> </w:t>
      </w:r>
      <w:r w:rsidRPr="00D74C2A">
        <w:rPr>
          <w:iCs/>
          <w:noProof/>
        </w:rPr>
        <w:t>1985</w:t>
      </w:r>
      <w:r w:rsidRPr="00D74C2A">
        <w:rPr>
          <w:noProof/>
        </w:rPr>
        <w:tab/>
      </w:r>
      <w:r w:rsidR="00E94FC4">
        <w:rPr>
          <w:noProof/>
        </w:rPr>
        <w:t xml:space="preserve">29, </w:t>
      </w:r>
      <w:r w:rsidRPr="00D74C2A">
        <w:rPr>
          <w:noProof/>
        </w:rPr>
        <w:t>31, 33</w:t>
      </w:r>
    </w:p>
    <w:p w14:paraId="3622BB76" w14:textId="77777777" w:rsidR="00D74C2A" w:rsidRPr="00D74C2A" w:rsidRDefault="00D74C2A" w:rsidP="00AE14F6">
      <w:pPr>
        <w:pStyle w:val="ndicedeautoridades"/>
        <w:tabs>
          <w:tab w:val="right" w:leader="dot" w:pos="9350"/>
        </w:tabs>
        <w:jc w:val="both"/>
        <w:rPr>
          <w:noProof/>
        </w:rPr>
      </w:pPr>
      <w:r w:rsidRPr="00D74C2A">
        <w:rPr>
          <w:noProof/>
        </w:rPr>
        <w:t xml:space="preserve">BANGLADESH, </w:t>
      </w:r>
      <w:r w:rsidRPr="00D74C2A">
        <w:rPr>
          <w:i/>
          <w:noProof/>
        </w:rPr>
        <w:t>Constitution</w:t>
      </w:r>
      <w:r w:rsidRPr="00D74C2A">
        <w:rPr>
          <w:noProof/>
        </w:rPr>
        <w:t>, 1972</w:t>
      </w:r>
      <w:r w:rsidRPr="00D74C2A">
        <w:rPr>
          <w:noProof/>
        </w:rPr>
        <w:tab/>
        <w:t>20</w:t>
      </w:r>
    </w:p>
    <w:p w14:paraId="6D7E6592" w14:textId="77777777" w:rsidR="00D74C2A" w:rsidRPr="00D74C2A" w:rsidRDefault="00D74C2A" w:rsidP="00AE14F6">
      <w:pPr>
        <w:pStyle w:val="ndicedeautoridades"/>
        <w:tabs>
          <w:tab w:val="right" w:leader="dot" w:pos="9350"/>
        </w:tabs>
        <w:jc w:val="both"/>
        <w:rPr>
          <w:noProof/>
        </w:rPr>
      </w:pPr>
      <w:r w:rsidRPr="00D74C2A">
        <w:rPr>
          <w:noProof/>
          <w:lang w:val="en-AU"/>
        </w:rPr>
        <w:t>BOLIVIA,</w:t>
      </w:r>
      <w:r w:rsidRPr="00D74C2A">
        <w:rPr>
          <w:i/>
          <w:noProof/>
          <w:lang w:val="en-AU"/>
        </w:rPr>
        <w:t xml:space="preserve"> Law 3.760</w:t>
      </w:r>
      <w:r w:rsidRPr="00D74C2A">
        <w:rPr>
          <w:noProof/>
          <w:lang w:val="en-AU"/>
        </w:rPr>
        <w:t>, 2007</w:t>
      </w:r>
      <w:r w:rsidRPr="00D74C2A">
        <w:rPr>
          <w:noProof/>
        </w:rPr>
        <w:tab/>
        <w:t>12</w:t>
      </w:r>
    </w:p>
    <w:p w14:paraId="250B8BB9" w14:textId="77777777" w:rsidR="00D74C2A" w:rsidRPr="00D74C2A" w:rsidRDefault="00D74C2A" w:rsidP="00AE14F6">
      <w:pPr>
        <w:pStyle w:val="ndicedeautoridades"/>
        <w:tabs>
          <w:tab w:val="right" w:leader="dot" w:pos="9350"/>
        </w:tabs>
        <w:jc w:val="both"/>
        <w:rPr>
          <w:noProof/>
        </w:rPr>
      </w:pPr>
      <w:r w:rsidRPr="00D74C2A">
        <w:rPr>
          <w:noProof/>
        </w:rPr>
        <w:t xml:space="preserve">CANADA, </w:t>
      </w:r>
      <w:r w:rsidRPr="00D74C2A">
        <w:rPr>
          <w:i/>
          <w:noProof/>
        </w:rPr>
        <w:t>State Immunity Act</w:t>
      </w:r>
      <w:r w:rsidRPr="00D74C2A">
        <w:rPr>
          <w:noProof/>
        </w:rPr>
        <w:t>, 1985</w:t>
      </w:r>
      <w:r w:rsidRPr="00D74C2A">
        <w:rPr>
          <w:noProof/>
        </w:rPr>
        <w:tab/>
        <w:t>31</w:t>
      </w:r>
    </w:p>
    <w:p w14:paraId="46FC1172" w14:textId="77777777" w:rsidR="00D74C2A" w:rsidRPr="00D74C2A" w:rsidRDefault="00D74C2A" w:rsidP="00AE14F6">
      <w:pPr>
        <w:pStyle w:val="ndicedeautoridades"/>
        <w:tabs>
          <w:tab w:val="right" w:leader="dot" w:pos="9350"/>
        </w:tabs>
        <w:jc w:val="both"/>
        <w:rPr>
          <w:noProof/>
        </w:rPr>
      </w:pPr>
      <w:r w:rsidRPr="00D74C2A">
        <w:rPr>
          <w:noProof/>
        </w:rPr>
        <w:t xml:space="preserve">CHINA, </w:t>
      </w:r>
      <w:r w:rsidRPr="00D74C2A">
        <w:rPr>
          <w:i/>
          <w:noProof/>
        </w:rPr>
        <w:t>Foreign State Immunity Law of the People’s Republic of China</w:t>
      </w:r>
      <w:r w:rsidRPr="00D74C2A">
        <w:rPr>
          <w:noProof/>
        </w:rPr>
        <w:t>, 2023</w:t>
      </w:r>
      <w:r w:rsidRPr="00D74C2A">
        <w:rPr>
          <w:noProof/>
        </w:rPr>
        <w:tab/>
        <w:t>31, 36</w:t>
      </w:r>
    </w:p>
    <w:p w14:paraId="4F362911" w14:textId="77777777" w:rsidR="00D74C2A" w:rsidRPr="00D74C2A" w:rsidRDefault="00D74C2A" w:rsidP="00AE14F6">
      <w:pPr>
        <w:pStyle w:val="ndicedeautoridades"/>
        <w:tabs>
          <w:tab w:val="right" w:leader="dot" w:pos="9350"/>
        </w:tabs>
        <w:jc w:val="both"/>
        <w:rPr>
          <w:noProof/>
        </w:rPr>
      </w:pPr>
      <w:r w:rsidRPr="00D74C2A">
        <w:rPr>
          <w:noProof/>
        </w:rPr>
        <w:t xml:space="preserve">COLOMBIA, </w:t>
      </w:r>
      <w:r w:rsidRPr="00D74C2A">
        <w:rPr>
          <w:i/>
          <w:noProof/>
        </w:rPr>
        <w:t>Penal Code</w:t>
      </w:r>
      <w:r w:rsidRPr="00D74C2A">
        <w:rPr>
          <w:noProof/>
        </w:rPr>
        <w:t>, 2000</w:t>
      </w:r>
      <w:r w:rsidRPr="00D74C2A">
        <w:rPr>
          <w:noProof/>
        </w:rPr>
        <w:tab/>
        <w:t>20</w:t>
      </w:r>
    </w:p>
    <w:p w14:paraId="6BD2452B" w14:textId="77777777" w:rsidR="00D74C2A" w:rsidRPr="00D74C2A" w:rsidRDefault="00D74C2A" w:rsidP="00AE14F6">
      <w:pPr>
        <w:pStyle w:val="ndicedeautoridades"/>
        <w:tabs>
          <w:tab w:val="right" w:leader="dot" w:pos="9350"/>
        </w:tabs>
        <w:jc w:val="both"/>
        <w:rPr>
          <w:noProof/>
        </w:rPr>
      </w:pPr>
      <w:r w:rsidRPr="00D74C2A">
        <w:rPr>
          <w:noProof/>
          <w:lang w:val="en-AU"/>
        </w:rPr>
        <w:t xml:space="preserve">ECUADOR, </w:t>
      </w:r>
      <w:r w:rsidRPr="00D74C2A">
        <w:rPr>
          <w:i/>
          <w:noProof/>
          <w:lang w:val="en-AU"/>
        </w:rPr>
        <w:t>Constitution</w:t>
      </w:r>
      <w:r w:rsidRPr="00D74C2A">
        <w:rPr>
          <w:noProof/>
          <w:lang w:val="en-AU"/>
        </w:rPr>
        <w:t>, 2008</w:t>
      </w:r>
      <w:r w:rsidRPr="00D74C2A">
        <w:rPr>
          <w:noProof/>
        </w:rPr>
        <w:tab/>
        <w:t>12</w:t>
      </w:r>
    </w:p>
    <w:p w14:paraId="7CB47436" w14:textId="77777777" w:rsidR="00D74C2A" w:rsidRPr="00D74C2A" w:rsidRDefault="00D74C2A" w:rsidP="00AE14F6">
      <w:pPr>
        <w:pStyle w:val="ndicedeautoridades"/>
        <w:tabs>
          <w:tab w:val="right" w:leader="dot" w:pos="9350"/>
        </w:tabs>
        <w:jc w:val="both"/>
        <w:rPr>
          <w:noProof/>
        </w:rPr>
      </w:pPr>
      <w:r w:rsidRPr="00D74C2A">
        <w:rPr>
          <w:noProof/>
        </w:rPr>
        <w:t xml:space="preserve">FRANCE, </w:t>
      </w:r>
      <w:r w:rsidRPr="00D74C2A">
        <w:rPr>
          <w:i/>
          <w:noProof/>
        </w:rPr>
        <w:t>Code Civil</w:t>
      </w:r>
      <w:r w:rsidRPr="00D74C2A">
        <w:rPr>
          <w:noProof/>
        </w:rPr>
        <w:t>, 2016</w:t>
      </w:r>
      <w:r w:rsidRPr="00D74C2A">
        <w:rPr>
          <w:noProof/>
        </w:rPr>
        <w:tab/>
        <w:t>20</w:t>
      </w:r>
    </w:p>
    <w:p w14:paraId="31DB238B" w14:textId="77777777" w:rsidR="00D74C2A" w:rsidRPr="00D74C2A" w:rsidRDefault="00D74C2A" w:rsidP="00AE14F6">
      <w:pPr>
        <w:pStyle w:val="ndicedeautoridades"/>
        <w:tabs>
          <w:tab w:val="right" w:leader="dot" w:pos="9350"/>
        </w:tabs>
        <w:jc w:val="both"/>
        <w:rPr>
          <w:noProof/>
        </w:rPr>
      </w:pPr>
      <w:r w:rsidRPr="00D74C2A">
        <w:rPr>
          <w:noProof/>
        </w:rPr>
        <w:t xml:space="preserve">GERMANY, </w:t>
      </w:r>
      <w:r w:rsidRPr="00D74C2A">
        <w:rPr>
          <w:i/>
          <w:noProof/>
        </w:rPr>
        <w:t>Grundgesetz</w:t>
      </w:r>
      <w:r w:rsidRPr="00D74C2A">
        <w:rPr>
          <w:noProof/>
        </w:rPr>
        <w:t>, 1949</w:t>
      </w:r>
      <w:r w:rsidRPr="00D74C2A">
        <w:rPr>
          <w:noProof/>
        </w:rPr>
        <w:tab/>
        <w:t>20</w:t>
      </w:r>
    </w:p>
    <w:p w14:paraId="3EEF62F0" w14:textId="77777777" w:rsidR="00D74C2A" w:rsidRPr="00D74C2A" w:rsidRDefault="00D74C2A" w:rsidP="00AE14F6">
      <w:pPr>
        <w:pStyle w:val="ndicedeautoridades"/>
        <w:tabs>
          <w:tab w:val="right" w:leader="dot" w:pos="9350"/>
        </w:tabs>
        <w:jc w:val="both"/>
        <w:rPr>
          <w:noProof/>
        </w:rPr>
      </w:pPr>
      <w:r w:rsidRPr="00D74C2A">
        <w:rPr>
          <w:noProof/>
        </w:rPr>
        <w:t xml:space="preserve">INDIA, </w:t>
      </w:r>
      <w:r w:rsidRPr="00D74C2A">
        <w:rPr>
          <w:i/>
          <w:noProof/>
        </w:rPr>
        <w:t>Constitution</w:t>
      </w:r>
      <w:r w:rsidRPr="00D74C2A">
        <w:rPr>
          <w:noProof/>
        </w:rPr>
        <w:t>, 1950 [revised 2024]</w:t>
      </w:r>
      <w:r w:rsidRPr="00D74C2A">
        <w:rPr>
          <w:noProof/>
        </w:rPr>
        <w:tab/>
        <w:t>20</w:t>
      </w:r>
    </w:p>
    <w:p w14:paraId="00B36A0F" w14:textId="77777777" w:rsidR="00D74C2A" w:rsidRPr="00D74C2A" w:rsidRDefault="00D74C2A" w:rsidP="00AE14F6">
      <w:pPr>
        <w:pStyle w:val="ndicedeautoridades"/>
        <w:tabs>
          <w:tab w:val="right" w:leader="dot" w:pos="9350"/>
        </w:tabs>
        <w:jc w:val="both"/>
        <w:rPr>
          <w:noProof/>
        </w:rPr>
      </w:pPr>
      <w:r w:rsidRPr="00D74C2A">
        <w:rPr>
          <w:noProof/>
        </w:rPr>
        <w:t xml:space="preserve">INDONESIA, </w:t>
      </w:r>
      <w:r w:rsidRPr="00D74C2A">
        <w:rPr>
          <w:i/>
          <w:noProof/>
        </w:rPr>
        <w:t>Penal Code</w:t>
      </w:r>
      <w:r w:rsidRPr="00D74C2A">
        <w:rPr>
          <w:noProof/>
        </w:rPr>
        <w:t>, 1946</w:t>
      </w:r>
      <w:r w:rsidRPr="00D74C2A">
        <w:rPr>
          <w:noProof/>
        </w:rPr>
        <w:tab/>
        <w:t>20</w:t>
      </w:r>
    </w:p>
    <w:p w14:paraId="7DF85EE5" w14:textId="6375BF8A" w:rsidR="00D74C2A" w:rsidRPr="00D74C2A" w:rsidRDefault="00D74C2A" w:rsidP="00AE14F6">
      <w:pPr>
        <w:pStyle w:val="ndicedeautoridades"/>
        <w:tabs>
          <w:tab w:val="right" w:leader="dot" w:pos="9350"/>
        </w:tabs>
        <w:jc w:val="both"/>
        <w:rPr>
          <w:noProof/>
        </w:rPr>
      </w:pPr>
      <w:r w:rsidRPr="00D74C2A">
        <w:rPr>
          <w:noProof/>
        </w:rPr>
        <w:t xml:space="preserve">ISRAEL, </w:t>
      </w:r>
      <w:r w:rsidRPr="00D74C2A">
        <w:rPr>
          <w:i/>
          <w:noProof/>
        </w:rPr>
        <w:t xml:space="preserve">Foreign State Immunity Law </w:t>
      </w:r>
      <w:r w:rsidRPr="00D74C2A">
        <w:rPr>
          <w:noProof/>
        </w:rPr>
        <w:t>5769, 2008</w:t>
      </w:r>
      <w:r w:rsidRPr="00D74C2A">
        <w:rPr>
          <w:noProof/>
        </w:rPr>
        <w:tab/>
      </w:r>
      <w:r w:rsidR="00E94FC4">
        <w:rPr>
          <w:noProof/>
        </w:rPr>
        <w:t xml:space="preserve">31, </w:t>
      </w:r>
      <w:r w:rsidRPr="00D74C2A">
        <w:rPr>
          <w:noProof/>
        </w:rPr>
        <w:t>36</w:t>
      </w:r>
    </w:p>
    <w:p w14:paraId="6530C3A3" w14:textId="77777777" w:rsidR="00D74C2A" w:rsidRPr="00D74C2A" w:rsidRDefault="00D74C2A" w:rsidP="00AE14F6">
      <w:pPr>
        <w:pStyle w:val="ndicedeautoridades"/>
        <w:tabs>
          <w:tab w:val="right" w:leader="dot" w:pos="9350"/>
        </w:tabs>
        <w:jc w:val="both"/>
        <w:rPr>
          <w:noProof/>
        </w:rPr>
      </w:pPr>
      <w:r w:rsidRPr="00D74C2A">
        <w:rPr>
          <w:noProof/>
        </w:rPr>
        <w:t xml:space="preserve">NIGERIA, </w:t>
      </w:r>
      <w:r w:rsidRPr="00D74C2A">
        <w:rPr>
          <w:i/>
          <w:noProof/>
        </w:rPr>
        <w:t>Constitution</w:t>
      </w:r>
      <w:r w:rsidRPr="00D74C2A">
        <w:rPr>
          <w:noProof/>
        </w:rPr>
        <w:t>, 1999</w:t>
      </w:r>
      <w:r w:rsidRPr="00D74C2A">
        <w:rPr>
          <w:noProof/>
        </w:rPr>
        <w:tab/>
        <w:t>20</w:t>
      </w:r>
    </w:p>
    <w:p w14:paraId="1ACE3CB4" w14:textId="77777777" w:rsidR="00D74C2A" w:rsidRPr="00D74C2A" w:rsidRDefault="00D74C2A" w:rsidP="00AE14F6">
      <w:pPr>
        <w:pStyle w:val="ndicedeautoridades"/>
        <w:tabs>
          <w:tab w:val="right" w:leader="dot" w:pos="9350"/>
        </w:tabs>
        <w:jc w:val="both"/>
        <w:rPr>
          <w:noProof/>
        </w:rPr>
      </w:pPr>
      <w:r w:rsidRPr="00D74C2A">
        <w:rPr>
          <w:noProof/>
        </w:rPr>
        <w:t xml:space="preserve">PAKISTAN, </w:t>
      </w:r>
      <w:r w:rsidRPr="00D74C2A">
        <w:rPr>
          <w:i/>
          <w:noProof/>
        </w:rPr>
        <w:t>Constitution</w:t>
      </w:r>
      <w:r w:rsidRPr="00D74C2A">
        <w:rPr>
          <w:noProof/>
        </w:rPr>
        <w:t>, 1973</w:t>
      </w:r>
      <w:r w:rsidRPr="00D74C2A">
        <w:rPr>
          <w:noProof/>
        </w:rPr>
        <w:tab/>
        <w:t>20</w:t>
      </w:r>
    </w:p>
    <w:p w14:paraId="74FB7BDC" w14:textId="77777777" w:rsidR="00D74C2A" w:rsidRPr="00D74C2A" w:rsidRDefault="00D74C2A" w:rsidP="00AE14F6">
      <w:pPr>
        <w:pStyle w:val="ndicedeautoridades"/>
        <w:tabs>
          <w:tab w:val="right" w:leader="dot" w:pos="9350"/>
        </w:tabs>
        <w:jc w:val="both"/>
        <w:rPr>
          <w:noProof/>
        </w:rPr>
      </w:pPr>
      <w:r w:rsidRPr="00D74C2A">
        <w:rPr>
          <w:noProof/>
        </w:rPr>
        <w:t xml:space="preserve">PAKISTAN, </w:t>
      </w:r>
      <w:r w:rsidRPr="00D74C2A">
        <w:rPr>
          <w:i/>
          <w:noProof/>
        </w:rPr>
        <w:t>State Immunity Ordinance</w:t>
      </w:r>
      <w:r w:rsidRPr="00D74C2A">
        <w:rPr>
          <w:i/>
          <w:iCs/>
          <w:noProof/>
        </w:rPr>
        <w:t>,</w:t>
      </w:r>
      <w:r w:rsidRPr="00D74C2A">
        <w:rPr>
          <w:i/>
          <w:noProof/>
        </w:rPr>
        <w:t xml:space="preserve"> </w:t>
      </w:r>
      <w:r w:rsidRPr="00D74C2A">
        <w:rPr>
          <w:iCs/>
          <w:noProof/>
        </w:rPr>
        <w:t>1981</w:t>
      </w:r>
      <w:r w:rsidRPr="00D74C2A">
        <w:rPr>
          <w:noProof/>
        </w:rPr>
        <w:tab/>
        <w:t>31, 33</w:t>
      </w:r>
    </w:p>
    <w:p w14:paraId="6ECBA925" w14:textId="77777777" w:rsidR="00D74C2A" w:rsidRPr="00D74C2A" w:rsidRDefault="00D74C2A" w:rsidP="00AE14F6">
      <w:pPr>
        <w:pStyle w:val="ndicedeautoridades"/>
        <w:tabs>
          <w:tab w:val="right" w:leader="dot" w:pos="9350"/>
        </w:tabs>
        <w:jc w:val="both"/>
        <w:rPr>
          <w:noProof/>
        </w:rPr>
      </w:pPr>
      <w:r w:rsidRPr="00D74C2A">
        <w:rPr>
          <w:noProof/>
          <w:lang w:val="en-AU"/>
        </w:rPr>
        <w:t xml:space="preserve">PANAMA, </w:t>
      </w:r>
      <w:r w:rsidRPr="00D74C2A">
        <w:rPr>
          <w:i/>
          <w:noProof/>
          <w:lang w:val="en-AU"/>
        </w:rPr>
        <w:t>Law 37</w:t>
      </w:r>
      <w:r w:rsidRPr="00D74C2A">
        <w:rPr>
          <w:noProof/>
          <w:lang w:val="en-AU"/>
        </w:rPr>
        <w:t>, 2016</w:t>
      </w:r>
      <w:r w:rsidRPr="00D74C2A">
        <w:rPr>
          <w:noProof/>
        </w:rPr>
        <w:tab/>
        <w:t>12</w:t>
      </w:r>
    </w:p>
    <w:p w14:paraId="1624E4F5" w14:textId="77777777" w:rsidR="00D74C2A" w:rsidRPr="00D74C2A" w:rsidRDefault="00D74C2A" w:rsidP="00AE14F6">
      <w:pPr>
        <w:pStyle w:val="ndicedeautoridades"/>
        <w:tabs>
          <w:tab w:val="right" w:leader="dot" w:pos="9350"/>
        </w:tabs>
        <w:jc w:val="both"/>
        <w:rPr>
          <w:noProof/>
        </w:rPr>
      </w:pPr>
      <w:r w:rsidRPr="00D74C2A">
        <w:rPr>
          <w:noProof/>
          <w:lang w:val="en-AU"/>
        </w:rPr>
        <w:lastRenderedPageBreak/>
        <w:t xml:space="preserve">PERU, </w:t>
      </w:r>
      <w:r w:rsidRPr="00D74C2A">
        <w:rPr>
          <w:i/>
          <w:noProof/>
          <w:lang w:val="en-AU"/>
        </w:rPr>
        <w:t>Law 29.785</w:t>
      </w:r>
      <w:r w:rsidRPr="00D74C2A">
        <w:rPr>
          <w:noProof/>
          <w:lang w:val="en-AU"/>
        </w:rPr>
        <w:t>, 2011</w:t>
      </w:r>
      <w:r w:rsidRPr="00D74C2A">
        <w:rPr>
          <w:noProof/>
        </w:rPr>
        <w:tab/>
        <w:t>12</w:t>
      </w:r>
    </w:p>
    <w:p w14:paraId="20704FDE" w14:textId="77777777" w:rsidR="00D74C2A" w:rsidRPr="00D74C2A" w:rsidRDefault="00D74C2A" w:rsidP="00AE14F6">
      <w:pPr>
        <w:pStyle w:val="ndicedeautoridades"/>
        <w:tabs>
          <w:tab w:val="right" w:leader="dot" w:pos="9350"/>
        </w:tabs>
        <w:jc w:val="both"/>
        <w:rPr>
          <w:noProof/>
        </w:rPr>
      </w:pPr>
      <w:r w:rsidRPr="00D74C2A">
        <w:rPr>
          <w:noProof/>
        </w:rPr>
        <w:t xml:space="preserve">PHILIPPINES, </w:t>
      </w:r>
      <w:r w:rsidRPr="00D74C2A">
        <w:rPr>
          <w:i/>
          <w:noProof/>
        </w:rPr>
        <w:t>Republic Act 8.371</w:t>
      </w:r>
      <w:r w:rsidRPr="00D74C2A">
        <w:rPr>
          <w:noProof/>
        </w:rPr>
        <w:t>, 1997</w:t>
      </w:r>
      <w:r w:rsidRPr="00D74C2A">
        <w:rPr>
          <w:noProof/>
        </w:rPr>
        <w:tab/>
        <w:t>12</w:t>
      </w:r>
    </w:p>
    <w:p w14:paraId="0FB4A85B" w14:textId="77777777" w:rsidR="00D74C2A" w:rsidRPr="00D74C2A" w:rsidRDefault="00D74C2A" w:rsidP="00AE14F6">
      <w:pPr>
        <w:pStyle w:val="ndicedeautoridades"/>
        <w:tabs>
          <w:tab w:val="right" w:leader="dot" w:pos="9350"/>
        </w:tabs>
        <w:jc w:val="both"/>
        <w:rPr>
          <w:noProof/>
        </w:rPr>
      </w:pPr>
      <w:r w:rsidRPr="00D74C2A">
        <w:rPr>
          <w:noProof/>
        </w:rPr>
        <w:t xml:space="preserve">QATAR, </w:t>
      </w:r>
      <w:r w:rsidRPr="00D74C2A">
        <w:rPr>
          <w:i/>
          <w:noProof/>
        </w:rPr>
        <w:t>Penal Code</w:t>
      </w:r>
      <w:r w:rsidRPr="00D74C2A">
        <w:rPr>
          <w:noProof/>
        </w:rPr>
        <w:t>, 2004</w:t>
      </w:r>
      <w:r w:rsidRPr="00D74C2A">
        <w:rPr>
          <w:noProof/>
        </w:rPr>
        <w:tab/>
        <w:t>20</w:t>
      </w:r>
    </w:p>
    <w:p w14:paraId="20AB6116" w14:textId="77777777" w:rsidR="00D74C2A" w:rsidRPr="00D74C2A" w:rsidRDefault="00D74C2A" w:rsidP="00AE14F6">
      <w:pPr>
        <w:pStyle w:val="ndicedeautoridades"/>
        <w:tabs>
          <w:tab w:val="right" w:leader="dot" w:pos="9350"/>
        </w:tabs>
        <w:jc w:val="both"/>
        <w:rPr>
          <w:noProof/>
        </w:rPr>
      </w:pPr>
      <w:r w:rsidRPr="00D74C2A">
        <w:rPr>
          <w:noProof/>
        </w:rPr>
        <w:t xml:space="preserve">RUSSIA, </w:t>
      </w:r>
      <w:r w:rsidRPr="00D74C2A">
        <w:rPr>
          <w:i/>
          <w:noProof/>
        </w:rPr>
        <w:t>Federal Law No. 297-FZ on the Jurisdictional Immunity of a Foreign State and the Property of a Foreign</w:t>
      </w:r>
      <w:r w:rsidRPr="00D74C2A">
        <w:rPr>
          <w:noProof/>
        </w:rPr>
        <w:t>, 2015</w:t>
      </w:r>
      <w:r w:rsidRPr="00D74C2A">
        <w:rPr>
          <w:noProof/>
        </w:rPr>
        <w:tab/>
        <w:t>31</w:t>
      </w:r>
    </w:p>
    <w:p w14:paraId="69B83B0B" w14:textId="77777777" w:rsidR="00D74C2A" w:rsidRPr="00D74C2A" w:rsidRDefault="00D74C2A" w:rsidP="00AE14F6">
      <w:pPr>
        <w:pStyle w:val="ndicedeautoridades"/>
        <w:tabs>
          <w:tab w:val="right" w:leader="dot" w:pos="9350"/>
        </w:tabs>
        <w:jc w:val="both"/>
        <w:rPr>
          <w:noProof/>
        </w:rPr>
      </w:pPr>
      <w:r w:rsidRPr="00D74C2A">
        <w:rPr>
          <w:noProof/>
        </w:rPr>
        <w:t xml:space="preserve">SINGAPORE, </w:t>
      </w:r>
      <w:r w:rsidRPr="00D74C2A">
        <w:rPr>
          <w:i/>
          <w:noProof/>
        </w:rPr>
        <w:t>State Immunity Act</w:t>
      </w:r>
      <w:r w:rsidRPr="00D74C2A">
        <w:rPr>
          <w:i/>
          <w:iCs/>
          <w:noProof/>
        </w:rPr>
        <w:t>,</w:t>
      </w:r>
      <w:r w:rsidRPr="00D74C2A">
        <w:rPr>
          <w:i/>
          <w:noProof/>
        </w:rPr>
        <w:t xml:space="preserve"> </w:t>
      </w:r>
      <w:r w:rsidRPr="00D74C2A">
        <w:rPr>
          <w:iCs/>
          <w:noProof/>
        </w:rPr>
        <w:t>1979</w:t>
      </w:r>
      <w:r w:rsidRPr="00D74C2A">
        <w:rPr>
          <w:noProof/>
        </w:rPr>
        <w:tab/>
        <w:t>31, 36</w:t>
      </w:r>
    </w:p>
    <w:p w14:paraId="5BBDFBB9" w14:textId="77777777" w:rsidR="00D74C2A" w:rsidRPr="00D74C2A" w:rsidRDefault="00D74C2A" w:rsidP="00AE14F6">
      <w:pPr>
        <w:pStyle w:val="ndicedeautoridades"/>
        <w:tabs>
          <w:tab w:val="right" w:leader="dot" w:pos="9350"/>
        </w:tabs>
        <w:jc w:val="both"/>
        <w:rPr>
          <w:noProof/>
        </w:rPr>
      </w:pPr>
      <w:r w:rsidRPr="00D74C2A">
        <w:rPr>
          <w:noProof/>
        </w:rPr>
        <w:t xml:space="preserve">SOUTH AFRICA, </w:t>
      </w:r>
      <w:r w:rsidRPr="00D74C2A">
        <w:rPr>
          <w:i/>
          <w:noProof/>
        </w:rPr>
        <w:t>Constitution,</w:t>
      </w:r>
      <w:r w:rsidRPr="00D74C2A">
        <w:rPr>
          <w:noProof/>
        </w:rPr>
        <w:t xml:space="preserve"> 1996</w:t>
      </w:r>
      <w:r w:rsidRPr="00D74C2A">
        <w:rPr>
          <w:noProof/>
        </w:rPr>
        <w:tab/>
        <w:t>20</w:t>
      </w:r>
    </w:p>
    <w:p w14:paraId="226EC32C" w14:textId="77777777" w:rsidR="00D74C2A" w:rsidRPr="00D74C2A" w:rsidRDefault="00D74C2A" w:rsidP="00AE14F6">
      <w:pPr>
        <w:pStyle w:val="ndicedeautoridades"/>
        <w:tabs>
          <w:tab w:val="right" w:leader="dot" w:pos="9350"/>
        </w:tabs>
        <w:jc w:val="both"/>
        <w:rPr>
          <w:noProof/>
        </w:rPr>
      </w:pPr>
      <w:r w:rsidRPr="00D74C2A">
        <w:rPr>
          <w:noProof/>
        </w:rPr>
        <w:t xml:space="preserve">SOUTH AFRICA, </w:t>
      </w:r>
      <w:r w:rsidRPr="00D74C2A">
        <w:rPr>
          <w:i/>
          <w:noProof/>
        </w:rPr>
        <w:t>Foreign States Immunities Act</w:t>
      </w:r>
      <w:r w:rsidRPr="00D74C2A">
        <w:rPr>
          <w:i/>
          <w:iCs/>
          <w:noProof/>
        </w:rPr>
        <w:t>,</w:t>
      </w:r>
      <w:r w:rsidRPr="00D74C2A">
        <w:rPr>
          <w:i/>
          <w:noProof/>
        </w:rPr>
        <w:t xml:space="preserve"> </w:t>
      </w:r>
      <w:r w:rsidRPr="00D74C2A">
        <w:rPr>
          <w:iCs/>
          <w:noProof/>
        </w:rPr>
        <w:t>1981</w:t>
      </w:r>
      <w:r w:rsidRPr="00D74C2A">
        <w:rPr>
          <w:noProof/>
        </w:rPr>
        <w:tab/>
        <w:t>31, 33, 36</w:t>
      </w:r>
    </w:p>
    <w:p w14:paraId="0E423618" w14:textId="77777777" w:rsidR="00D74C2A" w:rsidRPr="00D74C2A" w:rsidRDefault="00D74C2A" w:rsidP="00AE14F6">
      <w:pPr>
        <w:pStyle w:val="ndicedeautoridades"/>
        <w:tabs>
          <w:tab w:val="right" w:leader="dot" w:pos="9350"/>
        </w:tabs>
        <w:jc w:val="both"/>
        <w:rPr>
          <w:noProof/>
        </w:rPr>
      </w:pPr>
      <w:r w:rsidRPr="00D74C2A">
        <w:rPr>
          <w:noProof/>
        </w:rPr>
        <w:t xml:space="preserve">THAILAND, </w:t>
      </w:r>
      <w:r w:rsidRPr="00D74C2A">
        <w:rPr>
          <w:i/>
          <w:noProof/>
        </w:rPr>
        <w:t>Criminal Code</w:t>
      </w:r>
      <w:r w:rsidRPr="00D74C2A">
        <w:rPr>
          <w:noProof/>
        </w:rPr>
        <w:t>, 1956</w:t>
      </w:r>
      <w:r w:rsidRPr="00D74C2A">
        <w:rPr>
          <w:noProof/>
        </w:rPr>
        <w:tab/>
        <w:t>20</w:t>
      </w:r>
    </w:p>
    <w:p w14:paraId="1D21F8A8" w14:textId="77777777" w:rsidR="00D74C2A" w:rsidRPr="00D74C2A" w:rsidRDefault="00D74C2A" w:rsidP="00AE14F6">
      <w:pPr>
        <w:pStyle w:val="ndicedeautoridades"/>
        <w:tabs>
          <w:tab w:val="right" w:leader="dot" w:pos="9350"/>
        </w:tabs>
        <w:jc w:val="both"/>
        <w:rPr>
          <w:noProof/>
        </w:rPr>
      </w:pPr>
      <w:r w:rsidRPr="00D74C2A">
        <w:rPr>
          <w:noProof/>
        </w:rPr>
        <w:t xml:space="preserve">UK, </w:t>
      </w:r>
      <w:r w:rsidRPr="00D74C2A">
        <w:rPr>
          <w:i/>
          <w:noProof/>
        </w:rPr>
        <w:t>State Immunity Act</w:t>
      </w:r>
      <w:r w:rsidRPr="00D74C2A">
        <w:rPr>
          <w:i/>
          <w:iCs/>
          <w:noProof/>
        </w:rPr>
        <w:t>,</w:t>
      </w:r>
      <w:r w:rsidRPr="00D74C2A">
        <w:rPr>
          <w:i/>
          <w:noProof/>
        </w:rPr>
        <w:t xml:space="preserve"> </w:t>
      </w:r>
      <w:r w:rsidRPr="00D74C2A">
        <w:rPr>
          <w:noProof/>
        </w:rPr>
        <w:t>1978</w:t>
      </w:r>
      <w:r w:rsidRPr="00D74C2A">
        <w:rPr>
          <w:noProof/>
        </w:rPr>
        <w:tab/>
        <w:t>31, 33, 36</w:t>
      </w:r>
    </w:p>
    <w:p w14:paraId="3B4D18E0" w14:textId="77777777" w:rsidR="00D74C2A" w:rsidRPr="00D74C2A" w:rsidRDefault="00D74C2A" w:rsidP="00AE14F6">
      <w:pPr>
        <w:pStyle w:val="ndicedeautoridades"/>
        <w:tabs>
          <w:tab w:val="right" w:leader="dot" w:pos="9350"/>
        </w:tabs>
        <w:jc w:val="both"/>
        <w:rPr>
          <w:noProof/>
        </w:rPr>
      </w:pPr>
      <w:r w:rsidRPr="00D74C2A">
        <w:rPr>
          <w:noProof/>
        </w:rPr>
        <w:t xml:space="preserve">US, </w:t>
      </w:r>
      <w:r w:rsidRPr="00D74C2A">
        <w:rPr>
          <w:i/>
          <w:noProof/>
        </w:rPr>
        <w:t>Constitution</w:t>
      </w:r>
      <w:r w:rsidRPr="00D74C2A">
        <w:rPr>
          <w:noProof/>
        </w:rPr>
        <w:t>, 1791</w:t>
      </w:r>
      <w:r w:rsidRPr="00D74C2A">
        <w:rPr>
          <w:noProof/>
        </w:rPr>
        <w:tab/>
        <w:t>20</w:t>
      </w:r>
    </w:p>
    <w:p w14:paraId="17C02D08" w14:textId="77777777" w:rsidR="00D74C2A" w:rsidRPr="00D74C2A" w:rsidRDefault="00D74C2A" w:rsidP="00AE14F6">
      <w:pPr>
        <w:pStyle w:val="ndicedeautoridades"/>
        <w:tabs>
          <w:tab w:val="right" w:leader="dot" w:pos="9350"/>
        </w:tabs>
        <w:jc w:val="both"/>
        <w:rPr>
          <w:noProof/>
        </w:rPr>
      </w:pPr>
      <w:r w:rsidRPr="00D74C2A">
        <w:rPr>
          <w:noProof/>
        </w:rPr>
        <w:t>US</w:t>
      </w:r>
      <w:r w:rsidRPr="00D74C2A">
        <w:rPr>
          <w:i/>
          <w:iCs/>
          <w:noProof/>
        </w:rPr>
        <w:t>,</w:t>
      </w:r>
      <w:r w:rsidRPr="00D74C2A">
        <w:rPr>
          <w:noProof/>
        </w:rPr>
        <w:t xml:space="preserve"> </w:t>
      </w:r>
      <w:r w:rsidRPr="00D74C2A">
        <w:rPr>
          <w:i/>
          <w:noProof/>
        </w:rPr>
        <w:t>Foreign Sovereign Immunities Act</w:t>
      </w:r>
      <w:r w:rsidRPr="00D74C2A">
        <w:rPr>
          <w:noProof/>
        </w:rPr>
        <w:t>, 1976</w:t>
      </w:r>
      <w:r w:rsidRPr="00D74C2A">
        <w:rPr>
          <w:noProof/>
        </w:rPr>
        <w:tab/>
        <w:t>28, 31</w:t>
      </w:r>
    </w:p>
    <w:p w14:paraId="2FAB6B8A" w14:textId="428C55B6" w:rsidR="00125173" w:rsidRPr="00D74C2A" w:rsidRDefault="00125173" w:rsidP="00AE14F6">
      <w:pPr>
        <w:spacing w:line="360" w:lineRule="auto"/>
        <w:jc w:val="both"/>
        <w:sectPr w:rsidR="00125173" w:rsidRPr="00D74C2A" w:rsidSect="009F1822">
          <w:pgSz w:w="12240" w:h="15840"/>
          <w:pgMar w:top="1440" w:right="1440" w:bottom="1440" w:left="1440" w:header="720" w:footer="720" w:gutter="0"/>
          <w:pgNumType w:fmt="lowerRoman"/>
          <w:cols w:space="720"/>
          <w:docGrid w:linePitch="360"/>
        </w:sectPr>
      </w:pPr>
      <w:r w:rsidRPr="00D74C2A">
        <w:fldChar w:fldCharType="end"/>
      </w:r>
    </w:p>
    <w:p w14:paraId="5E496CE4" w14:textId="77777777" w:rsidR="005A62A6" w:rsidRPr="00D74C2A" w:rsidRDefault="005A62A6" w:rsidP="00FE2F29">
      <w:pPr>
        <w:pStyle w:val="Ttulo1"/>
        <w:spacing w:line="360" w:lineRule="auto"/>
        <w:ind w:firstLine="680"/>
        <w:rPr>
          <w:color w:val="auto"/>
        </w:rPr>
      </w:pPr>
      <w:bookmarkStart w:id="11" w:name="_Toc92780816"/>
      <w:bookmarkStart w:id="12" w:name="_Toc92907295"/>
      <w:bookmarkStart w:id="13" w:name="_Toc92947723"/>
      <w:bookmarkStart w:id="14" w:name="_Toc92949298"/>
      <w:bookmarkStart w:id="15" w:name="_Toc156019701"/>
      <w:bookmarkStart w:id="16" w:name="_Toc218708284"/>
      <w:r w:rsidRPr="00D74C2A">
        <w:rPr>
          <w:color w:val="auto"/>
        </w:rPr>
        <w:lastRenderedPageBreak/>
        <w:t>STATEMENT OF JURISDICTION</w:t>
      </w:r>
      <w:bookmarkEnd w:id="11"/>
      <w:bookmarkEnd w:id="12"/>
      <w:bookmarkEnd w:id="13"/>
      <w:bookmarkEnd w:id="14"/>
      <w:bookmarkEnd w:id="15"/>
      <w:bookmarkEnd w:id="16"/>
    </w:p>
    <w:p w14:paraId="23386E80" w14:textId="77777777" w:rsidR="00695258" w:rsidRPr="00D74C2A" w:rsidRDefault="00695258" w:rsidP="00695258"/>
    <w:p w14:paraId="233B5ECA" w14:textId="77777777" w:rsidR="00AB668E" w:rsidRPr="00D74C2A" w:rsidRDefault="00AB668E" w:rsidP="00AB668E">
      <w:pPr>
        <w:spacing w:line="360" w:lineRule="auto"/>
        <w:ind w:firstLine="680"/>
        <w:jc w:val="both"/>
      </w:pPr>
      <w:r w:rsidRPr="00D74C2A">
        <w:t xml:space="preserve">The Dominion of </w:t>
      </w:r>
      <w:proofErr w:type="spellStart"/>
      <w:r w:rsidRPr="00D74C2A">
        <w:t>Alekostria</w:t>
      </w:r>
      <w:proofErr w:type="spellEnd"/>
      <w:r w:rsidRPr="00D74C2A">
        <w:t xml:space="preserve"> and the Republic of </w:t>
      </w:r>
      <w:proofErr w:type="spellStart"/>
      <w:r w:rsidRPr="00D74C2A">
        <w:t>Restovia</w:t>
      </w:r>
      <w:proofErr w:type="spellEnd"/>
      <w:r w:rsidRPr="00D74C2A">
        <w:t xml:space="preserve"> have agreed to submit this dispute to the International Court of Justice pursuant to article 40(1) of the Statute of the International Court of Justice (‘Statute’) and in accordance with the </w:t>
      </w:r>
      <w:proofErr w:type="spellStart"/>
      <w:r w:rsidRPr="00D74C2A">
        <w:t>Compromis</w:t>
      </w:r>
      <w:proofErr w:type="spellEnd"/>
      <w:r w:rsidRPr="00D74C2A">
        <w:t xml:space="preserve"> notified to the Court on 15 September 2025. Hence, pursuant to Article 36(1) of the Statute, the Court has jurisdiction to decide all matters referred to it for decision.</w:t>
      </w:r>
    </w:p>
    <w:p w14:paraId="41E345EA" w14:textId="77777777" w:rsidR="00464064" w:rsidRPr="00D74C2A" w:rsidRDefault="00464064" w:rsidP="00827DAE">
      <w:pPr>
        <w:spacing w:line="360" w:lineRule="auto"/>
        <w:ind w:firstLine="680"/>
        <w:jc w:val="both"/>
        <w:sectPr w:rsidR="00464064" w:rsidRPr="00D74C2A" w:rsidSect="009F1822">
          <w:pgSz w:w="12240" w:h="15840"/>
          <w:pgMar w:top="1440" w:right="1440" w:bottom="1440" w:left="1440" w:header="720" w:footer="720" w:gutter="0"/>
          <w:pgNumType w:fmt="lowerRoman"/>
          <w:cols w:space="720"/>
          <w:docGrid w:linePitch="360"/>
        </w:sectPr>
      </w:pPr>
    </w:p>
    <w:p w14:paraId="46FDE8BD" w14:textId="116CB9E7" w:rsidR="005A62A6" w:rsidRPr="00D74C2A" w:rsidRDefault="00B617F2" w:rsidP="00315492">
      <w:pPr>
        <w:pStyle w:val="Ttulo1"/>
        <w:spacing w:line="360" w:lineRule="auto"/>
        <w:ind w:firstLine="680"/>
        <w:rPr>
          <w:color w:val="auto"/>
        </w:rPr>
      </w:pPr>
      <w:bookmarkStart w:id="17" w:name="_Toc156019703"/>
      <w:bookmarkStart w:id="18" w:name="_Toc218708285"/>
      <w:r w:rsidRPr="00D74C2A">
        <w:rPr>
          <w:color w:val="auto"/>
        </w:rPr>
        <w:lastRenderedPageBreak/>
        <w:t>STATEMENT OF FACTS</w:t>
      </w:r>
      <w:bookmarkEnd w:id="17"/>
      <w:bookmarkEnd w:id="18"/>
    </w:p>
    <w:p w14:paraId="307A93D7" w14:textId="77777777" w:rsidR="00F06A66" w:rsidRPr="00D74C2A" w:rsidRDefault="00F06A66" w:rsidP="00827DAE">
      <w:pPr>
        <w:spacing w:line="360" w:lineRule="auto"/>
        <w:ind w:firstLine="680"/>
        <w:jc w:val="both"/>
        <w:rPr>
          <w:b/>
          <w:smallCaps/>
        </w:rPr>
      </w:pPr>
      <w:bookmarkStart w:id="19" w:name="_Toc92780819"/>
      <w:bookmarkStart w:id="20" w:name="_Toc92907298"/>
      <w:bookmarkStart w:id="21" w:name="_Toc92947726"/>
      <w:bookmarkStart w:id="22" w:name="_Toc92949301"/>
    </w:p>
    <w:p w14:paraId="15D6867C" w14:textId="297C7719" w:rsidR="005E10DD" w:rsidRPr="00D74C2A" w:rsidRDefault="00F3525C" w:rsidP="00CC5E9E">
      <w:pPr>
        <w:spacing w:line="360" w:lineRule="auto"/>
        <w:jc w:val="both"/>
        <w:rPr>
          <w:b/>
          <w:smallCaps/>
        </w:rPr>
      </w:pPr>
      <w:r w:rsidRPr="00D74C2A">
        <w:rPr>
          <w:b/>
          <w:smallCaps/>
        </w:rPr>
        <w:t>B</w:t>
      </w:r>
      <w:r w:rsidR="004915D3" w:rsidRPr="00D74C2A">
        <w:rPr>
          <w:b/>
          <w:smallCaps/>
        </w:rPr>
        <w:t>ackground</w:t>
      </w:r>
    </w:p>
    <w:p w14:paraId="5BFC8DBE" w14:textId="77777777" w:rsidR="00500F6D" w:rsidRPr="00D74C2A" w:rsidRDefault="00500F6D" w:rsidP="00500F6D">
      <w:pPr>
        <w:spacing w:line="360" w:lineRule="auto"/>
        <w:ind w:firstLine="680"/>
        <w:jc w:val="both"/>
      </w:pPr>
      <w:r w:rsidRPr="00D74C2A">
        <w:t xml:space="preserve">The Dominion of </w:t>
      </w:r>
      <w:proofErr w:type="spellStart"/>
      <w:r w:rsidRPr="00D74C2A">
        <w:t>Alekostria</w:t>
      </w:r>
      <w:proofErr w:type="spellEnd"/>
      <w:r w:rsidRPr="00D74C2A">
        <w:t xml:space="preserve"> is a developed State in the northern half of </w:t>
      </w:r>
      <w:proofErr w:type="spellStart"/>
      <w:r w:rsidRPr="00D74C2A">
        <w:t>Pilemo</w:t>
      </w:r>
      <w:proofErr w:type="spellEnd"/>
      <w:r w:rsidRPr="00D74C2A">
        <w:t xml:space="preserve">, home to roughly 4.1 million people, including approximately 100,000 Indigenous </w:t>
      </w:r>
      <w:proofErr w:type="spellStart"/>
      <w:r w:rsidRPr="00D74C2A">
        <w:t>Pilemons</w:t>
      </w:r>
      <w:proofErr w:type="spellEnd"/>
      <w:r w:rsidRPr="00D74C2A">
        <w:t xml:space="preserve">. It shares the </w:t>
      </w:r>
      <w:proofErr w:type="spellStart"/>
      <w:r w:rsidRPr="00D74C2A">
        <w:t>Pilemo</w:t>
      </w:r>
      <w:proofErr w:type="spellEnd"/>
      <w:r w:rsidRPr="00D74C2A">
        <w:t xml:space="preserve"> area with the Republic of </w:t>
      </w:r>
      <w:proofErr w:type="spellStart"/>
      <w:r w:rsidRPr="00D74C2A">
        <w:t>Restovia</w:t>
      </w:r>
      <w:proofErr w:type="spellEnd"/>
      <w:r w:rsidRPr="00D74C2A">
        <w:t xml:space="preserve"> and, together with the Union of </w:t>
      </w:r>
      <w:proofErr w:type="spellStart"/>
      <w:r w:rsidRPr="00D74C2A">
        <w:t>Sollania</w:t>
      </w:r>
      <w:proofErr w:type="spellEnd"/>
      <w:r w:rsidRPr="00D74C2A">
        <w:t xml:space="preserve">, splits a cultural and historical bond with the Indigenous </w:t>
      </w:r>
      <w:proofErr w:type="spellStart"/>
      <w:r w:rsidRPr="00D74C2A">
        <w:t>Pilemon</w:t>
      </w:r>
      <w:proofErr w:type="spellEnd"/>
      <w:r w:rsidRPr="00D74C2A">
        <w:t xml:space="preserve"> people. The </w:t>
      </w:r>
      <w:proofErr w:type="spellStart"/>
      <w:r w:rsidRPr="00D74C2A">
        <w:t>Pilemon</w:t>
      </w:r>
      <w:proofErr w:type="spellEnd"/>
      <w:r w:rsidRPr="00D74C2A">
        <w:t xml:space="preserve"> identity in </w:t>
      </w:r>
      <w:proofErr w:type="spellStart"/>
      <w:r w:rsidRPr="00D74C2A">
        <w:t>Alekostria</w:t>
      </w:r>
      <w:proofErr w:type="spellEnd"/>
      <w:r w:rsidRPr="00D74C2A">
        <w:t xml:space="preserve"> is tied to the Torngat Plateau, located just across the border in </w:t>
      </w:r>
      <w:proofErr w:type="spellStart"/>
      <w:r w:rsidRPr="00D74C2A">
        <w:t>Restovia</w:t>
      </w:r>
      <w:proofErr w:type="spellEnd"/>
      <w:r w:rsidRPr="00D74C2A">
        <w:t xml:space="preserve">. The Plateau, in emphasis to the Gordian Gorge, is the spiritual point of origin of the </w:t>
      </w:r>
      <w:proofErr w:type="spellStart"/>
      <w:r w:rsidRPr="00D74C2A">
        <w:t>Pilemon</w:t>
      </w:r>
      <w:proofErr w:type="spellEnd"/>
      <w:r w:rsidRPr="00D74C2A">
        <w:t xml:space="preserve"> people, the site of </w:t>
      </w:r>
      <w:proofErr w:type="gramStart"/>
      <w:r w:rsidRPr="00D74C2A">
        <w:t>Elder</w:t>
      </w:r>
      <w:proofErr w:type="gramEnd"/>
      <w:r w:rsidRPr="00D74C2A">
        <w:t xml:space="preserve"> training, and the locus of ceremonies essential to maintaining </w:t>
      </w:r>
      <w:proofErr w:type="spellStart"/>
      <w:r w:rsidRPr="00D74C2A">
        <w:t>Pilemon</w:t>
      </w:r>
      <w:proofErr w:type="spellEnd"/>
      <w:r w:rsidRPr="00D74C2A">
        <w:t xml:space="preserve"> culture.</w:t>
      </w:r>
    </w:p>
    <w:p w14:paraId="61F20522" w14:textId="02D68E1D" w:rsidR="005E10DD" w:rsidRPr="00D74C2A" w:rsidRDefault="00500F6D" w:rsidP="00CC5E9E">
      <w:pPr>
        <w:spacing w:line="360" w:lineRule="auto"/>
        <w:ind w:firstLine="680"/>
        <w:jc w:val="both"/>
      </w:pPr>
      <w:r w:rsidRPr="00D74C2A">
        <w:tab/>
        <w:t xml:space="preserve">Although the Plateau lies outside </w:t>
      </w:r>
      <w:proofErr w:type="spellStart"/>
      <w:r w:rsidRPr="00D74C2A">
        <w:t>Alekostria’s</w:t>
      </w:r>
      <w:proofErr w:type="spellEnd"/>
      <w:r w:rsidRPr="00D74C2A">
        <w:t xml:space="preserve"> territory, access to it is indispensable for the religious and cultural life of </w:t>
      </w:r>
      <w:proofErr w:type="spellStart"/>
      <w:r w:rsidRPr="00D74C2A">
        <w:t>Alekostria’s</w:t>
      </w:r>
      <w:proofErr w:type="spellEnd"/>
      <w:r w:rsidRPr="00D74C2A">
        <w:t xml:space="preserve"> </w:t>
      </w:r>
      <w:proofErr w:type="spellStart"/>
      <w:r w:rsidRPr="00D74C2A">
        <w:t>Pilemon</w:t>
      </w:r>
      <w:proofErr w:type="spellEnd"/>
      <w:r w:rsidRPr="00D74C2A">
        <w:t xml:space="preserve"> population. Elders in </w:t>
      </w:r>
      <w:proofErr w:type="spellStart"/>
      <w:r w:rsidRPr="00D74C2A">
        <w:t>Alekostria</w:t>
      </w:r>
      <w:proofErr w:type="spellEnd"/>
      <w:r w:rsidRPr="00D74C2A">
        <w:t xml:space="preserve"> are integrated into national administrative structures as community leaders with authority over cultural, social, and religious matters, resolving local disputes in accordance with </w:t>
      </w:r>
      <w:proofErr w:type="spellStart"/>
      <w:r w:rsidRPr="00D74C2A">
        <w:t>Pilemon</w:t>
      </w:r>
      <w:proofErr w:type="spellEnd"/>
      <w:r w:rsidRPr="00D74C2A">
        <w:t xml:space="preserve"> customary law. This integration reflects </w:t>
      </w:r>
      <w:proofErr w:type="spellStart"/>
      <w:r w:rsidRPr="00D74C2A">
        <w:t>Alekostria’s</w:t>
      </w:r>
      <w:proofErr w:type="spellEnd"/>
      <w:r w:rsidRPr="00D74C2A">
        <w:t xml:space="preserve"> long-standing commitment to preserving </w:t>
      </w:r>
      <w:proofErr w:type="spellStart"/>
      <w:r w:rsidRPr="00D74C2A">
        <w:t>Pilemon</w:t>
      </w:r>
      <w:proofErr w:type="spellEnd"/>
      <w:r w:rsidRPr="00D74C2A">
        <w:t xml:space="preserve"> traditions, including the Plateau’s sacred character.</w:t>
      </w:r>
    </w:p>
    <w:p w14:paraId="7D61A94A" w14:textId="77777777" w:rsidR="00CC5E9E" w:rsidRPr="00D74C2A" w:rsidRDefault="00CC5E9E" w:rsidP="00CC5E9E">
      <w:pPr>
        <w:spacing w:line="360" w:lineRule="auto"/>
        <w:jc w:val="both"/>
        <w:rPr>
          <w:b/>
          <w:smallCaps/>
        </w:rPr>
      </w:pPr>
    </w:p>
    <w:p w14:paraId="4412D3C2" w14:textId="7D63FE8C" w:rsidR="00464064" w:rsidRPr="00D74C2A" w:rsidRDefault="00F3525C" w:rsidP="00CC5E9E">
      <w:pPr>
        <w:spacing w:line="360" w:lineRule="auto"/>
        <w:jc w:val="both"/>
        <w:rPr>
          <w:b/>
          <w:smallCaps/>
        </w:rPr>
      </w:pPr>
      <w:r w:rsidRPr="00D74C2A">
        <w:rPr>
          <w:b/>
          <w:smallCaps/>
        </w:rPr>
        <w:t>E</w:t>
      </w:r>
      <w:r w:rsidR="004915D3" w:rsidRPr="00D74C2A">
        <w:rPr>
          <w:b/>
          <w:smallCaps/>
        </w:rPr>
        <w:t>xtradition</w:t>
      </w:r>
      <w:r w:rsidRPr="00D74C2A">
        <w:rPr>
          <w:b/>
          <w:smallCaps/>
        </w:rPr>
        <w:t xml:space="preserve"> </w:t>
      </w:r>
      <w:r w:rsidR="00EC3BBE" w:rsidRPr="00D74C2A">
        <w:rPr>
          <w:b/>
          <w:smallCaps/>
        </w:rPr>
        <w:t>treaty</w:t>
      </w:r>
      <w:r w:rsidRPr="00D74C2A">
        <w:rPr>
          <w:b/>
          <w:smallCaps/>
        </w:rPr>
        <w:t xml:space="preserve">, ARPA </w:t>
      </w:r>
      <w:r w:rsidR="00EC3BBE" w:rsidRPr="00D74C2A">
        <w:rPr>
          <w:b/>
          <w:smallCaps/>
        </w:rPr>
        <w:t>and</w:t>
      </w:r>
      <w:r w:rsidRPr="00D74C2A">
        <w:rPr>
          <w:b/>
          <w:smallCaps/>
        </w:rPr>
        <w:t xml:space="preserve"> </w:t>
      </w:r>
      <w:r w:rsidR="00EC3BBE" w:rsidRPr="00D74C2A">
        <w:rPr>
          <w:b/>
          <w:smallCaps/>
        </w:rPr>
        <w:t>the</w:t>
      </w:r>
      <w:r w:rsidRPr="00D74C2A">
        <w:rPr>
          <w:b/>
          <w:smallCaps/>
        </w:rPr>
        <w:t xml:space="preserve"> </w:t>
      </w:r>
      <w:r w:rsidR="00EC3BBE" w:rsidRPr="00D74C2A">
        <w:rPr>
          <w:b/>
          <w:smallCaps/>
        </w:rPr>
        <w:t>shared</w:t>
      </w:r>
      <w:r w:rsidRPr="00D74C2A">
        <w:rPr>
          <w:b/>
          <w:smallCaps/>
        </w:rPr>
        <w:t xml:space="preserve"> </w:t>
      </w:r>
      <w:r w:rsidR="00EC3BBE" w:rsidRPr="00D74C2A">
        <w:rPr>
          <w:b/>
          <w:smallCaps/>
        </w:rPr>
        <w:t>protection</w:t>
      </w:r>
      <w:r w:rsidRPr="00D74C2A">
        <w:rPr>
          <w:b/>
          <w:smallCaps/>
        </w:rPr>
        <w:t xml:space="preserve"> </w:t>
      </w:r>
      <w:r w:rsidR="00EC3BBE" w:rsidRPr="00D74C2A">
        <w:rPr>
          <w:b/>
          <w:smallCaps/>
        </w:rPr>
        <w:t>of the</w:t>
      </w:r>
      <w:r w:rsidRPr="00D74C2A">
        <w:rPr>
          <w:b/>
          <w:smallCaps/>
        </w:rPr>
        <w:t xml:space="preserve"> T</w:t>
      </w:r>
      <w:r w:rsidR="00EC3BBE" w:rsidRPr="00D74C2A">
        <w:rPr>
          <w:b/>
          <w:smallCaps/>
        </w:rPr>
        <w:t>orngat</w:t>
      </w:r>
      <w:r w:rsidRPr="00D74C2A">
        <w:rPr>
          <w:b/>
          <w:smallCaps/>
        </w:rPr>
        <w:t xml:space="preserve"> P</w:t>
      </w:r>
      <w:r w:rsidR="00EC3BBE" w:rsidRPr="00D74C2A">
        <w:rPr>
          <w:b/>
          <w:smallCaps/>
        </w:rPr>
        <w:t>lateau</w:t>
      </w:r>
    </w:p>
    <w:p w14:paraId="41406BDF" w14:textId="77777777" w:rsidR="0091469D" w:rsidRPr="00D74C2A" w:rsidRDefault="0091469D" w:rsidP="0091469D">
      <w:pPr>
        <w:spacing w:line="360" w:lineRule="auto"/>
        <w:ind w:firstLine="680"/>
        <w:jc w:val="both"/>
      </w:pPr>
      <w:r w:rsidRPr="00D74C2A">
        <w:t xml:space="preserve">In 1965, </w:t>
      </w:r>
      <w:proofErr w:type="spellStart"/>
      <w:r w:rsidRPr="00D74C2A">
        <w:t>Alekostria</w:t>
      </w:r>
      <w:proofErr w:type="spellEnd"/>
      <w:r w:rsidRPr="00D74C2A">
        <w:t xml:space="preserve"> and </w:t>
      </w:r>
      <w:proofErr w:type="spellStart"/>
      <w:r w:rsidRPr="00D74C2A">
        <w:t>Restovia</w:t>
      </w:r>
      <w:proofErr w:type="spellEnd"/>
      <w:r w:rsidRPr="00D74C2A">
        <w:t xml:space="preserve"> concluded an Extradition Treaty whose Article 4 provides that each Contracting Party shall surrender to the other, in accordance with the Treaty’s terms, any person sought by the requesting State for prosecution for an offence punishable under the laws of both Parties. Extradition may be granted only if, at the time of the request, the proposed judicial process and any sanction to be imposed by the requesting State are consistent with the general principles of law recognized by civilized nations, as that expression is used in Article 38(1)(c) of the Statute of the International Court of Justice.</w:t>
      </w:r>
    </w:p>
    <w:p w14:paraId="493580AD" w14:textId="77777777" w:rsidR="0091469D" w:rsidRPr="00D74C2A" w:rsidRDefault="0091469D" w:rsidP="00CC5E9E">
      <w:pPr>
        <w:spacing w:line="360" w:lineRule="auto"/>
        <w:ind w:firstLine="680"/>
        <w:jc w:val="both"/>
        <w:rPr>
          <w:b/>
          <w:smallCaps/>
        </w:rPr>
      </w:pPr>
      <w:r w:rsidRPr="00D74C2A">
        <w:tab/>
        <w:t xml:space="preserve">In the 1960s, in response to the commercialization of sacred </w:t>
      </w:r>
      <w:proofErr w:type="spellStart"/>
      <w:r w:rsidRPr="00D74C2A">
        <w:t>Pilemon</w:t>
      </w:r>
      <w:proofErr w:type="spellEnd"/>
      <w:r w:rsidRPr="00D74C2A">
        <w:t xml:space="preserve"> areas, </w:t>
      </w:r>
      <w:proofErr w:type="spellStart"/>
      <w:r w:rsidRPr="00D74C2A">
        <w:t>Sollania</w:t>
      </w:r>
      <w:proofErr w:type="spellEnd"/>
      <w:r w:rsidRPr="00D74C2A">
        <w:t xml:space="preserve"> convened </w:t>
      </w:r>
      <w:proofErr w:type="spellStart"/>
      <w:r w:rsidRPr="00D74C2A">
        <w:t>Alekostria</w:t>
      </w:r>
      <w:proofErr w:type="spellEnd"/>
      <w:r w:rsidRPr="00D74C2A">
        <w:t xml:space="preserve"> and </w:t>
      </w:r>
      <w:proofErr w:type="spellStart"/>
      <w:r w:rsidRPr="00D74C2A">
        <w:t>Restovia</w:t>
      </w:r>
      <w:proofErr w:type="spellEnd"/>
      <w:r w:rsidRPr="00D74C2A">
        <w:t xml:space="preserve"> in 1971 for a trilateral dialogue on the protection of the Plateau, during which </w:t>
      </w:r>
      <w:proofErr w:type="spellStart"/>
      <w:r w:rsidRPr="00D74C2A">
        <w:t>Alekostria</w:t>
      </w:r>
      <w:proofErr w:type="spellEnd"/>
      <w:r w:rsidRPr="00D74C2A">
        <w:t xml:space="preserve"> acknowledged the need for shared responsibility among Elders from the three States in decisions affecting its preservation. These commitments were formalized in November 1972 in the </w:t>
      </w:r>
      <w:proofErr w:type="spellStart"/>
      <w:r w:rsidRPr="00D74C2A">
        <w:t>Alekostria</w:t>
      </w:r>
      <w:proofErr w:type="spellEnd"/>
      <w:r w:rsidRPr="00D74C2A">
        <w:t>–</w:t>
      </w:r>
      <w:proofErr w:type="spellStart"/>
      <w:r w:rsidRPr="00D74C2A">
        <w:t>Restovia</w:t>
      </w:r>
      <w:proofErr w:type="spellEnd"/>
      <w:r w:rsidRPr="00D74C2A">
        <w:t xml:space="preserve"> Plateau Agreement (ARPA), which guarantees the </w:t>
      </w:r>
      <w:proofErr w:type="spellStart"/>
      <w:r w:rsidRPr="00D74C2A">
        <w:t>Pilemon</w:t>
      </w:r>
      <w:proofErr w:type="spellEnd"/>
      <w:r w:rsidRPr="00D74C2A">
        <w:t xml:space="preserve"> people, regardless of nationality, the right of access to the Plateau (Article 17) and </w:t>
      </w:r>
      <w:r w:rsidRPr="00D74C2A">
        <w:lastRenderedPageBreak/>
        <w:t xml:space="preserve">requires the inclusion of duly authorized </w:t>
      </w:r>
      <w:proofErr w:type="spellStart"/>
      <w:r w:rsidRPr="00D74C2A">
        <w:t>Pilemon</w:t>
      </w:r>
      <w:proofErr w:type="spellEnd"/>
      <w:r w:rsidRPr="00D74C2A">
        <w:t xml:space="preserve"> representatives from both States in decision-making prior to any substantial change to its condition (Article 18).</w:t>
      </w:r>
      <w:r w:rsidRPr="00D74C2A">
        <w:rPr>
          <w:b/>
          <w:smallCaps/>
        </w:rPr>
        <w:t xml:space="preserve"> </w:t>
      </w:r>
    </w:p>
    <w:p w14:paraId="722720BD" w14:textId="77777777" w:rsidR="00CC5E9E" w:rsidRPr="00D74C2A" w:rsidRDefault="00CC5E9E" w:rsidP="00CC5E9E">
      <w:pPr>
        <w:spacing w:line="360" w:lineRule="auto"/>
        <w:jc w:val="both"/>
        <w:rPr>
          <w:b/>
          <w:smallCaps/>
        </w:rPr>
      </w:pPr>
    </w:p>
    <w:p w14:paraId="5F73C357" w14:textId="4D635B77" w:rsidR="005E10DD" w:rsidRPr="00D74C2A" w:rsidRDefault="001A3587" w:rsidP="00CC5E9E">
      <w:pPr>
        <w:spacing w:line="360" w:lineRule="auto"/>
        <w:jc w:val="both"/>
        <w:rPr>
          <w:b/>
          <w:smallCaps/>
        </w:rPr>
      </w:pPr>
      <w:proofErr w:type="spellStart"/>
      <w:r w:rsidRPr="00D74C2A">
        <w:rPr>
          <w:b/>
          <w:smallCaps/>
        </w:rPr>
        <w:t>R</w:t>
      </w:r>
      <w:r w:rsidR="00EC3BBE" w:rsidRPr="00D74C2A">
        <w:rPr>
          <w:b/>
          <w:smallCaps/>
        </w:rPr>
        <w:t>estovia’s</w:t>
      </w:r>
      <w:proofErr w:type="spellEnd"/>
      <w:r w:rsidRPr="00D74C2A">
        <w:rPr>
          <w:b/>
          <w:smallCaps/>
        </w:rPr>
        <w:t xml:space="preserve"> </w:t>
      </w:r>
      <w:r w:rsidR="00EC3BBE" w:rsidRPr="00D74C2A">
        <w:rPr>
          <w:b/>
          <w:smallCaps/>
        </w:rPr>
        <w:t>unilateral</w:t>
      </w:r>
      <w:r w:rsidRPr="00D74C2A">
        <w:rPr>
          <w:b/>
          <w:smallCaps/>
        </w:rPr>
        <w:t xml:space="preserve"> </w:t>
      </w:r>
      <w:r w:rsidR="00EC3BBE" w:rsidRPr="00D74C2A">
        <w:rPr>
          <w:b/>
          <w:smallCaps/>
        </w:rPr>
        <w:t>initiation</w:t>
      </w:r>
      <w:r w:rsidRPr="00D74C2A">
        <w:rPr>
          <w:b/>
          <w:smallCaps/>
        </w:rPr>
        <w:t xml:space="preserve"> </w:t>
      </w:r>
      <w:r w:rsidR="00EC3BBE" w:rsidRPr="00D74C2A">
        <w:rPr>
          <w:b/>
          <w:smallCaps/>
        </w:rPr>
        <w:t>of the</w:t>
      </w:r>
      <w:r w:rsidRPr="00D74C2A">
        <w:rPr>
          <w:b/>
          <w:smallCaps/>
        </w:rPr>
        <w:t xml:space="preserve"> G</w:t>
      </w:r>
      <w:r w:rsidR="00EC3BBE" w:rsidRPr="00D74C2A">
        <w:rPr>
          <w:b/>
          <w:smallCaps/>
        </w:rPr>
        <w:t>ordian</w:t>
      </w:r>
      <w:r w:rsidRPr="00D74C2A">
        <w:rPr>
          <w:b/>
          <w:smallCaps/>
        </w:rPr>
        <w:t xml:space="preserve"> G</w:t>
      </w:r>
      <w:r w:rsidR="00EC3BBE" w:rsidRPr="00D74C2A">
        <w:rPr>
          <w:b/>
          <w:smallCaps/>
        </w:rPr>
        <w:t>orge</w:t>
      </w:r>
      <w:r w:rsidRPr="00D74C2A">
        <w:rPr>
          <w:b/>
          <w:smallCaps/>
        </w:rPr>
        <w:t xml:space="preserve"> </w:t>
      </w:r>
      <w:r w:rsidR="00EC3BBE" w:rsidRPr="00D74C2A">
        <w:rPr>
          <w:b/>
          <w:smallCaps/>
        </w:rPr>
        <w:t>mining</w:t>
      </w:r>
      <w:r w:rsidRPr="00D74C2A">
        <w:rPr>
          <w:b/>
          <w:smallCaps/>
        </w:rPr>
        <w:t xml:space="preserve"> </w:t>
      </w:r>
      <w:r w:rsidR="00EC3BBE" w:rsidRPr="00D74C2A">
        <w:rPr>
          <w:b/>
          <w:smallCaps/>
        </w:rPr>
        <w:t>project</w:t>
      </w:r>
    </w:p>
    <w:p w14:paraId="78A737BC" w14:textId="77777777" w:rsidR="001C1A4E" w:rsidRPr="00D74C2A" w:rsidRDefault="001C1A4E" w:rsidP="001C1A4E">
      <w:pPr>
        <w:spacing w:line="360" w:lineRule="auto"/>
        <w:ind w:firstLine="680"/>
        <w:jc w:val="both"/>
      </w:pPr>
      <w:r w:rsidRPr="00D74C2A">
        <w:tab/>
        <w:t xml:space="preserve">In October 2019, </w:t>
      </w:r>
      <w:proofErr w:type="spellStart"/>
      <w:r w:rsidRPr="00D74C2A">
        <w:t>Restovia</w:t>
      </w:r>
      <w:proofErr w:type="spellEnd"/>
      <w:r w:rsidRPr="00D74C2A">
        <w:t xml:space="preserve"> commissioned a comprehensive set of hyperspectral images of its territory. In July 2020, the country found rare earth oxides at shallow depths in the Gordian Gorge, with the discovery implicating </w:t>
      </w:r>
      <w:proofErr w:type="spellStart"/>
      <w:r w:rsidRPr="00D74C2A">
        <w:t>Alekostria’s</w:t>
      </w:r>
      <w:proofErr w:type="spellEnd"/>
      <w:r w:rsidRPr="00D74C2A">
        <w:t xml:space="preserve"> treaty-protected interests. Any industrial activity at the Gorge threatened to alter the </w:t>
      </w:r>
      <w:proofErr w:type="spellStart"/>
      <w:r w:rsidRPr="00D74C2A">
        <w:t>Pilemon</w:t>
      </w:r>
      <w:proofErr w:type="spellEnd"/>
      <w:r w:rsidRPr="00D74C2A">
        <w:t xml:space="preserve"> spiritual landscape and could restrict or degrade the ceremonies and </w:t>
      </w:r>
      <w:proofErr w:type="gramStart"/>
      <w:r w:rsidRPr="00D74C2A">
        <w:t>Elder</w:t>
      </w:r>
      <w:proofErr w:type="gramEnd"/>
      <w:r w:rsidRPr="00D74C2A">
        <w:t xml:space="preserve"> training central to </w:t>
      </w:r>
      <w:proofErr w:type="spellStart"/>
      <w:r w:rsidRPr="00D74C2A">
        <w:t>Alekostrian</w:t>
      </w:r>
      <w:proofErr w:type="spellEnd"/>
      <w:r w:rsidRPr="00D74C2A">
        <w:t xml:space="preserve"> </w:t>
      </w:r>
      <w:proofErr w:type="spellStart"/>
      <w:r w:rsidRPr="00D74C2A">
        <w:t>Pilemons</w:t>
      </w:r>
      <w:proofErr w:type="spellEnd"/>
      <w:r w:rsidRPr="00D74C2A">
        <w:t>.</w:t>
      </w:r>
    </w:p>
    <w:p w14:paraId="42120F86" w14:textId="77777777" w:rsidR="001C1A4E" w:rsidRPr="00D74C2A" w:rsidRDefault="001C1A4E" w:rsidP="00CC5E9E">
      <w:pPr>
        <w:spacing w:line="360" w:lineRule="auto"/>
        <w:ind w:firstLine="680"/>
        <w:jc w:val="both"/>
      </w:pPr>
      <w:r w:rsidRPr="00D74C2A">
        <w:tab/>
        <w:t xml:space="preserve">In October 2020, </w:t>
      </w:r>
      <w:proofErr w:type="spellStart"/>
      <w:r w:rsidRPr="00D74C2A">
        <w:t>Restovia’s</w:t>
      </w:r>
      <w:proofErr w:type="spellEnd"/>
      <w:r w:rsidRPr="00D74C2A">
        <w:t xml:space="preserve"> Parliament instructed the government to develop a plan to exploit these deposits, citing national security considerations. Within three months </w:t>
      </w:r>
      <w:proofErr w:type="spellStart"/>
      <w:r w:rsidRPr="00D74C2A">
        <w:t>Restovia</w:t>
      </w:r>
      <w:proofErr w:type="spellEnd"/>
      <w:r w:rsidRPr="00D74C2A">
        <w:t xml:space="preserve"> opened bidding for mining rights, requiring bidders to demonstrate compliance with domestic law and treaty obligations, including ARPA. Subsequently, it created an Indigenous Consultation Mechanism (ICM), purportedly designed to secure input from </w:t>
      </w:r>
      <w:proofErr w:type="spellStart"/>
      <w:r w:rsidRPr="00D74C2A">
        <w:t>Pilemon</w:t>
      </w:r>
      <w:proofErr w:type="spellEnd"/>
      <w:r w:rsidRPr="00D74C2A">
        <w:t xml:space="preserve"> Elders. </w:t>
      </w:r>
    </w:p>
    <w:p w14:paraId="551BD801" w14:textId="77777777" w:rsidR="001C1A4E" w:rsidRPr="00D74C2A" w:rsidRDefault="001C1A4E" w:rsidP="00CC5E9E">
      <w:pPr>
        <w:spacing w:line="360" w:lineRule="auto"/>
        <w:ind w:firstLine="680"/>
        <w:jc w:val="both"/>
      </w:pPr>
      <w:r w:rsidRPr="00D74C2A">
        <w:tab/>
        <w:t xml:space="preserve">However, the ICM did not require Elders consent, failed to provide adequate resources for meaningful review, and limited their role to non-binding advice, leading </w:t>
      </w:r>
      <w:proofErr w:type="spellStart"/>
      <w:r w:rsidRPr="00D74C2A">
        <w:t>Sollania</w:t>
      </w:r>
      <w:proofErr w:type="spellEnd"/>
      <w:r w:rsidRPr="00D74C2A">
        <w:t xml:space="preserve"> and the Council of Elders of </w:t>
      </w:r>
      <w:proofErr w:type="spellStart"/>
      <w:r w:rsidRPr="00D74C2A">
        <w:t>Alekostria</w:t>
      </w:r>
      <w:proofErr w:type="spellEnd"/>
      <w:r w:rsidRPr="00D74C2A">
        <w:t xml:space="preserve"> to reject it as incompatible with </w:t>
      </w:r>
      <w:proofErr w:type="spellStart"/>
      <w:r w:rsidRPr="00D74C2A">
        <w:t>Pilemon</w:t>
      </w:r>
      <w:proofErr w:type="spellEnd"/>
      <w:r w:rsidRPr="00D74C2A">
        <w:t xml:space="preserve"> beliefs. Despite some conditional support among Elders, </w:t>
      </w:r>
      <w:proofErr w:type="spellStart"/>
      <w:r w:rsidRPr="00D74C2A">
        <w:t>Restovia</w:t>
      </w:r>
      <w:proofErr w:type="spellEnd"/>
      <w:r w:rsidRPr="00D74C2A">
        <w:t xml:space="preserve"> continued the project. In response, </w:t>
      </w:r>
      <w:proofErr w:type="spellStart"/>
      <w:r w:rsidRPr="00D74C2A">
        <w:t>Alekostria</w:t>
      </w:r>
      <w:proofErr w:type="spellEnd"/>
      <w:r w:rsidRPr="00D74C2A">
        <w:t xml:space="preserve"> authorized its state-owned company, NEXCA, to bid for the project in order to mitigate cultural harm and ensure compliance with ARPA if mining were to proceed.</w:t>
      </w:r>
    </w:p>
    <w:p w14:paraId="2047FE05" w14:textId="77777777" w:rsidR="00CC5E9E" w:rsidRPr="00D74C2A" w:rsidRDefault="00CC5E9E" w:rsidP="00CC5E9E">
      <w:pPr>
        <w:spacing w:line="360" w:lineRule="auto"/>
        <w:jc w:val="both"/>
        <w:rPr>
          <w:b/>
          <w:smallCaps/>
        </w:rPr>
      </w:pPr>
    </w:p>
    <w:p w14:paraId="5B3F55A7" w14:textId="76378D94" w:rsidR="0078431B" w:rsidRPr="00D74C2A" w:rsidRDefault="0078431B" w:rsidP="00CC5E9E">
      <w:pPr>
        <w:spacing w:line="360" w:lineRule="auto"/>
        <w:jc w:val="both"/>
        <w:rPr>
          <w:b/>
          <w:smallCaps/>
        </w:rPr>
      </w:pPr>
      <w:proofErr w:type="spellStart"/>
      <w:r w:rsidRPr="00D74C2A">
        <w:rPr>
          <w:b/>
          <w:smallCaps/>
        </w:rPr>
        <w:t>A</w:t>
      </w:r>
      <w:r w:rsidR="00B94EAC" w:rsidRPr="00D74C2A">
        <w:rPr>
          <w:b/>
          <w:smallCaps/>
        </w:rPr>
        <w:t>lekostria’s</w:t>
      </w:r>
      <w:proofErr w:type="spellEnd"/>
      <w:r w:rsidRPr="00D74C2A">
        <w:rPr>
          <w:b/>
          <w:smallCaps/>
        </w:rPr>
        <w:t xml:space="preserve"> </w:t>
      </w:r>
      <w:r w:rsidR="00B94EAC" w:rsidRPr="00D74C2A">
        <w:rPr>
          <w:b/>
          <w:smallCaps/>
        </w:rPr>
        <w:t>participation</w:t>
      </w:r>
      <w:r w:rsidRPr="00D74C2A">
        <w:rPr>
          <w:b/>
          <w:smallCaps/>
        </w:rPr>
        <w:t xml:space="preserve"> </w:t>
      </w:r>
      <w:r w:rsidR="00B94EAC" w:rsidRPr="00D74C2A">
        <w:rPr>
          <w:b/>
          <w:smallCaps/>
        </w:rPr>
        <w:t>through</w:t>
      </w:r>
      <w:r w:rsidRPr="00D74C2A">
        <w:rPr>
          <w:b/>
          <w:smallCaps/>
        </w:rPr>
        <w:t xml:space="preserve"> NEXCA</w:t>
      </w:r>
    </w:p>
    <w:p w14:paraId="0A3E2B88" w14:textId="77777777" w:rsidR="0078431B" w:rsidRPr="00D74C2A" w:rsidRDefault="0078431B" w:rsidP="0078431B">
      <w:pPr>
        <w:spacing w:line="360" w:lineRule="auto"/>
        <w:ind w:firstLine="680"/>
        <w:jc w:val="both"/>
      </w:pPr>
      <w:r w:rsidRPr="00D74C2A">
        <w:t xml:space="preserve">In 2021, Parliament authorized the state-owned company NEXCA to bid for the Gordian Gorge project, the Detailed Project Report (DPR) with commitments to minimize environmental harm, protect sacred areas, and ensure </w:t>
      </w:r>
      <w:proofErr w:type="spellStart"/>
      <w:r w:rsidRPr="00D74C2A">
        <w:t>Pilemon</w:t>
      </w:r>
      <w:proofErr w:type="spellEnd"/>
      <w:r w:rsidRPr="00D74C2A">
        <w:t xml:space="preserve"> access in line with ARPA, under centralized supervision by Liz Scott, a senior NEXCA manager. In June 2022, </w:t>
      </w:r>
      <w:proofErr w:type="spellStart"/>
      <w:r w:rsidRPr="00D74C2A">
        <w:t>Restovia</w:t>
      </w:r>
      <w:proofErr w:type="spellEnd"/>
      <w:r w:rsidRPr="00D74C2A">
        <w:t xml:space="preserve"> granted NEXCA national security clearance after thorough review.</w:t>
      </w:r>
    </w:p>
    <w:p w14:paraId="7EADEBC2" w14:textId="77777777" w:rsidR="0078431B" w:rsidRPr="00D74C2A" w:rsidRDefault="0078431B" w:rsidP="00CC5E9E">
      <w:pPr>
        <w:spacing w:line="360" w:lineRule="auto"/>
        <w:ind w:firstLine="680"/>
        <w:jc w:val="both"/>
        <w:rPr>
          <w:b/>
          <w:smallCaps/>
        </w:rPr>
      </w:pPr>
      <w:r w:rsidRPr="00D74C2A">
        <w:tab/>
        <w:t xml:space="preserve">In July 2022, the NEXCA and two other </w:t>
      </w:r>
      <w:proofErr w:type="spellStart"/>
      <w:r w:rsidRPr="00D74C2A">
        <w:t>Restovia</w:t>
      </w:r>
      <w:proofErr w:type="spellEnd"/>
      <w:r w:rsidRPr="00D74C2A">
        <w:t xml:space="preserve"> companies were selected as finalists after completing environmental impact studies, which were rigorously reviewed by a respected independent firm. During consultations organized by </w:t>
      </w:r>
      <w:proofErr w:type="spellStart"/>
      <w:r w:rsidRPr="00D74C2A">
        <w:t>Restovia</w:t>
      </w:r>
      <w:proofErr w:type="spellEnd"/>
      <w:r w:rsidRPr="00D74C2A">
        <w:t xml:space="preserve">, roughly sixty percent of participating Elders from </w:t>
      </w:r>
      <w:proofErr w:type="spellStart"/>
      <w:r w:rsidRPr="00D74C2A">
        <w:t>Alekostria</w:t>
      </w:r>
      <w:proofErr w:type="spellEnd"/>
      <w:r w:rsidRPr="00D74C2A">
        <w:t xml:space="preserve"> and </w:t>
      </w:r>
      <w:proofErr w:type="spellStart"/>
      <w:r w:rsidRPr="00D74C2A">
        <w:t>Restovia</w:t>
      </w:r>
      <w:proofErr w:type="spellEnd"/>
      <w:r w:rsidRPr="00D74C2A">
        <w:t xml:space="preserve"> expressed support for NEXCA’s bid, identifying </w:t>
      </w:r>
      <w:r w:rsidRPr="00D74C2A">
        <w:lastRenderedPageBreak/>
        <w:t xml:space="preserve">it as the least harmful and best aligned with </w:t>
      </w:r>
      <w:proofErr w:type="spellStart"/>
      <w:r w:rsidRPr="00D74C2A">
        <w:t>Pilemon</w:t>
      </w:r>
      <w:proofErr w:type="spellEnd"/>
      <w:r w:rsidRPr="00D74C2A">
        <w:t xml:space="preserve"> cultural considerations. Their confidence was strengthened by the presence of Elder Albert Ramaan on NEXCA’s Board.</w:t>
      </w:r>
      <w:r w:rsidRPr="00D74C2A">
        <w:rPr>
          <w:b/>
          <w:smallCaps/>
        </w:rPr>
        <w:t xml:space="preserve"> </w:t>
      </w:r>
    </w:p>
    <w:p w14:paraId="44929E3B" w14:textId="77777777" w:rsidR="00CC5E9E" w:rsidRPr="00D74C2A" w:rsidRDefault="00CC5E9E" w:rsidP="00CC5E9E">
      <w:pPr>
        <w:spacing w:line="360" w:lineRule="auto"/>
        <w:jc w:val="both"/>
        <w:rPr>
          <w:b/>
          <w:smallCaps/>
        </w:rPr>
      </w:pPr>
    </w:p>
    <w:p w14:paraId="57D4746D" w14:textId="1A2CC280" w:rsidR="00565EA1" w:rsidRPr="00D74C2A" w:rsidRDefault="00565EA1" w:rsidP="00CC5E9E">
      <w:pPr>
        <w:spacing w:line="360" w:lineRule="auto"/>
        <w:jc w:val="both"/>
        <w:rPr>
          <w:b/>
          <w:smallCaps/>
        </w:rPr>
      </w:pPr>
      <w:r w:rsidRPr="00D74C2A">
        <w:rPr>
          <w:b/>
          <w:smallCaps/>
        </w:rPr>
        <w:t>I</w:t>
      </w:r>
      <w:r w:rsidR="00B94EAC" w:rsidRPr="00D74C2A">
        <w:rPr>
          <w:b/>
          <w:smallCaps/>
        </w:rPr>
        <w:t>mpact</w:t>
      </w:r>
      <w:r w:rsidRPr="00D74C2A">
        <w:rPr>
          <w:b/>
          <w:smallCaps/>
        </w:rPr>
        <w:t xml:space="preserve"> </w:t>
      </w:r>
      <w:r w:rsidR="00B94EAC" w:rsidRPr="00D74C2A">
        <w:rPr>
          <w:b/>
          <w:smallCaps/>
        </w:rPr>
        <w:t>of the</w:t>
      </w:r>
      <w:r w:rsidRPr="00D74C2A">
        <w:rPr>
          <w:b/>
          <w:smallCaps/>
        </w:rPr>
        <w:t xml:space="preserve"> SARV </w:t>
      </w:r>
      <w:r w:rsidR="00B94EAC" w:rsidRPr="00D74C2A">
        <w:rPr>
          <w:b/>
          <w:smallCaps/>
        </w:rPr>
        <w:t>incident</w:t>
      </w:r>
      <w:r w:rsidRPr="00D74C2A">
        <w:rPr>
          <w:b/>
          <w:smallCaps/>
        </w:rPr>
        <w:t xml:space="preserve"> </w:t>
      </w:r>
      <w:r w:rsidR="00B94EAC" w:rsidRPr="00D74C2A">
        <w:rPr>
          <w:b/>
          <w:smallCaps/>
        </w:rPr>
        <w:t>and</w:t>
      </w:r>
      <w:r w:rsidRPr="00D74C2A">
        <w:rPr>
          <w:b/>
          <w:smallCaps/>
        </w:rPr>
        <w:t xml:space="preserve"> </w:t>
      </w:r>
      <w:r w:rsidR="00B94EAC" w:rsidRPr="00D74C2A">
        <w:rPr>
          <w:b/>
          <w:smallCaps/>
        </w:rPr>
        <w:t>subsequent</w:t>
      </w:r>
      <w:r w:rsidRPr="00D74C2A">
        <w:rPr>
          <w:b/>
          <w:smallCaps/>
        </w:rPr>
        <w:t xml:space="preserve"> </w:t>
      </w:r>
      <w:r w:rsidR="00B94EAC" w:rsidRPr="00D74C2A">
        <w:rPr>
          <w:b/>
          <w:smallCaps/>
        </w:rPr>
        <w:t>investigations</w:t>
      </w:r>
      <w:r w:rsidRPr="00D74C2A">
        <w:rPr>
          <w:b/>
          <w:smallCaps/>
        </w:rPr>
        <w:t xml:space="preserve"> </w:t>
      </w:r>
    </w:p>
    <w:p w14:paraId="53B23E62" w14:textId="77777777" w:rsidR="00565EA1" w:rsidRPr="00D74C2A" w:rsidRDefault="00565EA1" w:rsidP="00565EA1">
      <w:pPr>
        <w:spacing w:line="360" w:lineRule="auto"/>
        <w:ind w:firstLine="680"/>
        <w:jc w:val="both"/>
      </w:pPr>
      <w:r w:rsidRPr="00D74C2A">
        <w:t xml:space="preserve">In February 2023, </w:t>
      </w:r>
      <w:proofErr w:type="spellStart"/>
      <w:r w:rsidRPr="00D74C2A">
        <w:t>Restovia</w:t>
      </w:r>
      <w:proofErr w:type="spellEnd"/>
      <w:r w:rsidRPr="00D74C2A">
        <w:t xml:space="preserve"> authorized NEXCA to conduct preliminary surveys using a semi-autonomous robotic vehicle (SARV). However, the SARV malfunctioned, resulting in the death of a </w:t>
      </w:r>
      <w:proofErr w:type="spellStart"/>
      <w:r w:rsidRPr="00D74C2A">
        <w:t>Restovian</w:t>
      </w:r>
      <w:proofErr w:type="spellEnd"/>
      <w:r w:rsidRPr="00D74C2A">
        <w:t xml:space="preserve"> security guard and temporary damage to Plateau infrastructure. </w:t>
      </w:r>
      <w:proofErr w:type="spellStart"/>
      <w:r w:rsidRPr="00D74C2A">
        <w:t>Alekostria</w:t>
      </w:r>
      <w:proofErr w:type="spellEnd"/>
      <w:r w:rsidRPr="00D74C2A">
        <w:t xml:space="preserve"> immediately cooperated in a joint cyber-investigation through the Interjurisdictional Legal and Security Agency (ILSA).</w:t>
      </w:r>
    </w:p>
    <w:p w14:paraId="504C65AE" w14:textId="77777777" w:rsidR="00565EA1" w:rsidRPr="00D74C2A" w:rsidRDefault="00565EA1" w:rsidP="00CC5E9E">
      <w:pPr>
        <w:spacing w:line="360" w:lineRule="auto"/>
        <w:ind w:firstLine="680"/>
        <w:jc w:val="both"/>
        <w:rPr>
          <w:b/>
          <w:smallCaps/>
        </w:rPr>
      </w:pPr>
      <w:r w:rsidRPr="00D74C2A">
        <w:tab/>
        <w:t xml:space="preserve">In April 2023, an ILSA report concluded that malware infiltrated NEXCA’s headquarters through cybersecurity vulnerabilities. The source of the malware could not be determined. NEXCA and the </w:t>
      </w:r>
      <w:proofErr w:type="spellStart"/>
      <w:r w:rsidRPr="00D74C2A">
        <w:t>Alekostrian</w:t>
      </w:r>
      <w:proofErr w:type="spellEnd"/>
      <w:r w:rsidRPr="00D74C2A">
        <w:t xml:space="preserve"> Minister of Mining accepted responsibility for insufficient cybersecurity measures and formally apologized for the harm caused.</w:t>
      </w:r>
      <w:r w:rsidRPr="00D74C2A">
        <w:rPr>
          <w:b/>
          <w:smallCaps/>
        </w:rPr>
        <w:t xml:space="preserve"> </w:t>
      </w:r>
    </w:p>
    <w:p w14:paraId="6CEA2713" w14:textId="77777777" w:rsidR="00CC5E9E" w:rsidRPr="00D74C2A" w:rsidRDefault="00CC5E9E" w:rsidP="00CC5E9E">
      <w:pPr>
        <w:spacing w:line="360" w:lineRule="auto"/>
        <w:jc w:val="both"/>
        <w:rPr>
          <w:b/>
          <w:smallCaps/>
        </w:rPr>
      </w:pPr>
    </w:p>
    <w:p w14:paraId="25CBA532" w14:textId="6E24C457" w:rsidR="00C30731" w:rsidRPr="00D74C2A" w:rsidRDefault="00C30731" w:rsidP="00CC5E9E">
      <w:pPr>
        <w:spacing w:line="360" w:lineRule="auto"/>
        <w:jc w:val="both"/>
        <w:rPr>
          <w:b/>
          <w:smallCaps/>
        </w:rPr>
      </w:pPr>
      <w:r w:rsidRPr="00D74C2A">
        <w:rPr>
          <w:b/>
          <w:smallCaps/>
        </w:rPr>
        <w:t>T</w:t>
      </w:r>
      <w:r w:rsidR="00B94EAC" w:rsidRPr="00D74C2A">
        <w:rPr>
          <w:b/>
          <w:smallCaps/>
        </w:rPr>
        <w:t>he</w:t>
      </w:r>
      <w:r w:rsidRPr="00D74C2A">
        <w:rPr>
          <w:b/>
          <w:smallCaps/>
        </w:rPr>
        <w:t xml:space="preserve"> </w:t>
      </w:r>
      <w:r w:rsidR="00B94EAC" w:rsidRPr="00D74C2A">
        <w:rPr>
          <w:b/>
          <w:smallCaps/>
        </w:rPr>
        <w:t>allegations</w:t>
      </w:r>
      <w:r w:rsidRPr="00D74C2A">
        <w:rPr>
          <w:b/>
          <w:smallCaps/>
        </w:rPr>
        <w:t xml:space="preserve"> </w:t>
      </w:r>
      <w:r w:rsidR="00B94EAC" w:rsidRPr="00D74C2A">
        <w:rPr>
          <w:b/>
          <w:smallCaps/>
        </w:rPr>
        <w:t>against</w:t>
      </w:r>
      <w:r w:rsidRPr="00D74C2A">
        <w:rPr>
          <w:b/>
          <w:smallCaps/>
        </w:rPr>
        <w:t xml:space="preserve"> L</w:t>
      </w:r>
      <w:r w:rsidR="00B94EAC" w:rsidRPr="00D74C2A">
        <w:rPr>
          <w:b/>
          <w:smallCaps/>
        </w:rPr>
        <w:t>iz</w:t>
      </w:r>
      <w:r w:rsidRPr="00D74C2A">
        <w:rPr>
          <w:b/>
          <w:smallCaps/>
        </w:rPr>
        <w:t xml:space="preserve"> S</w:t>
      </w:r>
      <w:r w:rsidR="00B94EAC" w:rsidRPr="00D74C2A">
        <w:rPr>
          <w:b/>
          <w:smallCaps/>
        </w:rPr>
        <w:t>cott</w:t>
      </w:r>
      <w:r w:rsidRPr="00D74C2A">
        <w:rPr>
          <w:b/>
          <w:smallCaps/>
        </w:rPr>
        <w:t xml:space="preserve"> </w:t>
      </w:r>
      <w:r w:rsidR="00B94EAC" w:rsidRPr="00D74C2A">
        <w:rPr>
          <w:b/>
          <w:smallCaps/>
        </w:rPr>
        <w:t>and</w:t>
      </w:r>
      <w:r w:rsidRPr="00D74C2A">
        <w:rPr>
          <w:b/>
          <w:smallCaps/>
        </w:rPr>
        <w:t xml:space="preserve"> </w:t>
      </w:r>
      <w:proofErr w:type="spellStart"/>
      <w:r w:rsidR="00B94EAC" w:rsidRPr="00D74C2A">
        <w:rPr>
          <w:b/>
          <w:smallCaps/>
        </w:rPr>
        <w:t>Restovia’s</w:t>
      </w:r>
      <w:proofErr w:type="spellEnd"/>
      <w:r w:rsidRPr="00D74C2A">
        <w:rPr>
          <w:b/>
          <w:smallCaps/>
        </w:rPr>
        <w:t xml:space="preserve"> </w:t>
      </w:r>
      <w:r w:rsidR="00B94EAC" w:rsidRPr="00D74C2A">
        <w:rPr>
          <w:b/>
          <w:smallCaps/>
        </w:rPr>
        <w:t>extradition</w:t>
      </w:r>
      <w:r w:rsidRPr="00D74C2A">
        <w:rPr>
          <w:b/>
          <w:smallCaps/>
        </w:rPr>
        <w:t xml:space="preserve"> </w:t>
      </w:r>
      <w:r w:rsidR="00B94EAC" w:rsidRPr="00D74C2A">
        <w:rPr>
          <w:b/>
          <w:smallCaps/>
        </w:rPr>
        <w:t>request</w:t>
      </w:r>
      <w:r w:rsidRPr="00D74C2A">
        <w:rPr>
          <w:b/>
          <w:smallCaps/>
        </w:rPr>
        <w:t xml:space="preserve"> </w:t>
      </w:r>
    </w:p>
    <w:p w14:paraId="6C67E9B9" w14:textId="77777777" w:rsidR="00C30731" w:rsidRPr="00D74C2A" w:rsidRDefault="00C30731" w:rsidP="00C30731">
      <w:pPr>
        <w:spacing w:line="360" w:lineRule="auto"/>
        <w:ind w:firstLine="680"/>
        <w:jc w:val="both"/>
      </w:pPr>
      <w:r w:rsidRPr="00D74C2A">
        <w:t xml:space="preserve">In May 2023, </w:t>
      </w:r>
      <w:proofErr w:type="spellStart"/>
      <w:r w:rsidRPr="00D74C2A">
        <w:t>Restovian</w:t>
      </w:r>
      <w:proofErr w:type="spellEnd"/>
      <w:r w:rsidRPr="00D74C2A">
        <w:t xml:space="preserve"> authorities arrested Deputy Director Ted Moore over alleged facilitation payments involving NEXCA. </w:t>
      </w:r>
      <w:proofErr w:type="spellStart"/>
      <w:r w:rsidRPr="00D74C2A">
        <w:t>Alekostria</w:t>
      </w:r>
      <w:proofErr w:type="spellEnd"/>
      <w:r w:rsidRPr="00D74C2A">
        <w:t xml:space="preserve">, in July, charged and prosecuted Liz Scott under its anti-corruption law, resulting in an initial conviction later dismissed on constitutional grounds. </w:t>
      </w:r>
    </w:p>
    <w:p w14:paraId="7167A1A8" w14:textId="77777777" w:rsidR="00C30731" w:rsidRPr="00D74C2A" w:rsidRDefault="00C30731" w:rsidP="00CC5E9E">
      <w:pPr>
        <w:spacing w:line="360" w:lineRule="auto"/>
        <w:ind w:firstLine="680"/>
        <w:jc w:val="both"/>
      </w:pPr>
      <w:r w:rsidRPr="00D74C2A">
        <w:t xml:space="preserve">In December 2023, </w:t>
      </w:r>
      <w:proofErr w:type="spellStart"/>
      <w:r w:rsidRPr="00D74C2A">
        <w:t>Restovia</w:t>
      </w:r>
      <w:proofErr w:type="spellEnd"/>
      <w:r w:rsidRPr="00D74C2A">
        <w:t xml:space="preserve"> sought her extradition, but </w:t>
      </w:r>
      <w:proofErr w:type="spellStart"/>
      <w:r w:rsidRPr="00D74C2A">
        <w:t>Alekostria</w:t>
      </w:r>
      <w:proofErr w:type="spellEnd"/>
      <w:r w:rsidRPr="00D74C2A">
        <w:t xml:space="preserve"> denied the request, finding that extradition would violate the principle of double jeopardy under the 1965 Extradition Treaty (article 4), with no further domestic review available.</w:t>
      </w:r>
    </w:p>
    <w:p w14:paraId="56D051E7" w14:textId="77777777" w:rsidR="00CC5E9E" w:rsidRPr="00D74C2A" w:rsidRDefault="00CC5E9E" w:rsidP="00CC5E9E">
      <w:pPr>
        <w:spacing w:line="360" w:lineRule="auto"/>
        <w:jc w:val="both"/>
        <w:rPr>
          <w:b/>
          <w:smallCaps/>
        </w:rPr>
      </w:pPr>
    </w:p>
    <w:p w14:paraId="35BCA07C" w14:textId="58E99081" w:rsidR="00125815" w:rsidRPr="00D74C2A" w:rsidRDefault="00125815" w:rsidP="00CC5E9E">
      <w:pPr>
        <w:spacing w:line="360" w:lineRule="auto"/>
        <w:jc w:val="both"/>
        <w:rPr>
          <w:b/>
          <w:smallCaps/>
        </w:rPr>
      </w:pPr>
      <w:proofErr w:type="spellStart"/>
      <w:r w:rsidRPr="00D74C2A">
        <w:rPr>
          <w:b/>
          <w:smallCaps/>
        </w:rPr>
        <w:t>R</w:t>
      </w:r>
      <w:r w:rsidR="00B94EAC" w:rsidRPr="00D74C2A">
        <w:rPr>
          <w:b/>
          <w:smallCaps/>
        </w:rPr>
        <w:t>estovia’s</w:t>
      </w:r>
      <w:proofErr w:type="spellEnd"/>
      <w:r w:rsidRPr="00D74C2A">
        <w:rPr>
          <w:b/>
          <w:smallCaps/>
        </w:rPr>
        <w:t xml:space="preserve"> </w:t>
      </w:r>
      <w:r w:rsidR="00B94EAC" w:rsidRPr="00D74C2A">
        <w:rPr>
          <w:b/>
          <w:smallCaps/>
        </w:rPr>
        <w:t>disqualification</w:t>
      </w:r>
      <w:r w:rsidRPr="00D74C2A">
        <w:rPr>
          <w:b/>
          <w:smallCaps/>
        </w:rPr>
        <w:t xml:space="preserve"> </w:t>
      </w:r>
      <w:r w:rsidR="00B94EAC" w:rsidRPr="00D74C2A">
        <w:rPr>
          <w:b/>
          <w:smallCaps/>
        </w:rPr>
        <w:t>of</w:t>
      </w:r>
      <w:r w:rsidRPr="00D74C2A">
        <w:rPr>
          <w:b/>
          <w:smallCaps/>
        </w:rPr>
        <w:t xml:space="preserve"> NEXCA </w:t>
      </w:r>
      <w:r w:rsidR="00B94EAC" w:rsidRPr="00D74C2A">
        <w:rPr>
          <w:b/>
          <w:smallCaps/>
        </w:rPr>
        <w:t>and</w:t>
      </w:r>
      <w:r w:rsidRPr="00D74C2A">
        <w:rPr>
          <w:b/>
          <w:smallCaps/>
        </w:rPr>
        <w:t xml:space="preserve"> </w:t>
      </w:r>
      <w:proofErr w:type="spellStart"/>
      <w:r w:rsidRPr="00D74C2A">
        <w:rPr>
          <w:b/>
          <w:smallCaps/>
        </w:rPr>
        <w:t>A</w:t>
      </w:r>
      <w:r w:rsidR="00B94EAC" w:rsidRPr="00D74C2A">
        <w:rPr>
          <w:b/>
          <w:smallCaps/>
        </w:rPr>
        <w:t>lekostria’s</w:t>
      </w:r>
      <w:proofErr w:type="spellEnd"/>
      <w:r w:rsidRPr="00D74C2A">
        <w:rPr>
          <w:b/>
          <w:smallCaps/>
        </w:rPr>
        <w:t xml:space="preserve"> </w:t>
      </w:r>
      <w:r w:rsidR="00B94EAC" w:rsidRPr="00D74C2A">
        <w:rPr>
          <w:b/>
          <w:smallCaps/>
        </w:rPr>
        <w:t>interest</w:t>
      </w:r>
      <w:r w:rsidRPr="00D74C2A">
        <w:rPr>
          <w:b/>
          <w:smallCaps/>
        </w:rPr>
        <w:t xml:space="preserve"> </w:t>
      </w:r>
      <w:r w:rsidR="00B94EAC" w:rsidRPr="00D74C2A">
        <w:rPr>
          <w:b/>
          <w:smallCaps/>
        </w:rPr>
        <w:t>in</w:t>
      </w:r>
      <w:r w:rsidRPr="00D74C2A">
        <w:rPr>
          <w:b/>
          <w:smallCaps/>
        </w:rPr>
        <w:t xml:space="preserve"> </w:t>
      </w:r>
      <w:r w:rsidR="00B94EAC" w:rsidRPr="00D74C2A">
        <w:rPr>
          <w:b/>
          <w:smallCaps/>
        </w:rPr>
        <w:t>preserving</w:t>
      </w:r>
      <w:r w:rsidRPr="00D74C2A">
        <w:rPr>
          <w:b/>
          <w:smallCaps/>
        </w:rPr>
        <w:t xml:space="preserve"> S</w:t>
      </w:r>
      <w:r w:rsidR="00B94EAC" w:rsidRPr="00D74C2A">
        <w:rPr>
          <w:b/>
          <w:smallCaps/>
        </w:rPr>
        <w:t>tate</w:t>
      </w:r>
      <w:r w:rsidRPr="00D74C2A">
        <w:rPr>
          <w:b/>
          <w:smallCaps/>
        </w:rPr>
        <w:t xml:space="preserve"> I</w:t>
      </w:r>
      <w:r w:rsidR="00B94EAC" w:rsidRPr="00D74C2A">
        <w:rPr>
          <w:b/>
          <w:smallCaps/>
        </w:rPr>
        <w:t>mmunity</w:t>
      </w:r>
    </w:p>
    <w:p w14:paraId="571B50A8" w14:textId="77777777" w:rsidR="00B668EF" w:rsidRPr="00D74C2A" w:rsidRDefault="00B668EF" w:rsidP="00B668EF">
      <w:pPr>
        <w:spacing w:line="360" w:lineRule="auto"/>
        <w:ind w:firstLine="680"/>
        <w:jc w:val="both"/>
      </w:pPr>
      <w:r w:rsidRPr="00D74C2A">
        <w:t xml:space="preserve">In July 2024, </w:t>
      </w:r>
      <w:proofErr w:type="spellStart"/>
      <w:r w:rsidRPr="00D74C2A">
        <w:t>Restovia</w:t>
      </w:r>
      <w:proofErr w:type="spellEnd"/>
      <w:r w:rsidRPr="00D74C2A">
        <w:t xml:space="preserve"> disqualified NEXCA from further consideration, citing “suspicions of corruption” and the SARV incident. Subsequently, one of the </w:t>
      </w:r>
      <w:proofErr w:type="spellStart"/>
      <w:r w:rsidRPr="00D74C2A">
        <w:t>Restovians</w:t>
      </w:r>
      <w:proofErr w:type="spellEnd"/>
      <w:r w:rsidRPr="00D74C2A">
        <w:t xml:space="preserve"> competitors withdrew, leaving only Hyperion Inc., whose proposal was €100 million lower than all previous bids. </w:t>
      </w:r>
      <w:proofErr w:type="spellStart"/>
      <w:r w:rsidRPr="00D74C2A">
        <w:t>Restovia</w:t>
      </w:r>
      <w:proofErr w:type="spellEnd"/>
      <w:r w:rsidRPr="00D74C2A">
        <w:t xml:space="preserve"> awarded the mining license to Hyperion without reopening the bidding process. In September, </w:t>
      </w:r>
      <w:proofErr w:type="spellStart"/>
      <w:r w:rsidRPr="00D74C2A">
        <w:t>Alekostria</w:t>
      </w:r>
      <w:proofErr w:type="spellEnd"/>
      <w:r w:rsidRPr="00D74C2A">
        <w:t xml:space="preserve"> was subsequently compelled to defend the immunity of its State-owned enterprise when the estate of the deceased security guard initiated a civil action against NEXCA </w:t>
      </w:r>
      <w:r w:rsidRPr="00D74C2A">
        <w:lastRenderedPageBreak/>
        <w:t xml:space="preserve">in </w:t>
      </w:r>
      <w:proofErr w:type="spellStart"/>
      <w:r w:rsidRPr="00D74C2A">
        <w:t>Restovia</w:t>
      </w:r>
      <w:proofErr w:type="spellEnd"/>
      <w:r w:rsidRPr="00D74C2A">
        <w:t xml:space="preserve">. </w:t>
      </w:r>
      <w:proofErr w:type="spellStart"/>
      <w:r w:rsidRPr="00D74C2A">
        <w:t>Alekostria</w:t>
      </w:r>
      <w:proofErr w:type="spellEnd"/>
      <w:r w:rsidRPr="00D74C2A">
        <w:t xml:space="preserve"> understands NEXCA as an instrumentality of the State, established by Parliament, wholly owned by the government, and entrusted with fulfilling State policy in foreign engagements.</w:t>
      </w:r>
    </w:p>
    <w:p w14:paraId="703C0DC2" w14:textId="4DF21CA4" w:rsidR="00125815" w:rsidRPr="00D74C2A" w:rsidRDefault="00B668EF" w:rsidP="00CC5E9E">
      <w:pPr>
        <w:spacing w:line="360" w:lineRule="auto"/>
        <w:ind w:firstLine="680"/>
        <w:jc w:val="both"/>
        <w:rPr>
          <w:b/>
          <w:smallCaps/>
        </w:rPr>
      </w:pPr>
      <w:r w:rsidRPr="00D74C2A">
        <w:tab/>
        <w:t xml:space="preserve">In November 2024, </w:t>
      </w:r>
      <w:proofErr w:type="spellStart"/>
      <w:r w:rsidRPr="00D74C2A">
        <w:t>Restovia’s</w:t>
      </w:r>
      <w:proofErr w:type="spellEnd"/>
      <w:r w:rsidRPr="00D74C2A">
        <w:t xml:space="preserve"> Supreme Court denied state immunity to NEXCA, affirming that </w:t>
      </w:r>
      <w:proofErr w:type="spellStart"/>
      <w:r w:rsidRPr="00D74C2A">
        <w:t>Restovian</w:t>
      </w:r>
      <w:proofErr w:type="spellEnd"/>
      <w:r w:rsidRPr="00D74C2A">
        <w:t xml:space="preserve"> courts reject immunity on commercial-activity and territorial-tort grounds.</w:t>
      </w:r>
    </w:p>
    <w:p w14:paraId="0D482BDF" w14:textId="77777777" w:rsidR="00CC5E9E" w:rsidRPr="00D74C2A" w:rsidRDefault="00CC5E9E" w:rsidP="00CC5E9E">
      <w:pPr>
        <w:spacing w:line="360" w:lineRule="auto"/>
        <w:jc w:val="both"/>
        <w:rPr>
          <w:b/>
          <w:smallCaps/>
        </w:rPr>
      </w:pPr>
    </w:p>
    <w:p w14:paraId="105919FB" w14:textId="3DCB2ADD" w:rsidR="00B668EF" w:rsidRPr="00D74C2A" w:rsidRDefault="00B668EF" w:rsidP="00CC5E9E">
      <w:pPr>
        <w:spacing w:line="360" w:lineRule="auto"/>
        <w:jc w:val="both"/>
        <w:rPr>
          <w:b/>
          <w:smallCaps/>
        </w:rPr>
      </w:pPr>
      <w:proofErr w:type="spellStart"/>
      <w:r w:rsidRPr="00D74C2A">
        <w:rPr>
          <w:b/>
          <w:smallCaps/>
        </w:rPr>
        <w:t>A</w:t>
      </w:r>
      <w:r w:rsidR="00B94EAC" w:rsidRPr="00D74C2A">
        <w:rPr>
          <w:b/>
          <w:smallCaps/>
        </w:rPr>
        <w:t>lekostria’s</w:t>
      </w:r>
      <w:proofErr w:type="spellEnd"/>
      <w:r w:rsidRPr="00D74C2A">
        <w:rPr>
          <w:b/>
          <w:smallCaps/>
        </w:rPr>
        <w:t xml:space="preserve"> </w:t>
      </w:r>
      <w:r w:rsidR="00B94EAC" w:rsidRPr="00D74C2A">
        <w:rPr>
          <w:b/>
          <w:smallCaps/>
        </w:rPr>
        <w:t>escalating</w:t>
      </w:r>
      <w:r w:rsidRPr="00D74C2A">
        <w:rPr>
          <w:b/>
          <w:smallCaps/>
        </w:rPr>
        <w:t xml:space="preserve"> </w:t>
      </w:r>
      <w:r w:rsidR="00B94EAC" w:rsidRPr="00D74C2A">
        <w:rPr>
          <w:b/>
          <w:smallCaps/>
        </w:rPr>
        <w:t>concerns</w:t>
      </w:r>
      <w:r w:rsidRPr="00D74C2A">
        <w:rPr>
          <w:b/>
          <w:smallCaps/>
        </w:rPr>
        <w:t xml:space="preserve"> </w:t>
      </w:r>
      <w:r w:rsidR="00B94EAC" w:rsidRPr="00D74C2A">
        <w:rPr>
          <w:b/>
          <w:smallCaps/>
        </w:rPr>
        <w:t>and</w:t>
      </w:r>
      <w:r w:rsidRPr="00D74C2A">
        <w:rPr>
          <w:b/>
          <w:smallCaps/>
        </w:rPr>
        <w:t xml:space="preserve"> </w:t>
      </w:r>
      <w:r w:rsidR="00B94EAC" w:rsidRPr="00D74C2A">
        <w:rPr>
          <w:b/>
          <w:smallCaps/>
        </w:rPr>
        <w:t>the</w:t>
      </w:r>
      <w:r w:rsidRPr="00D74C2A">
        <w:rPr>
          <w:b/>
          <w:smallCaps/>
        </w:rPr>
        <w:t xml:space="preserve"> </w:t>
      </w:r>
      <w:r w:rsidR="00B94EAC" w:rsidRPr="00D74C2A">
        <w:rPr>
          <w:b/>
          <w:smallCaps/>
        </w:rPr>
        <w:t>need for</w:t>
      </w:r>
      <w:r w:rsidRPr="00D74C2A">
        <w:rPr>
          <w:b/>
          <w:smallCaps/>
        </w:rPr>
        <w:t xml:space="preserve"> </w:t>
      </w:r>
      <w:r w:rsidR="00B94EAC" w:rsidRPr="00D74C2A">
        <w:rPr>
          <w:b/>
          <w:smallCaps/>
        </w:rPr>
        <w:t>judicial</w:t>
      </w:r>
      <w:r w:rsidRPr="00D74C2A">
        <w:rPr>
          <w:b/>
          <w:smallCaps/>
        </w:rPr>
        <w:t xml:space="preserve"> </w:t>
      </w:r>
      <w:r w:rsidR="00B94EAC" w:rsidRPr="00D74C2A">
        <w:rPr>
          <w:b/>
          <w:smallCaps/>
        </w:rPr>
        <w:t>resolution</w:t>
      </w:r>
      <w:r w:rsidRPr="00D74C2A">
        <w:rPr>
          <w:b/>
          <w:smallCaps/>
        </w:rPr>
        <w:t xml:space="preserve"> </w:t>
      </w:r>
    </w:p>
    <w:p w14:paraId="721FDBE6" w14:textId="77777777" w:rsidR="005702E4" w:rsidRPr="00D74C2A" w:rsidRDefault="005702E4" w:rsidP="005702E4">
      <w:pPr>
        <w:spacing w:line="360" w:lineRule="auto"/>
        <w:ind w:firstLine="680"/>
        <w:jc w:val="both"/>
      </w:pPr>
      <w:bookmarkStart w:id="23" w:name="_Toc156019704"/>
      <w:bookmarkEnd w:id="19"/>
      <w:bookmarkEnd w:id="20"/>
      <w:bookmarkEnd w:id="21"/>
      <w:bookmarkEnd w:id="22"/>
      <w:r w:rsidRPr="00D74C2A">
        <w:t xml:space="preserve">In January 2025, the Prime Minister of </w:t>
      </w:r>
      <w:proofErr w:type="spellStart"/>
      <w:r w:rsidRPr="00D74C2A">
        <w:t>Alekostria</w:t>
      </w:r>
      <w:proofErr w:type="spellEnd"/>
      <w:r w:rsidRPr="00D74C2A">
        <w:t xml:space="preserve"> formally objected to the Gordian Gorge project as inconsistent with </w:t>
      </w:r>
      <w:proofErr w:type="spellStart"/>
      <w:r w:rsidRPr="00D74C2A">
        <w:t>Restovia’s</w:t>
      </w:r>
      <w:proofErr w:type="spellEnd"/>
      <w:r w:rsidRPr="00D74C2A">
        <w:t xml:space="preserve"> treaty obligations. As disputes multiplied (concerning ARPA compliance, extradition, and state immunity), </w:t>
      </w:r>
      <w:proofErr w:type="spellStart"/>
      <w:r w:rsidRPr="00D74C2A">
        <w:t>Alekostria</w:t>
      </w:r>
      <w:proofErr w:type="spellEnd"/>
      <w:r w:rsidRPr="00D74C2A">
        <w:t xml:space="preserve"> proposed referral to the International Court of Justice. In September 2025, the Parties jointly signed a Special Agreement.</w:t>
      </w:r>
    </w:p>
    <w:p w14:paraId="3F20A394" w14:textId="4B43F706" w:rsidR="00464064" w:rsidRPr="00D74C2A" w:rsidRDefault="005702E4" w:rsidP="00CC5E9E">
      <w:pPr>
        <w:spacing w:line="360" w:lineRule="auto"/>
        <w:ind w:firstLine="680"/>
        <w:jc w:val="both"/>
        <w:rPr>
          <w:b/>
          <w:caps/>
        </w:rPr>
        <w:sectPr w:rsidR="00464064" w:rsidRPr="00D74C2A" w:rsidSect="009F1822">
          <w:pgSz w:w="12240" w:h="15840"/>
          <w:pgMar w:top="1440" w:right="1440" w:bottom="1440" w:left="1440" w:header="720" w:footer="720" w:gutter="0"/>
          <w:pgNumType w:fmt="lowerRoman"/>
          <w:cols w:space="720"/>
          <w:docGrid w:linePitch="360"/>
        </w:sectPr>
      </w:pPr>
      <w:r w:rsidRPr="00D74C2A">
        <w:tab/>
        <w:t xml:space="preserve">Moreover, </w:t>
      </w:r>
      <w:proofErr w:type="spellStart"/>
      <w:r w:rsidRPr="00D74C2A">
        <w:t>Sollania</w:t>
      </w:r>
      <w:proofErr w:type="spellEnd"/>
      <w:r w:rsidRPr="00D74C2A">
        <w:t xml:space="preserve"> has requested to intervene, under Article 62 of the Court’s Statute, to safeguard its own </w:t>
      </w:r>
      <w:proofErr w:type="spellStart"/>
      <w:r w:rsidRPr="00D74C2A">
        <w:t>Pilemon</w:t>
      </w:r>
      <w:proofErr w:type="spellEnd"/>
      <w:r w:rsidRPr="00D74C2A">
        <w:t xml:space="preserve"> interests. The Court has joined the question of admissibility to the merits. </w:t>
      </w:r>
      <w:proofErr w:type="spellStart"/>
      <w:r w:rsidRPr="00D74C2A">
        <w:t>Alekostria</w:t>
      </w:r>
      <w:proofErr w:type="spellEnd"/>
      <w:r w:rsidRPr="00D74C2A">
        <w:t xml:space="preserve"> continues to maintain that the Plateau’s cultural and spiritual integrity, and the rights of its Indigenous population, cannot be protected without full adherence to ARPA, customary international law, and established principles governing extradition and State immunity.</w:t>
      </w:r>
    </w:p>
    <w:p w14:paraId="62303A8F" w14:textId="165108D9" w:rsidR="005A62A6" w:rsidRPr="00D74C2A" w:rsidRDefault="00004279" w:rsidP="00366E01">
      <w:pPr>
        <w:pStyle w:val="Ttulo1"/>
        <w:spacing w:line="360" w:lineRule="auto"/>
        <w:ind w:firstLine="680"/>
        <w:rPr>
          <w:color w:val="auto"/>
        </w:rPr>
      </w:pPr>
      <w:bookmarkStart w:id="24" w:name="_Toc218708286"/>
      <w:r w:rsidRPr="00D74C2A">
        <w:rPr>
          <w:color w:val="auto"/>
        </w:rPr>
        <w:lastRenderedPageBreak/>
        <w:t>SUMMARY OF PLEADINGS</w:t>
      </w:r>
      <w:bookmarkEnd w:id="23"/>
      <w:bookmarkEnd w:id="24"/>
    </w:p>
    <w:p w14:paraId="1B645638" w14:textId="77777777" w:rsidR="00366E01" w:rsidRPr="00D74C2A" w:rsidRDefault="00366E01" w:rsidP="00366E01">
      <w:pPr>
        <w:spacing w:line="360" w:lineRule="auto"/>
        <w:jc w:val="both"/>
        <w:rPr>
          <w:b/>
        </w:rPr>
      </w:pPr>
    </w:p>
    <w:p w14:paraId="595A7ABF" w14:textId="77777777" w:rsidR="00062A6F" w:rsidRPr="00D74C2A" w:rsidRDefault="00366E01" w:rsidP="0054600B">
      <w:pPr>
        <w:pStyle w:val="PargrafodaLista"/>
        <w:numPr>
          <w:ilvl w:val="0"/>
          <w:numId w:val="12"/>
        </w:numPr>
        <w:spacing w:line="360" w:lineRule="auto"/>
        <w:ind w:left="567"/>
        <w:jc w:val="both"/>
      </w:pPr>
      <w:proofErr w:type="spellStart"/>
      <w:r w:rsidRPr="00D74C2A">
        <w:t>Sollania</w:t>
      </w:r>
      <w:proofErr w:type="spellEnd"/>
      <w:r w:rsidR="005313C5" w:rsidRPr="00D74C2A">
        <w:t xml:space="preserve"> should be permitted to intervene as a non-party in accordance with Article 62 of </w:t>
      </w:r>
      <w:r w:rsidR="00B203EC" w:rsidRPr="00D74C2A">
        <w:t xml:space="preserve">ICJ’s </w:t>
      </w:r>
      <w:r w:rsidR="005313C5" w:rsidRPr="00D74C2A">
        <w:t>Statute.</w:t>
      </w:r>
      <w:r w:rsidRPr="00D74C2A">
        <w:t xml:space="preserve"> </w:t>
      </w:r>
      <w:r w:rsidR="00B203EC" w:rsidRPr="00D74C2A">
        <w:t>This is because, f</w:t>
      </w:r>
      <w:r w:rsidR="005313C5" w:rsidRPr="00D74C2A">
        <w:t xml:space="preserve">irstly, </w:t>
      </w:r>
      <w:r w:rsidR="008F0D1E" w:rsidRPr="00D74C2A">
        <w:t>(</w:t>
      </w:r>
      <w:r w:rsidR="00E52DD9" w:rsidRPr="00D74C2A">
        <w:t>A</w:t>
      </w:r>
      <w:r w:rsidR="008F0D1E" w:rsidRPr="00D74C2A">
        <w:t>)</w:t>
      </w:r>
      <w:r w:rsidR="005313C5" w:rsidRPr="00D74C2A">
        <w:t xml:space="preserve"> </w:t>
      </w:r>
      <w:proofErr w:type="spellStart"/>
      <w:r w:rsidR="005313C5" w:rsidRPr="00D74C2A">
        <w:t>Sollania</w:t>
      </w:r>
      <w:proofErr w:type="spellEnd"/>
      <w:r w:rsidR="005313C5" w:rsidRPr="00D74C2A">
        <w:t xml:space="preserve"> </w:t>
      </w:r>
      <w:r w:rsidR="002067A1" w:rsidRPr="00D74C2A">
        <w:t xml:space="preserve">fulfills the requirements of a non-party intervenor, as it is asking for the protection of its </w:t>
      </w:r>
      <w:r w:rsidR="00B34483" w:rsidRPr="00D74C2A">
        <w:t xml:space="preserve">legal </w:t>
      </w:r>
      <w:r w:rsidR="002067A1" w:rsidRPr="00D74C2A">
        <w:t xml:space="preserve">interests, </w:t>
      </w:r>
      <w:r w:rsidR="00085C7E" w:rsidRPr="00D74C2A">
        <w:t>it does not need a basis of jurisdiction and it</w:t>
      </w:r>
      <w:r w:rsidR="00377B0E" w:rsidRPr="00D74C2A">
        <w:t xml:space="preserve">s interests </w:t>
      </w:r>
      <w:r w:rsidR="00B203EC" w:rsidRPr="00D74C2A">
        <w:t>d</w:t>
      </w:r>
      <w:r w:rsidR="00377B0E" w:rsidRPr="00D74C2A">
        <w:t xml:space="preserve">o not exceed the main </w:t>
      </w:r>
      <w:r w:rsidR="002067A1" w:rsidRPr="00D74C2A">
        <w:t>dispute</w:t>
      </w:r>
      <w:r w:rsidR="00B34483" w:rsidRPr="00D74C2A">
        <w:t xml:space="preserve">. Furthermore, </w:t>
      </w:r>
      <w:r w:rsidR="008F0D1E" w:rsidRPr="00D74C2A">
        <w:t>(</w:t>
      </w:r>
      <w:r w:rsidR="00E52DD9" w:rsidRPr="00D74C2A">
        <w:t>B</w:t>
      </w:r>
      <w:r w:rsidR="008F0D1E" w:rsidRPr="00D74C2A">
        <w:t>)</w:t>
      </w:r>
      <w:r w:rsidR="00B34483" w:rsidRPr="00D74C2A">
        <w:t xml:space="preserve"> </w:t>
      </w:r>
      <w:proofErr w:type="spellStart"/>
      <w:r w:rsidR="00B34483" w:rsidRPr="00D74C2A">
        <w:t>Sollania</w:t>
      </w:r>
      <w:proofErr w:type="spellEnd"/>
      <w:r w:rsidR="00B34483" w:rsidRPr="00D74C2A">
        <w:t xml:space="preserve"> has interests of legal nature which may be affected by the Court</w:t>
      </w:r>
      <w:r w:rsidR="00377B0E" w:rsidRPr="00D74C2A">
        <w:t>’s decision</w:t>
      </w:r>
      <w:r w:rsidR="001C6193" w:rsidRPr="00D74C2A">
        <w:t xml:space="preserve">, such as </w:t>
      </w:r>
      <w:r w:rsidR="008F0D1E" w:rsidRPr="00D74C2A">
        <w:t xml:space="preserve">(1) </w:t>
      </w:r>
      <w:r w:rsidR="00B34483" w:rsidRPr="00D74C2A">
        <w:t>the</w:t>
      </w:r>
      <w:r w:rsidR="005550E2" w:rsidRPr="00D74C2A">
        <w:t xml:space="preserve"> rights of </w:t>
      </w:r>
      <w:proofErr w:type="spellStart"/>
      <w:r w:rsidR="005550E2" w:rsidRPr="00D74C2A">
        <w:t>Pilemons</w:t>
      </w:r>
      <w:proofErr w:type="spellEnd"/>
      <w:r w:rsidR="009E679E" w:rsidRPr="00D74C2A">
        <w:t xml:space="preserve"> as </w:t>
      </w:r>
      <w:r w:rsidR="001E353A" w:rsidRPr="00D74C2A">
        <w:t>a transboundary indigenous community</w:t>
      </w:r>
      <w:r w:rsidR="004E046B" w:rsidRPr="00D74C2A">
        <w:t>;</w:t>
      </w:r>
      <w:r w:rsidR="005550E2" w:rsidRPr="00D74C2A">
        <w:t xml:space="preserve"> </w:t>
      </w:r>
      <w:r w:rsidR="008F0D1E" w:rsidRPr="00D74C2A">
        <w:t xml:space="preserve">(2) </w:t>
      </w:r>
      <w:r w:rsidR="0020098D" w:rsidRPr="00D74C2A">
        <w:t>the protection of</w:t>
      </w:r>
      <w:r w:rsidR="009E679E" w:rsidRPr="00D74C2A">
        <w:t xml:space="preserve"> self-determination as an </w:t>
      </w:r>
      <w:proofErr w:type="spellStart"/>
      <w:r w:rsidR="009E679E" w:rsidRPr="00D74C2A">
        <w:rPr>
          <w:i/>
          <w:iCs/>
        </w:rPr>
        <w:t>erga</w:t>
      </w:r>
      <w:proofErr w:type="spellEnd"/>
      <w:r w:rsidR="009E679E" w:rsidRPr="00D74C2A">
        <w:rPr>
          <w:i/>
          <w:iCs/>
        </w:rPr>
        <w:t xml:space="preserve"> omnes</w:t>
      </w:r>
      <w:r w:rsidR="009E679E" w:rsidRPr="00D74C2A">
        <w:t xml:space="preserve"> obligation,</w:t>
      </w:r>
      <w:r w:rsidR="001E353A" w:rsidRPr="00D74C2A">
        <w:t xml:space="preserve"> as </w:t>
      </w:r>
      <w:proofErr w:type="spellStart"/>
      <w:r w:rsidR="001E353A" w:rsidRPr="00D74C2A">
        <w:t>Sollania</w:t>
      </w:r>
      <w:proofErr w:type="spellEnd"/>
      <w:r w:rsidR="001E353A" w:rsidRPr="00D74C2A">
        <w:t xml:space="preserve"> is a specially affected State;</w:t>
      </w:r>
      <w:r w:rsidR="009E679E" w:rsidRPr="00D74C2A">
        <w:t xml:space="preserve"> and </w:t>
      </w:r>
      <w:r w:rsidR="008F0D1E" w:rsidRPr="00D74C2A">
        <w:t xml:space="preserve">(3) </w:t>
      </w:r>
      <w:r w:rsidR="009E679E" w:rsidRPr="00D74C2A">
        <w:t>the reasoning of the Court</w:t>
      </w:r>
      <w:r w:rsidR="001E353A" w:rsidRPr="00D74C2A">
        <w:t xml:space="preserve">, </w:t>
      </w:r>
      <w:r w:rsidR="004E046B" w:rsidRPr="00D74C2A">
        <w:t>since a violation</w:t>
      </w:r>
      <w:r w:rsidR="009F05E3" w:rsidRPr="00D74C2A">
        <w:t xml:space="preserve"> by </w:t>
      </w:r>
      <w:proofErr w:type="spellStart"/>
      <w:r w:rsidR="009F05E3" w:rsidRPr="00D74C2A">
        <w:t>Restovia</w:t>
      </w:r>
      <w:proofErr w:type="spellEnd"/>
      <w:r w:rsidR="009F05E3" w:rsidRPr="00D74C2A">
        <w:t xml:space="preserve"> in relation to </w:t>
      </w:r>
      <w:proofErr w:type="spellStart"/>
      <w:r w:rsidR="009F05E3" w:rsidRPr="00D74C2A">
        <w:t>Alekostria</w:t>
      </w:r>
      <w:proofErr w:type="spellEnd"/>
      <w:r w:rsidR="009F05E3" w:rsidRPr="00D74C2A">
        <w:t xml:space="preserve"> would also </w:t>
      </w:r>
      <w:r w:rsidR="00B203EC" w:rsidRPr="00D74C2A">
        <w:t>be</w:t>
      </w:r>
      <w:r w:rsidR="009F05E3" w:rsidRPr="00D74C2A">
        <w:t xml:space="preserve"> a </w:t>
      </w:r>
      <w:r w:rsidR="004E046B" w:rsidRPr="00D74C2A">
        <w:t>violation</w:t>
      </w:r>
      <w:r w:rsidR="009F05E3" w:rsidRPr="00D74C2A">
        <w:t xml:space="preserve"> </w:t>
      </w:r>
      <w:r w:rsidR="00B203EC" w:rsidRPr="00D74C2A">
        <w:rPr>
          <w:i/>
          <w:iCs/>
        </w:rPr>
        <w:t>vis-a-vis</w:t>
      </w:r>
      <w:r w:rsidR="009F05E3" w:rsidRPr="00D74C2A">
        <w:t xml:space="preserve"> </w:t>
      </w:r>
      <w:proofErr w:type="spellStart"/>
      <w:r w:rsidR="009F05E3" w:rsidRPr="00D74C2A">
        <w:t>Sollania</w:t>
      </w:r>
      <w:proofErr w:type="spellEnd"/>
      <w:r w:rsidR="009F05E3" w:rsidRPr="00D74C2A">
        <w:t xml:space="preserve">. Additionally, </w:t>
      </w:r>
      <w:r w:rsidR="005E766E" w:rsidRPr="00D74C2A">
        <w:t xml:space="preserve">(4) </w:t>
      </w:r>
      <w:proofErr w:type="spellStart"/>
      <w:r w:rsidR="00170769" w:rsidRPr="00D74C2A">
        <w:t>Sollania’s</w:t>
      </w:r>
      <w:proofErr w:type="spellEnd"/>
      <w:r w:rsidR="00170769" w:rsidRPr="00D74C2A">
        <w:t xml:space="preserve"> interests are not safeguarded by Article 59 of </w:t>
      </w:r>
      <w:r w:rsidR="00B203EC" w:rsidRPr="00D74C2A">
        <w:t>ICJ’s</w:t>
      </w:r>
      <w:r w:rsidR="00170769" w:rsidRPr="00D74C2A">
        <w:t xml:space="preserve"> Statute.</w:t>
      </w:r>
      <w:r w:rsidR="00BC7B28" w:rsidRPr="00D74C2A">
        <w:t xml:space="preserve"> Alternatively, </w:t>
      </w:r>
      <w:r w:rsidR="005E766E" w:rsidRPr="00D74C2A">
        <w:t xml:space="preserve">(C) </w:t>
      </w:r>
      <w:r w:rsidRPr="00D74C2A">
        <w:t xml:space="preserve">the Court cannot adjudge </w:t>
      </w:r>
      <w:r w:rsidR="00B203EC" w:rsidRPr="00D74C2A">
        <w:t xml:space="preserve">and declare </w:t>
      </w:r>
      <w:r w:rsidRPr="00D74C2A">
        <w:t xml:space="preserve">on the issue </w:t>
      </w:r>
      <w:r w:rsidR="00B203EC" w:rsidRPr="00D74C2A">
        <w:t xml:space="preserve">at hand </w:t>
      </w:r>
      <w:r w:rsidRPr="00D74C2A">
        <w:t xml:space="preserve">as </w:t>
      </w:r>
      <w:proofErr w:type="spellStart"/>
      <w:r w:rsidRPr="00D74C2A">
        <w:t>Sollania’s</w:t>
      </w:r>
      <w:proofErr w:type="spellEnd"/>
      <w:r w:rsidRPr="00D74C2A">
        <w:t xml:space="preserve"> legal interests form the very subject</w:t>
      </w:r>
      <w:r w:rsidR="004E046B" w:rsidRPr="00D74C2A">
        <w:t>-</w:t>
      </w:r>
      <w:r w:rsidRPr="00D74C2A">
        <w:t>matter of the decision.</w:t>
      </w:r>
    </w:p>
    <w:p w14:paraId="1E689D04" w14:textId="77777777" w:rsidR="00062A6F" w:rsidRPr="00D74C2A" w:rsidRDefault="00062A6F" w:rsidP="00062A6F">
      <w:pPr>
        <w:pStyle w:val="PargrafodaLista"/>
        <w:spacing w:line="360" w:lineRule="auto"/>
        <w:ind w:left="567"/>
        <w:jc w:val="both"/>
      </w:pPr>
    </w:p>
    <w:p w14:paraId="21AF40A6" w14:textId="57856369" w:rsidR="00062A6F" w:rsidRPr="00D74C2A" w:rsidRDefault="0054600B" w:rsidP="007F4098">
      <w:pPr>
        <w:pStyle w:val="PargrafodaLista"/>
        <w:numPr>
          <w:ilvl w:val="0"/>
          <w:numId w:val="12"/>
        </w:numPr>
        <w:spacing w:line="360" w:lineRule="auto"/>
        <w:ind w:left="567"/>
        <w:jc w:val="both"/>
        <w:rPr>
          <w:lang w:val="pt-BR"/>
        </w:rPr>
      </w:pPr>
      <w:proofErr w:type="spellStart"/>
      <w:r w:rsidRPr="00D74C2A">
        <w:t>Restovia</w:t>
      </w:r>
      <w:proofErr w:type="spellEnd"/>
      <w:r w:rsidRPr="00D74C2A">
        <w:t xml:space="preserve"> has breached the terms of ARPA as well as its Customary International Law </w:t>
      </w:r>
      <w:r w:rsidR="007F4098" w:rsidRPr="00D74C2A">
        <w:t>o</w:t>
      </w:r>
      <w:r w:rsidRPr="00D74C2A">
        <w:t xml:space="preserve">bligations, in failing to properly consult with and obtain the Free, Prior, and Informed Consent [‘FPIC’] of the </w:t>
      </w:r>
      <w:proofErr w:type="spellStart"/>
      <w:r w:rsidRPr="00D74C2A">
        <w:t>Pilemon</w:t>
      </w:r>
      <w:proofErr w:type="spellEnd"/>
      <w:r w:rsidRPr="00D74C2A">
        <w:t xml:space="preserve"> People to the development of the Gordian Gorge, because (A) both consultation and FPIC derive from self-determination</w:t>
      </w:r>
      <w:r w:rsidR="00062A6F" w:rsidRPr="00D74C2A">
        <w:t xml:space="preserve">. Besides, (B) </w:t>
      </w:r>
      <w:proofErr w:type="spellStart"/>
      <w:r w:rsidR="00062A6F" w:rsidRPr="00D74C2A">
        <w:t>Restovia</w:t>
      </w:r>
      <w:proofErr w:type="spellEnd"/>
      <w:r w:rsidR="00062A6F" w:rsidRPr="00D74C2A">
        <w:t xml:space="preserve"> failed its international obligations, since (1) FPIC reflects International Customary Law, </w:t>
      </w:r>
      <w:r w:rsidRPr="00D74C2A">
        <w:t xml:space="preserve">and (2) </w:t>
      </w:r>
      <w:r w:rsidR="00062A6F" w:rsidRPr="00D74C2A">
        <w:t xml:space="preserve">it </w:t>
      </w:r>
      <w:r w:rsidRPr="00D74C2A">
        <w:t>is an obligation</w:t>
      </w:r>
      <w:r w:rsidR="00062A6F" w:rsidRPr="00D74C2A">
        <w:t xml:space="preserve"> found</w:t>
      </w:r>
      <w:r w:rsidRPr="00D74C2A">
        <w:t xml:space="preserve"> under</w:t>
      </w:r>
      <w:r w:rsidR="007F4098" w:rsidRPr="00D74C2A">
        <w:t xml:space="preserve"> the</w:t>
      </w:r>
      <w:r w:rsidRPr="00D74C2A">
        <w:t xml:space="preserve"> </w:t>
      </w:r>
      <w:proofErr w:type="spellStart"/>
      <w:r w:rsidR="007F4098" w:rsidRPr="00D74C2A">
        <w:rPr>
          <w:lang w:val="pt-BR"/>
        </w:rPr>
        <w:t>International</w:t>
      </w:r>
      <w:proofErr w:type="spellEnd"/>
      <w:r w:rsidR="007F4098" w:rsidRPr="00D74C2A">
        <w:rPr>
          <w:lang w:val="pt-BR"/>
        </w:rPr>
        <w:t xml:space="preserve"> Convention </w:t>
      </w:r>
      <w:proofErr w:type="spellStart"/>
      <w:r w:rsidR="007F4098" w:rsidRPr="00D74C2A">
        <w:rPr>
          <w:lang w:val="pt-BR"/>
        </w:rPr>
        <w:t>on</w:t>
      </w:r>
      <w:proofErr w:type="spellEnd"/>
      <w:r w:rsidR="007F4098" w:rsidRPr="00D74C2A">
        <w:rPr>
          <w:lang w:val="pt-BR"/>
        </w:rPr>
        <w:t xml:space="preserve"> </w:t>
      </w:r>
      <w:proofErr w:type="spellStart"/>
      <w:r w:rsidR="007F4098" w:rsidRPr="00D74C2A">
        <w:rPr>
          <w:lang w:val="pt-BR"/>
        </w:rPr>
        <w:t>the</w:t>
      </w:r>
      <w:proofErr w:type="spellEnd"/>
      <w:r w:rsidR="007F4098" w:rsidRPr="00D74C2A">
        <w:rPr>
          <w:lang w:val="pt-BR"/>
        </w:rPr>
        <w:t xml:space="preserve"> </w:t>
      </w:r>
      <w:proofErr w:type="spellStart"/>
      <w:r w:rsidR="007F4098" w:rsidRPr="00D74C2A">
        <w:rPr>
          <w:lang w:val="pt-BR"/>
        </w:rPr>
        <w:t>Elimination</w:t>
      </w:r>
      <w:proofErr w:type="spellEnd"/>
      <w:r w:rsidR="007F4098" w:rsidRPr="00D74C2A">
        <w:rPr>
          <w:lang w:val="pt-BR"/>
        </w:rPr>
        <w:t xml:space="preserve"> </w:t>
      </w:r>
      <w:proofErr w:type="spellStart"/>
      <w:r w:rsidR="007F4098" w:rsidRPr="00D74C2A">
        <w:rPr>
          <w:lang w:val="pt-BR"/>
        </w:rPr>
        <w:t>of</w:t>
      </w:r>
      <w:proofErr w:type="spellEnd"/>
      <w:r w:rsidR="007F4098" w:rsidRPr="00D74C2A">
        <w:rPr>
          <w:lang w:val="pt-BR"/>
        </w:rPr>
        <w:t xml:space="preserve"> </w:t>
      </w:r>
      <w:proofErr w:type="spellStart"/>
      <w:r w:rsidR="007F4098" w:rsidRPr="00D74C2A">
        <w:rPr>
          <w:lang w:val="pt-BR"/>
        </w:rPr>
        <w:t>All</w:t>
      </w:r>
      <w:proofErr w:type="spellEnd"/>
      <w:r w:rsidR="007F4098" w:rsidRPr="00D74C2A">
        <w:rPr>
          <w:lang w:val="pt-BR"/>
        </w:rPr>
        <w:t xml:space="preserve"> </w:t>
      </w:r>
      <w:proofErr w:type="spellStart"/>
      <w:r w:rsidR="007F4098" w:rsidRPr="00D74C2A">
        <w:rPr>
          <w:lang w:val="pt-BR"/>
        </w:rPr>
        <w:t>Forms</w:t>
      </w:r>
      <w:proofErr w:type="spellEnd"/>
      <w:r w:rsidR="007F4098" w:rsidRPr="00D74C2A">
        <w:rPr>
          <w:lang w:val="pt-BR"/>
        </w:rPr>
        <w:t xml:space="preserve"> </w:t>
      </w:r>
      <w:proofErr w:type="spellStart"/>
      <w:r w:rsidR="007F4098" w:rsidRPr="00D74C2A">
        <w:rPr>
          <w:lang w:val="pt-BR"/>
        </w:rPr>
        <w:t>of</w:t>
      </w:r>
      <w:proofErr w:type="spellEnd"/>
      <w:r w:rsidR="007F4098" w:rsidRPr="00D74C2A">
        <w:rPr>
          <w:lang w:val="pt-BR"/>
        </w:rPr>
        <w:t xml:space="preserve"> Racial </w:t>
      </w:r>
      <w:proofErr w:type="spellStart"/>
      <w:r w:rsidR="007F4098" w:rsidRPr="00D74C2A">
        <w:rPr>
          <w:lang w:val="pt-BR"/>
        </w:rPr>
        <w:t>Discrimination</w:t>
      </w:r>
      <w:proofErr w:type="spellEnd"/>
      <w:r w:rsidR="007F4098" w:rsidRPr="00D74C2A">
        <w:rPr>
          <w:lang w:val="pt-BR"/>
        </w:rPr>
        <w:t xml:space="preserve"> [‘</w:t>
      </w:r>
      <w:r w:rsidRPr="00D74C2A">
        <w:t>CERD</w:t>
      </w:r>
      <w:r w:rsidR="007F4098" w:rsidRPr="00D74C2A">
        <w:t>’]</w:t>
      </w:r>
      <w:r w:rsidRPr="00D74C2A">
        <w:t xml:space="preserve">, </w:t>
      </w:r>
      <w:r w:rsidR="007F4098" w:rsidRPr="00D74C2A">
        <w:t>the International Covenant on Economic, Social and Cultural Rights [‘</w:t>
      </w:r>
      <w:r w:rsidRPr="00D74C2A">
        <w:t>ICESCR</w:t>
      </w:r>
      <w:r w:rsidR="007F4098" w:rsidRPr="00D74C2A">
        <w:t>’]</w:t>
      </w:r>
      <w:r w:rsidRPr="00D74C2A">
        <w:t xml:space="preserve"> and </w:t>
      </w:r>
      <w:r w:rsidR="007F4098" w:rsidRPr="00D74C2A">
        <w:t>the International Covenant on Civil and Political Rights [‘</w:t>
      </w:r>
      <w:r w:rsidRPr="00D74C2A">
        <w:t>ICCPR</w:t>
      </w:r>
      <w:r w:rsidR="007F4098" w:rsidRPr="00D74C2A">
        <w:t>’]</w:t>
      </w:r>
      <w:r w:rsidRPr="00D74C2A">
        <w:t xml:space="preserve">. Additionally, (C) FPIC was not achieved, since it was not (1) Free, (2) Prior and (3) Informed. Besides, (D) FPIC must be </w:t>
      </w:r>
      <w:r w:rsidR="00062A6F" w:rsidRPr="00D74C2A">
        <w:t>attained</w:t>
      </w:r>
      <w:r w:rsidRPr="00D74C2A">
        <w:t xml:space="preserve"> to the development of the Plateau.</w:t>
      </w:r>
    </w:p>
    <w:p w14:paraId="5B4FF592" w14:textId="77777777" w:rsidR="00062A6F" w:rsidRPr="00D74C2A" w:rsidRDefault="00062A6F" w:rsidP="00062A6F">
      <w:pPr>
        <w:pStyle w:val="PargrafodaLista"/>
      </w:pPr>
    </w:p>
    <w:p w14:paraId="2EB9A8AF" w14:textId="77777777" w:rsidR="00062A6F" w:rsidRPr="00D74C2A" w:rsidRDefault="00264437" w:rsidP="00B203EC">
      <w:pPr>
        <w:pStyle w:val="PargrafodaLista"/>
        <w:numPr>
          <w:ilvl w:val="0"/>
          <w:numId w:val="12"/>
        </w:numPr>
        <w:spacing w:line="360" w:lineRule="auto"/>
        <w:ind w:left="567"/>
        <w:jc w:val="both"/>
      </w:pPr>
      <w:proofErr w:type="spellStart"/>
      <w:r w:rsidRPr="00D74C2A">
        <w:t>Alekostria</w:t>
      </w:r>
      <w:proofErr w:type="spellEnd"/>
      <w:r w:rsidRPr="00D74C2A">
        <w:t xml:space="preserve"> did not violate </w:t>
      </w:r>
      <w:r w:rsidR="00B203EC" w:rsidRPr="00D74C2A">
        <w:t>the</w:t>
      </w:r>
      <w:r w:rsidRPr="00D74C2A">
        <w:t xml:space="preserve"> Extradition Treaty </w:t>
      </w:r>
      <w:r w:rsidR="0054600B" w:rsidRPr="00D74C2A">
        <w:t xml:space="preserve">it signed </w:t>
      </w:r>
      <w:r w:rsidRPr="00D74C2A">
        <w:t xml:space="preserve">with </w:t>
      </w:r>
      <w:proofErr w:type="spellStart"/>
      <w:r w:rsidRPr="00D74C2A">
        <w:t>Restovia</w:t>
      </w:r>
      <w:proofErr w:type="spellEnd"/>
      <w:r w:rsidRPr="00D74C2A">
        <w:t xml:space="preserve"> when it refused to surrender </w:t>
      </w:r>
      <w:r w:rsidR="00B203EC" w:rsidRPr="00D74C2A">
        <w:t xml:space="preserve">Ms. </w:t>
      </w:r>
      <w:r w:rsidRPr="00D74C2A">
        <w:t xml:space="preserve">Liz Scott, as extraditing </w:t>
      </w:r>
      <w:r w:rsidR="00B203EC" w:rsidRPr="00D74C2A">
        <w:t>her</w:t>
      </w:r>
      <w:r w:rsidRPr="00D74C2A">
        <w:t xml:space="preserve"> would violate the </w:t>
      </w:r>
      <w:r w:rsidRPr="00D74C2A">
        <w:rPr>
          <w:i/>
          <w:iCs/>
        </w:rPr>
        <w:t>ne bis in idem</w:t>
      </w:r>
      <w:r w:rsidRPr="00D74C2A">
        <w:t xml:space="preserve"> principle</w:t>
      </w:r>
      <w:r w:rsidR="00B203EC" w:rsidRPr="00D74C2A">
        <w:t xml:space="preserve">. This is </w:t>
      </w:r>
      <w:r w:rsidRPr="00D74C2A">
        <w:t xml:space="preserve">because (A) </w:t>
      </w:r>
      <w:r w:rsidRPr="00D74C2A">
        <w:rPr>
          <w:i/>
          <w:iCs/>
        </w:rPr>
        <w:t>ne bis in idem</w:t>
      </w:r>
      <w:r w:rsidRPr="00D74C2A">
        <w:t xml:space="preserve"> is a general principle of law </w:t>
      </w:r>
      <w:r w:rsidR="00B203EC" w:rsidRPr="00D74C2A">
        <w:t>as</w:t>
      </w:r>
      <w:r w:rsidRPr="00D74C2A">
        <w:t xml:space="preserve"> (1) it </w:t>
      </w:r>
      <w:r w:rsidR="00B203EC" w:rsidRPr="00D74C2A">
        <w:t xml:space="preserve">is </w:t>
      </w:r>
      <w:r w:rsidRPr="00D74C2A">
        <w:t>a common practice within multiple legal systems</w:t>
      </w:r>
      <w:r w:rsidR="00B203EC" w:rsidRPr="00D74C2A">
        <w:t>,</w:t>
      </w:r>
      <w:r w:rsidRPr="00D74C2A">
        <w:t xml:space="preserve"> and (2) it can </w:t>
      </w:r>
      <w:r w:rsidR="00B203EC" w:rsidRPr="00D74C2A">
        <w:t xml:space="preserve">also </w:t>
      </w:r>
      <w:r w:rsidRPr="00D74C2A">
        <w:t>be transposed to the international legal system. Consequently, (B) Ms. Scott’s extradition would be unlawful, since (1) her case was concluded by a final sentence</w:t>
      </w:r>
      <w:r w:rsidR="00B203EC" w:rsidRPr="00D74C2A">
        <w:t xml:space="preserve"> in </w:t>
      </w:r>
      <w:proofErr w:type="spellStart"/>
      <w:r w:rsidR="00B203EC" w:rsidRPr="00D74C2A">
        <w:t>Alekostria</w:t>
      </w:r>
      <w:proofErr w:type="spellEnd"/>
      <w:r w:rsidRPr="00D74C2A">
        <w:t xml:space="preserve">, (2) the charges brought by </w:t>
      </w:r>
      <w:proofErr w:type="spellStart"/>
      <w:r w:rsidRPr="00D74C2A">
        <w:t>Restovia</w:t>
      </w:r>
      <w:proofErr w:type="spellEnd"/>
      <w:r w:rsidR="00B203EC" w:rsidRPr="00D74C2A">
        <w:t xml:space="preserve"> against her</w:t>
      </w:r>
      <w:r w:rsidRPr="00D74C2A">
        <w:t xml:space="preserve"> </w:t>
      </w:r>
      <w:r w:rsidRPr="00D74C2A">
        <w:lastRenderedPageBreak/>
        <w:t>refer to the same facts and the same person</w:t>
      </w:r>
      <w:r w:rsidR="00B203EC" w:rsidRPr="00D74C2A">
        <w:t>,</w:t>
      </w:r>
      <w:r w:rsidRPr="00D74C2A">
        <w:t xml:space="preserve"> and (3) </w:t>
      </w:r>
      <w:proofErr w:type="spellStart"/>
      <w:r w:rsidRPr="00D74C2A">
        <w:t>Alekostria</w:t>
      </w:r>
      <w:proofErr w:type="spellEnd"/>
      <w:r w:rsidRPr="00D74C2A">
        <w:t xml:space="preserve"> fulfilled its obligations under the Extradition Treaty and the principle of </w:t>
      </w:r>
      <w:proofErr w:type="spellStart"/>
      <w:r w:rsidRPr="00D74C2A">
        <w:rPr>
          <w:i/>
          <w:iCs/>
        </w:rPr>
        <w:t>aut</w:t>
      </w:r>
      <w:proofErr w:type="spellEnd"/>
      <w:r w:rsidRPr="00D74C2A">
        <w:rPr>
          <w:i/>
          <w:iCs/>
        </w:rPr>
        <w:t xml:space="preserve"> </w:t>
      </w:r>
      <w:proofErr w:type="spellStart"/>
      <w:r w:rsidRPr="00D74C2A">
        <w:rPr>
          <w:i/>
          <w:iCs/>
        </w:rPr>
        <w:t>dedere</w:t>
      </w:r>
      <w:proofErr w:type="spellEnd"/>
      <w:r w:rsidRPr="00D74C2A">
        <w:rPr>
          <w:i/>
          <w:iCs/>
        </w:rPr>
        <w:t xml:space="preserve"> </w:t>
      </w:r>
      <w:proofErr w:type="spellStart"/>
      <w:r w:rsidRPr="00D74C2A">
        <w:rPr>
          <w:i/>
          <w:iCs/>
        </w:rPr>
        <w:t>aut</w:t>
      </w:r>
      <w:proofErr w:type="spellEnd"/>
      <w:r w:rsidRPr="00D74C2A">
        <w:rPr>
          <w:i/>
          <w:iCs/>
        </w:rPr>
        <w:t xml:space="preserve"> judicare.</w:t>
      </w:r>
    </w:p>
    <w:p w14:paraId="2389126D" w14:textId="77777777" w:rsidR="00062A6F" w:rsidRPr="00D74C2A" w:rsidRDefault="00062A6F" w:rsidP="00062A6F">
      <w:pPr>
        <w:pStyle w:val="PargrafodaLista"/>
      </w:pPr>
    </w:p>
    <w:p w14:paraId="136B0221" w14:textId="53FD1273" w:rsidR="003331B5" w:rsidRPr="00D74C2A" w:rsidRDefault="002A78F3" w:rsidP="00B203EC">
      <w:pPr>
        <w:pStyle w:val="PargrafodaLista"/>
        <w:numPr>
          <w:ilvl w:val="0"/>
          <w:numId w:val="12"/>
        </w:numPr>
        <w:spacing w:line="360" w:lineRule="auto"/>
        <w:ind w:left="567"/>
        <w:jc w:val="both"/>
      </w:pPr>
      <w:proofErr w:type="spellStart"/>
      <w:r w:rsidRPr="00D74C2A">
        <w:t>Restovia</w:t>
      </w:r>
      <w:proofErr w:type="spellEnd"/>
      <w:r w:rsidRPr="00D74C2A">
        <w:t xml:space="preserve"> violated international law when it refused to grant state immunity to NEXCA in the wrongful death suit filed by estate of </w:t>
      </w:r>
      <w:r w:rsidR="00B203EC" w:rsidRPr="00D74C2A">
        <w:t>Mr. D</w:t>
      </w:r>
      <w:r w:rsidRPr="00D74C2A">
        <w:t xml:space="preserve">omingo Montoya, as </w:t>
      </w:r>
      <w:r w:rsidR="003331B5" w:rsidRPr="00D74C2A">
        <w:t>(A) NEXCA is entitled to state immunity</w:t>
      </w:r>
      <w:r w:rsidR="00CB036B" w:rsidRPr="00D74C2A">
        <w:t>, because (1) immunity extends to state-owned enterprises</w:t>
      </w:r>
      <w:r w:rsidR="00B203EC" w:rsidRPr="00D74C2A">
        <w:t>,</w:t>
      </w:r>
      <w:r w:rsidR="00CB036B" w:rsidRPr="00D74C2A">
        <w:t xml:space="preserve"> and (2) NEXCA is </w:t>
      </w:r>
      <w:r w:rsidR="00B203EC" w:rsidRPr="00D74C2A">
        <w:t xml:space="preserve">deeply connected and </w:t>
      </w:r>
      <w:r w:rsidR="00CB036B" w:rsidRPr="00D74C2A">
        <w:t xml:space="preserve">controlled by </w:t>
      </w:r>
      <w:proofErr w:type="spellStart"/>
      <w:r w:rsidR="00CB036B" w:rsidRPr="00D74C2A">
        <w:t>Alekostria</w:t>
      </w:r>
      <w:proofErr w:type="spellEnd"/>
      <w:r w:rsidR="003331B5" w:rsidRPr="00D74C2A">
        <w:t xml:space="preserve">. Consequently, (B) NEXCA is immune </w:t>
      </w:r>
      <w:r w:rsidR="00B203EC" w:rsidRPr="00D74C2A">
        <w:t>in the present case</w:t>
      </w:r>
      <w:r w:rsidR="003331B5" w:rsidRPr="00D74C2A">
        <w:t xml:space="preserve"> because (1) the commercial </w:t>
      </w:r>
      <w:r w:rsidR="00116DF9" w:rsidRPr="00D74C2A">
        <w:t>exception is not applicable</w:t>
      </w:r>
      <w:r w:rsidR="00B203EC" w:rsidRPr="00D74C2A">
        <w:t>,</w:t>
      </w:r>
      <w:r w:rsidR="00116DF9" w:rsidRPr="00D74C2A">
        <w:t xml:space="preserve"> since (</w:t>
      </w:r>
      <w:proofErr w:type="spellStart"/>
      <w:r w:rsidR="00116DF9" w:rsidRPr="00D74C2A">
        <w:t>i</w:t>
      </w:r>
      <w:proofErr w:type="spellEnd"/>
      <w:r w:rsidR="00116DF9" w:rsidRPr="00D74C2A">
        <w:t xml:space="preserve">) the acts committed by NEXCA are sovereign </w:t>
      </w:r>
      <w:r w:rsidR="00B203EC" w:rsidRPr="00D74C2A">
        <w:t xml:space="preserve">ones </w:t>
      </w:r>
      <w:r w:rsidR="00116DF9" w:rsidRPr="00D74C2A">
        <w:t>and, (ii) a</w:t>
      </w:r>
      <w:r w:rsidR="00C45DDE" w:rsidRPr="00D74C2A">
        <w:t>lternatively, immunity is maintained in commercial transactions between States.</w:t>
      </w:r>
      <w:r w:rsidR="00116DF9" w:rsidRPr="00D74C2A">
        <w:t xml:space="preserve"> </w:t>
      </w:r>
      <w:r w:rsidR="00B203EC" w:rsidRPr="00D74C2A">
        <w:t>Furthermore</w:t>
      </w:r>
      <w:r w:rsidR="00116DF9" w:rsidRPr="00D74C2A">
        <w:t xml:space="preserve">, </w:t>
      </w:r>
      <w:r w:rsidR="003331B5" w:rsidRPr="00D74C2A">
        <w:t>(2) the tort exception</w:t>
      </w:r>
      <w:r w:rsidR="00116DF9" w:rsidRPr="00D74C2A">
        <w:t xml:space="preserve"> is </w:t>
      </w:r>
      <w:r w:rsidR="003331B5" w:rsidRPr="00D74C2A">
        <w:t xml:space="preserve">not </w:t>
      </w:r>
      <w:r w:rsidR="0054600B" w:rsidRPr="00D74C2A">
        <w:t xml:space="preserve">presently </w:t>
      </w:r>
      <w:r w:rsidR="003331B5" w:rsidRPr="00D74C2A">
        <w:t>applicable</w:t>
      </w:r>
      <w:r w:rsidR="00116DF9" w:rsidRPr="00D74C2A">
        <w:t>, since (</w:t>
      </w:r>
      <w:proofErr w:type="spellStart"/>
      <w:r w:rsidR="00116DF9" w:rsidRPr="00D74C2A">
        <w:t>i</w:t>
      </w:r>
      <w:proofErr w:type="spellEnd"/>
      <w:r w:rsidR="00116DF9" w:rsidRPr="00D74C2A">
        <w:t xml:space="preserve">) it </w:t>
      </w:r>
      <w:r w:rsidR="00B203EC" w:rsidRPr="00D74C2A">
        <w:t xml:space="preserve">cannot be considered customary international </w:t>
      </w:r>
      <w:r w:rsidR="00116DF9" w:rsidRPr="00D74C2A">
        <w:t>law</w:t>
      </w:r>
      <w:r w:rsidR="00B203EC" w:rsidRPr="00D74C2A">
        <w:t>,</w:t>
      </w:r>
      <w:r w:rsidR="00116DF9" w:rsidRPr="00D74C2A">
        <w:t xml:space="preserve"> and (ii)</w:t>
      </w:r>
      <w:r w:rsidR="00B203EC" w:rsidRPr="00D74C2A">
        <w:t>,</w:t>
      </w:r>
      <w:r w:rsidR="00116DF9" w:rsidRPr="00D74C2A">
        <w:t xml:space="preserve"> </w:t>
      </w:r>
      <w:r w:rsidRPr="00D74C2A">
        <w:t xml:space="preserve">alternatively, it does not apply to torts committed outside the forum State. </w:t>
      </w:r>
    </w:p>
    <w:p w14:paraId="2CB0BDB8" w14:textId="77777777" w:rsidR="003331B5" w:rsidRPr="00D74C2A" w:rsidRDefault="003331B5" w:rsidP="003331B5">
      <w:pPr>
        <w:spacing w:line="360" w:lineRule="auto"/>
        <w:jc w:val="both"/>
        <w:rPr>
          <w:b/>
          <w:caps/>
        </w:rPr>
      </w:pPr>
    </w:p>
    <w:p w14:paraId="430E0B72" w14:textId="77777777" w:rsidR="005A62A6" w:rsidRPr="00D74C2A" w:rsidRDefault="005A62A6" w:rsidP="00827DAE">
      <w:pPr>
        <w:spacing w:line="360" w:lineRule="auto"/>
        <w:ind w:firstLine="680"/>
        <w:jc w:val="both"/>
      </w:pPr>
    </w:p>
    <w:p w14:paraId="0CD9DD53" w14:textId="77777777" w:rsidR="005A62A6" w:rsidRPr="00D74C2A" w:rsidRDefault="005A62A6" w:rsidP="00827DAE">
      <w:pPr>
        <w:spacing w:line="360" w:lineRule="auto"/>
        <w:ind w:firstLine="680"/>
        <w:jc w:val="both"/>
        <w:rPr>
          <w:caps/>
        </w:rPr>
        <w:sectPr w:rsidR="005A62A6" w:rsidRPr="00D74C2A" w:rsidSect="009F1822">
          <w:pgSz w:w="12240" w:h="15840"/>
          <w:pgMar w:top="1440" w:right="1440" w:bottom="1440" w:left="1440" w:header="720" w:footer="720" w:gutter="0"/>
          <w:pgNumType w:fmt="lowerRoman"/>
          <w:cols w:space="720"/>
          <w:docGrid w:linePitch="360"/>
        </w:sectPr>
      </w:pPr>
    </w:p>
    <w:p w14:paraId="1D0C6284" w14:textId="699B5165" w:rsidR="005A62A6" w:rsidRPr="00D74C2A" w:rsidRDefault="005A62A6" w:rsidP="00C64E3C">
      <w:pPr>
        <w:pStyle w:val="Ttulo1"/>
        <w:spacing w:line="360" w:lineRule="auto"/>
        <w:rPr>
          <w:color w:val="auto"/>
        </w:rPr>
      </w:pPr>
      <w:bookmarkStart w:id="25" w:name="_Toc92780820"/>
      <w:bookmarkStart w:id="26" w:name="_Toc92907299"/>
      <w:bookmarkStart w:id="27" w:name="_Toc92947727"/>
      <w:bookmarkStart w:id="28" w:name="_Toc92949302"/>
      <w:bookmarkStart w:id="29" w:name="_Toc156019705"/>
      <w:bookmarkStart w:id="30" w:name="_Toc218708287"/>
      <w:r w:rsidRPr="00D74C2A">
        <w:rPr>
          <w:color w:val="auto"/>
        </w:rPr>
        <w:lastRenderedPageBreak/>
        <w:t>PLEADINGS</w:t>
      </w:r>
      <w:bookmarkEnd w:id="25"/>
      <w:bookmarkEnd w:id="26"/>
      <w:bookmarkEnd w:id="27"/>
      <w:bookmarkEnd w:id="28"/>
      <w:bookmarkEnd w:id="29"/>
      <w:r w:rsidR="004D0A0A" w:rsidRPr="00D74C2A">
        <w:rPr>
          <w:color w:val="auto"/>
        </w:rPr>
        <w:t xml:space="preserve"> FOR THE APPLICANT</w:t>
      </w:r>
      <w:bookmarkEnd w:id="30"/>
    </w:p>
    <w:p w14:paraId="0BC3CA12" w14:textId="77777777" w:rsidR="00742EA4" w:rsidRPr="00D74C2A" w:rsidRDefault="00742EA4" w:rsidP="00C64E3C">
      <w:pPr>
        <w:spacing w:line="360" w:lineRule="auto"/>
        <w:ind w:firstLine="680"/>
        <w:jc w:val="both"/>
      </w:pPr>
      <w:bookmarkStart w:id="31" w:name="_Hlk216950821"/>
      <w:bookmarkStart w:id="32" w:name="_Hlk216784984"/>
    </w:p>
    <w:p w14:paraId="5CBACC57" w14:textId="2A4B4D8D" w:rsidR="00742EA4" w:rsidRPr="00D74C2A" w:rsidRDefault="00CD2F06" w:rsidP="00C64E3C">
      <w:pPr>
        <w:pStyle w:val="Ttulo2"/>
        <w:spacing w:line="360" w:lineRule="auto"/>
        <w:ind w:left="0" w:firstLine="284"/>
        <w:jc w:val="both"/>
      </w:pPr>
      <w:bookmarkStart w:id="33" w:name="_Toc218708288"/>
      <w:bookmarkStart w:id="34" w:name="_Hlk217260579"/>
      <w:bookmarkStart w:id="35" w:name="_Toc92780865"/>
      <w:bookmarkStart w:id="36" w:name="_Toc92907378"/>
      <w:bookmarkStart w:id="37" w:name="_Toc92947796"/>
      <w:bookmarkStart w:id="38" w:name="_Toc92949371"/>
      <w:r w:rsidRPr="00D74C2A">
        <w:t xml:space="preserve">THAT </w:t>
      </w:r>
      <w:r w:rsidR="00D35E5C" w:rsidRPr="00D74C2A">
        <w:t xml:space="preserve">SOLLANIA </w:t>
      </w:r>
      <w:r w:rsidR="00B87797" w:rsidRPr="00D74C2A">
        <w:t>BE</w:t>
      </w:r>
      <w:r w:rsidR="00DD055C" w:rsidRPr="00D74C2A">
        <w:t xml:space="preserve"> PERMITTED </w:t>
      </w:r>
      <w:r w:rsidR="00E02385" w:rsidRPr="00D74C2A">
        <w:t xml:space="preserve">TO INTERVENE </w:t>
      </w:r>
      <w:r w:rsidR="001744FC" w:rsidRPr="00D74C2A">
        <w:t>IN THESE PROC</w:t>
      </w:r>
      <w:r w:rsidR="00DB05B8" w:rsidRPr="00D74C2A">
        <w:t>EEDINGS AS A NON</w:t>
      </w:r>
      <w:r w:rsidR="005F2F4B" w:rsidRPr="00D74C2A">
        <w:t>-</w:t>
      </w:r>
      <w:r w:rsidR="00AF2561" w:rsidRPr="00D74C2A">
        <w:t>PARTY</w:t>
      </w:r>
      <w:r w:rsidR="006B16F9" w:rsidRPr="00D74C2A">
        <w:t xml:space="preserve"> IN ACCORDANCE </w:t>
      </w:r>
      <w:r w:rsidR="00C14103" w:rsidRPr="00D74C2A">
        <w:t>WITH</w:t>
      </w:r>
      <w:r w:rsidR="002D6B8B" w:rsidRPr="00D74C2A">
        <w:t xml:space="preserve"> ARTICLE 62 OF THE COURT’S STATUTE</w:t>
      </w:r>
      <w:r w:rsidR="003F50F1" w:rsidRPr="00D74C2A">
        <w:t>.</w:t>
      </w:r>
      <w:bookmarkEnd w:id="33"/>
    </w:p>
    <w:p w14:paraId="1FC8EC82" w14:textId="77777777" w:rsidR="00A52964" w:rsidRPr="00D74C2A" w:rsidRDefault="00A52964" w:rsidP="00C64E3C">
      <w:pPr>
        <w:spacing w:line="360" w:lineRule="auto"/>
        <w:jc w:val="both"/>
      </w:pPr>
    </w:p>
    <w:p w14:paraId="2F461D44" w14:textId="69F7A802" w:rsidR="007A49DA" w:rsidRPr="00D74C2A" w:rsidRDefault="00CD7C4E" w:rsidP="00C64E3C">
      <w:pPr>
        <w:pStyle w:val="Ttulo3"/>
        <w:spacing w:line="360" w:lineRule="auto"/>
        <w:ind w:firstLine="414"/>
        <w:jc w:val="both"/>
        <w:rPr>
          <w:i/>
        </w:rPr>
      </w:pPr>
      <w:bookmarkStart w:id="39" w:name="_Toc218708289"/>
      <w:proofErr w:type="spellStart"/>
      <w:r w:rsidRPr="00D74C2A">
        <w:rPr>
          <w:bCs/>
        </w:rPr>
        <w:t>Sollania</w:t>
      </w:r>
      <w:proofErr w:type="spellEnd"/>
      <w:r w:rsidRPr="00D74C2A">
        <w:rPr>
          <w:bCs/>
        </w:rPr>
        <w:t xml:space="preserve"> </w:t>
      </w:r>
      <w:r w:rsidR="008D18D2" w:rsidRPr="00D74C2A">
        <w:rPr>
          <w:bCs/>
        </w:rPr>
        <w:t>fulfills</w:t>
      </w:r>
      <w:r w:rsidR="005C276D" w:rsidRPr="00D74C2A">
        <w:rPr>
          <w:bCs/>
        </w:rPr>
        <w:t xml:space="preserve"> the </w:t>
      </w:r>
      <w:r w:rsidR="008D18D2" w:rsidRPr="00D74C2A">
        <w:rPr>
          <w:bCs/>
        </w:rPr>
        <w:t>requirements</w:t>
      </w:r>
      <w:r w:rsidR="005C276D" w:rsidRPr="00D74C2A">
        <w:rPr>
          <w:bCs/>
        </w:rPr>
        <w:t xml:space="preserve"> of </w:t>
      </w:r>
      <w:r w:rsidR="003B1B04" w:rsidRPr="00D74C2A">
        <w:rPr>
          <w:bCs/>
        </w:rPr>
        <w:t xml:space="preserve">a non-party </w:t>
      </w:r>
      <w:r w:rsidR="00A1570C" w:rsidRPr="00D74C2A">
        <w:t>intervenor</w:t>
      </w:r>
      <w:bookmarkEnd w:id="39"/>
    </w:p>
    <w:p w14:paraId="46380C75" w14:textId="77777777" w:rsidR="002A366A" w:rsidRPr="00D74C2A" w:rsidRDefault="002A366A" w:rsidP="00C64E3C">
      <w:pPr>
        <w:spacing w:line="360" w:lineRule="auto"/>
        <w:jc w:val="both"/>
      </w:pPr>
    </w:p>
    <w:p w14:paraId="4EF0963B" w14:textId="1502B302" w:rsidR="00A81269" w:rsidRPr="00D74C2A" w:rsidRDefault="00FF02E9" w:rsidP="00C64E3C">
      <w:pPr>
        <w:spacing w:line="360" w:lineRule="auto"/>
        <w:ind w:firstLine="680"/>
        <w:jc w:val="both"/>
        <w:rPr>
          <w:lang w:eastAsia="pt-BR"/>
        </w:rPr>
      </w:pPr>
      <w:r w:rsidRPr="00D74C2A">
        <w:rPr>
          <w:lang w:eastAsia="pt-BR"/>
        </w:rPr>
        <w:t xml:space="preserve">Under </w:t>
      </w:r>
      <w:r w:rsidR="00A52964" w:rsidRPr="00D74C2A">
        <w:t>Article 62</w:t>
      </w:r>
      <w:r w:rsidRPr="00D74C2A">
        <w:rPr>
          <w:lang w:eastAsia="pt-BR"/>
        </w:rPr>
        <w:t>, a</w:t>
      </w:r>
      <w:r w:rsidR="00A81269" w:rsidRPr="00D74C2A">
        <w:rPr>
          <w:lang w:eastAsia="pt-BR"/>
        </w:rPr>
        <w:t xml:space="preserve"> third</w:t>
      </w:r>
      <w:r w:rsidR="00D80997" w:rsidRPr="00D74C2A">
        <w:rPr>
          <w:lang w:eastAsia="pt-BR"/>
        </w:rPr>
        <w:t xml:space="preserve"> S</w:t>
      </w:r>
      <w:r w:rsidR="00A81269" w:rsidRPr="00D74C2A">
        <w:rPr>
          <w:lang w:eastAsia="pt-BR"/>
        </w:rPr>
        <w:t xml:space="preserve">tate may be admitted </w:t>
      </w:r>
      <w:r w:rsidR="001713C2" w:rsidRPr="00D74C2A">
        <w:rPr>
          <w:lang w:eastAsia="pt-BR"/>
        </w:rPr>
        <w:t>as a non</w:t>
      </w:r>
      <w:r w:rsidR="001713C2" w:rsidRPr="00D74C2A">
        <w:rPr>
          <w:lang w:eastAsia="pt-BR"/>
        </w:rPr>
        <w:noBreakHyphen/>
        <w:t>party to the case.</w:t>
      </w:r>
      <w:r w:rsidR="001713C2" w:rsidRPr="00D74C2A">
        <w:rPr>
          <w:rStyle w:val="Refdenotaderodap"/>
          <w:lang w:eastAsia="pt-BR"/>
        </w:rPr>
        <w:footnoteReference w:id="2"/>
      </w:r>
      <w:r w:rsidR="001713C2" w:rsidRPr="00D74C2A">
        <w:rPr>
          <w:lang w:eastAsia="pt-BR"/>
        </w:rPr>
        <w:t xml:space="preserve"> </w:t>
      </w:r>
      <w:r w:rsidR="00A81269" w:rsidRPr="00D74C2A">
        <w:rPr>
          <w:lang w:eastAsia="pt-BR"/>
        </w:rPr>
        <w:t xml:space="preserve">Different from a party, </w:t>
      </w:r>
      <w:r w:rsidR="006C42D6" w:rsidRPr="00D74C2A">
        <w:rPr>
          <w:lang w:eastAsia="pt-BR"/>
        </w:rPr>
        <w:t>it</w:t>
      </w:r>
      <w:r w:rsidR="00A81269" w:rsidRPr="00D74C2A">
        <w:rPr>
          <w:lang w:eastAsia="pt-BR"/>
        </w:rPr>
        <w:t xml:space="preserve"> does not claim rights nor obligations</w:t>
      </w:r>
      <w:r w:rsidR="00074D3F" w:rsidRPr="00D74C2A">
        <w:rPr>
          <w:lang w:eastAsia="pt-BR"/>
        </w:rPr>
        <w:t>,</w:t>
      </w:r>
      <w:r w:rsidR="00BC284B" w:rsidRPr="00D74C2A">
        <w:rPr>
          <w:lang w:eastAsia="pt-BR"/>
        </w:rPr>
        <w:t xml:space="preserve"> </w:t>
      </w:r>
      <w:r w:rsidR="00876938" w:rsidRPr="00D74C2A">
        <w:rPr>
          <w:lang w:eastAsia="pt-BR"/>
        </w:rPr>
        <w:t>and</w:t>
      </w:r>
      <w:r w:rsidR="00BC284B" w:rsidRPr="00D74C2A">
        <w:rPr>
          <w:lang w:eastAsia="pt-BR"/>
        </w:rPr>
        <w:t xml:space="preserve"> </w:t>
      </w:r>
      <w:r w:rsidR="00696DD7" w:rsidRPr="00D74C2A">
        <w:rPr>
          <w:lang w:eastAsia="pt-BR"/>
        </w:rPr>
        <w:t xml:space="preserve">it </w:t>
      </w:r>
      <w:r w:rsidR="00876938" w:rsidRPr="00D74C2A">
        <w:rPr>
          <w:lang w:eastAsia="pt-BR"/>
        </w:rPr>
        <w:t>does</w:t>
      </w:r>
      <w:r w:rsidR="00696DD7" w:rsidRPr="00D74C2A">
        <w:rPr>
          <w:lang w:eastAsia="pt-BR"/>
        </w:rPr>
        <w:t xml:space="preserve"> </w:t>
      </w:r>
      <w:r w:rsidR="002D7E12" w:rsidRPr="00D74C2A">
        <w:rPr>
          <w:lang w:eastAsia="pt-BR"/>
        </w:rPr>
        <w:t xml:space="preserve">not </w:t>
      </w:r>
      <w:r w:rsidR="00696DD7" w:rsidRPr="00D74C2A">
        <w:rPr>
          <w:lang w:eastAsia="pt-BR"/>
        </w:rPr>
        <w:t>need</w:t>
      </w:r>
      <w:r w:rsidR="00A81269" w:rsidRPr="00D74C2A">
        <w:rPr>
          <w:lang w:eastAsia="pt-BR"/>
        </w:rPr>
        <w:t xml:space="preserve"> a jurisdictional link</w:t>
      </w:r>
      <w:r w:rsidRPr="00D74C2A">
        <w:rPr>
          <w:lang w:eastAsia="pt-BR"/>
        </w:rPr>
        <w:t>.</w:t>
      </w:r>
      <w:r w:rsidR="00A81269" w:rsidRPr="00D74C2A">
        <w:rPr>
          <w:rStyle w:val="Refdenotaderodap"/>
          <w:lang w:eastAsia="pt-BR"/>
        </w:rPr>
        <w:footnoteReference w:id="3"/>
      </w:r>
      <w:r w:rsidR="00FD06B5" w:rsidRPr="00D74C2A">
        <w:rPr>
          <w:lang w:eastAsia="pt-BR"/>
        </w:rPr>
        <w:t xml:space="preserve"> It must </w:t>
      </w:r>
      <w:r w:rsidR="00DA4E57" w:rsidRPr="00D74C2A">
        <w:rPr>
          <w:lang w:eastAsia="pt-BR"/>
        </w:rPr>
        <w:t xml:space="preserve">only </w:t>
      </w:r>
      <w:r w:rsidR="00FD06B5" w:rsidRPr="00D74C2A">
        <w:rPr>
          <w:lang w:eastAsia="pt-BR"/>
        </w:rPr>
        <w:t xml:space="preserve">demonstrate </w:t>
      </w:r>
      <w:r w:rsidR="00A81269" w:rsidRPr="00D74C2A">
        <w:rPr>
          <w:lang w:eastAsia="pt-BR"/>
        </w:rPr>
        <w:t xml:space="preserve">a legal interest </w:t>
      </w:r>
      <w:r w:rsidR="00696DD7" w:rsidRPr="00D74C2A">
        <w:rPr>
          <w:lang w:eastAsia="pt-BR"/>
        </w:rPr>
        <w:t>that</w:t>
      </w:r>
      <w:r w:rsidR="00A81269" w:rsidRPr="00D74C2A">
        <w:rPr>
          <w:lang w:eastAsia="pt-BR"/>
        </w:rPr>
        <w:t xml:space="preserve"> may be affected by the decision</w:t>
      </w:r>
      <w:r w:rsidRPr="00D74C2A">
        <w:rPr>
          <w:lang w:eastAsia="pt-BR"/>
        </w:rPr>
        <w:t xml:space="preserve"> </w:t>
      </w:r>
      <w:r w:rsidR="00E54E1E" w:rsidRPr="00D74C2A">
        <w:rPr>
          <w:lang w:eastAsia="pt-BR"/>
        </w:rPr>
        <w:t xml:space="preserve">of </w:t>
      </w:r>
      <w:r w:rsidR="00C86955" w:rsidRPr="00D74C2A">
        <w:rPr>
          <w:lang w:eastAsia="pt-BR"/>
        </w:rPr>
        <w:t>the International Court of Justice [‘</w:t>
      </w:r>
      <w:r w:rsidR="00E54E1E" w:rsidRPr="00D74C2A">
        <w:rPr>
          <w:lang w:eastAsia="pt-BR"/>
        </w:rPr>
        <w:t>ICJ</w:t>
      </w:r>
      <w:r w:rsidR="00C86955" w:rsidRPr="00D74C2A">
        <w:rPr>
          <w:lang w:eastAsia="pt-BR"/>
        </w:rPr>
        <w:t>’]</w:t>
      </w:r>
      <w:r w:rsidRPr="00D74C2A">
        <w:rPr>
          <w:lang w:eastAsia="pt-BR"/>
        </w:rPr>
        <w:t xml:space="preserve"> and </w:t>
      </w:r>
      <w:r w:rsidRPr="00D74C2A">
        <w:t>the precise object of the intervention</w:t>
      </w:r>
      <w:r w:rsidR="00906AB9" w:rsidRPr="00D74C2A">
        <w:t>,</w:t>
      </w:r>
      <w:r w:rsidRPr="00D74C2A">
        <w:rPr>
          <w:rStyle w:val="Refdenotaderodap"/>
        </w:rPr>
        <w:footnoteReference w:id="4"/>
      </w:r>
      <w:r w:rsidR="00FD06B5" w:rsidRPr="00D74C2A">
        <w:rPr>
          <w:lang w:eastAsia="pt-BR"/>
        </w:rPr>
        <w:t xml:space="preserve"> </w:t>
      </w:r>
      <w:r w:rsidR="00A81269" w:rsidRPr="00D74C2A">
        <w:rPr>
          <w:lang w:eastAsia="pt-BR"/>
        </w:rPr>
        <w:t>seeking its protection.</w:t>
      </w:r>
      <w:r w:rsidR="00A81269" w:rsidRPr="00D74C2A">
        <w:rPr>
          <w:rStyle w:val="Refdenotaderodap"/>
          <w:lang w:eastAsia="pt-BR"/>
        </w:rPr>
        <w:footnoteReference w:id="5"/>
      </w:r>
    </w:p>
    <w:p w14:paraId="6F00327C" w14:textId="3E4DFD53" w:rsidR="00355D18" w:rsidRPr="00D74C2A" w:rsidRDefault="00355D18" w:rsidP="00C64E3C">
      <w:pPr>
        <w:spacing w:line="360" w:lineRule="auto"/>
        <w:ind w:firstLine="680"/>
        <w:jc w:val="both"/>
        <w:rPr>
          <w:color w:val="000000" w:themeColor="text1"/>
          <w:lang w:eastAsia="pt-BR"/>
        </w:rPr>
      </w:pPr>
      <w:r w:rsidRPr="00D74C2A">
        <w:rPr>
          <w:color w:val="000000" w:themeColor="text1"/>
          <w:shd w:val="clear" w:color="auto" w:fill="FFFFFF"/>
          <w:lang w:eastAsia="pt-BR"/>
        </w:rPr>
        <w:t xml:space="preserve">Additionally, a </w:t>
      </w:r>
      <w:r w:rsidR="00C86955" w:rsidRPr="00D74C2A">
        <w:rPr>
          <w:color w:val="000000" w:themeColor="text1"/>
          <w:shd w:val="clear" w:color="auto" w:fill="FFFFFF"/>
          <w:lang w:eastAsia="pt-BR"/>
        </w:rPr>
        <w:t xml:space="preserve">third </w:t>
      </w:r>
      <w:r w:rsidRPr="00D74C2A">
        <w:rPr>
          <w:color w:val="000000" w:themeColor="text1"/>
          <w:shd w:val="clear" w:color="auto" w:fill="FFFFFF"/>
          <w:lang w:eastAsia="pt-BR"/>
        </w:rPr>
        <w:t>State may not introduce a new case/dispute</w:t>
      </w:r>
      <w:r w:rsidRPr="00D74C2A">
        <w:rPr>
          <w:rStyle w:val="Refdenotaderodap"/>
          <w:color w:val="000000" w:themeColor="text1"/>
          <w:shd w:val="clear" w:color="auto" w:fill="FFFFFF"/>
        </w:rPr>
        <w:footnoteReference w:id="6"/>
      </w:r>
      <w:r w:rsidRPr="00D74C2A">
        <w:rPr>
          <w:color w:val="000000" w:themeColor="text1"/>
          <w:shd w:val="clear" w:color="auto" w:fill="FFFFFF"/>
          <w:lang w:eastAsia="pt-BR"/>
        </w:rPr>
        <w:t xml:space="preserve"> alongside the main proceedings,</w:t>
      </w:r>
      <w:r w:rsidR="00915B5D" w:rsidRPr="00D74C2A">
        <w:rPr>
          <w:rStyle w:val="Refdenotaderodap"/>
          <w:color w:val="000000" w:themeColor="text1"/>
          <w:shd w:val="clear" w:color="auto" w:fill="FFFFFF"/>
          <w:lang w:eastAsia="pt-BR"/>
        </w:rPr>
        <w:footnoteReference w:id="7"/>
      </w:r>
      <w:r w:rsidRPr="00D74C2A">
        <w:rPr>
          <w:color w:val="000000" w:themeColor="text1"/>
          <w:shd w:val="clear" w:color="auto" w:fill="FFFFFF"/>
          <w:lang w:eastAsia="pt-BR"/>
        </w:rPr>
        <w:t xml:space="preserve"> as the </w:t>
      </w:r>
      <w:r w:rsidRPr="00D74C2A">
        <w:rPr>
          <w:color w:val="000000" w:themeColor="text1"/>
          <w:lang w:eastAsia="pt-BR"/>
        </w:rPr>
        <w:t>intervention must be connected with</w:t>
      </w:r>
      <w:r w:rsidRPr="00D74C2A">
        <w:rPr>
          <w:color w:val="000000" w:themeColor="text1"/>
          <w:shd w:val="clear" w:color="auto" w:fill="FFFFFF"/>
          <w:lang w:eastAsia="pt-BR"/>
        </w:rPr>
        <w:t xml:space="preserve"> the subject-matter of the main dispute</w:t>
      </w:r>
      <w:r w:rsidRPr="00D74C2A">
        <w:rPr>
          <w:rStyle w:val="Refdenotaderodap"/>
          <w:color w:val="000000" w:themeColor="text1"/>
          <w:lang w:eastAsia="pt-BR"/>
        </w:rPr>
        <w:footnoteReference w:id="8"/>
      </w:r>
      <w:r w:rsidRPr="00D74C2A">
        <w:rPr>
          <w:color w:val="000000" w:themeColor="text1"/>
          <w:shd w:val="clear" w:color="auto" w:fill="FFFFFF"/>
          <w:lang w:eastAsia="pt-BR"/>
        </w:rPr>
        <w:t xml:space="preserve"> </w:t>
      </w:r>
      <w:r w:rsidRPr="00D74C2A">
        <w:rPr>
          <w:color w:val="000000" w:themeColor="text1"/>
          <w:shd w:val="clear" w:color="auto" w:fill="FFFFFF"/>
          <w:lang w:eastAsia="pt-BR"/>
        </w:rPr>
        <w:lastRenderedPageBreak/>
        <w:t>or with the reasoning ICJ may give.</w:t>
      </w:r>
      <w:r w:rsidRPr="00D74C2A">
        <w:rPr>
          <w:rStyle w:val="Refdenotaderodap"/>
          <w:color w:val="000000" w:themeColor="text1"/>
          <w:shd w:val="clear" w:color="auto" w:fill="FFFFFF"/>
          <w:lang w:eastAsia="pt-BR"/>
        </w:rPr>
        <w:footnoteReference w:id="9"/>
      </w:r>
      <w:r w:rsidRPr="00D74C2A">
        <w:rPr>
          <w:color w:val="000000" w:themeColor="text1"/>
          <w:shd w:val="clear" w:color="auto" w:fill="FFFFFF"/>
          <w:lang w:eastAsia="pt-BR"/>
        </w:rPr>
        <w:t xml:space="preserve"> </w:t>
      </w:r>
      <w:r w:rsidRPr="00D74C2A">
        <w:rPr>
          <w:color w:val="000000" w:themeColor="text1"/>
          <w:shd w:val="clear" w:color="auto" w:fill="FFFFFF"/>
        </w:rPr>
        <w:t>Indeed, whether a dispute exists is a matter for objective determination by ICJ, which derives from an examination of the facts</w:t>
      </w:r>
      <w:r w:rsidRPr="00D74C2A">
        <w:rPr>
          <w:rStyle w:val="Refdenotaderodap"/>
          <w:color w:val="000000" w:themeColor="text1"/>
        </w:rPr>
        <w:footnoteReference w:id="10"/>
      </w:r>
      <w:r w:rsidRPr="00D74C2A">
        <w:rPr>
          <w:color w:val="000000" w:themeColor="text1"/>
          <w:shd w:val="clear" w:color="auto" w:fill="FFFFFF"/>
        </w:rPr>
        <w:t xml:space="preserve">, but the object of intervention cannot supersede the </w:t>
      </w:r>
      <w:proofErr w:type="spellStart"/>
      <w:r w:rsidRPr="00D74C2A">
        <w:rPr>
          <w:i/>
          <w:iCs/>
          <w:color w:val="000000" w:themeColor="text1"/>
          <w:shd w:val="clear" w:color="auto" w:fill="FFFFFF"/>
        </w:rPr>
        <w:t>compromis</w:t>
      </w:r>
      <w:proofErr w:type="spellEnd"/>
      <w:r w:rsidRPr="00D74C2A">
        <w:rPr>
          <w:color w:val="000000" w:themeColor="text1"/>
          <w:shd w:val="clear" w:color="auto" w:fill="FFFFFF"/>
        </w:rPr>
        <w:t xml:space="preserve">, </w:t>
      </w:r>
      <w:r w:rsidRPr="00D74C2A">
        <w:rPr>
          <w:color w:val="000000" w:themeColor="text1"/>
          <w:lang w:eastAsia="pt-BR"/>
        </w:rPr>
        <w:t xml:space="preserve">which embodies the consent of the parties to </w:t>
      </w:r>
      <w:r w:rsidR="00B43F4B" w:rsidRPr="00D74C2A">
        <w:rPr>
          <w:color w:val="000000" w:themeColor="text1"/>
          <w:lang w:eastAsia="pt-BR"/>
        </w:rPr>
        <w:t>ICJ</w:t>
      </w:r>
      <w:r w:rsidRPr="00D74C2A">
        <w:rPr>
          <w:color w:val="000000" w:themeColor="text1"/>
          <w:lang w:eastAsia="pt-BR"/>
        </w:rPr>
        <w:t>’s jurisdiction.</w:t>
      </w:r>
      <w:r w:rsidRPr="00D74C2A">
        <w:rPr>
          <w:rStyle w:val="Refdenotaderodap"/>
          <w:color w:val="000000" w:themeColor="text1"/>
          <w:lang w:eastAsia="pt-BR"/>
        </w:rPr>
        <w:footnoteReference w:id="11"/>
      </w:r>
      <w:r w:rsidR="0080343C" w:rsidRPr="00D74C2A">
        <w:rPr>
          <w:color w:val="000000" w:themeColor="text1"/>
          <w:lang w:eastAsia="pt-BR"/>
        </w:rPr>
        <w:t xml:space="preserve"> </w:t>
      </w:r>
      <w:r w:rsidR="00DF34FF" w:rsidRPr="00D74C2A">
        <w:rPr>
          <w:color w:val="000000" w:themeColor="text1"/>
          <w:lang w:eastAsia="pt-BR"/>
        </w:rPr>
        <w:t>For that, t</w:t>
      </w:r>
      <w:r w:rsidRPr="00D74C2A">
        <w:rPr>
          <w:color w:val="000000" w:themeColor="text1"/>
          <w:lang w:eastAsia="pt-BR"/>
        </w:rPr>
        <w:t xml:space="preserve">he Court may limit the scope of intervention or even accept it when the parties oppose to it, as occurred in </w:t>
      </w:r>
      <w:r w:rsidRPr="00D74C2A">
        <w:rPr>
          <w:i/>
          <w:color w:val="000000" w:themeColor="text1"/>
        </w:rPr>
        <w:t>Land, Island and Maritime Frontier Dispute (Application by Nicaragua)</w:t>
      </w:r>
      <w:r w:rsidR="00F818C3" w:rsidRPr="00D74C2A">
        <w:rPr>
          <w:i/>
          <w:color w:val="000000" w:themeColor="text1"/>
        </w:rPr>
        <w:t>.</w:t>
      </w:r>
      <w:r w:rsidRPr="00D74C2A">
        <w:rPr>
          <w:rStyle w:val="Refdenotaderodap"/>
          <w:i/>
          <w:color w:val="000000" w:themeColor="text1"/>
        </w:rPr>
        <w:footnoteReference w:id="12"/>
      </w:r>
    </w:p>
    <w:p w14:paraId="40E964E4" w14:textId="5E70111C" w:rsidR="00A960ED" w:rsidRPr="00D74C2A" w:rsidRDefault="00AD5394" w:rsidP="00C64E3C">
      <w:pPr>
        <w:spacing w:line="360" w:lineRule="auto"/>
        <w:ind w:firstLine="680"/>
        <w:jc w:val="both"/>
        <w:rPr>
          <w:lang w:eastAsia="pt-BR"/>
        </w:rPr>
      </w:pPr>
      <w:proofErr w:type="spellStart"/>
      <w:r w:rsidRPr="00D74C2A">
        <w:rPr>
          <w:lang w:eastAsia="pt-BR"/>
        </w:rPr>
        <w:t>Sollania</w:t>
      </w:r>
      <w:proofErr w:type="spellEnd"/>
      <w:r w:rsidR="00765C13" w:rsidRPr="00D74C2A">
        <w:rPr>
          <w:lang w:eastAsia="pt-BR"/>
        </w:rPr>
        <w:t xml:space="preserve"> is asking</w:t>
      </w:r>
      <w:r w:rsidRPr="00D74C2A">
        <w:rPr>
          <w:lang w:eastAsia="pt-BR"/>
        </w:rPr>
        <w:t xml:space="preserve"> to intervene as a non-party pursuant to Article 62</w:t>
      </w:r>
      <w:r w:rsidR="0018721A" w:rsidRPr="00D74C2A">
        <w:rPr>
          <w:lang w:eastAsia="pt-BR"/>
        </w:rPr>
        <w:t xml:space="preserve"> to </w:t>
      </w:r>
      <w:r w:rsidR="005972C0" w:rsidRPr="00D74C2A">
        <w:rPr>
          <w:lang w:eastAsia="pt-BR"/>
        </w:rPr>
        <w:t>“</w:t>
      </w:r>
      <w:r w:rsidR="0018721A" w:rsidRPr="00D74C2A">
        <w:rPr>
          <w:lang w:eastAsia="pt-BR"/>
        </w:rPr>
        <w:t>protect those rights</w:t>
      </w:r>
      <w:r w:rsidR="005972C0" w:rsidRPr="00D74C2A">
        <w:rPr>
          <w:lang w:eastAsia="pt-BR"/>
        </w:rPr>
        <w:t>”</w:t>
      </w:r>
      <w:r w:rsidR="0018721A" w:rsidRPr="00D74C2A">
        <w:rPr>
          <w:lang w:eastAsia="pt-BR"/>
        </w:rPr>
        <w:t>.</w:t>
      </w:r>
      <w:r w:rsidRPr="00D74C2A">
        <w:rPr>
          <w:rStyle w:val="Refdenotaderodap"/>
          <w:shd w:val="clear" w:color="auto" w:fill="FFFFFF"/>
          <w:lang w:eastAsia="pt-BR"/>
        </w:rPr>
        <w:footnoteReference w:id="13"/>
      </w:r>
      <w:r w:rsidR="00FE23E0" w:rsidRPr="00D74C2A">
        <w:rPr>
          <w:lang w:eastAsia="pt-BR"/>
        </w:rPr>
        <w:t xml:space="preserve"> </w:t>
      </w:r>
      <w:r w:rsidRPr="00D74C2A">
        <w:rPr>
          <w:lang w:eastAsia="pt-BR"/>
        </w:rPr>
        <w:t xml:space="preserve">Therefore, </w:t>
      </w:r>
      <w:r w:rsidR="00765C13" w:rsidRPr="00D74C2A">
        <w:rPr>
          <w:lang w:eastAsia="pt-BR"/>
        </w:rPr>
        <w:t>it</w:t>
      </w:r>
      <w:r w:rsidR="00A940BC" w:rsidRPr="00D74C2A">
        <w:rPr>
          <w:lang w:eastAsia="pt-BR"/>
        </w:rPr>
        <w:t xml:space="preserve"> </w:t>
      </w:r>
      <w:r w:rsidR="0018721A" w:rsidRPr="00D74C2A">
        <w:rPr>
          <w:lang w:eastAsia="pt-BR"/>
        </w:rPr>
        <w:t>may not claim</w:t>
      </w:r>
      <w:r w:rsidR="00A940BC" w:rsidRPr="00D74C2A">
        <w:rPr>
          <w:lang w:eastAsia="pt-BR"/>
        </w:rPr>
        <w:t xml:space="preserve"> rights in the </w:t>
      </w:r>
      <w:r w:rsidR="00CE0061" w:rsidRPr="00D74C2A">
        <w:rPr>
          <w:lang w:eastAsia="pt-BR"/>
        </w:rPr>
        <w:t>dispute</w:t>
      </w:r>
      <w:r w:rsidR="005F56AD" w:rsidRPr="00D74C2A">
        <w:rPr>
          <w:lang w:eastAsia="pt-BR"/>
        </w:rPr>
        <w:t xml:space="preserve">, </w:t>
      </w:r>
      <w:r w:rsidR="00765C13" w:rsidRPr="00D74C2A">
        <w:rPr>
          <w:lang w:eastAsia="pt-BR"/>
        </w:rPr>
        <w:t>but</w:t>
      </w:r>
      <w:r w:rsidR="005F56AD" w:rsidRPr="00D74C2A">
        <w:rPr>
          <w:lang w:eastAsia="pt-BR"/>
        </w:rPr>
        <w:t xml:space="preserve"> </w:t>
      </w:r>
      <w:r w:rsidR="0018721A" w:rsidRPr="00D74C2A">
        <w:rPr>
          <w:lang w:eastAsia="pt-BR"/>
        </w:rPr>
        <w:t xml:space="preserve">seek their </w:t>
      </w:r>
      <w:r w:rsidR="00B25B8B" w:rsidRPr="00D74C2A">
        <w:rPr>
          <w:lang w:eastAsia="pt-BR"/>
        </w:rPr>
        <w:t xml:space="preserve">protection </w:t>
      </w:r>
      <w:r w:rsidR="0018721A" w:rsidRPr="00D74C2A">
        <w:rPr>
          <w:lang w:eastAsia="pt-BR"/>
        </w:rPr>
        <w:t>as</w:t>
      </w:r>
      <w:r w:rsidR="00B25B8B" w:rsidRPr="00D74C2A">
        <w:rPr>
          <w:lang w:eastAsia="pt-BR"/>
        </w:rPr>
        <w:t xml:space="preserve"> </w:t>
      </w:r>
      <w:r w:rsidR="005F56AD" w:rsidRPr="00D74C2A">
        <w:rPr>
          <w:lang w:eastAsia="pt-BR"/>
        </w:rPr>
        <w:t xml:space="preserve">legal interests which </w:t>
      </w:r>
      <w:r w:rsidR="00BB4D17" w:rsidRPr="00D74C2A">
        <w:rPr>
          <w:lang w:eastAsia="pt-BR"/>
        </w:rPr>
        <w:t>may be affected by the Court</w:t>
      </w:r>
      <w:r w:rsidR="004F76AF" w:rsidRPr="00D74C2A">
        <w:rPr>
          <w:lang w:eastAsia="pt-BR"/>
        </w:rPr>
        <w:t>’</w:t>
      </w:r>
      <w:r w:rsidR="00BB4D17" w:rsidRPr="00D74C2A">
        <w:rPr>
          <w:lang w:eastAsia="pt-BR"/>
        </w:rPr>
        <w:t>s judgment</w:t>
      </w:r>
      <w:r w:rsidR="003817AF" w:rsidRPr="00D74C2A">
        <w:rPr>
          <w:lang w:eastAsia="pt-BR"/>
        </w:rPr>
        <w:t xml:space="preserve">, </w:t>
      </w:r>
      <w:r w:rsidR="003817AF" w:rsidRPr="00D74C2A">
        <w:rPr>
          <w:color w:val="000000" w:themeColor="text1"/>
        </w:rPr>
        <w:t xml:space="preserve">not going </w:t>
      </w:r>
      <w:r w:rsidR="003817AF" w:rsidRPr="00D74C2A">
        <w:rPr>
          <w:color w:val="000000" w:themeColor="text1"/>
          <w:lang w:eastAsia="pt-BR"/>
        </w:rPr>
        <w:t xml:space="preserve">beyond the </w:t>
      </w:r>
      <w:proofErr w:type="spellStart"/>
      <w:r w:rsidR="003817AF" w:rsidRPr="00D74C2A">
        <w:rPr>
          <w:i/>
          <w:iCs/>
          <w:color w:val="000000" w:themeColor="text1"/>
          <w:lang w:eastAsia="pt-BR"/>
        </w:rPr>
        <w:t>compromis</w:t>
      </w:r>
      <w:proofErr w:type="spellEnd"/>
      <w:r w:rsidR="003817AF" w:rsidRPr="00D74C2A">
        <w:rPr>
          <w:color w:val="000000" w:themeColor="text1"/>
          <w:lang w:eastAsia="pt-BR"/>
        </w:rPr>
        <w:t xml:space="preserve"> nor creating a new dispute</w:t>
      </w:r>
      <w:r w:rsidR="00D820E3" w:rsidRPr="00D74C2A">
        <w:rPr>
          <w:lang w:eastAsia="pt-BR"/>
        </w:rPr>
        <w:t xml:space="preserve">. Besides, </w:t>
      </w:r>
      <w:r w:rsidR="00506A5B" w:rsidRPr="00D74C2A">
        <w:rPr>
          <w:lang w:eastAsia="pt-BR"/>
        </w:rPr>
        <w:t xml:space="preserve">it does not need to establish a jurisdictional link as it is not asking to be an intervening </w:t>
      </w:r>
      <w:r w:rsidR="00506A5B" w:rsidRPr="00D74C2A">
        <w:rPr>
          <w:i/>
          <w:iCs/>
          <w:lang w:eastAsia="pt-BR"/>
        </w:rPr>
        <w:t>party</w:t>
      </w:r>
      <w:r w:rsidR="00506A5B" w:rsidRPr="00D74C2A">
        <w:rPr>
          <w:i/>
          <w:lang w:eastAsia="pt-BR"/>
        </w:rPr>
        <w:t>.</w:t>
      </w:r>
      <w:r w:rsidR="003817AF" w:rsidRPr="00D74C2A">
        <w:rPr>
          <w:lang w:eastAsia="pt-BR"/>
        </w:rPr>
        <w:t xml:space="preserve"> </w:t>
      </w:r>
      <w:r w:rsidR="00361FAA" w:rsidRPr="00D74C2A">
        <w:rPr>
          <w:color w:val="000000" w:themeColor="text1"/>
          <w:lang w:eastAsia="pt-BR"/>
        </w:rPr>
        <w:t xml:space="preserve">Additionally, </w:t>
      </w:r>
      <w:proofErr w:type="spellStart"/>
      <w:r w:rsidR="00361FAA" w:rsidRPr="00D74C2A">
        <w:rPr>
          <w:color w:val="000000" w:themeColor="text1"/>
          <w:lang w:eastAsia="pt-BR"/>
        </w:rPr>
        <w:t>Restovia’s</w:t>
      </w:r>
      <w:proofErr w:type="spellEnd"/>
      <w:r w:rsidR="00361FAA" w:rsidRPr="00D74C2A">
        <w:rPr>
          <w:color w:val="000000" w:themeColor="text1"/>
          <w:lang w:eastAsia="pt-BR"/>
        </w:rPr>
        <w:t xml:space="preserve"> </w:t>
      </w:r>
      <w:r w:rsidR="00611414" w:rsidRPr="00D74C2A">
        <w:rPr>
          <w:color w:val="000000" w:themeColor="text1"/>
          <w:lang w:eastAsia="pt-BR"/>
        </w:rPr>
        <w:t xml:space="preserve">opposition </w:t>
      </w:r>
      <w:r w:rsidR="00C17EB7" w:rsidRPr="00D74C2A">
        <w:rPr>
          <w:color w:val="000000" w:themeColor="text1"/>
          <w:lang w:eastAsia="pt-BR"/>
        </w:rPr>
        <w:t xml:space="preserve">does not </w:t>
      </w:r>
      <w:r w:rsidR="003E6529" w:rsidRPr="00D74C2A">
        <w:rPr>
          <w:color w:val="000000" w:themeColor="text1"/>
          <w:lang w:eastAsia="pt-BR"/>
        </w:rPr>
        <w:t>bar</w:t>
      </w:r>
      <w:r w:rsidR="00E27619" w:rsidRPr="00D74C2A">
        <w:rPr>
          <w:color w:val="000000" w:themeColor="text1"/>
          <w:lang w:eastAsia="pt-BR"/>
        </w:rPr>
        <w:t xml:space="preserve"> it</w:t>
      </w:r>
      <w:r w:rsidR="00C04C4E" w:rsidRPr="00D74C2A">
        <w:rPr>
          <w:color w:val="000000" w:themeColor="text1"/>
          <w:lang w:eastAsia="pt-BR"/>
        </w:rPr>
        <w:t>.</w:t>
      </w:r>
    </w:p>
    <w:p w14:paraId="12B28368" w14:textId="77777777" w:rsidR="0033336C" w:rsidRPr="00D74C2A" w:rsidRDefault="0033336C" w:rsidP="00C64E3C">
      <w:pPr>
        <w:spacing w:line="360" w:lineRule="auto"/>
        <w:ind w:firstLine="680"/>
        <w:jc w:val="both"/>
        <w:rPr>
          <w:strike/>
          <w:lang w:eastAsia="pt-BR"/>
        </w:rPr>
      </w:pPr>
    </w:p>
    <w:p w14:paraId="0737F5AF" w14:textId="0A24CC94" w:rsidR="001509CF" w:rsidRPr="00D74C2A" w:rsidRDefault="00B04653" w:rsidP="00C64E3C">
      <w:pPr>
        <w:pStyle w:val="Ttulo3"/>
        <w:spacing w:line="360" w:lineRule="auto"/>
        <w:ind w:firstLine="414"/>
        <w:jc w:val="both"/>
      </w:pPr>
      <w:bookmarkStart w:id="42" w:name="_Toc218708290"/>
      <w:proofErr w:type="spellStart"/>
      <w:r w:rsidRPr="00D74C2A">
        <w:rPr>
          <w:bCs/>
        </w:rPr>
        <w:t>Sollania</w:t>
      </w:r>
      <w:proofErr w:type="spellEnd"/>
      <w:r w:rsidRPr="00D74C2A">
        <w:rPr>
          <w:bCs/>
        </w:rPr>
        <w:t xml:space="preserve"> </w:t>
      </w:r>
      <w:r w:rsidR="00CD7C4E" w:rsidRPr="00D74C2A">
        <w:rPr>
          <w:bCs/>
        </w:rPr>
        <w:t>has legal interests which may be affected by the decision in the case</w:t>
      </w:r>
      <w:bookmarkEnd w:id="42"/>
    </w:p>
    <w:p w14:paraId="6D5D75A0" w14:textId="77777777" w:rsidR="00C92368" w:rsidRPr="00D74C2A" w:rsidRDefault="00C92368" w:rsidP="00C64E3C">
      <w:pPr>
        <w:spacing w:line="360" w:lineRule="auto"/>
        <w:ind w:firstLine="680"/>
        <w:jc w:val="both"/>
      </w:pPr>
    </w:p>
    <w:p w14:paraId="59E92D91" w14:textId="790E1BD5" w:rsidR="000A11CB" w:rsidRPr="00D74C2A" w:rsidRDefault="00777E0D" w:rsidP="00C64E3C">
      <w:pPr>
        <w:spacing w:line="360" w:lineRule="auto"/>
        <w:ind w:firstLine="680"/>
        <w:jc w:val="both"/>
      </w:pPr>
      <w:r w:rsidRPr="00D74C2A">
        <w:lastRenderedPageBreak/>
        <w:t>For a</w:t>
      </w:r>
      <w:r w:rsidR="00927B9A" w:rsidRPr="00D74C2A">
        <w:t>n interest</w:t>
      </w:r>
      <w:r w:rsidR="00A91F4A" w:rsidRPr="00D74C2A">
        <w:t xml:space="preserve"> </w:t>
      </w:r>
      <w:r w:rsidRPr="00D74C2A">
        <w:t>to be</w:t>
      </w:r>
      <w:r w:rsidR="002330AE" w:rsidRPr="00D74C2A">
        <w:t xml:space="preserve"> </w:t>
      </w:r>
      <w:r w:rsidR="00927B9A" w:rsidRPr="00D74C2A">
        <w:t>of legal nature</w:t>
      </w:r>
      <w:r w:rsidR="002330AE" w:rsidRPr="00D74C2A">
        <w:t xml:space="preserve">, </w:t>
      </w:r>
      <w:r w:rsidRPr="00D74C2A">
        <w:t xml:space="preserve">it </w:t>
      </w:r>
      <w:r w:rsidR="002330AE" w:rsidRPr="00D74C2A">
        <w:t xml:space="preserve">must be a concrete claim </w:t>
      </w:r>
      <w:r w:rsidR="00C26D5B" w:rsidRPr="00D74C2A">
        <w:t xml:space="preserve">of the third State based on </w:t>
      </w:r>
      <w:r w:rsidR="007169E1" w:rsidRPr="00D74C2A">
        <w:t xml:space="preserve">international </w:t>
      </w:r>
      <w:r w:rsidR="00C26D5B" w:rsidRPr="00D74C2A">
        <w:t>law</w:t>
      </w:r>
      <w:r w:rsidR="00467FC2" w:rsidRPr="00D74C2A">
        <w:t>,</w:t>
      </w:r>
      <w:r w:rsidR="00C84054" w:rsidRPr="00D74C2A">
        <w:t xml:space="preserve"> excluding merely political, economic </w:t>
      </w:r>
      <w:r w:rsidR="00B524D5" w:rsidRPr="00D74C2A">
        <w:t xml:space="preserve">or strategic </w:t>
      </w:r>
      <w:r w:rsidR="00432917" w:rsidRPr="00D74C2A">
        <w:t>ones</w:t>
      </w:r>
      <w:r w:rsidR="00B524D5" w:rsidRPr="00D74C2A">
        <w:t>.</w:t>
      </w:r>
      <w:r w:rsidR="00467FC2" w:rsidRPr="00D74C2A">
        <w:rPr>
          <w:rStyle w:val="Refdenotaderodap"/>
        </w:rPr>
        <w:footnoteReference w:id="14"/>
      </w:r>
      <w:r w:rsidR="003369FA" w:rsidRPr="00D74C2A">
        <w:t xml:space="preserve"> Additionally, it cannot be </w:t>
      </w:r>
      <w:r w:rsidR="006E187E" w:rsidRPr="00D74C2A">
        <w:t>higher</w:t>
      </w:r>
      <w:r w:rsidR="003369FA" w:rsidRPr="00D74C2A">
        <w:t xml:space="preserve"> than the one</w:t>
      </w:r>
      <w:r w:rsidR="0084331D" w:rsidRPr="00D74C2A">
        <w:t xml:space="preserve"> </w:t>
      </w:r>
      <w:r w:rsidR="006E187E" w:rsidRPr="00D74C2A">
        <w:t>that justifies bringing a claim</w:t>
      </w:r>
      <w:r w:rsidR="003369FA" w:rsidRPr="00D74C2A">
        <w:t xml:space="preserve"> before the Court.</w:t>
      </w:r>
      <w:r w:rsidR="003369FA" w:rsidRPr="00D74C2A">
        <w:rPr>
          <w:rStyle w:val="Refdenotaderodap"/>
        </w:rPr>
        <w:footnoteReference w:id="15"/>
      </w:r>
      <w:r w:rsidR="003369FA" w:rsidRPr="00D74C2A">
        <w:t xml:space="preserve"> Besides, the interest may be affected by the decision of the case, and the intervenor must show how it may happen.</w:t>
      </w:r>
      <w:r w:rsidR="003369FA" w:rsidRPr="00D74C2A">
        <w:rPr>
          <w:rStyle w:val="Refdenotaderodap"/>
        </w:rPr>
        <w:footnoteReference w:id="16"/>
      </w:r>
      <w:r w:rsidR="003369FA" w:rsidRPr="00D74C2A">
        <w:t xml:space="preserve"> </w:t>
      </w:r>
    </w:p>
    <w:p w14:paraId="1AE74977" w14:textId="2BF0A55F" w:rsidR="007C0631" w:rsidRPr="00D74C2A" w:rsidRDefault="007C0631" w:rsidP="00C64E3C">
      <w:pPr>
        <w:spacing w:line="360" w:lineRule="auto"/>
        <w:ind w:firstLine="680"/>
        <w:jc w:val="both"/>
      </w:pPr>
      <w:r w:rsidRPr="00D74C2A">
        <w:t xml:space="preserve">Presently, </w:t>
      </w:r>
      <w:proofErr w:type="spellStart"/>
      <w:r w:rsidRPr="00D74C2A">
        <w:t>Sollania</w:t>
      </w:r>
      <w:proofErr w:type="spellEnd"/>
      <w:r w:rsidRPr="00D74C2A">
        <w:t xml:space="preserve"> has </w:t>
      </w:r>
      <w:r w:rsidR="009C0BC0" w:rsidRPr="00D74C2A">
        <w:t>legal</w:t>
      </w:r>
      <w:r w:rsidRPr="00D74C2A">
        <w:t xml:space="preserve"> interest</w:t>
      </w:r>
      <w:r w:rsidR="00CC0B22" w:rsidRPr="00D74C2A">
        <w:t>s</w:t>
      </w:r>
      <w:r w:rsidRPr="00D74C2A">
        <w:t xml:space="preserve"> in </w:t>
      </w:r>
      <w:r w:rsidR="00F50FFB" w:rsidRPr="00D74C2A">
        <w:t>the</w:t>
      </w:r>
      <w:r w:rsidR="007B294D" w:rsidRPr="00D74C2A">
        <w:t>:</w:t>
      </w:r>
      <w:r w:rsidR="00F50FFB" w:rsidRPr="00D74C2A">
        <w:t xml:space="preserve"> </w:t>
      </w:r>
      <w:r w:rsidR="001544EA" w:rsidRPr="00D74C2A">
        <w:t>[1]</w:t>
      </w:r>
      <w:r w:rsidR="00F50FFB" w:rsidRPr="00D74C2A">
        <w:t xml:space="preserve"> </w:t>
      </w:r>
      <w:r w:rsidR="00CD60E9" w:rsidRPr="00D74C2A">
        <w:t>transboundary right</w:t>
      </w:r>
      <w:r w:rsidR="009F207A" w:rsidRPr="00D74C2A">
        <w:t>s</w:t>
      </w:r>
      <w:r w:rsidR="00CD60E9" w:rsidRPr="00D74C2A">
        <w:t xml:space="preserve"> of Sollanian </w:t>
      </w:r>
      <w:proofErr w:type="spellStart"/>
      <w:r w:rsidR="00CD60E9" w:rsidRPr="00D74C2A">
        <w:t>Pilemons</w:t>
      </w:r>
      <w:proofErr w:type="spellEnd"/>
      <w:r w:rsidR="00CD60E9" w:rsidRPr="00D74C2A">
        <w:t xml:space="preserve">, [2] </w:t>
      </w:r>
      <w:r w:rsidR="001544EA" w:rsidRPr="00D74C2A">
        <w:t xml:space="preserve">self-determination as an </w:t>
      </w:r>
      <w:r w:rsidR="00A103F1" w:rsidRPr="00D74C2A">
        <w:t xml:space="preserve">obligation </w:t>
      </w:r>
      <w:proofErr w:type="spellStart"/>
      <w:r w:rsidR="001544EA" w:rsidRPr="00D74C2A">
        <w:rPr>
          <w:i/>
        </w:rPr>
        <w:t>erga</w:t>
      </w:r>
      <w:proofErr w:type="spellEnd"/>
      <w:r w:rsidR="001544EA" w:rsidRPr="00D74C2A">
        <w:rPr>
          <w:i/>
        </w:rPr>
        <w:t xml:space="preserve"> omnes</w:t>
      </w:r>
      <w:r w:rsidR="001544EA" w:rsidRPr="00D74C2A">
        <w:t xml:space="preserve">, </w:t>
      </w:r>
      <w:r w:rsidR="00F50FFB" w:rsidRPr="00D74C2A">
        <w:t>and [</w:t>
      </w:r>
      <w:r w:rsidR="005C3A2F" w:rsidRPr="00D74C2A">
        <w:t>3</w:t>
      </w:r>
      <w:r w:rsidR="00F50FFB" w:rsidRPr="00D74C2A">
        <w:t xml:space="preserve">] </w:t>
      </w:r>
      <w:r w:rsidR="00745270" w:rsidRPr="00D74C2A">
        <w:rPr>
          <w:lang w:val="en-US"/>
        </w:rPr>
        <w:t>reasoning of the Court</w:t>
      </w:r>
      <w:r w:rsidR="00AB1CD2" w:rsidRPr="00D74C2A">
        <w:rPr>
          <w:lang w:val="en-US"/>
        </w:rPr>
        <w:t>.</w:t>
      </w:r>
      <w:r w:rsidR="00440680" w:rsidRPr="00D74C2A">
        <w:rPr>
          <w:lang w:val="en-US"/>
        </w:rPr>
        <w:t xml:space="preserve"> Additionally, [4] its interests are not protected under Article 59</w:t>
      </w:r>
      <w:r w:rsidR="00FA7E02" w:rsidRPr="00D74C2A">
        <w:rPr>
          <w:lang w:val="en-US"/>
        </w:rPr>
        <w:t xml:space="preserve"> </w:t>
      </w:r>
      <w:r w:rsidR="00F50FFB" w:rsidRPr="00D74C2A">
        <w:rPr>
          <w:lang w:val="en-US"/>
        </w:rPr>
        <w:t xml:space="preserve">of </w:t>
      </w:r>
      <w:r w:rsidR="00440680" w:rsidRPr="00D74C2A">
        <w:rPr>
          <w:lang w:val="en-US"/>
        </w:rPr>
        <w:t>the Statute</w:t>
      </w:r>
      <w:r w:rsidR="00AB1CD2" w:rsidRPr="00D74C2A">
        <w:rPr>
          <w:lang w:val="en-US"/>
        </w:rPr>
        <w:t>.</w:t>
      </w:r>
    </w:p>
    <w:p w14:paraId="45DF8201" w14:textId="77777777" w:rsidR="00D63B44" w:rsidRPr="00D74C2A" w:rsidRDefault="00D63B44" w:rsidP="00C64E3C">
      <w:pPr>
        <w:spacing w:line="360" w:lineRule="auto"/>
        <w:ind w:firstLine="680"/>
        <w:jc w:val="both"/>
      </w:pPr>
    </w:p>
    <w:p w14:paraId="31D6168D" w14:textId="5EF4087C" w:rsidR="00C17A2E" w:rsidRPr="00D74C2A" w:rsidRDefault="00FE7743" w:rsidP="00C64E3C">
      <w:pPr>
        <w:pStyle w:val="Ttulo4"/>
        <w:numPr>
          <w:ilvl w:val="0"/>
          <w:numId w:val="64"/>
        </w:numPr>
        <w:spacing w:line="360" w:lineRule="auto"/>
        <w:ind w:firstLine="680"/>
        <w:jc w:val="both"/>
        <w:rPr>
          <w:color w:val="auto"/>
          <w:lang w:val="en-US"/>
        </w:rPr>
      </w:pPr>
      <w:bookmarkStart w:id="43" w:name="_Toc218708291"/>
      <w:r w:rsidRPr="00D74C2A">
        <w:rPr>
          <w:color w:val="auto"/>
          <w:lang w:val="en-US"/>
        </w:rPr>
        <w:t>T</w:t>
      </w:r>
      <w:r w:rsidR="00E91A21" w:rsidRPr="00D74C2A">
        <w:rPr>
          <w:color w:val="auto"/>
          <w:lang w:val="en-US"/>
        </w:rPr>
        <w:t>he t</w:t>
      </w:r>
      <w:r w:rsidRPr="00D74C2A">
        <w:rPr>
          <w:color w:val="auto"/>
          <w:lang w:val="en-US"/>
        </w:rPr>
        <w:t>ransboundary rights</w:t>
      </w:r>
      <w:r w:rsidR="00E91A21" w:rsidRPr="00D74C2A">
        <w:rPr>
          <w:color w:val="auto"/>
          <w:lang w:val="en-US"/>
        </w:rPr>
        <w:t xml:space="preserve"> of </w:t>
      </w:r>
      <w:proofErr w:type="spellStart"/>
      <w:r w:rsidR="00E91A21" w:rsidRPr="00D74C2A">
        <w:rPr>
          <w:color w:val="auto"/>
          <w:lang w:val="en-US"/>
        </w:rPr>
        <w:t>Pilemons</w:t>
      </w:r>
      <w:bookmarkEnd w:id="43"/>
      <w:proofErr w:type="spellEnd"/>
    </w:p>
    <w:p w14:paraId="5192E897" w14:textId="77777777" w:rsidR="000E2CEA" w:rsidRPr="00D74C2A" w:rsidRDefault="000E2CEA" w:rsidP="00C64E3C">
      <w:pPr>
        <w:spacing w:line="360" w:lineRule="auto"/>
        <w:ind w:firstLine="680"/>
        <w:jc w:val="both"/>
      </w:pPr>
    </w:p>
    <w:p w14:paraId="0C5CC988" w14:textId="7E168323" w:rsidR="000E2CEA" w:rsidRPr="00D74C2A" w:rsidRDefault="00C861A7" w:rsidP="00C64E3C">
      <w:pPr>
        <w:spacing w:line="360" w:lineRule="auto"/>
        <w:ind w:firstLine="680"/>
        <w:jc w:val="both"/>
      </w:pPr>
      <w:r w:rsidRPr="00D74C2A">
        <w:t>T</w:t>
      </w:r>
      <w:r w:rsidR="00767347" w:rsidRPr="00D74C2A">
        <w:t xml:space="preserve">ransboundary rights are those indigenous peoples have to maintain spiritual, cultural, political, socio-economic </w:t>
      </w:r>
      <w:r w:rsidR="005F0738" w:rsidRPr="00D74C2A">
        <w:t>relations</w:t>
      </w:r>
      <w:r w:rsidR="00767347" w:rsidRPr="00D74C2A">
        <w:t xml:space="preserve"> across borders</w:t>
      </w:r>
      <w:r w:rsidR="002061AD" w:rsidRPr="00D74C2A">
        <w:t>,</w:t>
      </w:r>
      <w:r w:rsidR="00767347" w:rsidRPr="00D74C2A">
        <w:rPr>
          <w:rStyle w:val="Refdenotaderodap"/>
        </w:rPr>
        <w:footnoteReference w:id="17"/>
      </w:r>
      <w:r w:rsidR="009F207A" w:rsidRPr="00D74C2A">
        <w:t xml:space="preserve"> including practices of religion connected to a sacred location</w:t>
      </w:r>
      <w:r w:rsidR="00767347" w:rsidRPr="00D74C2A">
        <w:t>.</w:t>
      </w:r>
      <w:r w:rsidR="00767347" w:rsidRPr="00D74C2A">
        <w:rPr>
          <w:rStyle w:val="Refdenotaderodap"/>
        </w:rPr>
        <w:footnoteReference w:id="18"/>
      </w:r>
      <w:r w:rsidR="00F41C0F" w:rsidRPr="00D74C2A">
        <w:t xml:space="preserve"> </w:t>
      </w:r>
      <w:r w:rsidR="00591CF4" w:rsidRPr="00D74C2A">
        <w:t>Accordingly, t</w:t>
      </w:r>
      <w:r w:rsidRPr="00D74C2A">
        <w:t>ransboundary</w:t>
      </w:r>
      <w:r w:rsidR="000E2CEA" w:rsidRPr="00D74C2A">
        <w:t xml:space="preserve"> </w:t>
      </w:r>
      <w:r w:rsidR="00F40762" w:rsidRPr="00D74C2A">
        <w:t xml:space="preserve">indigenous </w:t>
      </w:r>
      <w:r w:rsidR="000E2CEA" w:rsidRPr="00D74C2A">
        <w:t xml:space="preserve">communities are </w:t>
      </w:r>
      <w:r w:rsidR="00F40762" w:rsidRPr="00D74C2A">
        <w:t>those</w:t>
      </w:r>
      <w:r w:rsidR="000E2CEA" w:rsidRPr="00D74C2A">
        <w:t xml:space="preserve"> who </w:t>
      </w:r>
      <w:r w:rsidR="005F0738" w:rsidRPr="00D74C2A">
        <w:t>have such relations in</w:t>
      </w:r>
      <w:r w:rsidR="000E2CEA" w:rsidRPr="00D74C2A">
        <w:t xml:space="preserve"> the territory of two or more States, prior to the</w:t>
      </w:r>
      <w:r w:rsidR="002638D1" w:rsidRPr="00D74C2A">
        <w:t>ir</w:t>
      </w:r>
      <w:r w:rsidR="000E2CEA" w:rsidRPr="00D74C2A">
        <w:t xml:space="preserve"> consolidation. For indigenous peoples to be characterized as such, there must be (</w:t>
      </w:r>
      <w:proofErr w:type="spellStart"/>
      <w:r w:rsidR="000E2CEA" w:rsidRPr="00D74C2A">
        <w:t>i</w:t>
      </w:r>
      <w:proofErr w:type="spellEnd"/>
      <w:r w:rsidR="000E2CEA" w:rsidRPr="00D74C2A">
        <w:t>) an international land</w:t>
      </w:r>
      <w:r w:rsidR="00A23A5F" w:rsidRPr="00D74C2A">
        <w:t>/</w:t>
      </w:r>
      <w:r w:rsidR="000E2CEA" w:rsidRPr="00D74C2A">
        <w:t>maritime boundary, (ii) the area surrounding it is</w:t>
      </w:r>
      <w:r w:rsidR="002638D1" w:rsidRPr="00D74C2A">
        <w:t>/</w:t>
      </w:r>
      <w:r w:rsidR="000E2CEA" w:rsidRPr="00D74C2A">
        <w:t xml:space="preserve">was inhabited by members of the community, and (iii) inhabitants of the area </w:t>
      </w:r>
      <w:r w:rsidR="000E2CEA" w:rsidRPr="00D74C2A">
        <w:lastRenderedPageBreak/>
        <w:t xml:space="preserve">must share the aforementioned </w:t>
      </w:r>
      <w:r w:rsidR="002638D1" w:rsidRPr="00D74C2A">
        <w:t>ties</w:t>
      </w:r>
      <w:r w:rsidR="00A01E4B" w:rsidRPr="00D74C2A">
        <w:t>, added to</w:t>
      </w:r>
      <w:r w:rsidR="000E2CEA" w:rsidRPr="00D74C2A">
        <w:t xml:space="preserve"> the crossing of international border</w:t>
      </w:r>
      <w:r w:rsidR="00A01E4B" w:rsidRPr="00D74C2A">
        <w:t>s</w:t>
      </w:r>
      <w:r w:rsidR="00F03107" w:rsidRPr="00D74C2A">
        <w:t xml:space="preserve"> in order to exercise their rights.</w:t>
      </w:r>
      <w:r w:rsidR="00F03107" w:rsidRPr="00D74C2A">
        <w:rPr>
          <w:rStyle w:val="Refdenotaderodap"/>
        </w:rPr>
        <w:footnoteReference w:id="19"/>
      </w:r>
    </w:p>
    <w:p w14:paraId="150B4A59" w14:textId="58C2B2FB" w:rsidR="00C861A7" w:rsidRPr="00D74C2A" w:rsidRDefault="00D93179" w:rsidP="00C64E3C">
      <w:pPr>
        <w:spacing w:line="360" w:lineRule="auto"/>
        <w:ind w:firstLine="680"/>
        <w:jc w:val="both"/>
      </w:pPr>
      <w:r w:rsidRPr="00D74C2A">
        <w:t>Furthermore</w:t>
      </w:r>
      <w:r w:rsidR="00FA6F2B" w:rsidRPr="00D74C2A">
        <w:t>,</w:t>
      </w:r>
      <w:r w:rsidR="00C861A7" w:rsidRPr="00D74C2A">
        <w:t xml:space="preserve"> States have a duty to prevent transboundary damage</w:t>
      </w:r>
      <w:r w:rsidR="00C861A7" w:rsidRPr="00D74C2A">
        <w:rPr>
          <w:rStyle w:val="Refdenotaderodap"/>
        </w:rPr>
        <w:footnoteReference w:id="20"/>
      </w:r>
      <w:r w:rsidR="00C861A7" w:rsidRPr="00D74C2A">
        <w:t>, including the duty to consult indigenous communities who may be affected by any impacts caused by exploitation</w:t>
      </w:r>
      <w:r w:rsidR="00F40762" w:rsidRPr="00D74C2A">
        <w:t>,</w:t>
      </w:r>
      <w:r w:rsidR="00C861A7" w:rsidRPr="00D74C2A">
        <w:t xml:space="preserve"> which are not limited to the territory itself.</w:t>
      </w:r>
      <w:r w:rsidR="00C861A7" w:rsidRPr="00D74C2A">
        <w:rPr>
          <w:rStyle w:val="Refdenotaderodap"/>
        </w:rPr>
        <w:footnoteReference w:id="21"/>
      </w:r>
      <w:r w:rsidR="00C861A7" w:rsidRPr="00D74C2A">
        <w:t xml:space="preserve"> These rules are present in bilateral treaties</w:t>
      </w:r>
      <w:r w:rsidR="00C861A7" w:rsidRPr="00D74C2A">
        <w:rPr>
          <w:rStyle w:val="Refdenotaderodap"/>
        </w:rPr>
        <w:footnoteReference w:id="22"/>
      </w:r>
      <w:r w:rsidR="00C861A7" w:rsidRPr="00D74C2A">
        <w:t xml:space="preserve">, </w:t>
      </w:r>
      <w:r w:rsidR="00AE52CD" w:rsidRPr="00D74C2A">
        <w:t>regional</w:t>
      </w:r>
      <w:r w:rsidR="00C861A7" w:rsidRPr="00D74C2A">
        <w:t xml:space="preserve"> custom</w:t>
      </w:r>
      <w:r w:rsidR="00C861A7" w:rsidRPr="00D74C2A">
        <w:rPr>
          <w:rStyle w:val="Refdenotaderodap"/>
        </w:rPr>
        <w:footnoteReference w:id="23"/>
      </w:r>
      <w:r w:rsidR="00C861A7" w:rsidRPr="00D74C2A">
        <w:t>, international jurisprudence</w:t>
      </w:r>
      <w:r w:rsidR="00C861A7" w:rsidRPr="00D74C2A">
        <w:rPr>
          <w:rStyle w:val="Refdenotaderodap"/>
        </w:rPr>
        <w:footnoteReference w:id="24"/>
      </w:r>
      <w:r w:rsidR="00C861A7" w:rsidRPr="00D74C2A">
        <w:t>, domestic caselaw</w:t>
      </w:r>
      <w:r w:rsidR="00C861A7" w:rsidRPr="00D74C2A">
        <w:rPr>
          <w:rStyle w:val="Refdenotaderodap"/>
        </w:rPr>
        <w:footnoteReference w:id="25"/>
      </w:r>
      <w:r w:rsidR="00C861A7" w:rsidRPr="00D74C2A">
        <w:t xml:space="preserve"> and human rights instruments.</w:t>
      </w:r>
      <w:r w:rsidR="00C861A7" w:rsidRPr="00D74C2A">
        <w:rPr>
          <w:rStyle w:val="Refdenotaderodap"/>
        </w:rPr>
        <w:footnoteReference w:id="26"/>
      </w:r>
    </w:p>
    <w:p w14:paraId="723DD5C1" w14:textId="06F6433F" w:rsidR="008726A9" w:rsidRPr="00D74C2A" w:rsidRDefault="00827F0A" w:rsidP="00C64E3C">
      <w:pPr>
        <w:spacing w:line="360" w:lineRule="auto"/>
        <w:ind w:firstLine="680"/>
        <w:jc w:val="both"/>
      </w:pPr>
      <w:r w:rsidRPr="00D74C2A">
        <w:t xml:space="preserve">Presently, </w:t>
      </w:r>
      <w:proofErr w:type="spellStart"/>
      <w:r w:rsidRPr="00D74C2A">
        <w:t>Pilemons</w:t>
      </w:r>
      <w:proofErr w:type="spellEnd"/>
      <w:r w:rsidR="00E511C2" w:rsidRPr="00D74C2A">
        <w:t xml:space="preserve">’ </w:t>
      </w:r>
      <w:r w:rsidR="00373549" w:rsidRPr="00D74C2A">
        <w:t xml:space="preserve">religious connection </w:t>
      </w:r>
      <w:r w:rsidR="002427B7" w:rsidRPr="00D74C2A">
        <w:t>and presence in</w:t>
      </w:r>
      <w:r w:rsidR="00373549" w:rsidRPr="00D74C2A">
        <w:t xml:space="preserve"> the Plateau</w:t>
      </w:r>
      <w:r w:rsidR="00E511C2" w:rsidRPr="00D74C2A">
        <w:t xml:space="preserve"> </w:t>
      </w:r>
      <w:r w:rsidR="005D7FB8" w:rsidRPr="00D74C2A">
        <w:t>date</w:t>
      </w:r>
      <w:r w:rsidR="00E511C2" w:rsidRPr="00D74C2A">
        <w:t xml:space="preserve"> before the consolidation of the three States</w:t>
      </w:r>
      <w:r w:rsidR="002672EC" w:rsidRPr="00D74C2A">
        <w:t>.</w:t>
      </w:r>
      <w:r w:rsidR="002672EC" w:rsidRPr="00D74C2A">
        <w:rPr>
          <w:rStyle w:val="Refdenotaderodap"/>
        </w:rPr>
        <w:footnoteReference w:id="27"/>
      </w:r>
      <w:r w:rsidR="001151F2" w:rsidRPr="00D74C2A">
        <w:t xml:space="preserve"> </w:t>
      </w:r>
      <w:r w:rsidR="004E534A" w:rsidRPr="00D74C2A">
        <w:t>After establishing</w:t>
      </w:r>
      <w:r w:rsidR="00AD7F37" w:rsidRPr="00D74C2A">
        <w:t xml:space="preserve"> boundaries</w:t>
      </w:r>
      <w:r w:rsidR="00AA33FE" w:rsidRPr="00D74C2A">
        <w:t>,</w:t>
      </w:r>
      <w:r w:rsidR="005D7FB8" w:rsidRPr="00D74C2A">
        <w:rPr>
          <w:rStyle w:val="Refdenotaderodap"/>
        </w:rPr>
        <w:footnoteReference w:id="28"/>
      </w:r>
      <w:r w:rsidR="008D42CD" w:rsidRPr="00D74C2A">
        <w:t xml:space="preserve"> </w:t>
      </w:r>
      <w:proofErr w:type="spellStart"/>
      <w:r w:rsidR="008D42CD" w:rsidRPr="00D74C2A">
        <w:t>Alekostrian</w:t>
      </w:r>
      <w:proofErr w:type="spellEnd"/>
      <w:r w:rsidR="008D42CD" w:rsidRPr="00D74C2A">
        <w:t xml:space="preserve"> and Sollanian </w:t>
      </w:r>
      <w:proofErr w:type="spellStart"/>
      <w:r w:rsidR="008D42CD" w:rsidRPr="00D74C2A">
        <w:t>Pilemons</w:t>
      </w:r>
      <w:proofErr w:type="spellEnd"/>
      <w:r w:rsidR="008D42CD" w:rsidRPr="00D74C2A">
        <w:t xml:space="preserve"> </w:t>
      </w:r>
      <w:r w:rsidR="00976B08" w:rsidRPr="00D74C2A">
        <w:t>cross borders</w:t>
      </w:r>
      <w:r w:rsidR="008D42CD" w:rsidRPr="00D74C2A">
        <w:t xml:space="preserve"> to </w:t>
      </w:r>
      <w:r w:rsidR="00976B08" w:rsidRPr="00D74C2A">
        <w:t xml:space="preserve">access </w:t>
      </w:r>
      <w:r w:rsidR="00B23312" w:rsidRPr="00D74C2A">
        <w:t>it</w:t>
      </w:r>
      <w:r w:rsidR="001449E5" w:rsidRPr="00D74C2A">
        <w:t>,</w:t>
      </w:r>
      <w:r w:rsidR="008726A9" w:rsidRPr="00D74C2A">
        <w:rPr>
          <w:rStyle w:val="Refdenotaderodap"/>
        </w:rPr>
        <w:footnoteReference w:id="29"/>
      </w:r>
      <w:r w:rsidR="00CB39A6" w:rsidRPr="00D74C2A">
        <w:t xml:space="preserve"> </w:t>
      </w:r>
      <w:r w:rsidR="001449E5" w:rsidRPr="00D74C2A">
        <w:t>t</w:t>
      </w:r>
      <w:r w:rsidR="008726A9" w:rsidRPr="00D74C2A">
        <w:t xml:space="preserve">hus </w:t>
      </w:r>
      <w:r w:rsidR="00CB39A6" w:rsidRPr="00D74C2A">
        <w:t>constituting a</w:t>
      </w:r>
      <w:r w:rsidR="008726A9" w:rsidRPr="00D74C2A">
        <w:t xml:space="preserve"> transboundary indigenous community.</w:t>
      </w:r>
    </w:p>
    <w:p w14:paraId="0B583A23" w14:textId="0CA6B3FE" w:rsidR="001677AC" w:rsidRPr="00D74C2A" w:rsidRDefault="00D93179" w:rsidP="00C64E3C">
      <w:pPr>
        <w:spacing w:line="360" w:lineRule="auto"/>
        <w:ind w:firstLine="680"/>
        <w:jc w:val="both"/>
      </w:pPr>
      <w:r w:rsidRPr="00D74C2A">
        <w:lastRenderedPageBreak/>
        <w:t>Moreover</w:t>
      </w:r>
      <w:r w:rsidR="00F06E67" w:rsidRPr="00D74C2A">
        <w:t xml:space="preserve">, </w:t>
      </w:r>
      <w:r w:rsidR="00671A4A" w:rsidRPr="00D74C2A">
        <w:t xml:space="preserve">both </w:t>
      </w:r>
      <w:proofErr w:type="spellStart"/>
      <w:r w:rsidR="00F83D43" w:rsidRPr="00D74C2A">
        <w:t>Alekostria-Restovia</w:t>
      </w:r>
      <w:proofErr w:type="spellEnd"/>
      <w:r w:rsidR="00F83D43" w:rsidRPr="00D74C2A">
        <w:t xml:space="preserve"> Plateau Agreement [‘</w:t>
      </w:r>
      <w:r w:rsidR="00671A4A" w:rsidRPr="00D74C2A">
        <w:t>ARPA</w:t>
      </w:r>
      <w:r w:rsidR="00F83D43" w:rsidRPr="00D74C2A">
        <w:t>’]</w:t>
      </w:r>
      <w:r w:rsidR="00671A4A" w:rsidRPr="00D74C2A">
        <w:t xml:space="preserve"> and </w:t>
      </w:r>
      <w:proofErr w:type="spellStart"/>
      <w:r w:rsidR="00E75380" w:rsidRPr="00D74C2A">
        <w:t>Sollania-Restovia</w:t>
      </w:r>
      <w:proofErr w:type="spellEnd"/>
      <w:r w:rsidR="00E75380" w:rsidRPr="00D74C2A">
        <w:t xml:space="preserve"> Plateau Agreement [‘</w:t>
      </w:r>
      <w:r w:rsidR="00671A4A" w:rsidRPr="00D74C2A">
        <w:t>SRPA</w:t>
      </w:r>
      <w:r w:rsidR="00E75380" w:rsidRPr="00D74C2A">
        <w:t>’]</w:t>
      </w:r>
      <w:r w:rsidR="00671A4A" w:rsidRPr="00D74C2A">
        <w:t xml:space="preserve"> recognize</w:t>
      </w:r>
      <w:r w:rsidR="00A6251C" w:rsidRPr="00D74C2A">
        <w:t xml:space="preserve"> </w:t>
      </w:r>
      <w:r w:rsidR="007A552A" w:rsidRPr="00D74C2A">
        <w:t xml:space="preserve">transboundary rights as </w:t>
      </w:r>
      <w:r w:rsidR="00A6251C" w:rsidRPr="00D74C2A">
        <w:t>all</w:t>
      </w:r>
      <w:r w:rsidR="00671A4A" w:rsidRPr="00D74C2A">
        <w:t xml:space="preserve"> </w:t>
      </w:r>
      <w:proofErr w:type="spellStart"/>
      <w:r w:rsidR="001E3C00" w:rsidRPr="00D74C2A">
        <w:t>Pilemons</w:t>
      </w:r>
      <w:proofErr w:type="spellEnd"/>
      <w:r w:rsidR="001E3C00" w:rsidRPr="00D74C2A">
        <w:t xml:space="preserve"> </w:t>
      </w:r>
      <w:r w:rsidR="00E1185D" w:rsidRPr="00D74C2A">
        <w:t>must be guaranteed contact</w:t>
      </w:r>
      <w:r w:rsidR="00B84207" w:rsidRPr="00D74C2A">
        <w:t>, access</w:t>
      </w:r>
      <w:r w:rsidR="00E1185D" w:rsidRPr="00D74C2A">
        <w:t xml:space="preserve"> </w:t>
      </w:r>
      <w:r w:rsidR="00A252FD" w:rsidRPr="00D74C2A">
        <w:t>and participation in decisions related to the Plateau</w:t>
      </w:r>
      <w:r w:rsidR="000635A9" w:rsidRPr="00D74C2A">
        <w:t>.</w:t>
      </w:r>
      <w:r w:rsidR="000635A9" w:rsidRPr="00D74C2A">
        <w:rPr>
          <w:rStyle w:val="Refdenotaderodap"/>
        </w:rPr>
        <w:footnoteReference w:id="30"/>
      </w:r>
      <w:r w:rsidR="00D408D0" w:rsidRPr="00D74C2A">
        <w:t xml:space="preserve"> </w:t>
      </w:r>
      <w:r w:rsidR="008F6E69" w:rsidRPr="00D74C2A">
        <w:t xml:space="preserve">Although </w:t>
      </w:r>
      <w:r w:rsidR="00B67283" w:rsidRPr="00D74C2A">
        <w:t xml:space="preserve">not </w:t>
      </w:r>
      <w:r w:rsidR="004D086C" w:rsidRPr="00D74C2A">
        <w:t xml:space="preserve">forming a legal basis of application </w:t>
      </w:r>
      <w:r w:rsidR="00896C9D" w:rsidRPr="00D74C2A">
        <w:t xml:space="preserve">for </w:t>
      </w:r>
      <w:proofErr w:type="spellStart"/>
      <w:r w:rsidR="00896C9D" w:rsidRPr="00D74C2A">
        <w:t>Sollania</w:t>
      </w:r>
      <w:proofErr w:type="spellEnd"/>
      <w:r w:rsidR="00B23312" w:rsidRPr="00D74C2A">
        <w:t>,</w:t>
      </w:r>
      <w:r w:rsidR="004D086C" w:rsidRPr="00D74C2A">
        <w:t xml:space="preserve"> as all </w:t>
      </w:r>
      <w:r w:rsidR="006748AA" w:rsidRPr="00D74C2A">
        <w:t>S</w:t>
      </w:r>
      <w:r w:rsidR="004D086C" w:rsidRPr="00D74C2A">
        <w:t xml:space="preserve">tates involved </w:t>
      </w:r>
      <w:r w:rsidR="00B23312" w:rsidRPr="00D74C2A">
        <w:t>need</w:t>
      </w:r>
      <w:r w:rsidR="004D086C" w:rsidRPr="00D74C2A">
        <w:t xml:space="preserve"> </w:t>
      </w:r>
      <w:r w:rsidR="00735E81" w:rsidRPr="00D74C2A">
        <w:t>to be parties t</w:t>
      </w:r>
      <w:r w:rsidR="004D086C" w:rsidRPr="00D74C2A">
        <w:t xml:space="preserve">o the same agreement for </w:t>
      </w:r>
      <w:r w:rsidR="007F0C69" w:rsidRPr="00D74C2A">
        <w:t xml:space="preserve">the </w:t>
      </w:r>
      <w:r w:rsidR="004D086C" w:rsidRPr="00D74C2A">
        <w:t>Court</w:t>
      </w:r>
      <w:r w:rsidR="007F0C69" w:rsidRPr="00D74C2A">
        <w:t xml:space="preserve"> to considered it</w:t>
      </w:r>
      <w:r w:rsidR="00017E27" w:rsidRPr="00D74C2A">
        <w:t>,</w:t>
      </w:r>
      <w:r w:rsidR="00066184" w:rsidRPr="00D74C2A">
        <w:rPr>
          <w:rStyle w:val="Refdenotaderodap"/>
        </w:rPr>
        <w:footnoteReference w:id="31"/>
      </w:r>
      <w:r w:rsidR="007F0C69" w:rsidRPr="00D74C2A">
        <w:t xml:space="preserve"> </w:t>
      </w:r>
      <w:r w:rsidR="00E3208B" w:rsidRPr="00D74C2A">
        <w:t xml:space="preserve">these treaties </w:t>
      </w:r>
      <w:r w:rsidR="00C31E51" w:rsidRPr="00D74C2A">
        <w:t>represent a local custom</w:t>
      </w:r>
      <w:r w:rsidR="00735E81" w:rsidRPr="00D74C2A">
        <w:rPr>
          <w:rStyle w:val="Refdenotaderodap"/>
        </w:rPr>
        <w:footnoteReference w:id="32"/>
      </w:r>
      <w:r w:rsidR="00735E81" w:rsidRPr="00D74C2A">
        <w:t xml:space="preserve"> due </w:t>
      </w:r>
      <w:r w:rsidR="00C45E50" w:rsidRPr="00D74C2A">
        <w:t>not only to their</w:t>
      </w:r>
      <w:r w:rsidR="0051382E" w:rsidRPr="00D74C2A">
        <w:t xml:space="preserve"> acceptance </w:t>
      </w:r>
      <w:r w:rsidR="006748AA" w:rsidRPr="00D74C2A">
        <w:t>by</w:t>
      </w:r>
      <w:r w:rsidR="00FB3F55" w:rsidRPr="00D74C2A">
        <w:t xml:space="preserve"> the </w:t>
      </w:r>
      <w:r w:rsidR="006748AA" w:rsidRPr="00D74C2A">
        <w:t>countries</w:t>
      </w:r>
      <w:r w:rsidR="0031003F" w:rsidRPr="00D74C2A">
        <w:t>,</w:t>
      </w:r>
      <w:r w:rsidR="00FB3F55" w:rsidRPr="00D74C2A">
        <w:t xml:space="preserve"> but also their practice regarding consultation</w:t>
      </w:r>
      <w:r w:rsidR="0031003F" w:rsidRPr="00D74C2A">
        <w:t xml:space="preserve"> of</w:t>
      </w:r>
      <w:r w:rsidR="00674D9F" w:rsidRPr="00D74C2A">
        <w:t xml:space="preserve"> all </w:t>
      </w:r>
      <w:proofErr w:type="spellStart"/>
      <w:r w:rsidR="00674D9F" w:rsidRPr="00D74C2A">
        <w:t>Pilemon</w:t>
      </w:r>
      <w:proofErr w:type="spellEnd"/>
      <w:r w:rsidR="00674D9F" w:rsidRPr="00D74C2A">
        <w:t xml:space="preserve"> Elders</w:t>
      </w:r>
      <w:r w:rsidR="007A2961" w:rsidRPr="00D74C2A">
        <w:t>.</w:t>
      </w:r>
      <w:r w:rsidR="00674D9F" w:rsidRPr="00D74C2A">
        <w:rPr>
          <w:rStyle w:val="Refdenotaderodap"/>
        </w:rPr>
        <w:footnoteReference w:id="33"/>
      </w:r>
    </w:p>
    <w:p w14:paraId="6E714BE8" w14:textId="62753D39" w:rsidR="00087A95" w:rsidRPr="00D74C2A" w:rsidRDefault="00087A95" w:rsidP="00C64E3C">
      <w:pPr>
        <w:spacing w:line="360" w:lineRule="auto"/>
        <w:ind w:firstLine="680"/>
        <w:jc w:val="both"/>
      </w:pPr>
      <w:r w:rsidRPr="00D74C2A">
        <w:t xml:space="preserve">Thereby, </w:t>
      </w:r>
      <w:proofErr w:type="spellStart"/>
      <w:r w:rsidRPr="00D74C2A">
        <w:t>Sollania</w:t>
      </w:r>
      <w:proofErr w:type="spellEnd"/>
      <w:r w:rsidRPr="00D74C2A">
        <w:t xml:space="preserve"> has a legal interest as the decision will affect all three States regarding the</w:t>
      </w:r>
      <w:r w:rsidR="00A061B4" w:rsidRPr="00D74C2A">
        <w:t xml:space="preserve">ir obligations concerning </w:t>
      </w:r>
      <w:r w:rsidRPr="00D74C2A">
        <w:t xml:space="preserve">the </w:t>
      </w:r>
      <w:proofErr w:type="spellStart"/>
      <w:r w:rsidRPr="00D74C2A">
        <w:t>Pilemon</w:t>
      </w:r>
      <w:r w:rsidR="0054589A" w:rsidRPr="00D74C2A">
        <w:t>s</w:t>
      </w:r>
      <w:proofErr w:type="spellEnd"/>
      <w:r w:rsidRPr="00D74C2A">
        <w:t xml:space="preserve"> and their transboundary </w:t>
      </w:r>
      <w:r w:rsidR="0054589A" w:rsidRPr="00D74C2A">
        <w:t>rights</w:t>
      </w:r>
      <w:r w:rsidR="00215EC6" w:rsidRPr="00D74C2A">
        <w:t>.</w:t>
      </w:r>
    </w:p>
    <w:p w14:paraId="14ED2724" w14:textId="77777777" w:rsidR="00C17A2E" w:rsidRPr="00D74C2A" w:rsidRDefault="00C17A2E" w:rsidP="00C64E3C">
      <w:pPr>
        <w:spacing w:line="360" w:lineRule="auto"/>
        <w:jc w:val="both"/>
      </w:pPr>
    </w:p>
    <w:p w14:paraId="04CDEA2D" w14:textId="11EB62BB" w:rsidR="00A46111" w:rsidRPr="00D74C2A" w:rsidRDefault="00E6103E" w:rsidP="00C64E3C">
      <w:pPr>
        <w:pStyle w:val="Ttulo4"/>
        <w:numPr>
          <w:ilvl w:val="0"/>
          <w:numId w:val="64"/>
        </w:numPr>
        <w:spacing w:line="360" w:lineRule="auto"/>
        <w:ind w:firstLine="680"/>
        <w:jc w:val="both"/>
        <w:rPr>
          <w:color w:val="auto"/>
          <w:lang w:val="en-US"/>
        </w:rPr>
      </w:pPr>
      <w:bookmarkStart w:id="44" w:name="_Toc218708292"/>
      <w:r w:rsidRPr="00D74C2A">
        <w:rPr>
          <w:color w:val="auto"/>
          <w:lang w:val="en-US"/>
        </w:rPr>
        <w:t>S</w:t>
      </w:r>
      <w:r w:rsidR="009F057F" w:rsidRPr="00D74C2A">
        <w:rPr>
          <w:color w:val="auto"/>
          <w:lang w:val="en-US"/>
        </w:rPr>
        <w:t xml:space="preserve">elf-determination </w:t>
      </w:r>
      <w:r w:rsidR="00FB3AB1" w:rsidRPr="00D74C2A">
        <w:rPr>
          <w:color w:val="auto"/>
          <w:lang w:val="en-US"/>
        </w:rPr>
        <w:t>as</w:t>
      </w:r>
      <w:r w:rsidR="009F057F" w:rsidRPr="00D74C2A">
        <w:rPr>
          <w:color w:val="auto"/>
          <w:lang w:val="en-US"/>
        </w:rPr>
        <w:t xml:space="preserve"> an </w:t>
      </w:r>
      <w:proofErr w:type="spellStart"/>
      <w:r w:rsidR="009F057F" w:rsidRPr="00D74C2A">
        <w:rPr>
          <w:color w:val="auto"/>
          <w:lang w:val="en-US"/>
        </w:rPr>
        <w:t>erga</w:t>
      </w:r>
      <w:proofErr w:type="spellEnd"/>
      <w:r w:rsidR="009F057F" w:rsidRPr="00D74C2A">
        <w:rPr>
          <w:color w:val="auto"/>
          <w:lang w:val="en-US"/>
        </w:rPr>
        <w:t xml:space="preserve"> omnes</w:t>
      </w:r>
      <w:bookmarkStart w:id="45" w:name="_Hlk216224411"/>
      <w:r w:rsidR="00A75A53" w:rsidRPr="00D74C2A">
        <w:rPr>
          <w:color w:val="auto"/>
          <w:lang w:val="en-US"/>
        </w:rPr>
        <w:t xml:space="preserve"> obligation</w:t>
      </w:r>
      <w:bookmarkEnd w:id="44"/>
      <w:r w:rsidR="00A75A53" w:rsidRPr="00D74C2A">
        <w:rPr>
          <w:color w:val="auto"/>
          <w:lang w:val="en-US"/>
        </w:rPr>
        <w:t xml:space="preserve"> </w:t>
      </w:r>
    </w:p>
    <w:bookmarkEnd w:id="45"/>
    <w:p w14:paraId="6C4A3249" w14:textId="77777777" w:rsidR="00A103F1" w:rsidRPr="00D74C2A" w:rsidRDefault="00A103F1" w:rsidP="00C64E3C">
      <w:pPr>
        <w:spacing w:line="360" w:lineRule="auto"/>
        <w:jc w:val="both"/>
        <w:rPr>
          <w:lang w:val="en-US"/>
        </w:rPr>
      </w:pPr>
    </w:p>
    <w:p w14:paraId="0C75E16C" w14:textId="5A7E2AF9" w:rsidR="00522393" w:rsidRPr="00D74C2A" w:rsidRDefault="0011615F" w:rsidP="00C64E3C">
      <w:pPr>
        <w:spacing w:line="360" w:lineRule="auto"/>
        <w:ind w:firstLine="680"/>
        <w:jc w:val="both"/>
      </w:pPr>
      <w:r w:rsidRPr="00D74C2A">
        <w:rPr>
          <w:i/>
          <w:iCs/>
        </w:rPr>
        <w:t>E</w:t>
      </w:r>
      <w:r w:rsidR="00FC2EBC" w:rsidRPr="00D74C2A">
        <w:rPr>
          <w:i/>
        </w:rPr>
        <w:t>rga omnes</w:t>
      </w:r>
      <w:r w:rsidR="00FC2EBC" w:rsidRPr="00D74C2A">
        <w:t xml:space="preserve"> </w:t>
      </w:r>
      <w:r w:rsidR="005C0614" w:rsidRPr="00D74C2A">
        <w:t xml:space="preserve">obligations </w:t>
      </w:r>
      <w:r w:rsidRPr="00D74C2A">
        <w:t>are</w:t>
      </w:r>
      <w:r w:rsidR="005C0614" w:rsidRPr="00D74C2A">
        <w:t xml:space="preserve"> </w:t>
      </w:r>
      <w:r w:rsidRPr="00D74C2A">
        <w:t>rights</w:t>
      </w:r>
      <w:r w:rsidR="00FC2EBC" w:rsidRPr="00D74C2A">
        <w:t xml:space="preserve"> all States have interest</w:t>
      </w:r>
      <w:r w:rsidRPr="00D74C2A">
        <w:t>s</w:t>
      </w:r>
      <w:r w:rsidR="00FC2EBC" w:rsidRPr="00D74C2A">
        <w:t xml:space="preserve"> in</w:t>
      </w:r>
      <w:r w:rsidR="007B5F9D" w:rsidRPr="00D74C2A">
        <w:t xml:space="preserve"> and are owed </w:t>
      </w:r>
      <w:r w:rsidR="00A162D2" w:rsidRPr="00D74C2A">
        <w:t>to</w:t>
      </w:r>
      <w:r w:rsidR="007B5F9D" w:rsidRPr="00D74C2A">
        <w:t xml:space="preserve"> the international community as a whole</w:t>
      </w:r>
      <w:r w:rsidR="00A061B4" w:rsidRPr="00D74C2A">
        <w:t>,</w:t>
      </w:r>
      <w:r w:rsidR="007B5F9D" w:rsidRPr="00D74C2A">
        <w:rPr>
          <w:rStyle w:val="Refdenotaderodap"/>
        </w:rPr>
        <w:footnoteReference w:id="34"/>
      </w:r>
      <w:r w:rsidR="00FC2EBC" w:rsidRPr="00D74C2A">
        <w:t xml:space="preserve"> such as </w:t>
      </w:r>
      <w:r w:rsidR="00372E1A" w:rsidRPr="00D74C2A">
        <w:t>self-determination</w:t>
      </w:r>
      <w:r w:rsidR="00A061B4" w:rsidRPr="00D74C2A">
        <w:t>.</w:t>
      </w:r>
      <w:r w:rsidR="00372E1A" w:rsidRPr="00D74C2A">
        <w:rPr>
          <w:rStyle w:val="Refdenotaderodap"/>
        </w:rPr>
        <w:footnoteReference w:id="35"/>
      </w:r>
      <w:r w:rsidR="00AC69A9" w:rsidRPr="00D74C2A">
        <w:t xml:space="preserve"> Legal interests could be based </w:t>
      </w:r>
      <w:r w:rsidR="00AC69A9" w:rsidRPr="00D74C2A">
        <w:lastRenderedPageBreak/>
        <w:t xml:space="preserve">on </w:t>
      </w:r>
      <w:proofErr w:type="spellStart"/>
      <w:r w:rsidR="00AC69A9" w:rsidRPr="00D74C2A">
        <w:rPr>
          <w:i/>
          <w:iCs/>
        </w:rPr>
        <w:t>erga</w:t>
      </w:r>
      <w:proofErr w:type="spellEnd"/>
      <w:r w:rsidR="00AC69A9" w:rsidRPr="00D74C2A">
        <w:rPr>
          <w:i/>
          <w:iCs/>
        </w:rPr>
        <w:t xml:space="preserve"> omnes</w:t>
      </w:r>
      <w:r w:rsidR="00AC69A9" w:rsidRPr="00D74C2A">
        <w:t xml:space="preserve"> obligations</w:t>
      </w:r>
      <w:r w:rsidR="00AC69A9" w:rsidRPr="00D74C2A">
        <w:rPr>
          <w:rStyle w:val="Refdenotaderodap"/>
        </w:rPr>
        <w:footnoteReference w:id="36"/>
      </w:r>
      <w:r w:rsidR="00AC69A9" w:rsidRPr="00D74C2A">
        <w:t>, as the Court</w:t>
      </w:r>
      <w:r w:rsidR="00AC69A9" w:rsidRPr="00D74C2A">
        <w:rPr>
          <w:rStyle w:val="Refdenotaderodap"/>
        </w:rPr>
        <w:footnoteReference w:id="37"/>
      </w:r>
      <w:r w:rsidR="00AC69A9" w:rsidRPr="00D74C2A">
        <w:t xml:space="preserve"> and its judges</w:t>
      </w:r>
      <w:r w:rsidR="00522393" w:rsidRPr="00D74C2A">
        <w:rPr>
          <w:rStyle w:val="Refdenotaderodap"/>
        </w:rPr>
        <w:footnoteReference w:id="38"/>
      </w:r>
      <w:r w:rsidR="00AC69A9" w:rsidRPr="00D74C2A">
        <w:t xml:space="preserve"> have endorsed such understanding</w:t>
      </w:r>
      <w:r w:rsidR="00DC04FF" w:rsidRPr="00D74C2A">
        <w:t>,</w:t>
      </w:r>
      <w:r w:rsidR="003644F4" w:rsidRPr="00D74C2A">
        <w:t xml:space="preserve"> and previous cases were dismissed for unrelated reasons.</w:t>
      </w:r>
      <w:r w:rsidR="003644F4" w:rsidRPr="00D74C2A">
        <w:rPr>
          <w:rStyle w:val="Refdenotaderodap"/>
        </w:rPr>
        <w:footnoteReference w:id="39"/>
      </w:r>
      <w:r w:rsidR="0011137B" w:rsidRPr="00D74C2A">
        <w:t xml:space="preserve"> </w:t>
      </w:r>
      <w:r w:rsidR="00522393" w:rsidRPr="00D74C2A">
        <w:t xml:space="preserve">Hence, breaches of </w:t>
      </w:r>
      <w:proofErr w:type="spellStart"/>
      <w:r w:rsidR="00522393" w:rsidRPr="00D74C2A">
        <w:rPr>
          <w:i/>
          <w:iCs/>
        </w:rPr>
        <w:t>erga</w:t>
      </w:r>
      <w:proofErr w:type="spellEnd"/>
      <w:r w:rsidR="00522393" w:rsidRPr="00D74C2A">
        <w:rPr>
          <w:i/>
          <w:iCs/>
        </w:rPr>
        <w:t xml:space="preserve"> omnes</w:t>
      </w:r>
      <w:r w:rsidR="00A77534" w:rsidRPr="00D74C2A">
        <w:rPr>
          <w:i/>
          <w:iCs/>
        </w:rPr>
        <w:t xml:space="preserve"> </w:t>
      </w:r>
      <w:r w:rsidR="00A77534" w:rsidRPr="00D74C2A">
        <w:t xml:space="preserve">(being it general or </w:t>
      </w:r>
      <w:r w:rsidR="00A77534" w:rsidRPr="00D74C2A">
        <w:rPr>
          <w:i/>
          <w:iCs/>
        </w:rPr>
        <w:t>partes</w:t>
      </w:r>
      <w:r w:rsidR="00A77534" w:rsidRPr="00D74C2A">
        <w:t>)</w:t>
      </w:r>
      <w:r w:rsidR="00A77534" w:rsidRPr="00D74C2A">
        <w:rPr>
          <w:rStyle w:val="Refdenotaderodap"/>
        </w:rPr>
        <w:footnoteReference w:id="40"/>
      </w:r>
      <w:r w:rsidR="00522393" w:rsidRPr="00D74C2A">
        <w:rPr>
          <w:i/>
          <w:iCs/>
        </w:rPr>
        <w:t xml:space="preserve"> </w:t>
      </w:r>
      <w:r w:rsidR="00A77534" w:rsidRPr="00D74C2A">
        <w:t>may trigger international responsibility</w:t>
      </w:r>
      <w:r w:rsidR="00961800" w:rsidRPr="00D74C2A">
        <w:t>.</w:t>
      </w:r>
      <w:r w:rsidR="0011137B" w:rsidRPr="00D74C2A">
        <w:rPr>
          <w:rStyle w:val="Refdenotaderodap"/>
        </w:rPr>
        <w:footnoteReference w:id="41"/>
      </w:r>
      <w:r w:rsidR="0011137B" w:rsidRPr="00D74C2A">
        <w:t xml:space="preserve"> </w:t>
      </w:r>
      <w:r w:rsidR="00A77534" w:rsidRPr="00D74C2A">
        <w:t xml:space="preserve"> </w:t>
      </w:r>
    </w:p>
    <w:p w14:paraId="7AC48F00" w14:textId="47614052" w:rsidR="001550B5" w:rsidRPr="00D74C2A" w:rsidRDefault="005838DC" w:rsidP="00C64E3C">
      <w:pPr>
        <w:spacing w:line="360" w:lineRule="auto"/>
        <w:ind w:firstLine="680"/>
        <w:jc w:val="both"/>
      </w:pPr>
      <w:r w:rsidRPr="00D74C2A">
        <w:t xml:space="preserve">Presently, </w:t>
      </w:r>
      <w:proofErr w:type="spellStart"/>
      <w:r w:rsidR="00763125" w:rsidRPr="00D74C2A">
        <w:t>Sollania</w:t>
      </w:r>
      <w:proofErr w:type="spellEnd"/>
      <w:r w:rsidR="00763125" w:rsidRPr="00D74C2A">
        <w:t xml:space="preserve"> has an interest in </w:t>
      </w:r>
      <w:proofErr w:type="spellStart"/>
      <w:r w:rsidR="00763125" w:rsidRPr="00D74C2A">
        <w:t>Restovia’s</w:t>
      </w:r>
      <w:proofErr w:type="spellEnd"/>
      <w:r w:rsidR="00763125" w:rsidRPr="00D74C2A">
        <w:t xml:space="preserve"> compliance with its obligations under customary law </w:t>
      </w:r>
      <w:r w:rsidR="00FD2816" w:rsidRPr="00D74C2A">
        <w:t>regarding</w:t>
      </w:r>
      <w:r w:rsidR="00763125" w:rsidRPr="00D74C2A">
        <w:t xml:space="preserve"> consultation and </w:t>
      </w:r>
      <w:r w:rsidR="005352AB" w:rsidRPr="00D74C2A">
        <w:t>the free, prior and informed consent</w:t>
      </w:r>
      <w:r w:rsidR="00D230B5" w:rsidRPr="00D74C2A">
        <w:t xml:space="preserve"> [‘</w:t>
      </w:r>
      <w:r w:rsidR="00763125" w:rsidRPr="00D74C2A">
        <w:t>FPIC</w:t>
      </w:r>
      <w:r w:rsidR="00D230B5" w:rsidRPr="00D74C2A">
        <w:t xml:space="preserve">’] of </w:t>
      </w:r>
      <w:proofErr w:type="spellStart"/>
      <w:r w:rsidR="00D230B5" w:rsidRPr="00D74C2A">
        <w:t>Pilemons</w:t>
      </w:r>
      <w:proofErr w:type="spellEnd"/>
      <w:r w:rsidR="00763125" w:rsidRPr="00D74C2A">
        <w:t xml:space="preserve">, </w:t>
      </w:r>
      <w:r w:rsidR="00D230B5" w:rsidRPr="00D74C2A">
        <w:t>as its</w:t>
      </w:r>
      <w:r w:rsidR="0020770E" w:rsidRPr="00D74C2A">
        <w:t xml:space="preserve"> </w:t>
      </w:r>
      <w:r w:rsidR="00C634BD" w:rsidRPr="00D74C2A">
        <w:t>intrinsic to</w:t>
      </w:r>
      <w:r w:rsidR="00763125" w:rsidRPr="00D74C2A">
        <w:t xml:space="preserve"> self-determination</w:t>
      </w:r>
      <w:r w:rsidR="00C030BF" w:rsidRPr="00D74C2A">
        <w:t xml:space="preserve"> </w:t>
      </w:r>
      <w:r w:rsidR="00230CB4" w:rsidRPr="00D74C2A">
        <w:t xml:space="preserve">(as per </w:t>
      </w:r>
      <w:r w:rsidR="003C7810" w:rsidRPr="00D74C2A">
        <w:t>II</w:t>
      </w:r>
      <w:r w:rsidR="00A377F3" w:rsidRPr="00D74C2A">
        <w:t>.A</w:t>
      </w:r>
      <w:r w:rsidR="00230CB4" w:rsidRPr="00D74C2A">
        <w:t xml:space="preserve"> below)</w:t>
      </w:r>
      <w:r w:rsidR="00AF5599" w:rsidRPr="00D74C2A">
        <w:t>. Th</w:t>
      </w:r>
      <w:r w:rsidR="00FB4676" w:rsidRPr="00D74C2A">
        <w:t xml:space="preserve">us, </w:t>
      </w:r>
      <w:r w:rsidR="0060543B" w:rsidRPr="00D74C2A">
        <w:t xml:space="preserve">the Court’s determination of </w:t>
      </w:r>
      <w:proofErr w:type="spellStart"/>
      <w:r w:rsidR="0060543B" w:rsidRPr="00D74C2A">
        <w:t>Alekostria’s</w:t>
      </w:r>
      <w:proofErr w:type="spellEnd"/>
      <w:r w:rsidR="0060543B" w:rsidRPr="00D74C2A">
        <w:t xml:space="preserve"> claims will establish the scope of </w:t>
      </w:r>
      <w:proofErr w:type="spellStart"/>
      <w:r w:rsidR="0060543B" w:rsidRPr="00D74C2A">
        <w:t>Restovia’s</w:t>
      </w:r>
      <w:proofErr w:type="spellEnd"/>
      <w:r w:rsidR="0060543B" w:rsidRPr="00D74C2A">
        <w:t xml:space="preserve"> obligations vis-à-vis </w:t>
      </w:r>
      <w:proofErr w:type="spellStart"/>
      <w:r w:rsidR="0060543B" w:rsidRPr="00D74C2A">
        <w:t>Alekostria</w:t>
      </w:r>
      <w:proofErr w:type="spellEnd"/>
      <w:r w:rsidR="00647C7C" w:rsidRPr="00D74C2A">
        <w:t>,</w:t>
      </w:r>
      <w:r w:rsidR="009247D8" w:rsidRPr="00D74C2A">
        <w:t xml:space="preserve"> which</w:t>
      </w:r>
      <w:r w:rsidR="0060543B" w:rsidRPr="00D74C2A">
        <w:t xml:space="preserve"> will also be delineating obligations toward </w:t>
      </w:r>
      <w:proofErr w:type="spellStart"/>
      <w:r w:rsidR="0060543B" w:rsidRPr="00D74C2A">
        <w:t>Sollania</w:t>
      </w:r>
      <w:proofErr w:type="spellEnd"/>
      <w:r w:rsidR="0060543B" w:rsidRPr="00D74C2A">
        <w:t xml:space="preserve">, insofar as </w:t>
      </w:r>
      <w:proofErr w:type="spellStart"/>
      <w:r w:rsidR="0060543B" w:rsidRPr="00D74C2A">
        <w:t>Sollania</w:t>
      </w:r>
      <w:proofErr w:type="spellEnd"/>
      <w:r w:rsidR="0060543B" w:rsidRPr="00D74C2A">
        <w:t xml:space="preserve"> </w:t>
      </w:r>
      <w:r w:rsidR="00F87720" w:rsidRPr="00D74C2A">
        <w:t>is</w:t>
      </w:r>
      <w:r w:rsidR="0060543B" w:rsidRPr="00D74C2A">
        <w:t xml:space="preserve"> part of the international communit</w:t>
      </w:r>
      <w:r w:rsidR="00702F41" w:rsidRPr="00D74C2A">
        <w:t>y.</w:t>
      </w:r>
    </w:p>
    <w:p w14:paraId="1A048B9B" w14:textId="77777777" w:rsidR="00380831" w:rsidRPr="00D74C2A" w:rsidRDefault="00380831" w:rsidP="00C64E3C">
      <w:pPr>
        <w:spacing w:line="360" w:lineRule="auto"/>
        <w:ind w:firstLine="680"/>
        <w:jc w:val="both"/>
      </w:pPr>
    </w:p>
    <w:p w14:paraId="4D0D60EC" w14:textId="02CA855C" w:rsidR="008933BB" w:rsidRPr="00D74C2A" w:rsidRDefault="006C2A9C" w:rsidP="00C64E3C">
      <w:pPr>
        <w:pStyle w:val="Ttulo5"/>
        <w:spacing w:line="360" w:lineRule="auto"/>
        <w:ind w:firstLine="337"/>
        <w:jc w:val="both"/>
        <w:rPr>
          <w:color w:val="auto"/>
          <w:lang w:val="en-US"/>
        </w:rPr>
      </w:pPr>
      <w:r w:rsidRPr="00D74C2A">
        <w:rPr>
          <w:color w:val="auto"/>
          <w:lang w:val="en-US"/>
        </w:rPr>
        <w:t xml:space="preserve"> </w:t>
      </w:r>
      <w:bookmarkStart w:id="47" w:name="_Toc218708293"/>
      <w:r w:rsidR="00F27393" w:rsidRPr="00D74C2A">
        <w:rPr>
          <w:color w:val="auto"/>
          <w:lang w:val="en-US"/>
        </w:rPr>
        <w:t>Moreover,</w:t>
      </w:r>
      <w:r w:rsidRPr="00D74C2A">
        <w:rPr>
          <w:color w:val="auto"/>
          <w:lang w:val="en-US"/>
        </w:rPr>
        <w:t xml:space="preserve"> </w:t>
      </w:r>
      <w:proofErr w:type="spellStart"/>
      <w:r w:rsidR="008933BB" w:rsidRPr="00D74C2A">
        <w:rPr>
          <w:color w:val="auto"/>
          <w:lang w:val="en-US"/>
        </w:rPr>
        <w:t>Sollania</w:t>
      </w:r>
      <w:proofErr w:type="spellEnd"/>
      <w:r w:rsidR="008933BB" w:rsidRPr="00D74C2A">
        <w:rPr>
          <w:color w:val="auto"/>
          <w:lang w:val="en-US"/>
        </w:rPr>
        <w:t xml:space="preserve"> </w:t>
      </w:r>
      <w:r w:rsidR="0080345D" w:rsidRPr="00D74C2A">
        <w:rPr>
          <w:color w:val="auto"/>
          <w:lang w:val="en-US"/>
        </w:rPr>
        <w:t>is</w:t>
      </w:r>
      <w:r w:rsidR="008933BB" w:rsidRPr="00D74C2A">
        <w:rPr>
          <w:color w:val="auto"/>
          <w:lang w:val="en-US"/>
        </w:rPr>
        <w:t xml:space="preserve"> a specially affected State</w:t>
      </w:r>
      <w:bookmarkEnd w:id="47"/>
    </w:p>
    <w:p w14:paraId="74D4B711" w14:textId="77777777" w:rsidR="0002277E" w:rsidRPr="00D74C2A" w:rsidRDefault="0002277E" w:rsidP="00C64E3C">
      <w:pPr>
        <w:spacing w:line="360" w:lineRule="auto"/>
        <w:ind w:firstLine="680"/>
        <w:jc w:val="both"/>
      </w:pPr>
    </w:p>
    <w:p w14:paraId="1BC69ABD" w14:textId="62771024" w:rsidR="00E470D9" w:rsidRPr="00D74C2A" w:rsidRDefault="008933BB" w:rsidP="00C64E3C">
      <w:pPr>
        <w:spacing w:line="360" w:lineRule="auto"/>
        <w:ind w:firstLine="680"/>
        <w:jc w:val="both"/>
        <w:rPr>
          <w:color w:val="000000" w:themeColor="text1"/>
        </w:rPr>
      </w:pPr>
      <w:r w:rsidRPr="00D74C2A">
        <w:lastRenderedPageBreak/>
        <w:t>Article 42(b)(</w:t>
      </w:r>
      <w:proofErr w:type="spellStart"/>
      <w:r w:rsidRPr="00D74C2A">
        <w:t>i</w:t>
      </w:r>
      <w:proofErr w:type="spellEnd"/>
      <w:r w:rsidRPr="00D74C2A">
        <w:t>) of the Articles on Responsibility of States for Internationally Wrongful Acts [</w:t>
      </w:r>
      <w:r w:rsidR="00AF0932" w:rsidRPr="00D74C2A">
        <w:t>‘</w:t>
      </w:r>
      <w:r w:rsidRPr="00D74C2A">
        <w:t>ARSIWA</w:t>
      </w:r>
      <w:r w:rsidR="00AF0932" w:rsidRPr="00D74C2A">
        <w:t>’</w:t>
      </w:r>
      <w:r w:rsidRPr="00D74C2A">
        <w:t xml:space="preserve">] </w:t>
      </w:r>
      <w:r w:rsidR="00934688" w:rsidRPr="00D74C2A">
        <w:t>prescribes</w:t>
      </w:r>
      <w:r w:rsidRPr="00D74C2A">
        <w:t xml:space="preserve"> an injured State can invoke the responsibility of another</w:t>
      </w:r>
      <w:r w:rsidR="003E19F9" w:rsidRPr="00D74C2A">
        <w:t>,</w:t>
      </w:r>
      <w:r w:rsidRPr="00D74C2A">
        <w:t xml:space="preserve"> </w:t>
      </w:r>
      <w:r w:rsidR="008B0992" w:rsidRPr="00D74C2A">
        <w:t>if the latter breached an obligation owed to</w:t>
      </w:r>
      <w:r w:rsidR="009621E7" w:rsidRPr="00D74C2A">
        <w:t xml:space="preserve"> a group of States </w:t>
      </w:r>
      <w:r w:rsidR="00BF6A8A" w:rsidRPr="00D74C2A">
        <w:rPr>
          <w:i/>
          <w:iCs/>
        </w:rPr>
        <w:t>directly</w:t>
      </w:r>
      <w:r w:rsidR="00BF6A8A" w:rsidRPr="00D74C2A">
        <w:t xml:space="preserve"> </w:t>
      </w:r>
      <w:r w:rsidR="002902D7" w:rsidRPr="00D74C2A">
        <w:t>affected by the violation</w:t>
      </w:r>
      <w:r w:rsidR="00CC1BDB" w:rsidRPr="00D74C2A">
        <w:t>.</w:t>
      </w:r>
      <w:r w:rsidRPr="00D74C2A">
        <w:rPr>
          <w:rStyle w:val="Refdenotaderodap"/>
        </w:rPr>
        <w:footnoteReference w:id="42"/>
      </w:r>
      <w:r w:rsidR="000B250D" w:rsidRPr="00D74C2A">
        <w:t xml:space="preserve"> </w:t>
      </w:r>
      <w:r w:rsidR="009652DE" w:rsidRPr="00D74C2A">
        <w:rPr>
          <w:color w:val="000000" w:themeColor="text1"/>
        </w:rPr>
        <w:t xml:space="preserve">The </w:t>
      </w:r>
      <w:r w:rsidR="00F939DB" w:rsidRPr="00D74C2A">
        <w:rPr>
          <w:color w:val="000000" w:themeColor="text1"/>
        </w:rPr>
        <w:t>wrongful act may produce specific detrimental consequences for a particular</w:t>
      </w:r>
      <w:r w:rsidRPr="00D74C2A">
        <w:rPr>
          <w:color w:val="000000" w:themeColor="text1"/>
        </w:rPr>
        <w:t xml:space="preserve"> State</w:t>
      </w:r>
      <w:r w:rsidR="00E04D55" w:rsidRPr="00D74C2A">
        <w:rPr>
          <w:color w:val="000000" w:themeColor="text1"/>
        </w:rPr>
        <w:t>,</w:t>
      </w:r>
      <w:r w:rsidRPr="00D74C2A">
        <w:rPr>
          <w:rStyle w:val="Refdenotaderodap"/>
          <w:color w:val="000000" w:themeColor="text1"/>
        </w:rPr>
        <w:footnoteReference w:id="43"/>
      </w:r>
      <w:r w:rsidR="00E470D9" w:rsidRPr="00D74C2A">
        <w:rPr>
          <w:color w:val="000000" w:themeColor="text1"/>
        </w:rPr>
        <w:t xml:space="preserve"> and not just a </w:t>
      </w:r>
      <w:r w:rsidR="00A17E6F" w:rsidRPr="00D74C2A">
        <w:rPr>
          <w:color w:val="000000" w:themeColor="text1"/>
        </w:rPr>
        <w:t>“</w:t>
      </w:r>
      <w:r w:rsidR="00E470D9" w:rsidRPr="00D74C2A">
        <w:rPr>
          <w:color w:val="000000" w:themeColor="text1"/>
        </w:rPr>
        <w:t>general interest in the application of principles and rules of international law</w:t>
      </w:r>
      <w:r w:rsidR="00A17E6F" w:rsidRPr="00D74C2A">
        <w:rPr>
          <w:color w:val="000000" w:themeColor="text1"/>
        </w:rPr>
        <w:t>”</w:t>
      </w:r>
      <w:r w:rsidR="00E470D9" w:rsidRPr="00D74C2A">
        <w:rPr>
          <w:color w:val="000000" w:themeColor="text1"/>
        </w:rPr>
        <w:t>.</w:t>
      </w:r>
      <w:r w:rsidR="00E470D9" w:rsidRPr="00D74C2A">
        <w:rPr>
          <w:rStyle w:val="Refdenotaderodap"/>
          <w:color w:val="000000" w:themeColor="text1"/>
        </w:rPr>
        <w:footnoteReference w:id="44"/>
      </w:r>
    </w:p>
    <w:p w14:paraId="1AB3DBAF" w14:textId="1CAB35FA" w:rsidR="00016D24" w:rsidRPr="00D74C2A" w:rsidRDefault="00CF3BAA" w:rsidP="00C64E3C">
      <w:pPr>
        <w:spacing w:line="360" w:lineRule="auto"/>
        <w:ind w:firstLine="680"/>
        <w:jc w:val="both"/>
      </w:pPr>
      <w:r w:rsidRPr="00D74C2A">
        <w:t>T</w:t>
      </w:r>
      <w:r w:rsidR="006F719D" w:rsidRPr="00D74C2A">
        <w:t>herefore</w:t>
      </w:r>
      <w:r w:rsidR="008A58F0" w:rsidRPr="00D74C2A">
        <w:t xml:space="preserve">, </w:t>
      </w:r>
      <w:r w:rsidR="008933BB" w:rsidRPr="00D74C2A">
        <w:t xml:space="preserve">given </w:t>
      </w:r>
      <w:r w:rsidR="005C30E3" w:rsidRPr="00D74C2A">
        <w:t xml:space="preserve">the fact that </w:t>
      </w:r>
      <w:proofErr w:type="spellStart"/>
      <w:r w:rsidR="0013032C" w:rsidRPr="00D74C2A">
        <w:t>Sollania’</w:t>
      </w:r>
      <w:r w:rsidR="00FE3A8E" w:rsidRPr="00D74C2A">
        <w:t>s</w:t>
      </w:r>
      <w:proofErr w:type="spellEnd"/>
      <w:r w:rsidR="0013032C" w:rsidRPr="00D74C2A">
        <w:t xml:space="preserve"> population is 95% of </w:t>
      </w:r>
      <w:proofErr w:type="spellStart"/>
      <w:r w:rsidR="0013032C" w:rsidRPr="00D74C2A">
        <w:t>Pilemon</w:t>
      </w:r>
      <w:proofErr w:type="spellEnd"/>
      <w:r w:rsidR="0013032C" w:rsidRPr="00D74C2A">
        <w:t xml:space="preserve"> descent</w:t>
      </w:r>
      <w:r w:rsidR="00E04D55" w:rsidRPr="00D74C2A">
        <w:t>,</w:t>
      </w:r>
      <w:r w:rsidR="0013032C" w:rsidRPr="00D74C2A">
        <w:rPr>
          <w:rStyle w:val="Refdenotaderodap"/>
        </w:rPr>
        <w:footnoteReference w:id="45"/>
      </w:r>
      <w:r w:rsidR="0013032C" w:rsidRPr="00D74C2A">
        <w:t xml:space="preserve"> </w:t>
      </w:r>
      <w:r w:rsidR="00FE3A8E" w:rsidRPr="00D74C2A">
        <w:t>its</w:t>
      </w:r>
      <w:r w:rsidR="0013032C" w:rsidRPr="00D74C2A">
        <w:t xml:space="preserve"> Elders </w:t>
      </w:r>
      <w:r w:rsidR="00796AE8" w:rsidRPr="00D74C2A">
        <w:t>being</w:t>
      </w:r>
      <w:r w:rsidR="0013032C" w:rsidRPr="00D74C2A">
        <w:t xml:space="preserve"> asked to </w:t>
      </w:r>
      <w:r w:rsidR="002E68B3" w:rsidRPr="00D74C2A">
        <w:t>participate</w:t>
      </w:r>
      <w:r w:rsidR="0013032C" w:rsidRPr="00D74C2A">
        <w:t xml:space="preserve"> in the </w:t>
      </w:r>
      <w:r w:rsidR="00F83D43" w:rsidRPr="00D74C2A">
        <w:t>Indigenous Consultation Mechanism [‘</w:t>
      </w:r>
      <w:r w:rsidR="0013032C" w:rsidRPr="00D74C2A">
        <w:t>ICM</w:t>
      </w:r>
      <w:r w:rsidR="00F83D43" w:rsidRPr="00D74C2A">
        <w:t>’]</w:t>
      </w:r>
      <w:r w:rsidR="002B601F" w:rsidRPr="00D74C2A">
        <w:rPr>
          <w:rStyle w:val="Refdenotaderodap"/>
        </w:rPr>
        <w:footnoteReference w:id="46"/>
      </w:r>
      <w:r w:rsidR="000B7B7F" w:rsidRPr="00D74C2A">
        <w:t xml:space="preserve"> and </w:t>
      </w:r>
      <w:r w:rsidR="00DF40A0" w:rsidRPr="00D74C2A">
        <w:t>the provisions of SRPA</w:t>
      </w:r>
      <w:r w:rsidR="00E04D55" w:rsidRPr="00D74C2A">
        <w:t>,</w:t>
      </w:r>
      <w:r w:rsidR="00DF7AC2" w:rsidRPr="00D74C2A">
        <w:rPr>
          <w:rStyle w:val="Refdenotaderodap"/>
        </w:rPr>
        <w:footnoteReference w:id="47"/>
      </w:r>
      <w:r w:rsidR="00771BC2" w:rsidRPr="00D74C2A">
        <w:t xml:space="preserve"> </w:t>
      </w:r>
      <w:r w:rsidR="0059442B" w:rsidRPr="00D74C2A">
        <w:t xml:space="preserve">the Court’s decision may directly affect </w:t>
      </w:r>
      <w:proofErr w:type="spellStart"/>
      <w:r w:rsidR="0059442B" w:rsidRPr="00D74C2A">
        <w:t>Sollania</w:t>
      </w:r>
      <w:proofErr w:type="spellEnd"/>
      <w:r w:rsidR="00771BC2" w:rsidRPr="00D74C2A">
        <w:t>.</w:t>
      </w:r>
    </w:p>
    <w:p w14:paraId="357C6ABF" w14:textId="77777777" w:rsidR="006E0C5D" w:rsidRPr="00D74C2A" w:rsidRDefault="006E0C5D" w:rsidP="00C64E3C">
      <w:pPr>
        <w:spacing w:line="360" w:lineRule="auto"/>
        <w:ind w:firstLine="680"/>
        <w:jc w:val="both"/>
      </w:pPr>
    </w:p>
    <w:p w14:paraId="0D2430E4" w14:textId="45DDB119" w:rsidR="00806D7C" w:rsidRPr="00D74C2A" w:rsidRDefault="0053138E" w:rsidP="00C64E3C">
      <w:pPr>
        <w:pStyle w:val="Ttulo4"/>
        <w:numPr>
          <w:ilvl w:val="0"/>
          <w:numId w:val="64"/>
        </w:numPr>
        <w:spacing w:line="360" w:lineRule="auto"/>
        <w:jc w:val="both"/>
      </w:pPr>
      <w:bookmarkStart w:id="48" w:name="_Toc218708294"/>
      <w:r w:rsidRPr="00D74C2A">
        <w:rPr>
          <w:color w:val="auto"/>
          <w:lang w:val="en-US"/>
        </w:rPr>
        <w:t>The reasoning of the Court</w:t>
      </w:r>
      <w:bookmarkEnd w:id="48"/>
    </w:p>
    <w:p w14:paraId="0C4723AA" w14:textId="77777777" w:rsidR="002A571A" w:rsidRPr="00D74C2A" w:rsidRDefault="002A571A" w:rsidP="00C64E3C">
      <w:pPr>
        <w:spacing w:line="360" w:lineRule="auto"/>
        <w:ind w:firstLine="680"/>
        <w:jc w:val="both"/>
        <w:rPr>
          <w:lang w:val="en-US"/>
        </w:rPr>
      </w:pPr>
    </w:p>
    <w:p w14:paraId="47D8A6E5" w14:textId="283BB3C1" w:rsidR="005408C5" w:rsidRPr="00D74C2A" w:rsidRDefault="00B37D5C" w:rsidP="00C64E3C">
      <w:pPr>
        <w:spacing w:line="360" w:lineRule="auto"/>
        <w:ind w:firstLine="680"/>
        <w:jc w:val="both"/>
      </w:pPr>
      <w:r w:rsidRPr="00D74C2A">
        <w:t xml:space="preserve">On </w:t>
      </w:r>
      <w:r w:rsidR="00327649" w:rsidRPr="00D74C2A">
        <w:rPr>
          <w:i/>
          <w:iCs/>
        </w:rPr>
        <w:t xml:space="preserve">Jurisdictional Immunities (Application by Greece), </w:t>
      </w:r>
      <w:r w:rsidR="00E04D55" w:rsidRPr="00D74C2A">
        <w:t>ICJ</w:t>
      </w:r>
      <w:r w:rsidRPr="00D74C2A">
        <w:t xml:space="preserve"> accepted Greece’s intervention </w:t>
      </w:r>
      <w:r w:rsidR="00A0682C" w:rsidRPr="00D74C2A">
        <w:t>because</w:t>
      </w:r>
      <w:r w:rsidR="00AF07F0" w:rsidRPr="00D74C2A">
        <w:t xml:space="preserve"> if</w:t>
      </w:r>
      <w:r w:rsidRPr="00D74C2A">
        <w:t xml:space="preserve"> </w:t>
      </w:r>
      <w:r w:rsidR="00E04D55" w:rsidRPr="00D74C2A">
        <w:t>it</w:t>
      </w:r>
      <w:r w:rsidRPr="00D74C2A">
        <w:t xml:space="preserve"> conclude</w:t>
      </w:r>
      <w:r w:rsidR="00C704FF" w:rsidRPr="00D74C2A">
        <w:t>d</w:t>
      </w:r>
      <w:r w:rsidRPr="00D74C2A">
        <w:t xml:space="preserve"> Italian courts had violated Germany’s immunity, it would follow </w:t>
      </w:r>
      <w:r w:rsidRPr="00D74C2A">
        <w:rPr>
          <w:i/>
          <w:iCs/>
        </w:rPr>
        <w:t>ipso facto</w:t>
      </w:r>
      <w:r w:rsidRPr="00D74C2A">
        <w:t xml:space="preserve"> that Greek courts had done the same</w:t>
      </w:r>
      <w:r w:rsidRPr="00D74C2A">
        <w:rPr>
          <w:rStyle w:val="Refdenotaderodap"/>
        </w:rPr>
        <w:footnoteReference w:id="48"/>
      </w:r>
      <w:r w:rsidR="005408C5" w:rsidRPr="00D74C2A">
        <w:t xml:space="preserve">, </w:t>
      </w:r>
      <w:r w:rsidR="009E721E" w:rsidRPr="00D74C2A">
        <w:t>constituting</w:t>
      </w:r>
      <w:r w:rsidR="005408C5" w:rsidRPr="00D74C2A">
        <w:t xml:space="preserve"> a concrete legal interest in the outcome of the </w:t>
      </w:r>
      <w:r w:rsidR="005408C5" w:rsidRPr="00D74C2A">
        <w:lastRenderedPageBreak/>
        <w:t>case.</w:t>
      </w:r>
      <w:r w:rsidR="005408C5" w:rsidRPr="00D74C2A">
        <w:rPr>
          <w:rStyle w:val="Refdenotaderodap"/>
        </w:rPr>
        <w:footnoteReference w:id="49"/>
      </w:r>
      <w:r w:rsidR="000E379B" w:rsidRPr="00D74C2A">
        <w:t xml:space="preserve"> The same logic has been argued previous</w:t>
      </w:r>
      <w:r w:rsidR="009F54DA" w:rsidRPr="00D74C2A">
        <w:t>ly</w:t>
      </w:r>
      <w:r w:rsidR="000E379B" w:rsidRPr="00D74C2A">
        <w:rPr>
          <w:rStyle w:val="Refdenotaderodap"/>
        </w:rPr>
        <w:footnoteReference w:id="50"/>
      </w:r>
      <w:r w:rsidR="006A3AD2" w:rsidRPr="00D74C2A">
        <w:t xml:space="preserve">, including in relation to the reasoning </w:t>
      </w:r>
      <w:r w:rsidR="007A0A7B" w:rsidRPr="00D74C2A">
        <w:t>or interpretation the Court may give to a treaty.</w:t>
      </w:r>
      <w:r w:rsidR="007A0A7B" w:rsidRPr="00D74C2A">
        <w:rPr>
          <w:rStyle w:val="Refdenotaderodap"/>
        </w:rPr>
        <w:footnoteReference w:id="51"/>
      </w:r>
    </w:p>
    <w:p w14:paraId="010FA932" w14:textId="4DDA27B8" w:rsidR="008D4249" w:rsidRPr="00D74C2A" w:rsidRDefault="00CB6946" w:rsidP="00C64E3C">
      <w:pPr>
        <w:spacing w:line="360" w:lineRule="auto"/>
        <w:ind w:firstLine="680"/>
        <w:jc w:val="both"/>
      </w:pPr>
      <w:r w:rsidRPr="00D74C2A">
        <w:t>Presently</w:t>
      </w:r>
      <w:r w:rsidR="008D4249" w:rsidRPr="00D74C2A">
        <w:t>, ARPA and SRPA share common articles.</w:t>
      </w:r>
      <w:r w:rsidR="008D4249" w:rsidRPr="00D74C2A">
        <w:rPr>
          <w:rStyle w:val="Refdenotaderodap"/>
        </w:rPr>
        <w:footnoteReference w:id="52"/>
      </w:r>
      <w:r w:rsidR="008D4249" w:rsidRPr="00D74C2A">
        <w:t xml:space="preserve"> </w:t>
      </w:r>
      <w:proofErr w:type="spellStart"/>
      <w:r w:rsidR="008D4249" w:rsidRPr="00D74C2A">
        <w:t>Sollania</w:t>
      </w:r>
      <w:proofErr w:type="spellEnd"/>
      <w:r w:rsidR="008D4249" w:rsidRPr="00D74C2A">
        <w:t xml:space="preserve"> has an interest in the</w:t>
      </w:r>
      <w:r w:rsidR="00EB63C1" w:rsidRPr="00D74C2A">
        <w:t>ir</w:t>
      </w:r>
      <w:r w:rsidR="008D4249" w:rsidRPr="00D74C2A">
        <w:t xml:space="preserve"> </w:t>
      </w:r>
      <w:r w:rsidR="009F54DA" w:rsidRPr="00D74C2A">
        <w:t>application</w:t>
      </w:r>
      <w:r w:rsidR="00F038A3" w:rsidRPr="00D74C2A">
        <w:t>:</w:t>
      </w:r>
      <w:r w:rsidR="004B44DE" w:rsidRPr="00D74C2A">
        <w:t xml:space="preserve"> if the Court decides </w:t>
      </w:r>
      <w:proofErr w:type="spellStart"/>
      <w:r w:rsidR="004B44DE" w:rsidRPr="00D74C2A">
        <w:t>Restovia</w:t>
      </w:r>
      <w:proofErr w:type="spellEnd"/>
      <w:r w:rsidR="004B44DE" w:rsidRPr="00D74C2A">
        <w:t xml:space="preserve"> breached its obligations </w:t>
      </w:r>
      <w:r w:rsidR="00467E04" w:rsidRPr="00D74C2A">
        <w:t xml:space="preserve">to </w:t>
      </w:r>
      <w:r w:rsidR="004B44DE" w:rsidRPr="00D74C2A">
        <w:t xml:space="preserve">consult and </w:t>
      </w:r>
      <w:r w:rsidR="00F75046" w:rsidRPr="00D74C2A">
        <w:t xml:space="preserve">obtain </w:t>
      </w:r>
      <w:r w:rsidR="004B44DE" w:rsidRPr="00D74C2A">
        <w:t>F</w:t>
      </w:r>
      <w:r w:rsidR="00467E04" w:rsidRPr="00D74C2A">
        <w:t xml:space="preserve">PIC in relation to </w:t>
      </w:r>
      <w:proofErr w:type="spellStart"/>
      <w:r w:rsidR="00467E04" w:rsidRPr="00D74C2A">
        <w:t>Alekostria</w:t>
      </w:r>
      <w:proofErr w:type="spellEnd"/>
      <w:r w:rsidR="00467E04" w:rsidRPr="00D74C2A">
        <w:t xml:space="preserve">, it would follow </w:t>
      </w:r>
      <w:r w:rsidR="00467E04" w:rsidRPr="00D74C2A">
        <w:rPr>
          <w:i/>
          <w:iCs/>
        </w:rPr>
        <w:t>ipso facto</w:t>
      </w:r>
      <w:r w:rsidR="00467E04" w:rsidRPr="00D74C2A">
        <w:t xml:space="preserve"> that it had done the same </w:t>
      </w:r>
      <w:r w:rsidR="00F038A3" w:rsidRPr="00D74C2A">
        <w:t>regarding</w:t>
      </w:r>
      <w:r w:rsidR="00467E04" w:rsidRPr="00D74C2A">
        <w:t xml:space="preserve"> </w:t>
      </w:r>
      <w:proofErr w:type="spellStart"/>
      <w:r w:rsidR="00467E04" w:rsidRPr="00D74C2A">
        <w:t>Sollania</w:t>
      </w:r>
      <w:proofErr w:type="spellEnd"/>
      <w:r w:rsidR="00470665" w:rsidRPr="00D74C2A">
        <w:t xml:space="preserve">, as the </w:t>
      </w:r>
      <w:r w:rsidR="00F75046" w:rsidRPr="00D74C2A">
        <w:t>facts were</w:t>
      </w:r>
      <w:r w:rsidR="00470665" w:rsidRPr="00D74C2A">
        <w:t xml:space="preserve"> the same.</w:t>
      </w:r>
      <w:r w:rsidR="00470665" w:rsidRPr="00D74C2A">
        <w:rPr>
          <w:rStyle w:val="Refdenotaderodap"/>
        </w:rPr>
        <w:footnoteReference w:id="53"/>
      </w:r>
      <w:r w:rsidR="006B1005" w:rsidRPr="00D74C2A">
        <w:t xml:space="preserve"> </w:t>
      </w:r>
      <w:r w:rsidR="00E54FEC" w:rsidRPr="00D74C2A">
        <w:t>Thus</w:t>
      </w:r>
      <w:r w:rsidR="00467E04" w:rsidRPr="00D74C2A">
        <w:t xml:space="preserve">, </w:t>
      </w:r>
      <w:proofErr w:type="spellStart"/>
      <w:r w:rsidR="00AF41C2" w:rsidRPr="00D74C2A">
        <w:t>Sollania</w:t>
      </w:r>
      <w:proofErr w:type="spellEnd"/>
      <w:r w:rsidR="00AF41C2" w:rsidRPr="00D74C2A">
        <w:t xml:space="preserve"> has a legal interest in </w:t>
      </w:r>
      <w:r w:rsidR="006B1005" w:rsidRPr="00D74C2A">
        <w:t>t</w:t>
      </w:r>
      <w:r w:rsidR="008D4249" w:rsidRPr="00D74C2A">
        <w:t xml:space="preserve">he </w:t>
      </w:r>
      <w:r w:rsidR="00AF41C2" w:rsidRPr="00D74C2A">
        <w:t>reasoning</w:t>
      </w:r>
      <w:r w:rsidR="008D4249" w:rsidRPr="00D74C2A">
        <w:t xml:space="preserve"> of the Court </w:t>
      </w:r>
      <w:r w:rsidR="0064093F" w:rsidRPr="00D74C2A">
        <w:t>as it may</w:t>
      </w:r>
      <w:r w:rsidR="008D4249" w:rsidRPr="00D74C2A">
        <w:t xml:space="preserve"> impact</w:t>
      </w:r>
      <w:r w:rsidR="005074CD" w:rsidRPr="00D74C2A">
        <w:t xml:space="preserve"> </w:t>
      </w:r>
      <w:r w:rsidR="0064093F" w:rsidRPr="00D74C2A">
        <w:t>the</w:t>
      </w:r>
      <w:r w:rsidR="008D4249" w:rsidRPr="00D74C2A">
        <w:t xml:space="preserve"> analysis </w:t>
      </w:r>
      <w:r w:rsidR="006B1005" w:rsidRPr="00D74C2A">
        <w:t>in</w:t>
      </w:r>
      <w:r w:rsidR="008D4249" w:rsidRPr="00D74C2A">
        <w:t xml:space="preserve"> a possible future case </w:t>
      </w:r>
      <w:proofErr w:type="spellStart"/>
      <w:r w:rsidR="008D4249" w:rsidRPr="00D74C2A">
        <w:t>Sollania</w:t>
      </w:r>
      <w:proofErr w:type="spellEnd"/>
      <w:r w:rsidR="008D4249" w:rsidRPr="00D74C2A">
        <w:t xml:space="preserve"> </w:t>
      </w:r>
      <w:r w:rsidR="00847E63" w:rsidRPr="00D74C2A">
        <w:t xml:space="preserve">intends to bring </w:t>
      </w:r>
      <w:r w:rsidR="008D4249" w:rsidRPr="00D74C2A">
        <w:t xml:space="preserve">against </w:t>
      </w:r>
      <w:proofErr w:type="spellStart"/>
      <w:r w:rsidR="008D4249" w:rsidRPr="00D74C2A">
        <w:t>Restovia</w:t>
      </w:r>
      <w:proofErr w:type="spellEnd"/>
      <w:r w:rsidR="006B1005" w:rsidRPr="00D74C2A">
        <w:t>.</w:t>
      </w:r>
      <w:r w:rsidR="008D4249" w:rsidRPr="00D74C2A">
        <w:rPr>
          <w:rStyle w:val="Refdenotaderodap"/>
        </w:rPr>
        <w:footnoteReference w:id="54"/>
      </w:r>
    </w:p>
    <w:p w14:paraId="536F5A82" w14:textId="78535AE3" w:rsidR="00D63B44" w:rsidRPr="00D74C2A" w:rsidRDefault="00D138FF" w:rsidP="00C64E3C">
      <w:pPr>
        <w:spacing w:line="360" w:lineRule="auto"/>
        <w:ind w:firstLine="680"/>
        <w:jc w:val="both"/>
        <w:rPr>
          <w:lang w:val="en-US"/>
        </w:rPr>
      </w:pPr>
      <w:r w:rsidRPr="00D74C2A">
        <w:rPr>
          <w:lang w:val="en-US"/>
        </w:rPr>
        <w:t xml:space="preserve">If the Court determines </w:t>
      </w:r>
      <w:proofErr w:type="spellStart"/>
      <w:r w:rsidRPr="00D74C2A">
        <w:rPr>
          <w:lang w:val="en-US"/>
        </w:rPr>
        <w:t>Restovia</w:t>
      </w:r>
      <w:proofErr w:type="spellEnd"/>
      <w:r w:rsidRPr="00D74C2A">
        <w:rPr>
          <w:lang w:val="en-US"/>
        </w:rPr>
        <w:t xml:space="preserve"> breached its obligations in relation to </w:t>
      </w:r>
      <w:proofErr w:type="spellStart"/>
      <w:r w:rsidRPr="00D74C2A">
        <w:rPr>
          <w:lang w:val="en-US"/>
        </w:rPr>
        <w:t>Alekostria</w:t>
      </w:r>
      <w:proofErr w:type="spellEnd"/>
      <w:r w:rsidRPr="00D74C2A">
        <w:rPr>
          <w:lang w:val="en-US"/>
        </w:rPr>
        <w:t>, it would have done the same</w:t>
      </w:r>
    </w:p>
    <w:p w14:paraId="2FEA8E08" w14:textId="77777777" w:rsidR="0053138E" w:rsidRPr="00D74C2A" w:rsidRDefault="0053138E" w:rsidP="00C64E3C">
      <w:pPr>
        <w:spacing w:line="360" w:lineRule="auto"/>
        <w:ind w:firstLine="680"/>
        <w:jc w:val="both"/>
      </w:pPr>
    </w:p>
    <w:p w14:paraId="5457915C" w14:textId="753B6779" w:rsidR="0053138E" w:rsidRPr="00D74C2A" w:rsidRDefault="0053138E" w:rsidP="00C64E3C">
      <w:pPr>
        <w:pStyle w:val="Ttulo4"/>
        <w:numPr>
          <w:ilvl w:val="0"/>
          <w:numId w:val="64"/>
        </w:numPr>
        <w:spacing w:line="360" w:lineRule="auto"/>
        <w:jc w:val="both"/>
      </w:pPr>
      <w:bookmarkStart w:id="49" w:name="_Toc218708295"/>
      <w:proofErr w:type="spellStart"/>
      <w:r w:rsidRPr="00D74C2A">
        <w:rPr>
          <w:color w:val="auto"/>
          <w:lang w:val="en-US"/>
        </w:rPr>
        <w:t>Sollani</w:t>
      </w:r>
      <w:r w:rsidR="005F5117" w:rsidRPr="00D74C2A">
        <w:rPr>
          <w:color w:val="auto"/>
          <w:lang w:val="en-US"/>
        </w:rPr>
        <w:t>a’s</w:t>
      </w:r>
      <w:proofErr w:type="spellEnd"/>
      <w:r w:rsidR="005F5117" w:rsidRPr="00D74C2A">
        <w:rPr>
          <w:color w:val="auto"/>
          <w:lang w:val="en-US"/>
        </w:rPr>
        <w:t xml:space="preserve"> interests are not protected by Article 59 of the Statute</w:t>
      </w:r>
      <w:bookmarkEnd w:id="49"/>
    </w:p>
    <w:p w14:paraId="1FD32E48" w14:textId="77777777" w:rsidR="00D63B44" w:rsidRPr="00D74C2A" w:rsidRDefault="00D63B44" w:rsidP="00C64E3C">
      <w:pPr>
        <w:spacing w:line="360" w:lineRule="auto"/>
        <w:ind w:firstLine="680"/>
        <w:jc w:val="both"/>
      </w:pPr>
    </w:p>
    <w:p w14:paraId="6DDA0FEF" w14:textId="536D3C5A" w:rsidR="00725999" w:rsidRPr="00D74C2A" w:rsidRDefault="00E879F8" w:rsidP="00C64E3C">
      <w:pPr>
        <w:spacing w:line="360" w:lineRule="auto"/>
        <w:ind w:firstLine="680"/>
        <w:jc w:val="both"/>
      </w:pPr>
      <w:r w:rsidRPr="00D74C2A">
        <w:t xml:space="preserve">ICJ’s </w:t>
      </w:r>
      <w:r w:rsidR="00B549FF" w:rsidRPr="00D74C2A">
        <w:t xml:space="preserve">Statute </w:t>
      </w:r>
      <w:r w:rsidR="009B1ADC" w:rsidRPr="00D74C2A">
        <w:t xml:space="preserve">Article 59 </w:t>
      </w:r>
      <w:r w:rsidR="00546EEC" w:rsidRPr="00D74C2A">
        <w:t xml:space="preserve">prescribes a </w:t>
      </w:r>
      <w:r w:rsidR="009B1ADC" w:rsidRPr="00D74C2A">
        <w:t xml:space="preserve">decision </w:t>
      </w:r>
      <w:r w:rsidR="00D70526" w:rsidRPr="00D74C2A">
        <w:t>is</w:t>
      </w:r>
      <w:r w:rsidR="009B1ADC" w:rsidRPr="00D74C2A">
        <w:t xml:space="preserve"> binding between the parties and </w:t>
      </w:r>
      <w:r w:rsidR="0000168D" w:rsidRPr="00D74C2A">
        <w:t>regarding</w:t>
      </w:r>
      <w:r w:rsidR="009B1ADC" w:rsidRPr="00D74C2A">
        <w:t xml:space="preserve"> that particular case.</w:t>
      </w:r>
      <w:r w:rsidR="008225E6" w:rsidRPr="00D74C2A">
        <w:rPr>
          <w:rStyle w:val="Refdenotaderodap"/>
        </w:rPr>
        <w:footnoteReference w:id="55"/>
      </w:r>
      <w:r w:rsidR="00CA68A6" w:rsidRPr="00D74C2A">
        <w:t xml:space="preserve"> </w:t>
      </w:r>
      <w:r w:rsidR="002766AD" w:rsidRPr="00D74C2A">
        <w:t>I</w:t>
      </w:r>
      <w:r w:rsidR="000B602B" w:rsidRPr="00D74C2A">
        <w:t>t</w:t>
      </w:r>
      <w:r w:rsidR="00E174EF" w:rsidRPr="00D74C2A">
        <w:t xml:space="preserve"> does not protect third</w:t>
      </w:r>
      <w:r w:rsidR="00D80997" w:rsidRPr="00D74C2A">
        <w:t xml:space="preserve"> S</w:t>
      </w:r>
      <w:r w:rsidR="00E174EF" w:rsidRPr="00D74C2A">
        <w:t xml:space="preserve">tates interests </w:t>
      </w:r>
      <w:r w:rsidR="00C71702" w:rsidRPr="00D74C2A">
        <w:rPr>
          <w:lang w:eastAsia="pt-BR"/>
        </w:rPr>
        <w:t>f</w:t>
      </w:r>
      <w:r w:rsidR="00C71702" w:rsidRPr="00D74C2A">
        <w:t>rom the force of the precedent formed by ICJ’s decisions</w:t>
      </w:r>
      <w:r w:rsidR="00C71702" w:rsidRPr="00D74C2A">
        <w:rPr>
          <w:rStyle w:val="Refdenotaderodap"/>
        </w:rPr>
        <w:footnoteReference w:id="56"/>
      </w:r>
      <w:r w:rsidR="003D7B33" w:rsidRPr="00D74C2A">
        <w:t xml:space="preserve"> to the same extent as intervention does</w:t>
      </w:r>
      <w:r w:rsidR="002110B9" w:rsidRPr="00D74C2A">
        <w:t>.</w:t>
      </w:r>
      <w:r w:rsidR="003D7B33" w:rsidRPr="00D74C2A">
        <w:rPr>
          <w:rStyle w:val="Refdenotaderodap"/>
          <w:lang w:eastAsia="pt-BR"/>
        </w:rPr>
        <w:footnoteReference w:id="57"/>
      </w:r>
      <w:r w:rsidR="00C71702" w:rsidRPr="00D74C2A">
        <w:t xml:space="preserve"> </w:t>
      </w:r>
      <w:r w:rsidR="00EB0336" w:rsidRPr="00D74C2A">
        <w:t xml:space="preserve">Thus, a state may </w:t>
      </w:r>
      <w:r w:rsidR="000E0B30" w:rsidRPr="00D74C2A">
        <w:t>intervene</w:t>
      </w:r>
      <w:r w:rsidR="00EB0336" w:rsidRPr="00D74C2A">
        <w:t xml:space="preserve"> </w:t>
      </w:r>
      <w:r w:rsidR="00EB0336" w:rsidRPr="00D74C2A">
        <w:lastRenderedPageBreak/>
        <w:t>to prevent the formation of a precedent.</w:t>
      </w:r>
      <w:r w:rsidR="00EB0336" w:rsidRPr="00D74C2A">
        <w:rPr>
          <w:rStyle w:val="Refdenotaderodap"/>
        </w:rPr>
        <w:footnoteReference w:id="58"/>
      </w:r>
      <w:r w:rsidR="00AE4D91" w:rsidRPr="00D74C2A">
        <w:t xml:space="preserve"> </w:t>
      </w:r>
      <w:r w:rsidR="00725999" w:rsidRPr="00D74C2A">
        <w:t xml:space="preserve">Hence, </w:t>
      </w:r>
      <w:proofErr w:type="spellStart"/>
      <w:r w:rsidR="00725999" w:rsidRPr="00D74C2A">
        <w:t>Sollania’s</w:t>
      </w:r>
      <w:proofErr w:type="spellEnd"/>
      <w:r w:rsidR="00725999" w:rsidRPr="00D74C2A">
        <w:t xml:space="preserve"> interests are </w:t>
      </w:r>
      <w:r w:rsidR="00337CE8" w:rsidRPr="00D74C2A">
        <w:t>not</w:t>
      </w:r>
      <w:r w:rsidR="00725999" w:rsidRPr="00D74C2A">
        <w:t xml:space="preserve"> safeguarded by Article 59</w:t>
      </w:r>
      <w:r w:rsidR="00337CE8" w:rsidRPr="00D74C2A">
        <w:t xml:space="preserve"> as</w:t>
      </w:r>
      <w:r w:rsidR="00725999" w:rsidRPr="00D74C2A">
        <w:t xml:space="preserve"> they may still be affected by the precedent of the case.</w:t>
      </w:r>
    </w:p>
    <w:p w14:paraId="173044D5" w14:textId="77777777" w:rsidR="00293FC9" w:rsidRPr="00D74C2A" w:rsidRDefault="00293FC9" w:rsidP="00C64E3C">
      <w:pPr>
        <w:spacing w:line="360" w:lineRule="auto"/>
        <w:jc w:val="both"/>
        <w:rPr>
          <w:strike/>
        </w:rPr>
      </w:pPr>
    </w:p>
    <w:p w14:paraId="77A61512" w14:textId="2F1A7D8D" w:rsidR="00997120" w:rsidRPr="00D74C2A" w:rsidRDefault="00997120" w:rsidP="00C64E3C">
      <w:pPr>
        <w:pStyle w:val="Ttulo3"/>
        <w:spacing w:line="360" w:lineRule="auto"/>
        <w:ind w:firstLine="414"/>
        <w:jc w:val="both"/>
        <w:rPr>
          <w:bCs/>
        </w:rPr>
      </w:pPr>
      <w:bookmarkStart w:id="50" w:name="_Toc218708296"/>
      <w:r w:rsidRPr="00D74C2A">
        <w:t xml:space="preserve">Alternatively, </w:t>
      </w:r>
      <w:proofErr w:type="spellStart"/>
      <w:r w:rsidRPr="00D74C2A">
        <w:t>Sollania’s</w:t>
      </w:r>
      <w:proofErr w:type="spellEnd"/>
      <w:r w:rsidRPr="00D74C2A">
        <w:t xml:space="preserve"> </w:t>
      </w:r>
      <w:r w:rsidR="002830DB" w:rsidRPr="00D74C2A">
        <w:t xml:space="preserve">legal </w:t>
      </w:r>
      <w:r w:rsidRPr="00D74C2A">
        <w:t>interests form the very subject</w:t>
      </w:r>
      <w:r w:rsidR="00430786" w:rsidRPr="00D74C2A">
        <w:t>-</w:t>
      </w:r>
      <w:r w:rsidRPr="00D74C2A">
        <w:t>matter of the decision</w:t>
      </w:r>
      <w:bookmarkEnd w:id="50"/>
    </w:p>
    <w:p w14:paraId="4113A7C6" w14:textId="77777777" w:rsidR="00997120" w:rsidRPr="00D74C2A" w:rsidRDefault="00997120" w:rsidP="00C64E3C">
      <w:pPr>
        <w:spacing w:line="360" w:lineRule="auto"/>
        <w:ind w:firstLine="680"/>
        <w:jc w:val="both"/>
      </w:pPr>
    </w:p>
    <w:p w14:paraId="24BFBAC9" w14:textId="5F215A9C" w:rsidR="00B94F78" w:rsidRPr="00D74C2A" w:rsidRDefault="00F53E5F" w:rsidP="00C64E3C">
      <w:pPr>
        <w:spacing w:line="360" w:lineRule="auto"/>
        <w:ind w:firstLine="680"/>
        <w:jc w:val="both"/>
      </w:pPr>
      <w:r w:rsidRPr="00D74C2A">
        <w:t>When</w:t>
      </w:r>
      <w:r w:rsidR="00997120" w:rsidRPr="00D74C2A">
        <w:t xml:space="preserve"> the legal interests of a </w:t>
      </w:r>
      <w:r w:rsidR="00B76662" w:rsidRPr="00D74C2A">
        <w:t>third</w:t>
      </w:r>
      <w:r w:rsidR="00D80997" w:rsidRPr="00D74C2A">
        <w:t xml:space="preserve"> S</w:t>
      </w:r>
      <w:r w:rsidRPr="00D74C2A">
        <w:t>tate</w:t>
      </w:r>
      <w:r w:rsidR="00997120" w:rsidRPr="00D74C2A">
        <w:t xml:space="preserve"> would form the very subject-matter of </w:t>
      </w:r>
      <w:r w:rsidR="00B76662" w:rsidRPr="00D74C2A">
        <w:t>the decision</w:t>
      </w:r>
      <w:r w:rsidR="00B94F78" w:rsidRPr="00D74C2A">
        <w:t xml:space="preserve">, </w:t>
      </w:r>
      <w:r w:rsidR="00556D71" w:rsidRPr="00D74C2A">
        <w:t>it</w:t>
      </w:r>
      <w:r w:rsidR="00B94F78" w:rsidRPr="00D74C2A">
        <w:t xml:space="preserve"> would </w:t>
      </w:r>
      <w:r w:rsidR="00556D71" w:rsidRPr="00D74C2A">
        <w:t>be able to intervene</w:t>
      </w:r>
      <w:r w:rsidR="00B94F78" w:rsidRPr="00D74C2A">
        <w:t xml:space="preserve">, as intervention </w:t>
      </w:r>
      <w:r w:rsidR="00556D71" w:rsidRPr="00D74C2A">
        <w:t>requires</w:t>
      </w:r>
      <w:r w:rsidR="00B94F78" w:rsidRPr="00D74C2A">
        <w:t xml:space="preserve"> a less stringent criterion.</w:t>
      </w:r>
      <w:r w:rsidR="00B94F78" w:rsidRPr="00D74C2A">
        <w:rPr>
          <w:rStyle w:val="Refdenotaderodap"/>
        </w:rPr>
        <w:footnoteReference w:id="59"/>
      </w:r>
      <w:r w:rsidR="001B4196" w:rsidRPr="00D74C2A">
        <w:t xml:space="preserve"> </w:t>
      </w:r>
      <w:r w:rsidR="00EE5954" w:rsidRPr="00D74C2A">
        <w:t>If not allowed, ICJ cannot adjudicate</w:t>
      </w:r>
      <w:r w:rsidRPr="00D74C2A">
        <w:t xml:space="preserve"> on the matter</w:t>
      </w:r>
      <w:r w:rsidR="00EE5954" w:rsidRPr="00D74C2A">
        <w:t>.</w:t>
      </w:r>
      <w:r w:rsidR="00EE5954" w:rsidRPr="00D74C2A">
        <w:rPr>
          <w:rStyle w:val="Refdenotaderodap"/>
        </w:rPr>
        <w:footnoteReference w:id="60"/>
      </w:r>
    </w:p>
    <w:p w14:paraId="2B4410FA" w14:textId="202C6658" w:rsidR="002830DB" w:rsidRPr="00D74C2A" w:rsidRDefault="00B94F78" w:rsidP="00C64E3C">
      <w:pPr>
        <w:spacing w:line="360" w:lineRule="auto"/>
        <w:ind w:firstLine="680"/>
        <w:jc w:val="both"/>
        <w:rPr>
          <w:lang w:val="en-US"/>
        </w:rPr>
      </w:pPr>
      <w:r w:rsidRPr="00D74C2A">
        <w:rPr>
          <w:lang w:val="en-US"/>
        </w:rPr>
        <w:t xml:space="preserve">As a nation </w:t>
      </w:r>
      <w:r w:rsidR="00D93632" w:rsidRPr="00D74C2A">
        <w:rPr>
          <w:lang w:val="en-US"/>
        </w:rPr>
        <w:t xml:space="preserve">founded in </w:t>
      </w:r>
      <w:proofErr w:type="spellStart"/>
      <w:r w:rsidR="00D93632" w:rsidRPr="00D74C2A">
        <w:rPr>
          <w:lang w:val="en-US"/>
        </w:rPr>
        <w:t>Pilemon</w:t>
      </w:r>
      <w:proofErr w:type="spellEnd"/>
      <w:r w:rsidR="00D93632" w:rsidRPr="00D74C2A">
        <w:rPr>
          <w:lang w:val="en-US"/>
        </w:rPr>
        <w:t xml:space="preserve"> custom</w:t>
      </w:r>
      <w:r w:rsidR="0032235C" w:rsidRPr="00D74C2A">
        <w:rPr>
          <w:lang w:val="en-US"/>
        </w:rPr>
        <w:t>s</w:t>
      </w:r>
      <w:r w:rsidRPr="00D74C2A">
        <w:rPr>
          <w:rStyle w:val="Refdenotaderodap"/>
          <w:lang w:val="en-US"/>
        </w:rPr>
        <w:footnoteReference w:id="61"/>
      </w:r>
      <w:r w:rsidR="00CD68D3" w:rsidRPr="00D74C2A">
        <w:rPr>
          <w:lang w:val="en-US"/>
        </w:rPr>
        <w:t>,</w:t>
      </w:r>
      <w:r w:rsidR="00D93632" w:rsidRPr="00D74C2A">
        <w:rPr>
          <w:lang w:val="en-US"/>
        </w:rPr>
        <w:t xml:space="preserve"> </w:t>
      </w:r>
      <w:proofErr w:type="spellStart"/>
      <w:r w:rsidR="00D93632" w:rsidRPr="00D74C2A">
        <w:t>Sollania</w:t>
      </w:r>
      <w:proofErr w:type="spellEnd"/>
      <w:r w:rsidR="00D93632" w:rsidRPr="00D74C2A">
        <w:t xml:space="preserve"> </w:t>
      </w:r>
      <w:r w:rsidR="001A164C" w:rsidRPr="00D74C2A">
        <w:t>always</w:t>
      </w:r>
      <w:r w:rsidR="00D93632" w:rsidRPr="00D74C2A">
        <w:t xml:space="preserve"> manifested its concern with the </w:t>
      </w:r>
      <w:r w:rsidR="001A164C" w:rsidRPr="00D74C2A">
        <w:t>development project</w:t>
      </w:r>
      <w:r w:rsidR="00D93632" w:rsidRPr="00D74C2A">
        <w:t>.</w:t>
      </w:r>
      <w:r w:rsidR="00D93632" w:rsidRPr="00D74C2A">
        <w:rPr>
          <w:rStyle w:val="Refdenotaderodap"/>
        </w:rPr>
        <w:footnoteReference w:id="62"/>
      </w:r>
      <w:r w:rsidR="00D93632" w:rsidRPr="00D74C2A">
        <w:t xml:space="preserve"> To adjudicate on the </w:t>
      </w:r>
      <w:r w:rsidR="00DA572D" w:rsidRPr="00D74C2A">
        <w:t>subject-</w:t>
      </w:r>
      <w:r w:rsidR="00D93632" w:rsidRPr="00D74C2A">
        <w:t xml:space="preserve">matter, it </w:t>
      </w:r>
      <w:r w:rsidR="0038596D" w:rsidRPr="00D74C2A">
        <w:t>will</w:t>
      </w:r>
      <w:r w:rsidR="00D93632" w:rsidRPr="00D74C2A">
        <w:t xml:space="preserve"> </w:t>
      </w:r>
      <w:r w:rsidR="00CF05B1" w:rsidRPr="00D74C2A">
        <w:t>include</w:t>
      </w:r>
      <w:r w:rsidR="00D93632" w:rsidRPr="00D74C2A">
        <w:t xml:space="preserve"> </w:t>
      </w:r>
      <w:proofErr w:type="spellStart"/>
      <w:r w:rsidR="007331C9" w:rsidRPr="00D74C2A">
        <w:t>Sollania’s</w:t>
      </w:r>
      <w:proofErr w:type="spellEnd"/>
      <w:r w:rsidR="00D93632" w:rsidRPr="00D74C2A">
        <w:t xml:space="preserve"> legal interests</w:t>
      </w:r>
      <w:r w:rsidR="00CF05B1" w:rsidRPr="00D74C2A">
        <w:t xml:space="preserve">. </w:t>
      </w:r>
      <w:r w:rsidR="0038596D" w:rsidRPr="00D74C2A">
        <w:t>Thus,</w:t>
      </w:r>
      <w:r w:rsidR="001A164C" w:rsidRPr="00D74C2A">
        <w:t xml:space="preserve"> </w:t>
      </w:r>
      <w:r w:rsidR="00CD68D3" w:rsidRPr="00D74C2A">
        <w:t xml:space="preserve">if not permitted to intervene, the Court </w:t>
      </w:r>
      <w:r w:rsidR="00CF05B1" w:rsidRPr="00D74C2A">
        <w:t>should</w:t>
      </w:r>
      <w:r w:rsidR="00CD68D3" w:rsidRPr="00D74C2A">
        <w:t xml:space="preserve"> not </w:t>
      </w:r>
      <w:r w:rsidR="00CF05B1" w:rsidRPr="00D74C2A">
        <w:t>decide</w:t>
      </w:r>
      <w:r w:rsidR="00CD68D3" w:rsidRPr="00D74C2A">
        <w:t xml:space="preserve"> </w:t>
      </w:r>
      <w:r w:rsidR="00B0737D" w:rsidRPr="00D74C2A">
        <w:t>on the issue</w:t>
      </w:r>
      <w:r w:rsidR="00FD46D5" w:rsidRPr="00D74C2A">
        <w:rPr>
          <w:lang w:val="en-US"/>
        </w:rPr>
        <w:t xml:space="preserve"> as it </w:t>
      </w:r>
      <w:r w:rsidR="00DA572D" w:rsidRPr="00D74C2A">
        <w:rPr>
          <w:lang w:val="en-US"/>
        </w:rPr>
        <w:t xml:space="preserve">cannot properly exercise its jurisdiction without </w:t>
      </w:r>
      <w:proofErr w:type="spellStart"/>
      <w:r w:rsidR="00FD46D5" w:rsidRPr="00D74C2A">
        <w:rPr>
          <w:lang w:val="en-US"/>
        </w:rPr>
        <w:t>Sollania’s</w:t>
      </w:r>
      <w:proofErr w:type="spellEnd"/>
      <w:r w:rsidR="00DA572D" w:rsidRPr="00D74C2A">
        <w:rPr>
          <w:lang w:val="en-US"/>
        </w:rPr>
        <w:t xml:space="preserve"> participation/consent</w:t>
      </w:r>
      <w:r w:rsidR="00CD68D3" w:rsidRPr="00D74C2A">
        <w:t>.</w:t>
      </w:r>
    </w:p>
    <w:bookmarkEnd w:id="31"/>
    <w:p w14:paraId="04811FAB" w14:textId="77777777" w:rsidR="00201985" w:rsidRPr="00D74C2A" w:rsidRDefault="00201985" w:rsidP="00C64E3C">
      <w:pPr>
        <w:spacing w:line="360" w:lineRule="auto"/>
        <w:ind w:firstLine="680"/>
        <w:jc w:val="both"/>
        <w:rPr>
          <w:lang w:val="en-US"/>
        </w:rPr>
      </w:pPr>
    </w:p>
    <w:p w14:paraId="5AC5DD0B" w14:textId="567AFC66" w:rsidR="003F50F1" w:rsidRPr="00D74C2A" w:rsidRDefault="006320C9" w:rsidP="00C64E3C">
      <w:pPr>
        <w:pStyle w:val="Ttulo2"/>
        <w:spacing w:line="360" w:lineRule="auto"/>
        <w:ind w:left="0" w:firstLine="284"/>
        <w:jc w:val="both"/>
      </w:pPr>
      <w:bookmarkStart w:id="51" w:name="_Toc218708297"/>
      <w:bookmarkEnd w:id="32"/>
      <w:bookmarkEnd w:id="34"/>
      <w:r w:rsidRPr="00D74C2A">
        <w:t xml:space="preserve">THAT RESTOVIA HAS BREACHED THE TERMS OF ARPA, AS WELL AS ITS CUSTOMARY INTERNATIONAL LAW OBLIGATIONS, IN FAILING </w:t>
      </w:r>
      <w:r w:rsidR="00756DC4" w:rsidRPr="00D74C2A">
        <w:t>t</w:t>
      </w:r>
      <w:r w:rsidRPr="00D74C2A">
        <w:t>O PROPERLY CONSULT WITH AND OBTAIN THE FREE, PRIOR, AND INFORMED CONSENT OF THE PILEMON PEOPLE TO THE DEVELOPMENT OF THE GORDIAN GORGE</w:t>
      </w:r>
      <w:r w:rsidR="003F50F1" w:rsidRPr="00D74C2A">
        <w:t>.</w:t>
      </w:r>
      <w:bookmarkEnd w:id="51"/>
    </w:p>
    <w:p w14:paraId="7C368AE0" w14:textId="77777777" w:rsidR="00641686" w:rsidRPr="00D74C2A" w:rsidRDefault="00641686" w:rsidP="00C64E3C">
      <w:pPr>
        <w:spacing w:line="360" w:lineRule="auto"/>
        <w:jc w:val="both"/>
      </w:pPr>
    </w:p>
    <w:p w14:paraId="00BF8A33" w14:textId="6480492E" w:rsidR="00031DB1" w:rsidRPr="00D74C2A" w:rsidRDefault="007A42FE" w:rsidP="00C64E3C">
      <w:pPr>
        <w:pStyle w:val="Ttulo3"/>
        <w:numPr>
          <w:ilvl w:val="0"/>
          <w:numId w:val="93"/>
        </w:numPr>
        <w:spacing w:line="360" w:lineRule="auto"/>
        <w:jc w:val="both"/>
      </w:pPr>
      <w:bookmarkStart w:id="52" w:name="_Toc218708298"/>
      <w:r w:rsidRPr="00D74C2A">
        <w:t xml:space="preserve">Consultation and </w:t>
      </w:r>
      <w:r w:rsidR="00CF3A3A" w:rsidRPr="00D74C2A">
        <w:t xml:space="preserve">FPIC derive from </w:t>
      </w:r>
      <w:r w:rsidR="001C27C3" w:rsidRPr="00D74C2A">
        <w:t>Self</w:t>
      </w:r>
      <w:r w:rsidR="00031DB1" w:rsidRPr="00D74C2A">
        <w:t>-</w:t>
      </w:r>
      <w:r w:rsidR="001C27C3" w:rsidRPr="00D74C2A">
        <w:t>D</w:t>
      </w:r>
      <w:r w:rsidR="00031DB1" w:rsidRPr="00D74C2A">
        <w:t>etermination</w:t>
      </w:r>
      <w:bookmarkEnd w:id="52"/>
      <w:r w:rsidR="00031DB1" w:rsidRPr="00D74C2A">
        <w:t xml:space="preserve"> </w:t>
      </w:r>
    </w:p>
    <w:p w14:paraId="7B28A3EF" w14:textId="77777777" w:rsidR="00CF3A3A" w:rsidRPr="00D74C2A" w:rsidRDefault="00CF3A3A" w:rsidP="00C64E3C">
      <w:pPr>
        <w:pStyle w:val="PargrafodaLista"/>
        <w:spacing w:line="360" w:lineRule="auto"/>
        <w:jc w:val="both"/>
      </w:pPr>
    </w:p>
    <w:p w14:paraId="231E88EF" w14:textId="2A989AE5" w:rsidR="00C5698C" w:rsidRPr="00D74C2A" w:rsidRDefault="0019528C" w:rsidP="00C64E3C">
      <w:pPr>
        <w:spacing w:line="360" w:lineRule="auto"/>
        <w:ind w:firstLine="680"/>
        <w:jc w:val="both"/>
      </w:pPr>
      <w:r w:rsidRPr="00D74C2A">
        <w:lastRenderedPageBreak/>
        <w:t xml:space="preserve">The duty to consult and obtain the FPIC of indigenous </w:t>
      </w:r>
      <w:r w:rsidR="009965E8" w:rsidRPr="00D74C2A">
        <w:t>and traditional communities</w:t>
      </w:r>
      <w:r w:rsidR="00E32817" w:rsidRPr="00D74C2A">
        <w:t>,</w:t>
      </w:r>
      <w:r w:rsidR="009965E8" w:rsidRPr="00D74C2A">
        <w:rPr>
          <w:rStyle w:val="Refdenotaderodap"/>
        </w:rPr>
        <w:footnoteReference w:id="63"/>
      </w:r>
      <w:r w:rsidR="00E32817" w:rsidRPr="00D74C2A">
        <w:t xml:space="preserve"> </w:t>
      </w:r>
      <w:r w:rsidR="008E5F45" w:rsidRPr="00D74C2A">
        <w:rPr>
          <w:lang w:eastAsia="pt-BR"/>
        </w:rPr>
        <w:t>including</w:t>
      </w:r>
      <w:r w:rsidR="00E45DB8" w:rsidRPr="00D74C2A">
        <w:rPr>
          <w:lang w:eastAsia="pt-BR"/>
        </w:rPr>
        <w:t xml:space="preserve"> their rights to land and natural resources</w:t>
      </w:r>
      <w:r w:rsidR="00EA4B22" w:rsidRPr="00D74C2A">
        <w:rPr>
          <w:lang w:eastAsia="pt-BR"/>
        </w:rPr>
        <w:t>,</w:t>
      </w:r>
      <w:r w:rsidR="00E45DB8" w:rsidRPr="00D74C2A">
        <w:rPr>
          <w:rStyle w:val="Refdenotaderodap"/>
          <w:lang w:eastAsia="pt-BR"/>
        </w:rPr>
        <w:footnoteReference w:id="64"/>
      </w:r>
      <w:r w:rsidR="00E45DB8" w:rsidRPr="00D74C2A">
        <w:rPr>
          <w:lang w:eastAsia="pt-BR"/>
        </w:rPr>
        <w:t xml:space="preserve"> </w:t>
      </w:r>
      <w:r w:rsidRPr="00D74C2A">
        <w:t xml:space="preserve">emerge from the self-determination </w:t>
      </w:r>
      <w:r w:rsidR="00B528B2" w:rsidRPr="00D74C2A">
        <w:t>principle</w:t>
      </w:r>
      <w:r w:rsidR="00616A66" w:rsidRPr="00D74C2A">
        <w:t>,</w:t>
      </w:r>
      <w:r w:rsidR="00774751" w:rsidRPr="00D74C2A">
        <w:rPr>
          <w:rStyle w:val="Refdenotaderodap"/>
        </w:rPr>
        <w:footnoteReference w:id="65"/>
      </w:r>
      <w:r w:rsidRPr="00D74C2A">
        <w:t xml:space="preserve"> </w:t>
      </w:r>
      <w:r w:rsidR="004C1D5D" w:rsidRPr="00D74C2A">
        <w:t xml:space="preserve">recognized </w:t>
      </w:r>
      <w:r w:rsidR="003C7810" w:rsidRPr="00D74C2A">
        <w:t>b</w:t>
      </w:r>
      <w:r w:rsidRPr="00D74C2A">
        <w:t xml:space="preserve">y </w:t>
      </w:r>
      <w:r w:rsidR="004E7B50" w:rsidRPr="00D74C2A">
        <w:t xml:space="preserve">ICJ </w:t>
      </w:r>
      <w:r w:rsidRPr="00D74C2A">
        <w:t xml:space="preserve">as </w:t>
      </w:r>
      <w:r w:rsidR="00251E73" w:rsidRPr="00D74C2A">
        <w:t>“</w:t>
      </w:r>
      <w:r w:rsidRPr="00D74C2A">
        <w:rPr>
          <w:i/>
        </w:rPr>
        <w:t xml:space="preserve">the need to pay regard to the freely expressed will of </w:t>
      </w:r>
      <w:r w:rsidRPr="00D74C2A">
        <w:rPr>
          <w:i/>
          <w:iCs/>
        </w:rPr>
        <w:t>peoples</w:t>
      </w:r>
      <w:r w:rsidR="00EF158B" w:rsidRPr="00D74C2A">
        <w:rPr>
          <w:i/>
          <w:iCs/>
        </w:rPr>
        <w:t>.</w:t>
      </w:r>
      <w:r w:rsidR="00251E73" w:rsidRPr="00D74C2A">
        <w:t>”</w:t>
      </w:r>
      <w:r w:rsidR="006E2BE8" w:rsidRPr="00D74C2A">
        <w:rPr>
          <w:rStyle w:val="Refdenotaderodap"/>
        </w:rPr>
        <w:footnoteReference w:id="66"/>
      </w:r>
      <w:r w:rsidR="00616A66" w:rsidRPr="00D74C2A">
        <w:t xml:space="preserve"> </w:t>
      </w:r>
      <w:r w:rsidR="00C5698C" w:rsidRPr="00D74C2A">
        <w:t xml:space="preserve">Besides, it is considered a </w:t>
      </w:r>
      <w:r w:rsidR="00C5698C" w:rsidRPr="00D74C2A">
        <w:rPr>
          <w:i/>
        </w:rPr>
        <w:t>jus cogens</w:t>
      </w:r>
      <w:r w:rsidR="00C5698C" w:rsidRPr="00D74C2A">
        <w:t xml:space="preserve"> norm.</w:t>
      </w:r>
      <w:r w:rsidR="009F3386" w:rsidRPr="00D74C2A">
        <w:rPr>
          <w:rStyle w:val="Refdenotaderodap"/>
        </w:rPr>
        <w:footnoteReference w:id="67"/>
      </w:r>
    </w:p>
    <w:p w14:paraId="7C09FF23" w14:textId="7ED9A61E" w:rsidR="00325784" w:rsidRPr="00D74C2A" w:rsidRDefault="002D520E" w:rsidP="00C64E3C">
      <w:pPr>
        <w:spacing w:line="360" w:lineRule="auto"/>
        <w:ind w:firstLine="680"/>
        <w:jc w:val="both"/>
        <w:rPr>
          <w:lang w:eastAsia="pt-BR"/>
        </w:rPr>
      </w:pPr>
      <w:r w:rsidRPr="00D74C2A">
        <w:t xml:space="preserve">Such principle is </w:t>
      </w:r>
      <w:r w:rsidR="00B77D9D" w:rsidRPr="00D74C2A">
        <w:t>also</w:t>
      </w:r>
      <w:r w:rsidR="005177B3" w:rsidRPr="00D74C2A">
        <w:t xml:space="preserve"> present </w:t>
      </w:r>
      <w:r w:rsidRPr="00D74C2A">
        <w:t xml:space="preserve">in </w:t>
      </w:r>
      <w:r w:rsidR="0019528C" w:rsidRPr="00D74C2A">
        <w:t>the International Covenant on Civil and Political Rights (</w:t>
      </w:r>
      <w:r w:rsidR="003C7810" w:rsidRPr="00D74C2A">
        <w:t>‘</w:t>
      </w:r>
      <w:r w:rsidR="0019528C" w:rsidRPr="00D74C2A">
        <w:t>ICCPR</w:t>
      </w:r>
      <w:r w:rsidR="003C7810" w:rsidRPr="00D74C2A">
        <w:t>’</w:t>
      </w:r>
      <w:r w:rsidR="0019528C" w:rsidRPr="00D74C2A">
        <w:t>)</w:t>
      </w:r>
      <w:r w:rsidR="003C7810" w:rsidRPr="00D74C2A">
        <w:rPr>
          <w:rStyle w:val="Refdenotaderodap"/>
        </w:rPr>
        <w:footnoteReference w:id="68"/>
      </w:r>
      <w:r w:rsidR="0019528C" w:rsidRPr="00D74C2A">
        <w:t xml:space="preserve"> and the International Covenant on Economic, Social and Cultural Rights (</w:t>
      </w:r>
      <w:r w:rsidR="003C7810" w:rsidRPr="00D74C2A">
        <w:t>‘</w:t>
      </w:r>
      <w:r w:rsidR="0019528C" w:rsidRPr="00D74C2A">
        <w:t>ICESCR</w:t>
      </w:r>
      <w:r w:rsidR="003C7810" w:rsidRPr="00D74C2A">
        <w:t>’</w:t>
      </w:r>
      <w:r w:rsidR="0019528C" w:rsidRPr="00D74C2A">
        <w:t>)</w:t>
      </w:r>
      <w:r w:rsidR="003C7810" w:rsidRPr="00D74C2A">
        <w:rPr>
          <w:rStyle w:val="Refdenotaderodap"/>
          <w:lang w:eastAsia="pt-BR"/>
        </w:rPr>
        <w:footnoteReference w:id="69"/>
      </w:r>
      <w:r w:rsidRPr="00D74C2A">
        <w:t xml:space="preserve">, which </w:t>
      </w:r>
      <w:r w:rsidR="00E45DB8" w:rsidRPr="00D74C2A">
        <w:t>alongside</w:t>
      </w:r>
      <w:r w:rsidR="00367895" w:rsidRPr="00D74C2A">
        <w:t xml:space="preserve"> the Convention on the Elimination of All Forms of Racial </w:t>
      </w:r>
      <w:r w:rsidR="00367895" w:rsidRPr="00D74C2A">
        <w:lastRenderedPageBreak/>
        <w:t xml:space="preserve">Discrimination </w:t>
      </w:r>
      <w:r w:rsidR="00E45DB8" w:rsidRPr="00D74C2A">
        <w:t>(‘CERD’)</w:t>
      </w:r>
      <w:r w:rsidRPr="00D74C2A">
        <w:t xml:space="preserve"> </w:t>
      </w:r>
      <w:r w:rsidR="002600D1" w:rsidRPr="00D74C2A">
        <w:t>establish strong grounds for indigenous rights</w:t>
      </w:r>
      <w:r w:rsidR="005A2B7C" w:rsidRPr="00D74C2A">
        <w:rPr>
          <w:rStyle w:val="Refdenotaderodap"/>
        </w:rPr>
        <w:footnoteReference w:id="70"/>
      </w:r>
      <w:r w:rsidR="002600D1" w:rsidRPr="00D74C2A">
        <w:t xml:space="preserve"> and</w:t>
      </w:r>
      <w:r w:rsidRPr="00D74C2A">
        <w:t xml:space="preserve"> </w:t>
      </w:r>
      <w:r w:rsidR="00873C0B" w:rsidRPr="00D74C2A">
        <w:t>inserts</w:t>
      </w:r>
      <w:r w:rsidR="00E45DB8" w:rsidRPr="00D74C2A">
        <w:t xml:space="preserve"> FPIC</w:t>
      </w:r>
      <w:r w:rsidR="00367895" w:rsidRPr="00D74C2A">
        <w:t xml:space="preserve"> in the right to be free from discrimination</w:t>
      </w:r>
      <w:r w:rsidR="007B4671" w:rsidRPr="00D74C2A">
        <w:t>.</w:t>
      </w:r>
      <w:r w:rsidR="00367895" w:rsidRPr="00D74C2A">
        <w:rPr>
          <w:rStyle w:val="Refdenotaderodap"/>
        </w:rPr>
        <w:footnoteReference w:id="71"/>
      </w:r>
    </w:p>
    <w:p w14:paraId="620497E8" w14:textId="2ACAF67A" w:rsidR="00E429B5" w:rsidRPr="00D74C2A" w:rsidRDefault="008E1328" w:rsidP="00C64E3C">
      <w:pPr>
        <w:spacing w:line="360" w:lineRule="auto"/>
        <w:ind w:firstLine="680"/>
        <w:jc w:val="both"/>
      </w:pPr>
      <w:r w:rsidRPr="00D74C2A">
        <w:t>Presently</w:t>
      </w:r>
      <w:r w:rsidR="00523BED" w:rsidRPr="00D74C2A">
        <w:t xml:space="preserve">, </w:t>
      </w:r>
      <w:r w:rsidR="00BF2CDE" w:rsidRPr="00D74C2A">
        <w:t xml:space="preserve">since </w:t>
      </w:r>
      <w:r w:rsidR="007A42FE" w:rsidRPr="00D74C2A">
        <w:t>FPIC</w:t>
      </w:r>
      <w:r w:rsidR="004A178B" w:rsidRPr="00D74C2A">
        <w:t xml:space="preserve"> was not obtained</w:t>
      </w:r>
      <w:r w:rsidR="009A1D03" w:rsidRPr="00D74C2A">
        <w:t>,</w:t>
      </w:r>
      <w:r w:rsidR="00E162A5" w:rsidRPr="00D74C2A">
        <w:rPr>
          <w:rStyle w:val="Refdenotaderodap"/>
        </w:rPr>
        <w:footnoteReference w:id="72"/>
      </w:r>
      <w:r w:rsidR="00A652C0" w:rsidRPr="00D74C2A">
        <w:t xml:space="preserve"> </w:t>
      </w:r>
      <w:r w:rsidR="00E429B5" w:rsidRPr="00D74C2A">
        <w:t xml:space="preserve">self-determination was </w:t>
      </w:r>
      <w:r w:rsidR="00A85F6E" w:rsidRPr="00D74C2A">
        <w:t xml:space="preserve">consequently </w:t>
      </w:r>
      <w:r w:rsidR="00E429B5" w:rsidRPr="00D74C2A">
        <w:t xml:space="preserve">breached by </w:t>
      </w:r>
      <w:proofErr w:type="spellStart"/>
      <w:r w:rsidR="00E429B5" w:rsidRPr="00D74C2A">
        <w:t>Restovia</w:t>
      </w:r>
      <w:proofErr w:type="spellEnd"/>
      <w:r w:rsidR="00E429B5" w:rsidRPr="00D74C2A">
        <w:t xml:space="preserve">. </w:t>
      </w:r>
    </w:p>
    <w:p w14:paraId="55B8BD63" w14:textId="77777777" w:rsidR="001820EA" w:rsidRPr="00D74C2A" w:rsidRDefault="001820EA" w:rsidP="00C64E3C">
      <w:pPr>
        <w:spacing w:line="360" w:lineRule="auto"/>
        <w:ind w:firstLine="680"/>
        <w:jc w:val="both"/>
      </w:pPr>
    </w:p>
    <w:p w14:paraId="474D73B3" w14:textId="6C7EA1A4" w:rsidR="00FA684E" w:rsidRPr="00D74C2A" w:rsidRDefault="00062A6F" w:rsidP="00C64E3C">
      <w:pPr>
        <w:pStyle w:val="Ttulo3"/>
        <w:spacing w:line="360" w:lineRule="auto"/>
        <w:jc w:val="both"/>
      </w:pPr>
      <w:bookmarkStart w:id="53" w:name="_Toc218708299"/>
      <w:proofErr w:type="spellStart"/>
      <w:r w:rsidRPr="00D74C2A">
        <w:t>Restovia</w:t>
      </w:r>
      <w:proofErr w:type="spellEnd"/>
      <w:r w:rsidRPr="00D74C2A">
        <w:t xml:space="preserve"> failed its international obligations Regarding FPIC</w:t>
      </w:r>
      <w:bookmarkEnd w:id="53"/>
    </w:p>
    <w:p w14:paraId="0ECF245B" w14:textId="77777777" w:rsidR="00FA684E" w:rsidRPr="00D74C2A" w:rsidRDefault="00FA684E" w:rsidP="00C64E3C">
      <w:pPr>
        <w:spacing w:line="360" w:lineRule="auto"/>
        <w:ind w:firstLine="680"/>
        <w:jc w:val="both"/>
      </w:pPr>
    </w:p>
    <w:p w14:paraId="21505056" w14:textId="1405AB05" w:rsidR="003E1346" w:rsidRPr="00D74C2A" w:rsidRDefault="009C02F5" w:rsidP="00C64E3C">
      <w:pPr>
        <w:spacing w:line="360" w:lineRule="auto"/>
        <w:ind w:firstLine="680"/>
        <w:jc w:val="both"/>
      </w:pPr>
      <w:r w:rsidRPr="00D74C2A">
        <w:t>While consultation should be undertaken in good faith, full and equitable participation</w:t>
      </w:r>
      <w:r w:rsidR="00584D10" w:rsidRPr="00D74C2A">
        <w:t xml:space="preserve">, consent </w:t>
      </w:r>
      <w:r w:rsidRPr="00D74C2A">
        <w:t>should be guaranteed</w:t>
      </w:r>
      <w:r w:rsidR="00E03775" w:rsidRPr="00D74C2A">
        <w:t xml:space="preserve"> </w:t>
      </w:r>
      <w:r w:rsidR="00280A17" w:rsidRPr="00D74C2A">
        <w:t>as</w:t>
      </w:r>
      <w:r w:rsidR="00E03775" w:rsidRPr="00D74C2A">
        <w:t xml:space="preserve"> free, prior and informed</w:t>
      </w:r>
      <w:r w:rsidR="006D576F" w:rsidRPr="00D74C2A">
        <w:t>, giving indigenous people</w:t>
      </w:r>
      <w:r w:rsidR="003E1346" w:rsidRPr="00D74C2A">
        <w:t xml:space="preserve"> the </w:t>
      </w:r>
      <w:r w:rsidR="007A7C05" w:rsidRPr="00D74C2A">
        <w:rPr>
          <w:i/>
          <w:iCs/>
        </w:rPr>
        <w:t>opportunity</w:t>
      </w:r>
      <w:r w:rsidR="003E1346" w:rsidRPr="00D74C2A">
        <w:rPr>
          <w:i/>
        </w:rPr>
        <w:t xml:space="preserve"> to oppose</w:t>
      </w:r>
      <w:r w:rsidR="003E1346" w:rsidRPr="00D74C2A">
        <w:t xml:space="preserve"> decisions that </w:t>
      </w:r>
      <w:r w:rsidR="007A7C05" w:rsidRPr="00D74C2A">
        <w:t>negatively</w:t>
      </w:r>
      <w:r w:rsidR="003E1346" w:rsidRPr="00D74C2A">
        <w:t xml:space="preserve"> impact </w:t>
      </w:r>
      <w:r w:rsidR="003151A0" w:rsidRPr="00D74C2A">
        <w:t>them</w:t>
      </w:r>
      <w:r w:rsidR="00A55038" w:rsidRPr="00D74C2A">
        <w:t>,</w:t>
      </w:r>
      <w:r w:rsidR="003E1346" w:rsidRPr="00D74C2A">
        <w:rPr>
          <w:rStyle w:val="Refdenotaderodap"/>
        </w:rPr>
        <w:footnoteReference w:id="73"/>
      </w:r>
      <w:r w:rsidR="00A55038" w:rsidRPr="00D74C2A">
        <w:t xml:space="preserve"> </w:t>
      </w:r>
      <w:r w:rsidR="00A84F49" w:rsidRPr="00D74C2A">
        <w:t xml:space="preserve">even for </w:t>
      </w:r>
      <w:r w:rsidR="00DC3E6D" w:rsidRPr="00D74C2A">
        <w:t xml:space="preserve">communities outside </w:t>
      </w:r>
      <w:r w:rsidR="000E57BF" w:rsidRPr="00D74C2A">
        <w:t xml:space="preserve">the </w:t>
      </w:r>
      <w:r w:rsidR="00D000D3" w:rsidRPr="00D74C2A">
        <w:t>country’s</w:t>
      </w:r>
      <w:r w:rsidR="000E57BF" w:rsidRPr="00D74C2A">
        <w:t xml:space="preserve"> borders</w:t>
      </w:r>
      <w:r w:rsidR="003E1346" w:rsidRPr="00D74C2A">
        <w:t>.</w:t>
      </w:r>
      <w:r w:rsidR="003E1346" w:rsidRPr="00D74C2A">
        <w:rPr>
          <w:rStyle w:val="Refdenotaderodap"/>
        </w:rPr>
        <w:footnoteReference w:id="74"/>
      </w:r>
    </w:p>
    <w:p w14:paraId="0CE6828B" w14:textId="728DA190" w:rsidR="004643CB" w:rsidRPr="00D74C2A" w:rsidRDefault="00127FAC" w:rsidP="00C64E3C">
      <w:pPr>
        <w:shd w:val="clear" w:color="auto" w:fill="FFFFFF" w:themeFill="background1"/>
        <w:spacing w:line="360" w:lineRule="auto"/>
        <w:ind w:firstLine="680"/>
        <w:jc w:val="both"/>
      </w:pPr>
      <w:r w:rsidRPr="00D74C2A">
        <w:t>P</w:t>
      </w:r>
      <w:r w:rsidR="007A7C05" w:rsidRPr="00D74C2A">
        <w:t>resently</w:t>
      </w:r>
      <w:r w:rsidR="001D0DFD" w:rsidRPr="00D74C2A">
        <w:t xml:space="preserve">, </w:t>
      </w:r>
      <w:r w:rsidR="00253950" w:rsidRPr="00D74C2A">
        <w:t xml:space="preserve">since </w:t>
      </w:r>
      <w:r w:rsidR="001D0DFD" w:rsidRPr="00D74C2A">
        <w:t>t</w:t>
      </w:r>
      <w:r w:rsidR="00506D09" w:rsidRPr="00D74C2A">
        <w:t>he Project threatens the P</w:t>
      </w:r>
      <w:r w:rsidR="00E7293E" w:rsidRPr="00D74C2A">
        <w:t>lateau</w:t>
      </w:r>
      <w:r w:rsidR="005A2920" w:rsidRPr="00D74C2A">
        <w:rPr>
          <w:rStyle w:val="Refdenotaderodap"/>
        </w:rPr>
        <w:footnoteReference w:id="75"/>
      </w:r>
      <w:r w:rsidR="00506D09" w:rsidRPr="00D74C2A">
        <w:t xml:space="preserve">, </w:t>
      </w:r>
      <w:proofErr w:type="spellStart"/>
      <w:r w:rsidR="00826F2E" w:rsidRPr="00D74C2A">
        <w:t>Restovia</w:t>
      </w:r>
      <w:proofErr w:type="spellEnd"/>
      <w:r w:rsidR="00826F2E" w:rsidRPr="00D74C2A">
        <w:t xml:space="preserve"> has</w:t>
      </w:r>
      <w:r w:rsidR="00506D09" w:rsidRPr="00D74C2A">
        <w:t xml:space="preserve"> the obligation to obtain FPIC</w:t>
      </w:r>
      <w:r w:rsidR="00253950" w:rsidRPr="00D74C2A">
        <w:t>,</w:t>
      </w:r>
      <w:r w:rsidR="00826F2E" w:rsidRPr="00D74C2A">
        <w:t xml:space="preserve"> because </w:t>
      </w:r>
      <w:r w:rsidR="00BE07F4" w:rsidRPr="00D74C2A">
        <w:t>it</w:t>
      </w:r>
      <w:r w:rsidR="005A2920" w:rsidRPr="00D74C2A">
        <w:t xml:space="preserve"> is </w:t>
      </w:r>
      <w:r w:rsidR="00BE07F4" w:rsidRPr="00D74C2A">
        <w:t xml:space="preserve">an obligation under </w:t>
      </w:r>
      <w:r w:rsidR="001D0A69" w:rsidRPr="00D74C2A">
        <w:t>(1)</w:t>
      </w:r>
      <w:r w:rsidR="005A2920" w:rsidRPr="00D74C2A">
        <w:t xml:space="preserve"> c</w:t>
      </w:r>
      <w:r w:rsidR="00531681" w:rsidRPr="00D74C2A">
        <w:t xml:space="preserve">ustomary </w:t>
      </w:r>
      <w:r w:rsidR="005A2920" w:rsidRPr="00D74C2A">
        <w:t>l</w:t>
      </w:r>
      <w:r w:rsidR="00531681" w:rsidRPr="00D74C2A">
        <w:t>aw</w:t>
      </w:r>
      <w:r w:rsidR="00BE07F4" w:rsidRPr="00D74C2A">
        <w:t xml:space="preserve"> and</w:t>
      </w:r>
      <w:r w:rsidR="0046182D" w:rsidRPr="00D74C2A">
        <w:t xml:space="preserve"> (2)</w:t>
      </w:r>
      <w:r w:rsidR="009816A8" w:rsidRPr="00D74C2A">
        <w:t xml:space="preserve"> biding instruments</w:t>
      </w:r>
      <w:r w:rsidR="00BE07F4" w:rsidRPr="00D74C2A">
        <w:t>.</w:t>
      </w:r>
    </w:p>
    <w:p w14:paraId="1D59D1BF" w14:textId="77777777" w:rsidR="00751641" w:rsidRPr="00D74C2A" w:rsidRDefault="00751641" w:rsidP="00C64E3C">
      <w:pPr>
        <w:shd w:val="clear" w:color="auto" w:fill="FFFFFF" w:themeFill="background1"/>
        <w:spacing w:line="360" w:lineRule="auto"/>
        <w:jc w:val="both"/>
      </w:pPr>
    </w:p>
    <w:p w14:paraId="17AE879E" w14:textId="7D6E7F72" w:rsidR="00425927" w:rsidRPr="00D74C2A" w:rsidRDefault="00062A6F" w:rsidP="00C64E3C">
      <w:pPr>
        <w:pStyle w:val="Ttulo4"/>
        <w:numPr>
          <w:ilvl w:val="0"/>
          <w:numId w:val="14"/>
        </w:numPr>
        <w:spacing w:line="360" w:lineRule="auto"/>
        <w:jc w:val="both"/>
        <w:rPr>
          <w:color w:val="auto"/>
          <w:lang w:val="en-US"/>
        </w:rPr>
      </w:pPr>
      <w:bookmarkStart w:id="54" w:name="_Toc218708300"/>
      <w:r w:rsidRPr="00D74C2A">
        <w:rPr>
          <w:color w:val="auto"/>
          <w:lang w:val="en-US"/>
        </w:rPr>
        <w:t xml:space="preserve">FPIC reflects </w:t>
      </w:r>
      <w:r w:rsidR="00926590" w:rsidRPr="00D74C2A">
        <w:rPr>
          <w:color w:val="auto"/>
          <w:lang w:val="en-US"/>
        </w:rPr>
        <w:t>Customary</w:t>
      </w:r>
      <w:r w:rsidRPr="00D74C2A">
        <w:rPr>
          <w:color w:val="auto"/>
          <w:lang w:val="en-US"/>
        </w:rPr>
        <w:t xml:space="preserve"> International</w:t>
      </w:r>
      <w:r w:rsidR="00926590" w:rsidRPr="00D74C2A">
        <w:rPr>
          <w:color w:val="auto"/>
          <w:lang w:val="en-US"/>
        </w:rPr>
        <w:t xml:space="preserve"> </w:t>
      </w:r>
      <w:r w:rsidR="00BE07F4" w:rsidRPr="00D74C2A">
        <w:rPr>
          <w:color w:val="auto"/>
          <w:lang w:val="en-US"/>
        </w:rPr>
        <w:t>l</w:t>
      </w:r>
      <w:r w:rsidR="00926590" w:rsidRPr="00D74C2A">
        <w:rPr>
          <w:color w:val="auto"/>
          <w:lang w:val="en-US"/>
        </w:rPr>
        <w:t>aw</w:t>
      </w:r>
      <w:bookmarkEnd w:id="54"/>
    </w:p>
    <w:p w14:paraId="37499B74" w14:textId="77777777" w:rsidR="00F406DC" w:rsidRPr="00D74C2A" w:rsidRDefault="00F406DC" w:rsidP="00C64E3C">
      <w:pPr>
        <w:spacing w:line="360" w:lineRule="auto"/>
        <w:jc w:val="both"/>
      </w:pPr>
    </w:p>
    <w:p w14:paraId="7425E88F" w14:textId="32F41FF2" w:rsidR="00271FD0" w:rsidRPr="00D74C2A" w:rsidRDefault="00062A6F" w:rsidP="00C64E3C">
      <w:pPr>
        <w:spacing w:line="360" w:lineRule="auto"/>
        <w:ind w:firstLine="680"/>
        <w:jc w:val="both"/>
      </w:pPr>
      <w:r w:rsidRPr="00D74C2A">
        <w:lastRenderedPageBreak/>
        <w:t>International c</w:t>
      </w:r>
      <w:r w:rsidR="008C4F94" w:rsidRPr="00D74C2A">
        <w:t xml:space="preserve">ustom </w:t>
      </w:r>
      <w:r w:rsidR="00EB3E0E" w:rsidRPr="00D74C2A">
        <w:t>contemplates</w:t>
      </w:r>
      <w:r w:rsidR="00527A20" w:rsidRPr="00D74C2A">
        <w:t xml:space="preserve"> (</w:t>
      </w:r>
      <w:proofErr w:type="spellStart"/>
      <w:r w:rsidR="00527A20" w:rsidRPr="00D74C2A">
        <w:t>i</w:t>
      </w:r>
      <w:proofErr w:type="spellEnd"/>
      <w:r w:rsidR="00527A20" w:rsidRPr="00D74C2A">
        <w:t xml:space="preserve">) </w:t>
      </w:r>
      <w:r w:rsidR="00C0365C" w:rsidRPr="00D74C2A">
        <w:t>a general practice</w:t>
      </w:r>
      <w:r w:rsidR="00527A20" w:rsidRPr="00D74C2A">
        <w:t xml:space="preserve"> </w:t>
      </w:r>
      <w:r w:rsidR="008C4F94" w:rsidRPr="00D74C2A">
        <w:t>that</w:t>
      </w:r>
      <w:r w:rsidR="00527A20" w:rsidRPr="00D74C2A">
        <w:t xml:space="preserve"> is (ii) </w:t>
      </w:r>
      <w:r w:rsidR="00C0365C" w:rsidRPr="00D74C2A">
        <w:t>accepted as law</w:t>
      </w:r>
      <w:r w:rsidR="00527A20" w:rsidRPr="00D74C2A">
        <w:t xml:space="preserve"> (i.e. </w:t>
      </w:r>
      <w:proofErr w:type="spellStart"/>
      <w:r w:rsidR="00527A20" w:rsidRPr="00D74C2A">
        <w:rPr>
          <w:i/>
          <w:iCs/>
        </w:rPr>
        <w:t>opinio</w:t>
      </w:r>
      <w:proofErr w:type="spellEnd"/>
      <w:r w:rsidR="00527A20" w:rsidRPr="00D74C2A">
        <w:rPr>
          <w:i/>
          <w:iCs/>
        </w:rPr>
        <w:t xml:space="preserve"> </w:t>
      </w:r>
      <w:r w:rsidR="00271FD0" w:rsidRPr="00D74C2A">
        <w:rPr>
          <w:i/>
          <w:iCs/>
        </w:rPr>
        <w:t>j</w:t>
      </w:r>
      <w:r w:rsidR="00527A20" w:rsidRPr="00D74C2A">
        <w:rPr>
          <w:i/>
          <w:iCs/>
        </w:rPr>
        <w:t>uris</w:t>
      </w:r>
      <w:r w:rsidR="00527A20" w:rsidRPr="00D74C2A">
        <w:t>).</w:t>
      </w:r>
      <w:r w:rsidR="00BE07F4" w:rsidRPr="00D74C2A">
        <w:rPr>
          <w:rStyle w:val="Refdenotaderodap"/>
        </w:rPr>
        <w:footnoteReference w:id="76"/>
      </w:r>
      <w:r w:rsidR="00C0365C" w:rsidRPr="00D74C2A">
        <w:t xml:space="preserve"> </w:t>
      </w:r>
      <w:r w:rsidR="001B7F59" w:rsidRPr="00D74C2A">
        <w:t xml:space="preserve">There is no need for </w:t>
      </w:r>
      <w:r w:rsidR="00FB0EC6" w:rsidRPr="00D74C2A">
        <w:t xml:space="preserve">unanimity </w:t>
      </w:r>
      <w:r w:rsidR="00DE0109" w:rsidRPr="00D74C2A">
        <w:t>in</w:t>
      </w:r>
      <w:r w:rsidR="00FB0EC6" w:rsidRPr="00D74C2A">
        <w:t xml:space="preserve"> </w:t>
      </w:r>
      <w:r w:rsidR="001C6763" w:rsidRPr="00D74C2A">
        <w:t>state</w:t>
      </w:r>
      <w:r w:rsidR="00527A20" w:rsidRPr="00D74C2A">
        <w:t xml:space="preserve"> practice, </w:t>
      </w:r>
      <w:r w:rsidR="00DE0109" w:rsidRPr="00D74C2A">
        <w:t>but</w:t>
      </w:r>
      <w:r w:rsidR="00BC1AEB" w:rsidRPr="00D74C2A">
        <w:t xml:space="preserve"> </w:t>
      </w:r>
      <w:r w:rsidR="00527A20" w:rsidRPr="00D74C2A">
        <w:t>its</w:t>
      </w:r>
      <w:r w:rsidR="00BC1AEB" w:rsidRPr="00D74C2A">
        <w:t xml:space="preserve"> generality</w:t>
      </w:r>
      <w:r w:rsidR="00DE0109" w:rsidRPr="00D74C2A">
        <w:t xml:space="preserve"> must be </w:t>
      </w:r>
      <w:r w:rsidR="00BC1AEB" w:rsidRPr="00D74C2A">
        <w:t>proven</w:t>
      </w:r>
      <w:r w:rsidR="00046460" w:rsidRPr="00D74C2A">
        <w:rPr>
          <w:rStyle w:val="Refdenotaderodap"/>
        </w:rPr>
        <w:footnoteReference w:id="77"/>
      </w:r>
      <w:r w:rsidR="0061033C" w:rsidRPr="00D74C2A">
        <w:t xml:space="preserve"> </w:t>
      </w:r>
      <w:r w:rsidR="005F23F0" w:rsidRPr="00D74C2A">
        <w:t>through</w:t>
      </w:r>
      <w:r w:rsidR="00F406DC" w:rsidRPr="00D74C2A">
        <w:t xml:space="preserve"> executive, legislative and </w:t>
      </w:r>
      <w:r w:rsidR="00C44297" w:rsidRPr="00D74C2A">
        <w:t>judiciary</w:t>
      </w:r>
      <w:r w:rsidR="00F406DC" w:rsidRPr="00D74C2A">
        <w:t xml:space="preserve"> acts</w:t>
      </w:r>
      <w:r w:rsidR="00C44297" w:rsidRPr="00D74C2A">
        <w:t>/</w:t>
      </w:r>
      <w:r w:rsidR="00F406DC" w:rsidRPr="00D74C2A">
        <w:t>decisions.</w:t>
      </w:r>
      <w:r w:rsidR="00F406DC" w:rsidRPr="00D74C2A">
        <w:rPr>
          <w:rStyle w:val="Refdenotaderodap"/>
        </w:rPr>
        <w:footnoteReference w:id="78"/>
      </w:r>
      <w:r w:rsidR="00271FD0" w:rsidRPr="00D74C2A">
        <w:t xml:space="preserve"> </w:t>
      </w:r>
      <w:r w:rsidR="00577921" w:rsidRPr="00D74C2A">
        <w:t xml:space="preserve">Additionally, </w:t>
      </w:r>
      <w:r w:rsidR="00E0604D" w:rsidRPr="00D74C2A">
        <w:t>one must show</w:t>
      </w:r>
      <w:r w:rsidR="00271FD0" w:rsidRPr="00D74C2A">
        <w:t xml:space="preserve"> the States concerned feel they are following a legal obligation</w:t>
      </w:r>
      <w:r w:rsidR="00271FD0" w:rsidRPr="00D74C2A">
        <w:rPr>
          <w:rStyle w:val="Refdenotaderodap"/>
        </w:rPr>
        <w:footnoteReference w:id="79"/>
      </w:r>
      <w:r w:rsidR="00D028C3" w:rsidRPr="00D74C2A">
        <w:t>, which, is</w:t>
      </w:r>
      <w:r w:rsidR="00271FD0" w:rsidRPr="00D74C2A">
        <w:t xml:space="preserve"> </w:t>
      </w:r>
      <w:r w:rsidR="00BE7959" w:rsidRPr="00D74C2A">
        <w:t>verified</w:t>
      </w:r>
      <w:r w:rsidR="00271FD0" w:rsidRPr="00D74C2A">
        <w:t xml:space="preserve"> </w:t>
      </w:r>
      <w:r w:rsidR="00BE7959" w:rsidRPr="00D74C2A">
        <w:t>by</w:t>
      </w:r>
      <w:r w:rsidR="00271FD0" w:rsidRPr="00D74C2A">
        <w:t xml:space="preserve"> a</w:t>
      </w:r>
      <w:r w:rsidR="00BE7959" w:rsidRPr="00D74C2A">
        <w:t xml:space="preserve">n </w:t>
      </w:r>
      <w:r w:rsidR="00271FD0" w:rsidRPr="00D74C2A">
        <w:t>extensive and convincing practice</w:t>
      </w:r>
      <w:r w:rsidR="00271FD0" w:rsidRPr="00D74C2A">
        <w:rPr>
          <w:rStyle w:val="Refdenotaderodap"/>
        </w:rPr>
        <w:footnoteReference w:id="80"/>
      </w:r>
      <w:r w:rsidR="00CA0BDE" w:rsidRPr="00D74C2A">
        <w:t xml:space="preserve"> as</w:t>
      </w:r>
      <w:r w:rsidR="00271FD0" w:rsidRPr="00D74C2A">
        <w:t xml:space="preserve"> </w:t>
      </w:r>
      <w:r w:rsidR="007B5E79" w:rsidRPr="00D74C2A">
        <w:t>public statements</w:t>
      </w:r>
      <w:r w:rsidR="00CA0BDE" w:rsidRPr="00D74C2A">
        <w:t>,</w:t>
      </w:r>
      <w:r w:rsidR="007B5E79" w:rsidRPr="00D74C2A">
        <w:t xml:space="preserve"> official publications</w:t>
      </w:r>
      <w:r w:rsidR="00CA0BDE" w:rsidRPr="00D74C2A">
        <w:t>,</w:t>
      </w:r>
      <w:r w:rsidR="007B5E79" w:rsidRPr="00D74C2A">
        <w:t xml:space="preserve"> </w:t>
      </w:r>
      <w:r w:rsidR="001C73F0" w:rsidRPr="00D74C2A">
        <w:t>and</w:t>
      </w:r>
      <w:r w:rsidR="007B5E79" w:rsidRPr="00D74C2A">
        <w:t xml:space="preserve"> legal opinions</w:t>
      </w:r>
      <w:r w:rsidR="00F507E3" w:rsidRPr="00D74C2A">
        <w:t xml:space="preserve"> relating to international organization</w:t>
      </w:r>
      <w:r w:rsidR="005C0132" w:rsidRPr="00D74C2A">
        <w:t>s</w:t>
      </w:r>
      <w:r w:rsidR="001C73F0" w:rsidRPr="00D74C2A">
        <w:t xml:space="preserve"> and </w:t>
      </w:r>
      <w:r w:rsidR="001F0C5D" w:rsidRPr="00D74C2A">
        <w:t xml:space="preserve">conference </w:t>
      </w:r>
      <w:r w:rsidR="00F507E3" w:rsidRPr="00D74C2A">
        <w:t>resolutions</w:t>
      </w:r>
      <w:r w:rsidR="00CA0BDE" w:rsidRPr="00D74C2A">
        <w:t>.</w:t>
      </w:r>
      <w:r w:rsidR="00CA0BDE" w:rsidRPr="00D74C2A">
        <w:rPr>
          <w:rStyle w:val="Refdenotaderodap"/>
        </w:rPr>
        <w:footnoteReference w:id="81"/>
      </w:r>
    </w:p>
    <w:p w14:paraId="7BF83107" w14:textId="6EBDD9AA" w:rsidR="00675B5A" w:rsidRPr="00D74C2A" w:rsidRDefault="00E6625F" w:rsidP="00C64E3C">
      <w:pPr>
        <w:spacing w:line="360" w:lineRule="auto"/>
        <w:ind w:firstLine="680"/>
        <w:jc w:val="both"/>
        <w:rPr>
          <w:lang w:val="en-AU"/>
        </w:rPr>
      </w:pPr>
      <w:r w:rsidRPr="00D74C2A">
        <w:t>Regarding State practice, c</w:t>
      </w:r>
      <w:r w:rsidR="005831E9" w:rsidRPr="00D74C2A">
        <w:t xml:space="preserve">onsent is </w:t>
      </w:r>
      <w:r w:rsidR="005831E9" w:rsidRPr="00D74C2A">
        <w:rPr>
          <w:i/>
          <w:iCs/>
        </w:rPr>
        <w:t>required</w:t>
      </w:r>
      <w:r w:rsidR="00991C1D" w:rsidRPr="00D74C2A">
        <w:t xml:space="preserve">, e.g., </w:t>
      </w:r>
      <w:r w:rsidR="005831E9" w:rsidRPr="00D74C2A">
        <w:t>i</w:t>
      </w:r>
      <w:r w:rsidR="00C44297" w:rsidRPr="00D74C2A">
        <w:t>n</w:t>
      </w:r>
      <w:r w:rsidR="006D08C2" w:rsidRPr="00D74C2A">
        <w:t xml:space="preserve"> </w:t>
      </w:r>
      <w:r w:rsidR="00E4535D" w:rsidRPr="00D74C2A">
        <w:rPr>
          <w:lang w:eastAsia="pt-BR"/>
        </w:rPr>
        <w:t>Ecuador</w:t>
      </w:r>
      <w:r w:rsidR="004A7BF4" w:rsidRPr="00D74C2A">
        <w:rPr>
          <w:rStyle w:val="Refdenotaderodap"/>
          <w:lang w:eastAsia="pt-BR"/>
        </w:rPr>
        <w:footnoteReference w:id="82"/>
      </w:r>
      <w:r w:rsidR="004A7BF4" w:rsidRPr="00D74C2A">
        <w:rPr>
          <w:lang w:eastAsia="pt-BR"/>
        </w:rPr>
        <w:t xml:space="preserve">, </w:t>
      </w:r>
      <w:r w:rsidR="00E4535D" w:rsidRPr="00D74C2A">
        <w:rPr>
          <w:lang w:eastAsia="pt-BR"/>
        </w:rPr>
        <w:t>Bolivi</w:t>
      </w:r>
      <w:r w:rsidR="004A7BF4" w:rsidRPr="00D74C2A">
        <w:rPr>
          <w:lang w:eastAsia="pt-BR"/>
        </w:rPr>
        <w:t>a</w:t>
      </w:r>
      <w:r w:rsidR="001942F9" w:rsidRPr="00D74C2A">
        <w:rPr>
          <w:rStyle w:val="Refdenotaderodap"/>
          <w:lang w:eastAsia="pt-BR"/>
        </w:rPr>
        <w:footnoteReference w:id="83"/>
      </w:r>
      <w:r w:rsidR="004A7BF4" w:rsidRPr="00D74C2A">
        <w:rPr>
          <w:lang w:eastAsia="pt-BR"/>
        </w:rPr>
        <w:t>,</w:t>
      </w:r>
      <w:r w:rsidR="00E4535D" w:rsidRPr="00D74C2A">
        <w:rPr>
          <w:lang w:eastAsia="pt-BR"/>
        </w:rPr>
        <w:t xml:space="preserve"> Peru</w:t>
      </w:r>
      <w:r w:rsidR="004A7BF4" w:rsidRPr="00D74C2A">
        <w:rPr>
          <w:rStyle w:val="Refdenotaderodap"/>
          <w:lang w:eastAsia="pt-BR"/>
        </w:rPr>
        <w:footnoteReference w:id="84"/>
      </w:r>
      <w:r w:rsidR="004A7BF4" w:rsidRPr="00D74C2A">
        <w:rPr>
          <w:lang w:eastAsia="pt-BR"/>
        </w:rPr>
        <w:t xml:space="preserve"> </w:t>
      </w:r>
      <w:r w:rsidR="00E4535D" w:rsidRPr="00D74C2A">
        <w:rPr>
          <w:lang w:eastAsia="pt-BR"/>
        </w:rPr>
        <w:t>and Panama</w:t>
      </w:r>
      <w:r w:rsidR="004A7BF4" w:rsidRPr="00D74C2A">
        <w:rPr>
          <w:rStyle w:val="Refdenotaderodap"/>
          <w:lang w:eastAsia="pt-BR"/>
        </w:rPr>
        <w:footnoteReference w:id="85"/>
      </w:r>
      <w:r w:rsidR="00C44297" w:rsidRPr="00D74C2A">
        <w:rPr>
          <w:lang w:eastAsia="pt-BR"/>
        </w:rPr>
        <w:t xml:space="preserve"> through </w:t>
      </w:r>
      <w:r w:rsidR="00C44297" w:rsidRPr="00D74C2A">
        <w:t>legislation</w:t>
      </w:r>
      <w:r w:rsidR="00DE3CDD" w:rsidRPr="00D74C2A">
        <w:rPr>
          <w:lang w:eastAsia="pt-BR"/>
        </w:rPr>
        <w:t>;</w:t>
      </w:r>
      <w:r w:rsidR="005831E9" w:rsidRPr="00D74C2A">
        <w:t xml:space="preserve"> in</w:t>
      </w:r>
      <w:r w:rsidR="00E21F67" w:rsidRPr="00D74C2A">
        <w:t xml:space="preserve"> Philippines</w:t>
      </w:r>
      <w:r w:rsidR="00E21F67" w:rsidRPr="00D74C2A">
        <w:rPr>
          <w:rStyle w:val="Refdenotaderodap"/>
        </w:rPr>
        <w:footnoteReference w:id="86"/>
      </w:r>
      <w:r w:rsidR="00E21F67" w:rsidRPr="00D74C2A">
        <w:t xml:space="preserve"> and Japan</w:t>
      </w:r>
      <w:r w:rsidR="00E21F67" w:rsidRPr="00D74C2A">
        <w:rPr>
          <w:rStyle w:val="Refdenotaderodap"/>
        </w:rPr>
        <w:footnoteReference w:id="87"/>
      </w:r>
      <w:r w:rsidR="00C44297" w:rsidRPr="00D74C2A">
        <w:t xml:space="preserve"> </w:t>
      </w:r>
      <w:r w:rsidR="00C44297" w:rsidRPr="00D74C2A">
        <w:rPr>
          <w:lang w:eastAsia="pt-BR"/>
        </w:rPr>
        <w:t xml:space="preserve">through </w:t>
      </w:r>
      <w:r w:rsidR="00C44297" w:rsidRPr="00D74C2A">
        <w:t>executive acts</w:t>
      </w:r>
      <w:r w:rsidR="001C73F0" w:rsidRPr="00D74C2A">
        <w:t>;</w:t>
      </w:r>
      <w:r w:rsidR="005831E9" w:rsidRPr="00D74C2A">
        <w:t xml:space="preserve"> and by </w:t>
      </w:r>
      <w:r w:rsidR="00C44297" w:rsidRPr="00D74C2A">
        <w:t>decisions</w:t>
      </w:r>
      <w:r w:rsidR="005831E9" w:rsidRPr="00D74C2A">
        <w:t xml:space="preserve"> of</w:t>
      </w:r>
      <w:r w:rsidR="00E21F67" w:rsidRPr="00D74C2A">
        <w:t xml:space="preserve"> Colombia</w:t>
      </w:r>
      <w:r w:rsidR="00E21F67" w:rsidRPr="00D74C2A">
        <w:rPr>
          <w:rStyle w:val="Refdenotaderodap"/>
        </w:rPr>
        <w:footnoteReference w:id="88"/>
      </w:r>
      <w:r w:rsidR="00E21F67" w:rsidRPr="00D74C2A">
        <w:t>, Guatemala</w:t>
      </w:r>
      <w:r w:rsidR="00E21F67" w:rsidRPr="00D74C2A">
        <w:rPr>
          <w:rStyle w:val="Refdenotaderodap"/>
        </w:rPr>
        <w:footnoteReference w:id="89"/>
      </w:r>
      <w:r w:rsidR="00E21F67" w:rsidRPr="00D74C2A">
        <w:t>, Belize</w:t>
      </w:r>
      <w:r w:rsidR="00E21F67" w:rsidRPr="00D74C2A">
        <w:rPr>
          <w:rStyle w:val="Refdenotaderodap"/>
        </w:rPr>
        <w:footnoteReference w:id="90"/>
      </w:r>
      <w:r w:rsidR="00E21F67" w:rsidRPr="00D74C2A">
        <w:t>, and Canada</w:t>
      </w:r>
      <w:r w:rsidR="00E21F67" w:rsidRPr="00D74C2A">
        <w:rPr>
          <w:rStyle w:val="Refdenotaderodap"/>
          <w:lang w:eastAsia="pt-BR"/>
        </w:rPr>
        <w:footnoteReference w:id="91"/>
      </w:r>
      <w:r w:rsidR="005831E9" w:rsidRPr="00D74C2A">
        <w:rPr>
          <w:lang w:eastAsia="pt-BR"/>
        </w:rPr>
        <w:t xml:space="preserve">. </w:t>
      </w:r>
      <w:r w:rsidR="009A6C26" w:rsidRPr="00D74C2A">
        <w:rPr>
          <w:lang w:eastAsia="pt-BR"/>
        </w:rPr>
        <w:t>Furthermore</w:t>
      </w:r>
      <w:r w:rsidR="000954A3" w:rsidRPr="00D74C2A">
        <w:rPr>
          <w:lang w:eastAsia="pt-BR"/>
        </w:rPr>
        <w:t>,</w:t>
      </w:r>
      <w:r w:rsidR="00976692" w:rsidRPr="00D74C2A">
        <w:rPr>
          <w:lang w:eastAsia="pt-BR"/>
        </w:rPr>
        <w:t xml:space="preserve"> </w:t>
      </w:r>
      <w:proofErr w:type="spellStart"/>
      <w:r w:rsidR="00B10307" w:rsidRPr="00D74C2A">
        <w:rPr>
          <w:i/>
          <w:iCs/>
          <w:lang w:eastAsia="pt-BR"/>
        </w:rPr>
        <w:t>opinio</w:t>
      </w:r>
      <w:proofErr w:type="spellEnd"/>
      <w:r w:rsidR="00B10307" w:rsidRPr="00D74C2A">
        <w:rPr>
          <w:i/>
          <w:iCs/>
          <w:lang w:eastAsia="pt-BR"/>
        </w:rPr>
        <w:t xml:space="preserve"> </w:t>
      </w:r>
      <w:proofErr w:type="spellStart"/>
      <w:r w:rsidR="00B10307" w:rsidRPr="00D74C2A">
        <w:rPr>
          <w:i/>
          <w:iCs/>
          <w:lang w:eastAsia="pt-BR"/>
        </w:rPr>
        <w:t>juirs</w:t>
      </w:r>
      <w:proofErr w:type="spellEnd"/>
      <w:r w:rsidR="00B10307" w:rsidRPr="00D74C2A">
        <w:rPr>
          <w:lang w:eastAsia="pt-BR"/>
        </w:rPr>
        <w:t xml:space="preserve"> </w:t>
      </w:r>
      <w:r w:rsidR="000954A3" w:rsidRPr="00D74C2A">
        <w:rPr>
          <w:lang w:eastAsia="pt-BR"/>
        </w:rPr>
        <w:t>is reflected in</w:t>
      </w:r>
      <w:r w:rsidR="00B423BF" w:rsidRPr="00D74C2A">
        <w:rPr>
          <w:lang w:eastAsia="pt-BR"/>
        </w:rPr>
        <w:t xml:space="preserve"> the </w:t>
      </w:r>
      <w:r w:rsidR="00B423BF" w:rsidRPr="00D74C2A">
        <w:rPr>
          <w:lang w:eastAsia="pt-BR"/>
        </w:rPr>
        <w:lastRenderedPageBreak/>
        <w:t xml:space="preserve">vote in favor of </w:t>
      </w:r>
      <w:r w:rsidR="00FF0AC6" w:rsidRPr="00D74C2A">
        <w:rPr>
          <w:lang w:eastAsia="pt-BR"/>
        </w:rPr>
        <w:t xml:space="preserve">United Nations Declaration on </w:t>
      </w:r>
      <w:r w:rsidR="00033BFC" w:rsidRPr="00D74C2A">
        <w:rPr>
          <w:lang w:eastAsia="pt-BR"/>
        </w:rPr>
        <w:t xml:space="preserve">the </w:t>
      </w:r>
      <w:r w:rsidR="00FF0AC6" w:rsidRPr="00D74C2A">
        <w:rPr>
          <w:lang w:eastAsia="pt-BR"/>
        </w:rPr>
        <w:t xml:space="preserve">Rights of Indigenous </w:t>
      </w:r>
      <w:r w:rsidR="00033BFC" w:rsidRPr="00D74C2A">
        <w:rPr>
          <w:lang w:eastAsia="pt-BR"/>
        </w:rPr>
        <w:t>Peoples (</w:t>
      </w:r>
      <w:r w:rsidR="00B423BF" w:rsidRPr="00D74C2A">
        <w:rPr>
          <w:lang w:eastAsia="pt-BR"/>
        </w:rPr>
        <w:t>UNDRIP</w:t>
      </w:r>
      <w:r w:rsidR="00033BFC" w:rsidRPr="00D74C2A">
        <w:rPr>
          <w:lang w:eastAsia="pt-BR"/>
        </w:rPr>
        <w:t>)</w:t>
      </w:r>
      <w:r w:rsidR="00B423BF" w:rsidRPr="00D74C2A">
        <w:rPr>
          <w:lang w:eastAsia="pt-BR"/>
        </w:rPr>
        <w:t xml:space="preserve"> by </w:t>
      </w:r>
      <w:r w:rsidR="00F66B04" w:rsidRPr="00D74C2A">
        <w:rPr>
          <w:lang w:eastAsia="pt-BR"/>
        </w:rPr>
        <w:t xml:space="preserve">143 </w:t>
      </w:r>
      <w:r w:rsidR="00B423BF" w:rsidRPr="00D74C2A">
        <w:rPr>
          <w:lang w:eastAsia="pt-BR"/>
        </w:rPr>
        <w:t>S</w:t>
      </w:r>
      <w:r w:rsidR="00F66B04" w:rsidRPr="00D74C2A">
        <w:rPr>
          <w:lang w:eastAsia="pt-BR"/>
        </w:rPr>
        <w:t>tates</w:t>
      </w:r>
      <w:r w:rsidR="00B423BF" w:rsidRPr="00D74C2A">
        <w:rPr>
          <w:rStyle w:val="Refdenotaderodap"/>
          <w:lang w:eastAsia="pt-BR"/>
        </w:rPr>
        <w:footnoteReference w:id="92"/>
      </w:r>
      <w:r w:rsidR="00675B5A" w:rsidRPr="00D74C2A">
        <w:rPr>
          <w:lang w:eastAsia="pt-BR"/>
        </w:rPr>
        <w:t xml:space="preserve">, </w:t>
      </w:r>
      <w:r w:rsidR="00F66B04" w:rsidRPr="00D74C2A">
        <w:rPr>
          <w:lang w:eastAsia="pt-BR"/>
        </w:rPr>
        <w:t xml:space="preserve"> </w:t>
      </w:r>
      <w:r w:rsidR="00991C1D" w:rsidRPr="00D74C2A">
        <w:t xml:space="preserve">which </w:t>
      </w:r>
      <w:r w:rsidR="00B2566F" w:rsidRPr="00D74C2A">
        <w:t>foresee</w:t>
      </w:r>
      <w:r w:rsidR="00991C1D" w:rsidRPr="00D74C2A">
        <w:t xml:space="preserve"> FPIC</w:t>
      </w:r>
      <w:r w:rsidR="00FD49EC" w:rsidRPr="00D74C2A">
        <w:rPr>
          <w:rStyle w:val="Refdenotaderodap"/>
          <w:lang w:eastAsia="pt-BR"/>
        </w:rPr>
        <w:footnoteReference w:id="93"/>
      </w:r>
      <w:r w:rsidR="00FD49EC" w:rsidRPr="00D74C2A">
        <w:rPr>
          <w:lang w:eastAsia="pt-BR"/>
        </w:rPr>
        <w:t xml:space="preserve"> and determines it mandatory for States</w:t>
      </w:r>
      <w:r w:rsidR="009A5477" w:rsidRPr="00D74C2A">
        <w:rPr>
          <w:rStyle w:val="Refdenotaderodap"/>
          <w:lang w:eastAsia="pt-BR"/>
        </w:rPr>
        <w:footnoteReference w:id="94"/>
      </w:r>
      <w:r w:rsidR="00637370" w:rsidRPr="00D74C2A">
        <w:rPr>
          <w:lang w:eastAsia="pt-BR"/>
        </w:rPr>
        <w:t>.</w:t>
      </w:r>
      <w:r w:rsidR="009A5477" w:rsidRPr="00D74C2A">
        <w:rPr>
          <w:lang w:eastAsia="pt-BR"/>
        </w:rPr>
        <w:t xml:space="preserve"> </w:t>
      </w:r>
      <w:r w:rsidR="00675B5A" w:rsidRPr="00D74C2A">
        <w:rPr>
          <w:lang w:eastAsia="pt-BR"/>
        </w:rPr>
        <w:t xml:space="preserve"> Therefore, </w:t>
      </w:r>
      <w:r w:rsidR="00991C1D" w:rsidRPr="00D74C2A">
        <w:rPr>
          <w:lang w:eastAsia="pt-BR"/>
        </w:rPr>
        <w:t>FPIC</w:t>
      </w:r>
      <w:r w:rsidR="00675B5A" w:rsidRPr="00D74C2A">
        <w:rPr>
          <w:lang w:eastAsia="pt-BR"/>
        </w:rPr>
        <w:t xml:space="preserve"> </w:t>
      </w:r>
      <w:r w:rsidR="007B18A8" w:rsidRPr="00D74C2A">
        <w:rPr>
          <w:lang w:eastAsia="pt-BR"/>
        </w:rPr>
        <w:t>is</w:t>
      </w:r>
      <w:r w:rsidR="00991C1D" w:rsidRPr="00D74C2A">
        <w:rPr>
          <w:lang w:eastAsia="pt-BR"/>
        </w:rPr>
        <w:t xml:space="preserve"> </w:t>
      </w:r>
      <w:r w:rsidR="00675B5A" w:rsidRPr="00D74C2A">
        <w:rPr>
          <w:lang w:eastAsia="pt-BR"/>
        </w:rPr>
        <w:t>customary law</w:t>
      </w:r>
      <w:r w:rsidR="00675B5A" w:rsidRPr="00D74C2A">
        <w:rPr>
          <w:rStyle w:val="Refdenotaderodap"/>
          <w:lang w:eastAsia="pt-BR"/>
        </w:rPr>
        <w:footnoteReference w:id="95"/>
      </w:r>
      <w:r w:rsidR="00D573CC" w:rsidRPr="00D74C2A">
        <w:rPr>
          <w:lang w:eastAsia="pt-BR"/>
        </w:rPr>
        <w:t xml:space="preserve">, which </w:t>
      </w:r>
      <w:r w:rsidR="00675B5A" w:rsidRPr="00D74C2A">
        <w:t xml:space="preserve">is reflected </w:t>
      </w:r>
      <w:r w:rsidR="007B18A8" w:rsidRPr="00D74C2A">
        <w:t>internationally in</w:t>
      </w:r>
      <w:r w:rsidR="00675B5A" w:rsidRPr="00D74C2A">
        <w:t xml:space="preserve"> the </w:t>
      </w:r>
      <w:proofErr w:type="spellStart"/>
      <w:r w:rsidR="00675B5A" w:rsidRPr="00D74C2A">
        <w:t>IACtHR</w:t>
      </w:r>
      <w:proofErr w:type="spellEnd"/>
      <w:r w:rsidR="00675B5A" w:rsidRPr="00D74C2A">
        <w:rPr>
          <w:rStyle w:val="Refdenotaderodap"/>
        </w:rPr>
        <w:footnoteReference w:id="96"/>
      </w:r>
      <w:r w:rsidR="00675B5A" w:rsidRPr="00D74C2A">
        <w:t xml:space="preserve">, the African Commission on Human and Peoples’ Rights </w:t>
      </w:r>
      <w:r w:rsidR="00E631C4" w:rsidRPr="00D74C2A">
        <w:t>(</w:t>
      </w:r>
      <w:r w:rsidR="00675B5A" w:rsidRPr="00D74C2A">
        <w:t>ACHPR</w:t>
      </w:r>
      <w:r w:rsidR="00E631C4" w:rsidRPr="00D74C2A">
        <w:t>)</w:t>
      </w:r>
      <w:r w:rsidR="00675B5A" w:rsidRPr="00D74C2A">
        <w:rPr>
          <w:rStyle w:val="Refdenotaderodap"/>
        </w:rPr>
        <w:footnoteReference w:id="97"/>
      </w:r>
      <w:r w:rsidR="00675B5A" w:rsidRPr="00D74C2A">
        <w:t>, t</w:t>
      </w:r>
      <w:r w:rsidR="00675B5A" w:rsidRPr="00D74C2A">
        <w:rPr>
          <w:lang w:eastAsia="pt-BR"/>
        </w:rPr>
        <w:t>he</w:t>
      </w:r>
      <w:r w:rsidR="00675B5A" w:rsidRPr="00D74C2A">
        <w:t xml:space="preserve"> International </w:t>
      </w:r>
      <w:proofErr w:type="spellStart"/>
      <w:r w:rsidR="00675B5A" w:rsidRPr="00D74C2A">
        <w:t>Labour</w:t>
      </w:r>
      <w:proofErr w:type="spellEnd"/>
      <w:r w:rsidR="00675B5A" w:rsidRPr="00D74C2A">
        <w:t xml:space="preserve"> Organization (“ILO”) Convention No. 169</w:t>
      </w:r>
      <w:r w:rsidR="00675B5A" w:rsidRPr="00D74C2A">
        <w:rPr>
          <w:rStyle w:val="Refdenotaderodap"/>
          <w:lang w:eastAsia="pt-BR"/>
        </w:rPr>
        <w:footnoteReference w:id="98"/>
      </w:r>
      <w:r w:rsidR="00675B5A" w:rsidRPr="00D74C2A">
        <w:rPr>
          <w:lang w:eastAsia="pt-BR"/>
        </w:rPr>
        <w:t xml:space="preserve">, and </w:t>
      </w:r>
      <w:r w:rsidR="00D64346" w:rsidRPr="00D74C2A">
        <w:t>American Declaration on the Rights of Indigenous Peoples</w:t>
      </w:r>
      <w:r w:rsidR="00675B5A" w:rsidRPr="00D74C2A">
        <w:rPr>
          <w:lang w:eastAsia="pt-BR"/>
        </w:rPr>
        <w:t>.</w:t>
      </w:r>
      <w:r w:rsidR="00675B5A" w:rsidRPr="00D74C2A">
        <w:rPr>
          <w:rStyle w:val="Refdenotaderodap"/>
        </w:rPr>
        <w:footnoteReference w:id="99"/>
      </w:r>
      <w:r w:rsidR="00675B5A" w:rsidRPr="00D74C2A">
        <w:rPr>
          <w:lang w:eastAsia="pt-BR"/>
        </w:rPr>
        <w:t xml:space="preserve"> </w:t>
      </w:r>
      <w:r w:rsidR="00CA352E" w:rsidRPr="00D74C2A">
        <w:rPr>
          <w:lang w:val="en-AU" w:eastAsia="pt-BR"/>
        </w:rPr>
        <w:t>Hence, it c</w:t>
      </w:r>
      <w:r w:rsidR="005B651F" w:rsidRPr="00D74C2A">
        <w:rPr>
          <w:lang w:val="en-AU" w:eastAsia="pt-BR"/>
        </w:rPr>
        <w:t>annot</w:t>
      </w:r>
      <w:r w:rsidR="00CA352E" w:rsidRPr="00D74C2A">
        <w:rPr>
          <w:lang w:val="en-AU" w:eastAsia="pt-BR"/>
        </w:rPr>
        <w:t xml:space="preserve"> be disregarded</w:t>
      </w:r>
      <w:r w:rsidR="00854590" w:rsidRPr="00D74C2A">
        <w:rPr>
          <w:lang w:val="en-AU" w:eastAsia="pt-BR"/>
        </w:rPr>
        <w:t>.</w:t>
      </w:r>
    </w:p>
    <w:p w14:paraId="0D895DE8" w14:textId="77777777" w:rsidR="0051346E" w:rsidRPr="00D74C2A" w:rsidRDefault="0051346E" w:rsidP="00C64E3C">
      <w:pPr>
        <w:spacing w:line="360" w:lineRule="auto"/>
        <w:jc w:val="both"/>
      </w:pPr>
    </w:p>
    <w:p w14:paraId="3D751A0E" w14:textId="27332B5F" w:rsidR="000C3AC2" w:rsidRPr="00D74C2A" w:rsidRDefault="002B4DEA" w:rsidP="00C64E3C">
      <w:pPr>
        <w:pStyle w:val="Ttulo4"/>
        <w:spacing w:line="360" w:lineRule="auto"/>
        <w:jc w:val="both"/>
        <w:rPr>
          <w:lang w:val="en-US"/>
        </w:rPr>
      </w:pPr>
      <w:bookmarkStart w:id="56" w:name="_Toc218708301"/>
      <w:r w:rsidRPr="00D74C2A">
        <w:rPr>
          <w:lang w:val="en-US"/>
        </w:rPr>
        <w:t xml:space="preserve">FPIC is an obligation under CERD, ICESCR and </w:t>
      </w:r>
      <w:r w:rsidR="00DC5964" w:rsidRPr="00D74C2A">
        <w:rPr>
          <w:lang w:val="en-US"/>
        </w:rPr>
        <w:t>ICCPR</w:t>
      </w:r>
      <w:bookmarkEnd w:id="56"/>
      <w:r w:rsidR="00DC5964" w:rsidRPr="00D74C2A">
        <w:rPr>
          <w:lang w:val="en-US"/>
        </w:rPr>
        <w:t xml:space="preserve"> </w:t>
      </w:r>
    </w:p>
    <w:p w14:paraId="56C6188A" w14:textId="77777777" w:rsidR="00DC5964" w:rsidRPr="00D74C2A" w:rsidRDefault="00DC5964" w:rsidP="00C64E3C">
      <w:pPr>
        <w:spacing w:line="360" w:lineRule="auto"/>
        <w:jc w:val="both"/>
        <w:rPr>
          <w:lang w:val="en-US"/>
        </w:rPr>
      </w:pPr>
    </w:p>
    <w:p w14:paraId="17ABB370" w14:textId="22B0F3A8" w:rsidR="00A44EDE" w:rsidRPr="00D74C2A" w:rsidRDefault="004946E2" w:rsidP="00C64E3C">
      <w:pPr>
        <w:spacing w:line="360" w:lineRule="auto"/>
        <w:ind w:firstLine="680"/>
        <w:jc w:val="both"/>
      </w:pPr>
      <w:r w:rsidRPr="00D74C2A">
        <w:t xml:space="preserve">The </w:t>
      </w:r>
      <w:r w:rsidRPr="00D74C2A">
        <w:rPr>
          <w:lang w:val="en-US"/>
        </w:rPr>
        <w:t xml:space="preserve">Committee on the Elimination of Racial Discrimination </w:t>
      </w:r>
      <w:r w:rsidR="00E46F53" w:rsidRPr="00D74C2A">
        <w:rPr>
          <w:lang w:val="en-US"/>
        </w:rPr>
        <w:t>has</w:t>
      </w:r>
      <w:r w:rsidR="00F91035" w:rsidRPr="00D74C2A">
        <w:t xml:space="preserve"> specifically </w:t>
      </w:r>
      <w:r w:rsidR="00E46F53" w:rsidRPr="00D74C2A">
        <w:t xml:space="preserve">referred </w:t>
      </w:r>
      <w:r w:rsidR="00F91035" w:rsidRPr="00D74C2A">
        <w:t>the necessity of FPIC in the exploitation of subsoil resources</w:t>
      </w:r>
      <w:r w:rsidR="0082025C" w:rsidRPr="00D74C2A">
        <w:t>.</w:t>
      </w:r>
      <w:r w:rsidR="00F91035" w:rsidRPr="00D74C2A">
        <w:rPr>
          <w:rStyle w:val="Refdenotaderodap"/>
        </w:rPr>
        <w:footnoteReference w:id="100"/>
      </w:r>
      <w:r w:rsidR="00F223D7" w:rsidRPr="00D74C2A">
        <w:t xml:space="preserve"> </w:t>
      </w:r>
      <w:r w:rsidR="00A36EB8" w:rsidRPr="00D74C2A">
        <w:t>Similarly,</w:t>
      </w:r>
      <w:r w:rsidR="00493954" w:rsidRPr="00D74C2A">
        <w:t xml:space="preserve"> the </w:t>
      </w:r>
      <w:r w:rsidR="00703176" w:rsidRPr="00D74C2A">
        <w:t>Committee o</w:t>
      </w:r>
      <w:r w:rsidR="001E215E" w:rsidRPr="00D74C2A">
        <w:t>f</w:t>
      </w:r>
      <w:r w:rsidR="00703176" w:rsidRPr="00D74C2A">
        <w:t xml:space="preserve"> Economic, </w:t>
      </w:r>
      <w:r w:rsidR="00703176" w:rsidRPr="00D74C2A">
        <w:lastRenderedPageBreak/>
        <w:t xml:space="preserve">Social and Cultural Rights </w:t>
      </w:r>
      <w:r w:rsidR="00BA69D9" w:rsidRPr="00D74C2A">
        <w:t xml:space="preserve">considers </w:t>
      </w:r>
      <w:r w:rsidR="00493954" w:rsidRPr="00D74C2A">
        <w:t>FPIC</w:t>
      </w:r>
      <w:r w:rsidR="00D15A09" w:rsidRPr="00D74C2A">
        <w:t xml:space="preserve"> an obligation</w:t>
      </w:r>
      <w:r w:rsidR="00493954" w:rsidRPr="00D74C2A">
        <w:t>,</w:t>
      </w:r>
      <w:r w:rsidR="00493954" w:rsidRPr="00D74C2A">
        <w:rPr>
          <w:rStyle w:val="Refdenotaderodap"/>
        </w:rPr>
        <w:footnoteReference w:id="101"/>
      </w:r>
      <w:r w:rsidR="00493954" w:rsidRPr="00D74C2A">
        <w:t xml:space="preserve"> </w:t>
      </w:r>
      <w:r w:rsidR="0026574F" w:rsidRPr="00D74C2A">
        <w:t>especially</w:t>
      </w:r>
      <w:r w:rsidR="00646745" w:rsidRPr="00D74C2A">
        <w:t xml:space="preserve"> </w:t>
      </w:r>
      <w:r w:rsidR="0026574F" w:rsidRPr="00D74C2A">
        <w:t>regarding</w:t>
      </w:r>
      <w:r w:rsidR="00493954" w:rsidRPr="00D74C2A">
        <w:t xml:space="preserve"> access to traditional la</w:t>
      </w:r>
      <w:r w:rsidR="00C27F07" w:rsidRPr="00D74C2A">
        <w:t>n</w:t>
      </w:r>
      <w:r w:rsidR="00493954" w:rsidRPr="00D74C2A">
        <w:t>ds</w:t>
      </w:r>
      <w:r w:rsidR="00493954" w:rsidRPr="00D74C2A">
        <w:rPr>
          <w:rStyle w:val="Refdenotaderodap"/>
        </w:rPr>
        <w:footnoteReference w:id="102"/>
      </w:r>
      <w:r w:rsidR="00703176" w:rsidRPr="00D74C2A">
        <w:t xml:space="preserve"> and</w:t>
      </w:r>
      <w:r w:rsidR="00493954" w:rsidRPr="00D74C2A">
        <w:t xml:space="preserve"> </w:t>
      </w:r>
      <w:r w:rsidR="00703176" w:rsidRPr="00D74C2A">
        <w:t>s</w:t>
      </w:r>
      <w:r w:rsidR="001A72CB" w:rsidRPr="00D74C2A">
        <w:t>ubsoil mining.</w:t>
      </w:r>
      <w:r w:rsidR="001A72CB" w:rsidRPr="00D74C2A">
        <w:rPr>
          <w:rStyle w:val="Refdenotaderodap"/>
        </w:rPr>
        <w:footnoteReference w:id="103"/>
      </w:r>
      <w:r w:rsidR="00EF763E" w:rsidRPr="00D74C2A">
        <w:t xml:space="preserve"> Finally, t</w:t>
      </w:r>
      <w:r w:rsidR="00493954" w:rsidRPr="00D74C2A">
        <w:t xml:space="preserve">he </w:t>
      </w:r>
      <w:r w:rsidR="00493954" w:rsidRPr="00D74C2A">
        <w:rPr>
          <w:lang w:eastAsia="pt-BR"/>
        </w:rPr>
        <w:t xml:space="preserve">Human Rights Committee </w:t>
      </w:r>
      <w:r w:rsidRPr="00D74C2A">
        <w:rPr>
          <w:lang w:eastAsia="pt-BR"/>
        </w:rPr>
        <w:t>[</w:t>
      </w:r>
      <w:r w:rsidR="00D838FD" w:rsidRPr="00D74C2A">
        <w:rPr>
          <w:lang w:eastAsia="pt-BR"/>
        </w:rPr>
        <w:t>‘</w:t>
      </w:r>
      <w:proofErr w:type="spellStart"/>
      <w:r w:rsidR="00493954" w:rsidRPr="00D74C2A">
        <w:rPr>
          <w:lang w:eastAsia="pt-BR"/>
        </w:rPr>
        <w:t>HRC</w:t>
      </w:r>
      <w:r w:rsidRPr="00D74C2A">
        <w:rPr>
          <w:lang w:eastAsia="pt-BR"/>
        </w:rPr>
        <w:t>omm</w:t>
      </w:r>
      <w:proofErr w:type="spellEnd"/>
      <w:r w:rsidRPr="00D74C2A">
        <w:rPr>
          <w:lang w:eastAsia="pt-BR"/>
        </w:rPr>
        <w:t>’]</w:t>
      </w:r>
      <w:r w:rsidR="00493954" w:rsidRPr="00D74C2A">
        <w:rPr>
          <w:color w:val="EE0000"/>
          <w:lang w:eastAsia="pt-BR"/>
        </w:rPr>
        <w:t xml:space="preserve"> </w:t>
      </w:r>
      <w:r w:rsidR="00493954" w:rsidRPr="00D74C2A">
        <w:rPr>
          <w:lang w:eastAsia="pt-BR"/>
        </w:rPr>
        <w:t>has</w:t>
      </w:r>
      <w:r w:rsidR="00EF763E" w:rsidRPr="00D74C2A">
        <w:rPr>
          <w:lang w:eastAsia="pt-BR"/>
        </w:rPr>
        <w:t xml:space="preserve"> also</w:t>
      </w:r>
      <w:r w:rsidR="00493954" w:rsidRPr="00D74C2A">
        <w:rPr>
          <w:lang w:eastAsia="pt-BR"/>
        </w:rPr>
        <w:t xml:space="preserve"> stressed the need for FPIC.</w:t>
      </w:r>
      <w:r w:rsidR="00493954" w:rsidRPr="00D74C2A">
        <w:rPr>
          <w:rStyle w:val="Refdenotaderodap"/>
          <w:lang w:eastAsia="pt-BR"/>
        </w:rPr>
        <w:footnoteReference w:id="104"/>
      </w:r>
      <w:r w:rsidR="00493954" w:rsidRPr="00D74C2A">
        <w:rPr>
          <w:lang w:eastAsia="pt-BR"/>
        </w:rPr>
        <w:t xml:space="preserve"> </w:t>
      </w:r>
    </w:p>
    <w:p w14:paraId="4A9A3F76" w14:textId="39E8C867" w:rsidR="004E38FC" w:rsidRPr="00D74C2A" w:rsidRDefault="00F91035" w:rsidP="00C64E3C">
      <w:pPr>
        <w:spacing w:line="360" w:lineRule="auto"/>
        <w:ind w:firstLine="680"/>
        <w:jc w:val="both"/>
      </w:pPr>
      <w:r w:rsidRPr="00D74C2A">
        <w:t>Thus,</w:t>
      </w:r>
      <w:r w:rsidR="00A44EDE" w:rsidRPr="00D74C2A">
        <w:t xml:space="preserve"> </w:t>
      </w:r>
      <w:r w:rsidR="00FC5ABE" w:rsidRPr="00D74C2A">
        <w:t>because</w:t>
      </w:r>
      <w:r w:rsidRPr="00D74C2A">
        <w:t xml:space="preserve"> </w:t>
      </w:r>
      <w:proofErr w:type="spellStart"/>
      <w:r w:rsidR="00A44EDE" w:rsidRPr="00D74C2A">
        <w:t>Restovia</w:t>
      </w:r>
      <w:proofErr w:type="spellEnd"/>
      <w:r w:rsidR="00A44EDE" w:rsidRPr="00D74C2A">
        <w:t xml:space="preserve"> is part of the aforementioned conventions</w:t>
      </w:r>
      <w:r w:rsidR="00FC5ABE" w:rsidRPr="00D74C2A">
        <w:t>,</w:t>
      </w:r>
      <w:r w:rsidR="00CB0966" w:rsidRPr="00D74C2A">
        <w:rPr>
          <w:rStyle w:val="Refdenotaderodap"/>
        </w:rPr>
        <w:footnoteReference w:id="105"/>
      </w:r>
      <w:r w:rsidR="00DC5964" w:rsidRPr="00D74C2A">
        <w:t xml:space="preserve"> which are biding to State parties</w:t>
      </w:r>
      <w:r w:rsidR="00A44EDE" w:rsidRPr="00D74C2A">
        <w:t>,</w:t>
      </w:r>
      <w:r w:rsidR="00DC5964" w:rsidRPr="00D74C2A">
        <w:rPr>
          <w:rStyle w:val="Refdenotaderodap"/>
        </w:rPr>
        <w:footnoteReference w:id="106"/>
      </w:r>
      <w:r w:rsidR="00A44EDE" w:rsidRPr="00D74C2A">
        <w:t xml:space="preserve"> </w:t>
      </w:r>
      <w:r w:rsidR="00CB0966" w:rsidRPr="00D74C2A">
        <w:t xml:space="preserve">it </w:t>
      </w:r>
      <w:r w:rsidR="00090D73" w:rsidRPr="00D74C2A">
        <w:t>must</w:t>
      </w:r>
      <w:r w:rsidR="00CB0966" w:rsidRPr="00D74C2A">
        <w:t xml:space="preserve"> </w:t>
      </w:r>
      <w:r w:rsidRPr="00D74C2A">
        <w:t xml:space="preserve">obtain </w:t>
      </w:r>
      <w:proofErr w:type="spellStart"/>
      <w:r w:rsidR="001D08B1" w:rsidRPr="00D74C2A">
        <w:t>Pi</w:t>
      </w:r>
      <w:r w:rsidR="002567FA" w:rsidRPr="00D74C2A">
        <w:t>lemons</w:t>
      </w:r>
      <w:proofErr w:type="spellEnd"/>
      <w:r w:rsidR="001D08B1" w:rsidRPr="00D74C2A">
        <w:t xml:space="preserve"> </w:t>
      </w:r>
      <w:r w:rsidR="00CB0966" w:rsidRPr="00D74C2A">
        <w:t>FPIC</w:t>
      </w:r>
      <w:r w:rsidR="00FC5ABE" w:rsidRPr="00D74C2A">
        <w:t>.</w:t>
      </w:r>
    </w:p>
    <w:p w14:paraId="4548ED8B" w14:textId="77777777" w:rsidR="00506D09" w:rsidRPr="00D74C2A" w:rsidRDefault="00506D09" w:rsidP="00C64E3C">
      <w:pPr>
        <w:spacing w:line="360" w:lineRule="auto"/>
        <w:jc w:val="both"/>
      </w:pPr>
    </w:p>
    <w:p w14:paraId="731C9CBF" w14:textId="5F9D7DBC" w:rsidR="00506D09" w:rsidRPr="00D74C2A" w:rsidRDefault="00062A6F" w:rsidP="00C64E3C">
      <w:pPr>
        <w:pStyle w:val="Ttulo3"/>
        <w:spacing w:line="360" w:lineRule="auto"/>
        <w:ind w:firstLine="414"/>
        <w:jc w:val="both"/>
        <w:rPr>
          <w:lang w:eastAsia="pt-BR"/>
        </w:rPr>
      </w:pPr>
      <w:bookmarkStart w:id="57" w:name="_Toc218708302"/>
      <w:r w:rsidRPr="00D74C2A">
        <w:rPr>
          <w:lang w:eastAsia="pt-BR"/>
        </w:rPr>
        <w:t>FPIC was not achieved since consultation did not respect its criteria</w:t>
      </w:r>
      <w:bookmarkEnd w:id="57"/>
    </w:p>
    <w:p w14:paraId="3F471742" w14:textId="77777777" w:rsidR="005831E9" w:rsidRPr="00D74C2A" w:rsidRDefault="005831E9" w:rsidP="00C64E3C">
      <w:pPr>
        <w:spacing w:line="360" w:lineRule="auto"/>
        <w:jc w:val="both"/>
      </w:pPr>
    </w:p>
    <w:p w14:paraId="041BE5F9" w14:textId="3D3E3F26" w:rsidR="00C86C04" w:rsidRPr="00D74C2A" w:rsidRDefault="00DA4D85" w:rsidP="00C64E3C">
      <w:pPr>
        <w:spacing w:line="360" w:lineRule="auto"/>
        <w:ind w:firstLine="680"/>
        <w:jc w:val="both"/>
      </w:pPr>
      <w:r w:rsidRPr="00D74C2A">
        <w:t>T</w:t>
      </w:r>
      <w:r w:rsidR="00C86C04" w:rsidRPr="00D74C2A">
        <w:t>he State</w:t>
      </w:r>
      <w:r w:rsidRPr="00D74C2A">
        <w:t xml:space="preserve"> must</w:t>
      </w:r>
      <w:r w:rsidR="00C86C04" w:rsidRPr="00D74C2A">
        <w:t xml:space="preserve"> protect cultural and territorial rights against detrimental development</w:t>
      </w:r>
      <w:r w:rsidR="008541B4" w:rsidRPr="00D74C2A">
        <w:t xml:space="preserve"> projects</w:t>
      </w:r>
      <w:r w:rsidR="00882A00" w:rsidRPr="00D74C2A">
        <w:t xml:space="preserve"> and</w:t>
      </w:r>
      <w:r w:rsidR="00C86C04" w:rsidRPr="00D74C2A">
        <w:t xml:space="preserve"> to </w:t>
      </w:r>
      <w:r w:rsidR="00A451D2" w:rsidRPr="00D74C2A">
        <w:t xml:space="preserve">properly </w:t>
      </w:r>
      <w:r w:rsidR="00C86C04" w:rsidRPr="00D74C2A">
        <w:t xml:space="preserve">consult to preserve </w:t>
      </w:r>
      <w:r w:rsidR="0084347E" w:rsidRPr="00D74C2A">
        <w:t>indigenous peoples’</w:t>
      </w:r>
      <w:r w:rsidR="00C86C04" w:rsidRPr="00D74C2A">
        <w:t xml:space="preserve"> control over their </w:t>
      </w:r>
      <w:r w:rsidR="00771C7F" w:rsidRPr="00D74C2A">
        <w:t>interests</w:t>
      </w:r>
      <w:r w:rsidR="00C86C04" w:rsidRPr="00D74C2A">
        <w:t>.</w:t>
      </w:r>
      <w:r w:rsidR="00C86C04" w:rsidRPr="00D74C2A">
        <w:rPr>
          <w:rStyle w:val="Refdenotaderodap"/>
        </w:rPr>
        <w:footnoteReference w:id="107"/>
      </w:r>
      <w:r w:rsidR="00A451D2" w:rsidRPr="00D74C2A">
        <w:t xml:space="preserve"> </w:t>
      </w:r>
      <w:r w:rsidR="00A30C43" w:rsidRPr="00D74C2A">
        <w:lastRenderedPageBreak/>
        <w:t xml:space="preserve">Hence, </w:t>
      </w:r>
      <w:r w:rsidR="00A451D2" w:rsidRPr="00D74C2A">
        <w:t>FPIC cannot be denied nor is it fulfilled by simple meetings and assemblies.</w:t>
      </w:r>
      <w:r w:rsidR="00A451D2" w:rsidRPr="00D74C2A">
        <w:rPr>
          <w:rStyle w:val="Refdenotaderodap"/>
        </w:rPr>
        <w:footnoteReference w:id="108"/>
      </w:r>
      <w:r w:rsidR="00350AAE" w:rsidRPr="00D74C2A">
        <w:t xml:space="preserve"> There is a </w:t>
      </w:r>
      <w:r w:rsidR="009114FC" w:rsidRPr="00D74C2A">
        <w:t>criterion</w:t>
      </w:r>
      <w:r w:rsidR="00350AAE" w:rsidRPr="00D74C2A">
        <w:t xml:space="preserve"> to be followed: (1) Free, (2) Prior </w:t>
      </w:r>
      <w:r w:rsidR="00E563DB" w:rsidRPr="00D74C2A">
        <w:t>and</w:t>
      </w:r>
      <w:r w:rsidR="00350AAE" w:rsidRPr="00D74C2A">
        <w:t xml:space="preserve"> (3) Informed.</w:t>
      </w:r>
      <w:r w:rsidR="00392EED" w:rsidRPr="00D74C2A">
        <w:t xml:space="preserve"> </w:t>
      </w:r>
      <w:r w:rsidR="00C86C04" w:rsidRPr="00D74C2A">
        <w:t>Presently, the ICM</w:t>
      </w:r>
      <w:r w:rsidR="00E65AF7" w:rsidRPr="00D74C2A">
        <w:rPr>
          <w:rStyle w:val="Refdenotaderodap"/>
        </w:rPr>
        <w:footnoteReference w:id="109"/>
      </w:r>
      <w:r w:rsidR="00C86C04" w:rsidRPr="00D74C2A">
        <w:rPr>
          <w:color w:val="538135" w:themeColor="accent6" w:themeShade="BF"/>
        </w:rPr>
        <w:t xml:space="preserve"> </w:t>
      </w:r>
      <w:r w:rsidR="00C86C04" w:rsidRPr="00D74C2A">
        <w:t xml:space="preserve">failed to </w:t>
      </w:r>
      <w:r w:rsidR="00551082" w:rsidRPr="00D74C2A">
        <w:t>meet such criteria.</w:t>
      </w:r>
      <w:r w:rsidR="00C86C04" w:rsidRPr="00D74C2A">
        <w:t xml:space="preserve"> </w:t>
      </w:r>
    </w:p>
    <w:p w14:paraId="3E7E1AF0" w14:textId="77777777" w:rsidR="00D80B50" w:rsidRPr="00D74C2A" w:rsidRDefault="00D80B50" w:rsidP="00C64E3C">
      <w:pPr>
        <w:spacing w:line="360" w:lineRule="auto"/>
        <w:ind w:firstLine="680"/>
        <w:jc w:val="both"/>
      </w:pPr>
    </w:p>
    <w:p w14:paraId="6D981EEE" w14:textId="6B36299E" w:rsidR="000C5AA3" w:rsidRPr="00D74C2A" w:rsidRDefault="00580123" w:rsidP="00C64E3C">
      <w:pPr>
        <w:pStyle w:val="Ttulo4"/>
        <w:numPr>
          <w:ilvl w:val="0"/>
          <w:numId w:val="59"/>
        </w:numPr>
        <w:spacing w:line="360" w:lineRule="auto"/>
        <w:jc w:val="both"/>
        <w:rPr>
          <w:lang w:val="en-US"/>
        </w:rPr>
      </w:pPr>
      <w:bookmarkStart w:id="58" w:name="_Toc218708303"/>
      <w:r w:rsidRPr="00D74C2A">
        <w:rPr>
          <w:lang w:val="en-US"/>
        </w:rPr>
        <w:t>Free</w:t>
      </w:r>
      <w:bookmarkEnd w:id="58"/>
    </w:p>
    <w:p w14:paraId="585E28ED" w14:textId="77777777" w:rsidR="00580123" w:rsidRPr="00D74C2A" w:rsidRDefault="00580123" w:rsidP="00C64E3C">
      <w:pPr>
        <w:spacing w:line="360" w:lineRule="auto"/>
        <w:ind w:firstLine="680"/>
        <w:jc w:val="both"/>
      </w:pPr>
    </w:p>
    <w:p w14:paraId="5DA1DA55" w14:textId="00B2E3C4" w:rsidR="004B6BD2" w:rsidRPr="00D74C2A" w:rsidRDefault="00336687" w:rsidP="00C64E3C">
      <w:pPr>
        <w:spacing w:line="360" w:lineRule="auto"/>
        <w:ind w:firstLine="680"/>
        <w:jc w:val="both"/>
      </w:pPr>
      <w:r w:rsidRPr="00D74C2A">
        <w:t>C</w:t>
      </w:r>
      <w:r w:rsidR="00AA24ED" w:rsidRPr="00D74C2A">
        <w:t xml:space="preserve">onsent can only </w:t>
      </w:r>
      <w:r w:rsidR="007C5F05" w:rsidRPr="00D74C2A">
        <w:t>occur</w:t>
      </w:r>
      <w:r w:rsidR="00AA24ED" w:rsidRPr="00D74C2A">
        <w:t xml:space="preserve"> if </w:t>
      </w:r>
      <w:r w:rsidR="00722393" w:rsidRPr="00D74C2A">
        <w:t xml:space="preserve">the </w:t>
      </w:r>
      <w:r w:rsidR="00C86AEC" w:rsidRPr="00D74C2A">
        <w:t>project</w:t>
      </w:r>
      <w:r w:rsidR="00720DE3" w:rsidRPr="00D74C2A">
        <w:t xml:space="preserve"> is accepted “knowingly and voluntarily,”</w:t>
      </w:r>
      <w:r w:rsidR="00720DE3" w:rsidRPr="00D74C2A">
        <w:rPr>
          <w:rStyle w:val="Refdenotaderodap"/>
        </w:rPr>
        <w:footnoteReference w:id="110"/>
      </w:r>
      <w:r w:rsidR="00720DE3" w:rsidRPr="00D74C2A">
        <w:t xml:space="preserve"> </w:t>
      </w:r>
      <w:r w:rsidR="00705564" w:rsidRPr="00D74C2A">
        <w:t>with</w:t>
      </w:r>
      <w:r w:rsidR="00722393" w:rsidRPr="00D74C2A">
        <w:t xml:space="preserve"> </w:t>
      </w:r>
      <w:r w:rsidR="00CE6F12" w:rsidRPr="00D74C2A">
        <w:t>no coercion, intimidation or manipulation.</w:t>
      </w:r>
      <w:r w:rsidR="00CE6F12" w:rsidRPr="00D74C2A">
        <w:rPr>
          <w:rStyle w:val="Refdenotaderodap"/>
        </w:rPr>
        <w:footnoteReference w:id="111"/>
      </w:r>
      <w:r w:rsidR="007F6678" w:rsidRPr="00D74C2A">
        <w:t xml:space="preserve"> Furthermore, </w:t>
      </w:r>
      <w:r w:rsidR="00705564" w:rsidRPr="00D74C2A">
        <w:t>i</w:t>
      </w:r>
      <w:r w:rsidR="009C4A5E" w:rsidRPr="00D74C2A">
        <w:t xml:space="preserve">ndigenous peoples must </w:t>
      </w:r>
      <w:r w:rsidR="00B12B20" w:rsidRPr="00D74C2A">
        <w:t>lead</w:t>
      </w:r>
      <w:r w:rsidR="009C4A5E" w:rsidRPr="00D74C2A">
        <w:t xml:space="preserve"> the consultation</w:t>
      </w:r>
      <w:r w:rsidR="00705564" w:rsidRPr="00D74C2A">
        <w:t>, which</w:t>
      </w:r>
      <w:r w:rsidR="009C4A5E" w:rsidRPr="00D74C2A">
        <w:t xml:space="preserve"> </w:t>
      </w:r>
      <w:r w:rsidR="00B12B20" w:rsidRPr="00D74C2A">
        <w:t>involves co-designing the framework, implementing their own protocols, controlling methods</w:t>
      </w:r>
      <w:r w:rsidR="00554FF0" w:rsidRPr="00D74C2A">
        <w:t xml:space="preserve"> and </w:t>
      </w:r>
      <w:r w:rsidR="00B12B20" w:rsidRPr="00D74C2A">
        <w:t>timelines.</w:t>
      </w:r>
      <w:r w:rsidR="00021B22" w:rsidRPr="00D74C2A">
        <w:rPr>
          <w:rStyle w:val="Refdenotaderodap"/>
        </w:rPr>
        <w:footnoteReference w:id="112"/>
      </w:r>
    </w:p>
    <w:p w14:paraId="4C737732" w14:textId="045A38B9" w:rsidR="00C52CE6" w:rsidRPr="00D74C2A" w:rsidRDefault="001C0933" w:rsidP="00C64E3C">
      <w:pPr>
        <w:spacing w:line="360" w:lineRule="auto"/>
        <w:ind w:firstLine="680"/>
        <w:jc w:val="both"/>
      </w:pPr>
      <w:bookmarkStart w:id="59" w:name="_Hlk215332145"/>
      <w:r w:rsidRPr="00D74C2A">
        <w:t>T</w:t>
      </w:r>
      <w:r w:rsidR="00C52CE6" w:rsidRPr="00D74C2A">
        <w:t xml:space="preserve">he </w:t>
      </w:r>
      <w:r w:rsidR="00FA0971" w:rsidRPr="00D74C2A">
        <w:t xml:space="preserve">ICM </w:t>
      </w:r>
      <w:r w:rsidR="00C52CE6" w:rsidRPr="00D74C2A">
        <w:t xml:space="preserve">disregarded </w:t>
      </w:r>
      <w:r w:rsidR="0060737D" w:rsidRPr="00D74C2A">
        <w:t>these criteria</w:t>
      </w:r>
      <w:r w:rsidR="00705564" w:rsidRPr="00D74C2A">
        <w:rPr>
          <w:rStyle w:val="Refdenotaderodap"/>
        </w:rPr>
        <w:footnoteReference w:id="113"/>
      </w:r>
      <w:r w:rsidR="00FA0971" w:rsidRPr="00D74C2A">
        <w:t>,</w:t>
      </w:r>
      <w:r w:rsidR="00D067BB" w:rsidRPr="00D74C2A">
        <w:t xml:space="preserve"> </w:t>
      </w:r>
      <w:r w:rsidR="00554FF0" w:rsidRPr="00D74C2A">
        <w:t>as al</w:t>
      </w:r>
      <w:r w:rsidR="004B2B23" w:rsidRPr="00D74C2A">
        <w:t xml:space="preserve">l stages of consultation were set in place unilaterally by </w:t>
      </w:r>
      <w:proofErr w:type="spellStart"/>
      <w:r w:rsidR="004B2B23" w:rsidRPr="00D74C2A">
        <w:t>Restovia</w:t>
      </w:r>
      <w:proofErr w:type="spellEnd"/>
      <w:r w:rsidR="00D067BB" w:rsidRPr="00D74C2A">
        <w:t>.</w:t>
      </w:r>
      <w:r w:rsidR="004B2B23" w:rsidRPr="00D74C2A">
        <w:rPr>
          <w:rStyle w:val="Refdenotaderodap"/>
        </w:rPr>
        <w:footnoteReference w:id="114"/>
      </w:r>
      <w:r w:rsidR="00D741C5" w:rsidRPr="00D74C2A">
        <w:t xml:space="preserve"> Thus, </w:t>
      </w:r>
      <w:proofErr w:type="spellStart"/>
      <w:r w:rsidR="002D7FFC" w:rsidRPr="00D74C2A">
        <w:t>Restovia</w:t>
      </w:r>
      <w:proofErr w:type="spellEnd"/>
      <w:r w:rsidR="002D7FFC" w:rsidRPr="00D74C2A">
        <w:t xml:space="preserve"> did not </w:t>
      </w:r>
      <w:r w:rsidR="00B42F6E" w:rsidRPr="00D74C2A">
        <w:t xml:space="preserve">obtain the </w:t>
      </w:r>
      <w:proofErr w:type="spellStart"/>
      <w:r w:rsidR="00B42F6E" w:rsidRPr="00D74C2A">
        <w:t>Pilemons</w:t>
      </w:r>
      <w:proofErr w:type="spellEnd"/>
      <w:r w:rsidR="00B42F6E" w:rsidRPr="00D74C2A">
        <w:t xml:space="preserve"> free consent.</w:t>
      </w:r>
    </w:p>
    <w:p w14:paraId="28B00A5B" w14:textId="77777777" w:rsidR="00720623" w:rsidRPr="00D74C2A" w:rsidRDefault="00720623" w:rsidP="00C64E3C">
      <w:pPr>
        <w:spacing w:line="360" w:lineRule="auto"/>
        <w:ind w:firstLine="680"/>
        <w:jc w:val="both"/>
      </w:pPr>
    </w:p>
    <w:p w14:paraId="64A93D9C" w14:textId="4D067009" w:rsidR="00580123" w:rsidRPr="00D74C2A" w:rsidRDefault="00580123" w:rsidP="00C64E3C">
      <w:pPr>
        <w:pStyle w:val="Ttulo4"/>
        <w:spacing w:line="360" w:lineRule="auto"/>
        <w:jc w:val="both"/>
        <w:rPr>
          <w:lang w:val="en-US"/>
        </w:rPr>
      </w:pPr>
      <w:bookmarkStart w:id="60" w:name="_Toc218708304"/>
      <w:bookmarkEnd w:id="59"/>
      <w:r w:rsidRPr="00D74C2A">
        <w:rPr>
          <w:lang w:val="en-US"/>
        </w:rPr>
        <w:t>Prior</w:t>
      </w:r>
      <w:bookmarkEnd w:id="60"/>
      <w:r w:rsidRPr="00D74C2A">
        <w:rPr>
          <w:lang w:val="en-US"/>
        </w:rPr>
        <w:t xml:space="preserve"> </w:t>
      </w:r>
    </w:p>
    <w:p w14:paraId="530B55C7" w14:textId="77777777" w:rsidR="0035523F" w:rsidRPr="00D74C2A" w:rsidRDefault="0035523F" w:rsidP="00C64E3C">
      <w:pPr>
        <w:spacing w:line="360" w:lineRule="auto"/>
        <w:jc w:val="both"/>
        <w:rPr>
          <w:lang w:val="en-US"/>
        </w:rPr>
      </w:pPr>
    </w:p>
    <w:p w14:paraId="13183F6F" w14:textId="7586301F" w:rsidR="00EC78C4" w:rsidRPr="00D74C2A" w:rsidRDefault="0035523F" w:rsidP="00C64E3C">
      <w:pPr>
        <w:spacing w:line="360" w:lineRule="auto"/>
        <w:ind w:firstLine="680"/>
        <w:jc w:val="both"/>
        <w:rPr>
          <w:lang w:eastAsia="pt-BR"/>
        </w:rPr>
      </w:pPr>
      <w:r w:rsidRPr="00D74C2A">
        <w:rPr>
          <w:lang w:eastAsia="pt-BR"/>
        </w:rPr>
        <w:t>P</w:t>
      </w:r>
      <w:r w:rsidR="00C04110" w:rsidRPr="00D74C2A">
        <w:rPr>
          <w:lang w:eastAsia="pt-BR"/>
        </w:rPr>
        <w:t xml:space="preserve">rior means </w:t>
      </w:r>
      <w:r w:rsidR="002E3FF7" w:rsidRPr="00D74C2A">
        <w:rPr>
          <w:lang w:eastAsia="pt-BR"/>
        </w:rPr>
        <w:t>consult</w:t>
      </w:r>
      <w:r w:rsidRPr="00D74C2A">
        <w:rPr>
          <w:lang w:eastAsia="pt-BR"/>
        </w:rPr>
        <w:t>ation</w:t>
      </w:r>
      <w:r w:rsidR="002E3FF7" w:rsidRPr="00D74C2A">
        <w:rPr>
          <w:lang w:eastAsia="pt-BR"/>
        </w:rPr>
        <w:t xml:space="preserve"> must be obtained</w:t>
      </w:r>
      <w:r w:rsidR="00C04110" w:rsidRPr="00D74C2A">
        <w:rPr>
          <w:lang w:eastAsia="pt-BR"/>
        </w:rPr>
        <w:t xml:space="preserve"> </w:t>
      </w:r>
      <w:r w:rsidR="00C04110" w:rsidRPr="00D74C2A">
        <w:rPr>
          <w:i/>
          <w:iCs/>
          <w:lang w:eastAsia="pt-BR"/>
        </w:rPr>
        <w:t>before</w:t>
      </w:r>
      <w:r w:rsidR="00C04110" w:rsidRPr="00D74C2A">
        <w:rPr>
          <w:lang w:eastAsia="pt-BR"/>
        </w:rPr>
        <w:t xml:space="preserve"> </w:t>
      </w:r>
      <w:r w:rsidR="00BB6CDA" w:rsidRPr="00D74C2A">
        <w:rPr>
          <w:lang w:eastAsia="pt-BR"/>
        </w:rPr>
        <w:t xml:space="preserve">the adoption of </w:t>
      </w:r>
      <w:r w:rsidRPr="00D74C2A">
        <w:rPr>
          <w:lang w:eastAsia="pt-BR"/>
        </w:rPr>
        <w:t>any</w:t>
      </w:r>
      <w:r w:rsidR="00C04110" w:rsidRPr="00D74C2A">
        <w:rPr>
          <w:lang w:eastAsia="pt-BR"/>
        </w:rPr>
        <w:t xml:space="preserve"> measure that may affect </w:t>
      </w:r>
      <w:r w:rsidR="001D0344" w:rsidRPr="00D74C2A">
        <w:rPr>
          <w:lang w:eastAsia="pt-BR"/>
        </w:rPr>
        <w:t>i</w:t>
      </w:r>
      <w:r w:rsidR="00BB6CDA" w:rsidRPr="00D74C2A">
        <w:rPr>
          <w:lang w:eastAsia="pt-BR"/>
        </w:rPr>
        <w:t xml:space="preserve">ndigenous </w:t>
      </w:r>
      <w:r w:rsidR="001D0344" w:rsidRPr="00D74C2A">
        <w:rPr>
          <w:lang w:eastAsia="pt-BR"/>
        </w:rPr>
        <w:t>p</w:t>
      </w:r>
      <w:r w:rsidR="00BB6CDA" w:rsidRPr="00D74C2A">
        <w:rPr>
          <w:lang w:eastAsia="pt-BR"/>
        </w:rPr>
        <w:t>eople</w:t>
      </w:r>
      <w:r w:rsidR="001D0344" w:rsidRPr="00D74C2A">
        <w:rPr>
          <w:lang w:eastAsia="pt-BR"/>
        </w:rPr>
        <w:t>s</w:t>
      </w:r>
      <w:r w:rsidR="005554B0" w:rsidRPr="00D74C2A">
        <w:rPr>
          <w:lang w:eastAsia="pt-BR"/>
        </w:rPr>
        <w:t>,</w:t>
      </w:r>
      <w:r w:rsidR="00FF3226" w:rsidRPr="00D74C2A">
        <w:rPr>
          <w:lang w:eastAsia="pt-BR"/>
        </w:rPr>
        <w:t xml:space="preserve"> as per </w:t>
      </w:r>
      <w:r w:rsidR="00D40DF2" w:rsidRPr="00D74C2A">
        <w:rPr>
          <w:lang w:eastAsia="pt-BR"/>
        </w:rPr>
        <w:t>the</w:t>
      </w:r>
      <w:r w:rsidR="00C04110" w:rsidRPr="00D74C2A">
        <w:rPr>
          <w:lang w:eastAsia="pt-BR"/>
        </w:rPr>
        <w:t xml:space="preserve"> </w:t>
      </w:r>
      <w:proofErr w:type="spellStart"/>
      <w:r w:rsidR="00C04110" w:rsidRPr="00D74C2A">
        <w:rPr>
          <w:lang w:eastAsia="pt-BR"/>
        </w:rPr>
        <w:t>IACtHR</w:t>
      </w:r>
      <w:proofErr w:type="spellEnd"/>
      <w:r w:rsidR="005554B0" w:rsidRPr="00D74C2A">
        <w:rPr>
          <w:rStyle w:val="Refdenotaderodap"/>
          <w:lang w:eastAsia="pt-BR"/>
        </w:rPr>
        <w:footnoteReference w:id="115"/>
      </w:r>
      <w:r w:rsidR="001D0344" w:rsidRPr="00D74C2A">
        <w:rPr>
          <w:lang w:eastAsia="pt-BR"/>
        </w:rPr>
        <w:t xml:space="preserve"> (</w:t>
      </w:r>
      <w:r w:rsidR="001D0344" w:rsidRPr="00D74C2A">
        <w:t>quoted</w:t>
      </w:r>
      <w:r w:rsidR="001C7F00" w:rsidRPr="00D74C2A">
        <w:t xml:space="preserve"> by the ICJ</w:t>
      </w:r>
      <w:r w:rsidR="001C7F00" w:rsidRPr="00D74C2A">
        <w:rPr>
          <w:rStyle w:val="Refdenotaderodap"/>
        </w:rPr>
        <w:footnoteReference w:id="116"/>
      </w:r>
      <w:r w:rsidR="001D0344" w:rsidRPr="00D74C2A">
        <w:t>)</w:t>
      </w:r>
      <w:r w:rsidR="008C1AC6" w:rsidRPr="00D74C2A">
        <w:t xml:space="preserve"> understanding. </w:t>
      </w:r>
      <w:r w:rsidR="001C7F00" w:rsidRPr="00D74C2A">
        <w:t xml:space="preserve"> </w:t>
      </w:r>
      <w:r w:rsidR="0053311D" w:rsidRPr="00D74C2A">
        <w:rPr>
          <w:lang w:eastAsia="pt-BR"/>
        </w:rPr>
        <w:t xml:space="preserve">Besides, </w:t>
      </w:r>
      <w:r w:rsidR="00E01D62" w:rsidRPr="00D74C2A">
        <w:rPr>
          <w:lang w:eastAsia="pt-BR"/>
        </w:rPr>
        <w:t xml:space="preserve">it </w:t>
      </w:r>
      <w:r w:rsidR="00E01D62" w:rsidRPr="00D74C2A">
        <w:rPr>
          <w:lang w:eastAsia="pt-BR"/>
        </w:rPr>
        <w:lastRenderedPageBreak/>
        <w:t>requires consultation</w:t>
      </w:r>
      <w:r w:rsidR="00C04110" w:rsidRPr="00D74C2A">
        <w:rPr>
          <w:lang w:eastAsia="pt-BR"/>
        </w:rPr>
        <w:t xml:space="preserve"> </w:t>
      </w:r>
      <w:r w:rsidR="00CE3B9F" w:rsidRPr="00D74C2A">
        <w:rPr>
          <w:lang w:eastAsia="pt-BR"/>
        </w:rPr>
        <w:t xml:space="preserve">to </w:t>
      </w:r>
      <w:r w:rsidR="00DB1307" w:rsidRPr="00D74C2A">
        <w:rPr>
          <w:lang w:eastAsia="pt-BR"/>
        </w:rPr>
        <w:t>occur</w:t>
      </w:r>
      <w:r w:rsidR="00CE3B9F" w:rsidRPr="00D74C2A">
        <w:rPr>
          <w:lang w:eastAsia="pt-BR"/>
        </w:rPr>
        <w:t xml:space="preserve"> </w:t>
      </w:r>
      <w:r w:rsidR="00C04110" w:rsidRPr="00D74C2A">
        <w:rPr>
          <w:lang w:eastAsia="pt-BR"/>
        </w:rPr>
        <w:t xml:space="preserve">in </w:t>
      </w:r>
      <w:r w:rsidR="005F23AB" w:rsidRPr="00D74C2A">
        <w:rPr>
          <w:lang w:eastAsia="pt-BR"/>
        </w:rPr>
        <w:t>g</w:t>
      </w:r>
      <w:r w:rsidR="00C04110" w:rsidRPr="00D74C2A">
        <w:rPr>
          <w:lang w:eastAsia="pt-BR"/>
        </w:rPr>
        <w:t xml:space="preserve">ood </w:t>
      </w:r>
      <w:r w:rsidR="005F23AB" w:rsidRPr="00D74C2A">
        <w:rPr>
          <w:lang w:eastAsia="pt-BR"/>
        </w:rPr>
        <w:t>f</w:t>
      </w:r>
      <w:r w:rsidR="00C04110" w:rsidRPr="00D74C2A">
        <w:rPr>
          <w:lang w:eastAsia="pt-BR"/>
        </w:rPr>
        <w:t>aith</w:t>
      </w:r>
      <w:r w:rsidR="00CE3B9F" w:rsidRPr="00D74C2A">
        <w:rPr>
          <w:lang w:eastAsia="pt-BR"/>
        </w:rPr>
        <w:t xml:space="preserve">, </w:t>
      </w:r>
      <w:r w:rsidR="00C04110" w:rsidRPr="00D74C2A">
        <w:rPr>
          <w:lang w:eastAsia="pt-BR"/>
        </w:rPr>
        <w:t>forming a genuine dialog at the early stages of a development</w:t>
      </w:r>
      <w:r w:rsidR="00DB1307" w:rsidRPr="00D74C2A">
        <w:rPr>
          <w:lang w:eastAsia="pt-BR"/>
        </w:rPr>
        <w:t>/</w:t>
      </w:r>
      <w:r w:rsidR="00C04110" w:rsidRPr="00D74C2A">
        <w:rPr>
          <w:lang w:eastAsia="pt-BR"/>
        </w:rPr>
        <w:t>investment plan</w:t>
      </w:r>
      <w:r w:rsidR="00385D32" w:rsidRPr="00D74C2A">
        <w:rPr>
          <w:lang w:eastAsia="pt-BR"/>
        </w:rPr>
        <w:t>,</w:t>
      </w:r>
      <w:r w:rsidR="00C04110" w:rsidRPr="00D74C2A">
        <w:rPr>
          <w:rStyle w:val="Refdenotaderodap"/>
          <w:lang w:eastAsia="pt-BR"/>
        </w:rPr>
        <w:footnoteReference w:id="117"/>
      </w:r>
      <w:r w:rsidR="001E453B" w:rsidRPr="00D74C2A">
        <w:rPr>
          <w:lang w:eastAsia="pt-BR"/>
        </w:rPr>
        <w:t xml:space="preserve"> in advance of any authorization or commencement of activities.</w:t>
      </w:r>
      <w:r w:rsidR="001E453B" w:rsidRPr="00D74C2A">
        <w:rPr>
          <w:rStyle w:val="Refdenotaderodap"/>
        </w:rPr>
        <w:footnoteReference w:id="118"/>
      </w:r>
      <w:r w:rsidR="00084B0E" w:rsidRPr="00D74C2A">
        <w:rPr>
          <w:lang w:eastAsia="pt-BR"/>
        </w:rPr>
        <w:t xml:space="preserve"> </w:t>
      </w:r>
      <w:r w:rsidR="003C42B6" w:rsidRPr="00D74C2A">
        <w:rPr>
          <w:lang w:eastAsia="pt-BR"/>
        </w:rPr>
        <w:t>Moreover</w:t>
      </w:r>
      <w:r w:rsidR="001E453B" w:rsidRPr="00D74C2A">
        <w:rPr>
          <w:lang w:eastAsia="pt-BR"/>
        </w:rPr>
        <w:t xml:space="preserve">, </w:t>
      </w:r>
      <w:r w:rsidR="00084B0E" w:rsidRPr="00D74C2A">
        <w:rPr>
          <w:lang w:eastAsia="pt-BR"/>
        </w:rPr>
        <w:t>State</w:t>
      </w:r>
      <w:r w:rsidR="00BF5167" w:rsidRPr="00D74C2A">
        <w:rPr>
          <w:lang w:eastAsia="pt-BR"/>
        </w:rPr>
        <w:t>s cannot</w:t>
      </w:r>
      <w:r w:rsidR="00084B0E" w:rsidRPr="00D74C2A">
        <w:rPr>
          <w:lang w:eastAsia="pt-BR"/>
        </w:rPr>
        <w:t xml:space="preserve"> only inform the community of a decision already made</w:t>
      </w:r>
      <w:r w:rsidR="00EC78C4" w:rsidRPr="00D74C2A">
        <w:rPr>
          <w:lang w:eastAsia="pt-BR"/>
        </w:rPr>
        <w:t>.</w:t>
      </w:r>
      <w:r w:rsidR="008F21BE" w:rsidRPr="00D74C2A">
        <w:rPr>
          <w:rStyle w:val="Refdenotaderodap"/>
          <w:lang w:eastAsia="pt-BR"/>
        </w:rPr>
        <w:footnoteReference w:id="119"/>
      </w:r>
      <w:r w:rsidR="00EC78C4" w:rsidRPr="00D74C2A">
        <w:rPr>
          <w:lang w:eastAsia="pt-BR"/>
        </w:rPr>
        <w:t xml:space="preserve"> </w:t>
      </w:r>
    </w:p>
    <w:p w14:paraId="340F4CE1" w14:textId="5201FDDE" w:rsidR="00C04110" w:rsidRPr="00D74C2A" w:rsidRDefault="00CB3BDD" w:rsidP="00C64E3C">
      <w:pPr>
        <w:spacing w:line="360" w:lineRule="auto"/>
        <w:ind w:firstLine="680"/>
        <w:jc w:val="both"/>
        <w:rPr>
          <w:lang w:eastAsia="pt-BR"/>
        </w:rPr>
      </w:pPr>
      <w:r w:rsidRPr="00D74C2A">
        <w:rPr>
          <w:lang w:eastAsia="pt-BR"/>
        </w:rPr>
        <w:t>Presently</w:t>
      </w:r>
      <w:r w:rsidR="00C04110" w:rsidRPr="00D74C2A">
        <w:rPr>
          <w:lang w:eastAsia="pt-BR"/>
        </w:rPr>
        <w:t xml:space="preserve">, the consultation commenced </w:t>
      </w:r>
      <w:r w:rsidR="00C04110" w:rsidRPr="00D74C2A">
        <w:rPr>
          <w:i/>
          <w:iCs/>
          <w:lang w:eastAsia="pt-BR"/>
        </w:rPr>
        <w:t>after</w:t>
      </w:r>
      <w:r w:rsidR="00C04110" w:rsidRPr="00D74C2A">
        <w:rPr>
          <w:lang w:eastAsia="pt-BR"/>
        </w:rPr>
        <w:t xml:space="preserve"> the decision to exploit the Gorge had been made</w:t>
      </w:r>
      <w:r w:rsidR="001E453B" w:rsidRPr="00D74C2A">
        <w:rPr>
          <w:rStyle w:val="Refdenotaderodap"/>
          <w:lang w:eastAsia="pt-BR"/>
        </w:rPr>
        <w:footnoteReference w:id="120"/>
      </w:r>
      <w:r w:rsidR="00C04110" w:rsidRPr="00D74C2A">
        <w:rPr>
          <w:lang w:eastAsia="pt-BR"/>
        </w:rPr>
        <w:t xml:space="preserve">, rendering it a </w:t>
      </w:r>
      <w:r w:rsidR="00C04110" w:rsidRPr="00D74C2A">
        <w:rPr>
          <w:i/>
          <w:iCs/>
          <w:lang w:eastAsia="pt-BR"/>
        </w:rPr>
        <w:t>post-hoc</w:t>
      </w:r>
      <w:r w:rsidR="00C04110" w:rsidRPr="00D74C2A">
        <w:rPr>
          <w:lang w:eastAsia="pt-BR"/>
        </w:rPr>
        <w:t xml:space="preserve"> justification and proving there was no intention of a genuine dialogue with the </w:t>
      </w:r>
      <w:proofErr w:type="spellStart"/>
      <w:r w:rsidR="00BE23C3" w:rsidRPr="00D74C2A">
        <w:rPr>
          <w:lang w:eastAsia="pt-BR"/>
        </w:rPr>
        <w:t>Pil</w:t>
      </w:r>
      <w:r w:rsidR="00F02D1F" w:rsidRPr="00D74C2A">
        <w:rPr>
          <w:lang w:eastAsia="pt-BR"/>
        </w:rPr>
        <w:t>e</w:t>
      </w:r>
      <w:r w:rsidR="00BE23C3" w:rsidRPr="00D74C2A">
        <w:rPr>
          <w:lang w:eastAsia="pt-BR"/>
        </w:rPr>
        <w:t>mon</w:t>
      </w:r>
      <w:proofErr w:type="spellEnd"/>
      <w:r w:rsidR="00603513" w:rsidRPr="00D74C2A">
        <w:rPr>
          <w:lang w:eastAsia="pt-BR"/>
        </w:rPr>
        <w:t xml:space="preserve">, </w:t>
      </w:r>
      <w:r w:rsidR="00B652D4" w:rsidRPr="00D74C2A">
        <w:rPr>
          <w:lang w:eastAsia="pt-BR"/>
        </w:rPr>
        <w:t xml:space="preserve">violating </w:t>
      </w:r>
      <w:r w:rsidR="00A975FF" w:rsidRPr="00D74C2A">
        <w:rPr>
          <w:lang w:eastAsia="pt-BR"/>
        </w:rPr>
        <w:t>ARPA’s Article</w:t>
      </w:r>
      <w:r w:rsidR="00B652D4" w:rsidRPr="00D74C2A">
        <w:rPr>
          <w:lang w:eastAsia="pt-BR"/>
        </w:rPr>
        <w:t xml:space="preserve"> 17</w:t>
      </w:r>
      <w:r w:rsidR="00C04110" w:rsidRPr="00D74C2A">
        <w:rPr>
          <w:lang w:eastAsia="pt-BR"/>
        </w:rPr>
        <w:t>.</w:t>
      </w:r>
      <w:r w:rsidR="00C027B6" w:rsidRPr="00D74C2A">
        <w:rPr>
          <w:rStyle w:val="Refdenotaderodap"/>
          <w:lang w:eastAsia="pt-BR"/>
        </w:rPr>
        <w:footnoteReference w:id="121"/>
      </w:r>
      <w:r w:rsidR="00C04110" w:rsidRPr="00D74C2A">
        <w:rPr>
          <w:lang w:eastAsia="pt-BR"/>
        </w:rPr>
        <w:t xml:space="preserve"> </w:t>
      </w:r>
    </w:p>
    <w:p w14:paraId="672585D3" w14:textId="77777777" w:rsidR="00D43FB9" w:rsidRPr="00D74C2A" w:rsidRDefault="00D43FB9" w:rsidP="00C64E3C">
      <w:pPr>
        <w:spacing w:line="360" w:lineRule="auto"/>
        <w:ind w:firstLine="680"/>
        <w:jc w:val="both"/>
      </w:pPr>
    </w:p>
    <w:p w14:paraId="2AEEEF64" w14:textId="370F445D" w:rsidR="00580123" w:rsidRPr="00D74C2A" w:rsidRDefault="00580123" w:rsidP="00C64E3C">
      <w:pPr>
        <w:pStyle w:val="Ttulo4"/>
        <w:spacing w:line="360" w:lineRule="auto"/>
        <w:jc w:val="both"/>
        <w:rPr>
          <w:lang w:val="en-US"/>
        </w:rPr>
      </w:pPr>
      <w:bookmarkStart w:id="61" w:name="_Toc218708305"/>
      <w:r w:rsidRPr="00D74C2A">
        <w:rPr>
          <w:lang w:val="en-US"/>
        </w:rPr>
        <w:t>Informed</w:t>
      </w:r>
      <w:bookmarkEnd w:id="61"/>
      <w:r w:rsidRPr="00D74C2A">
        <w:rPr>
          <w:lang w:val="en-US"/>
        </w:rPr>
        <w:t xml:space="preserve"> </w:t>
      </w:r>
    </w:p>
    <w:p w14:paraId="27FD8AC9" w14:textId="20A96415" w:rsidR="00580123" w:rsidRPr="00D74C2A" w:rsidRDefault="00580123" w:rsidP="00C64E3C">
      <w:pPr>
        <w:spacing w:line="360" w:lineRule="auto"/>
        <w:ind w:firstLine="680"/>
        <w:jc w:val="both"/>
      </w:pPr>
    </w:p>
    <w:p w14:paraId="2CC816DA" w14:textId="1CAAE4C7" w:rsidR="00D36FFB" w:rsidRPr="00D74C2A" w:rsidRDefault="00DE7C53" w:rsidP="00C64E3C">
      <w:pPr>
        <w:spacing w:line="360" w:lineRule="auto"/>
        <w:ind w:firstLine="680"/>
        <w:jc w:val="both"/>
        <w:rPr>
          <w:lang w:eastAsia="pt-BR"/>
        </w:rPr>
      </w:pPr>
      <w:r w:rsidRPr="00D74C2A">
        <w:rPr>
          <w:lang w:eastAsia="pt-BR"/>
        </w:rPr>
        <w:t>For consent to be</w:t>
      </w:r>
      <w:r w:rsidR="00551359" w:rsidRPr="00D74C2A">
        <w:rPr>
          <w:lang w:eastAsia="pt-BR"/>
        </w:rPr>
        <w:t xml:space="preserve"> </w:t>
      </w:r>
      <w:r w:rsidR="00551359" w:rsidRPr="00D74C2A">
        <w:t xml:space="preserve">informed, indigenous peoples should receive satisfactory </w:t>
      </w:r>
      <w:r w:rsidR="003216C3" w:rsidRPr="00D74C2A">
        <w:t xml:space="preserve">and sufficient </w:t>
      </w:r>
      <w:r w:rsidR="00551359" w:rsidRPr="00D74C2A">
        <w:t>information,</w:t>
      </w:r>
      <w:r w:rsidR="003216C3" w:rsidRPr="00D74C2A">
        <w:rPr>
          <w:rStyle w:val="Refdenotaderodap"/>
        </w:rPr>
        <w:footnoteReference w:id="122"/>
      </w:r>
      <w:r w:rsidR="00551359" w:rsidRPr="00D74C2A">
        <w:t xml:space="preserve"> including the nature, size</w:t>
      </w:r>
      <w:r w:rsidR="002E4CF0" w:rsidRPr="00D74C2A">
        <w:t xml:space="preserve"> and </w:t>
      </w:r>
      <w:r w:rsidR="00551359" w:rsidRPr="00D74C2A">
        <w:t>reversibility of the propos</w:t>
      </w:r>
      <w:r w:rsidR="00887497" w:rsidRPr="00D74C2A">
        <w:t>al</w:t>
      </w:r>
      <w:r w:rsidR="00A10F0C" w:rsidRPr="00D74C2A">
        <w:t>.</w:t>
      </w:r>
      <w:r w:rsidR="00787D60" w:rsidRPr="00D74C2A">
        <w:t xml:space="preserve"> </w:t>
      </w:r>
      <w:r w:rsidR="00787D60" w:rsidRPr="00D74C2A">
        <w:rPr>
          <w:lang w:eastAsia="pt-BR"/>
        </w:rPr>
        <w:t xml:space="preserve">Furthermore, </w:t>
      </w:r>
      <w:r w:rsidR="00787D60" w:rsidRPr="00D74C2A">
        <w:t xml:space="preserve">information </w:t>
      </w:r>
      <w:r w:rsidR="00492B69" w:rsidRPr="00D74C2A">
        <w:t>on</w:t>
      </w:r>
      <w:r w:rsidR="00787D60" w:rsidRPr="00D74C2A">
        <w:t xml:space="preserve"> all </w:t>
      </w:r>
      <w:r w:rsidR="00492B69" w:rsidRPr="00D74C2A">
        <w:t xml:space="preserve">project </w:t>
      </w:r>
      <w:r w:rsidR="00787D60" w:rsidRPr="00D74C2A">
        <w:t xml:space="preserve">stages and </w:t>
      </w:r>
      <w:r w:rsidR="00492B69" w:rsidRPr="00D74C2A">
        <w:t xml:space="preserve">its </w:t>
      </w:r>
      <w:r w:rsidR="00787D60" w:rsidRPr="00D74C2A">
        <w:t>potential impacts</w:t>
      </w:r>
      <w:r w:rsidR="00492B69" w:rsidRPr="00D74C2A">
        <w:t>,</w:t>
      </w:r>
      <w:r w:rsidR="00A10F0C" w:rsidRPr="00D74C2A">
        <w:rPr>
          <w:rStyle w:val="Refdenotaderodap"/>
        </w:rPr>
        <w:footnoteReference w:id="123"/>
      </w:r>
      <w:r w:rsidR="00787D60" w:rsidRPr="00D74C2A">
        <w:t xml:space="preserve"> in a </w:t>
      </w:r>
      <w:r w:rsidR="000732DA" w:rsidRPr="00D74C2A">
        <w:t>way</w:t>
      </w:r>
      <w:r w:rsidR="00787D60" w:rsidRPr="00D74C2A">
        <w:t xml:space="preserve"> that is understandable, </w:t>
      </w:r>
      <w:r w:rsidR="00787D60" w:rsidRPr="00D74C2A">
        <w:lastRenderedPageBreak/>
        <w:t>accessible,</w:t>
      </w:r>
      <w:r w:rsidR="00787D60" w:rsidRPr="00D74C2A">
        <w:rPr>
          <w:rStyle w:val="Refdenotaderodap"/>
        </w:rPr>
        <w:footnoteReference w:id="124"/>
      </w:r>
      <w:r w:rsidR="00787D60" w:rsidRPr="00D74C2A">
        <w:rPr>
          <w:lang w:eastAsia="pt-BR"/>
        </w:rPr>
        <w:t xml:space="preserve"> and culturally appropriate to the community</w:t>
      </w:r>
      <w:r w:rsidR="004A57EB" w:rsidRPr="00D74C2A">
        <w:rPr>
          <w:lang w:eastAsia="pt-BR"/>
        </w:rPr>
        <w:t xml:space="preserve"> is needed</w:t>
      </w:r>
      <w:r w:rsidR="00787D60" w:rsidRPr="00D74C2A">
        <w:rPr>
          <w:lang w:eastAsia="pt-BR"/>
        </w:rPr>
        <w:t>.</w:t>
      </w:r>
      <w:r w:rsidR="00787D60" w:rsidRPr="00D74C2A">
        <w:rPr>
          <w:rStyle w:val="Refdenotaderodap"/>
          <w:lang w:eastAsia="pt-BR"/>
        </w:rPr>
        <w:footnoteReference w:id="125"/>
      </w:r>
      <w:r w:rsidR="00A2294A" w:rsidRPr="00D74C2A">
        <w:rPr>
          <w:lang w:eastAsia="pt-BR"/>
        </w:rPr>
        <w:t xml:space="preserve"> </w:t>
      </w:r>
      <w:r w:rsidR="00B244C6" w:rsidRPr="00D74C2A">
        <w:rPr>
          <w:lang w:eastAsia="pt-BR"/>
        </w:rPr>
        <w:t>T</w:t>
      </w:r>
      <w:r w:rsidR="008114D5" w:rsidRPr="00D74C2A">
        <w:rPr>
          <w:lang w:eastAsia="pt-BR"/>
        </w:rPr>
        <w:t>hus</w:t>
      </w:r>
      <w:r w:rsidR="00B244C6" w:rsidRPr="00D74C2A">
        <w:rPr>
          <w:lang w:eastAsia="pt-BR"/>
        </w:rPr>
        <w:t xml:space="preserve">, </w:t>
      </w:r>
      <w:r w:rsidR="00D36FFB" w:rsidRPr="00D74C2A">
        <w:rPr>
          <w:lang w:eastAsia="pt-BR"/>
        </w:rPr>
        <w:t xml:space="preserve">consultation </w:t>
      </w:r>
      <w:r w:rsidR="006E5DD0" w:rsidRPr="00D74C2A">
        <w:rPr>
          <w:lang w:eastAsia="pt-BR"/>
        </w:rPr>
        <w:t>must be</w:t>
      </w:r>
      <w:r w:rsidR="00D36FFB" w:rsidRPr="00D74C2A">
        <w:rPr>
          <w:lang w:eastAsia="pt-BR"/>
        </w:rPr>
        <w:t xml:space="preserve"> a “true instrument of participation” </w:t>
      </w:r>
      <w:r w:rsidR="0072376D" w:rsidRPr="00D74C2A">
        <w:rPr>
          <w:lang w:eastAsia="pt-BR"/>
        </w:rPr>
        <w:t>not</w:t>
      </w:r>
      <w:r w:rsidR="00D36FFB" w:rsidRPr="00D74C2A">
        <w:rPr>
          <w:lang w:eastAsia="pt-BR"/>
        </w:rPr>
        <w:t xml:space="preserve"> </w:t>
      </w:r>
      <w:r w:rsidR="00C958B1" w:rsidRPr="00D74C2A">
        <w:rPr>
          <w:lang w:eastAsia="pt-BR"/>
        </w:rPr>
        <w:t xml:space="preserve">a </w:t>
      </w:r>
      <w:r w:rsidR="001E606F" w:rsidRPr="00D74C2A">
        <w:rPr>
          <w:lang w:eastAsia="pt-BR"/>
        </w:rPr>
        <w:t xml:space="preserve">mere </w:t>
      </w:r>
      <w:r w:rsidR="00D36FFB" w:rsidRPr="00D74C2A">
        <w:rPr>
          <w:lang w:eastAsia="pt-BR"/>
        </w:rPr>
        <w:t>formal</w:t>
      </w:r>
      <w:r w:rsidR="00E373A2" w:rsidRPr="00D74C2A">
        <w:rPr>
          <w:lang w:eastAsia="pt-BR"/>
        </w:rPr>
        <w:t>ity</w:t>
      </w:r>
      <w:r w:rsidR="00D36FFB" w:rsidRPr="00D74C2A">
        <w:rPr>
          <w:lang w:eastAsia="pt-BR"/>
        </w:rPr>
        <w:t>.</w:t>
      </w:r>
      <w:r w:rsidR="00D36FFB" w:rsidRPr="00D74C2A">
        <w:rPr>
          <w:rStyle w:val="Refdenotaderodap"/>
          <w:lang w:eastAsia="pt-BR"/>
        </w:rPr>
        <w:footnoteReference w:id="126"/>
      </w:r>
      <w:r w:rsidR="00D36FFB" w:rsidRPr="00D74C2A">
        <w:rPr>
          <w:lang w:eastAsia="pt-BR"/>
        </w:rPr>
        <w:t xml:space="preserve"> </w:t>
      </w:r>
    </w:p>
    <w:p w14:paraId="335C7DE3" w14:textId="2E4F72FD" w:rsidR="00D36FFB" w:rsidRPr="00D74C2A" w:rsidRDefault="00D94FC7" w:rsidP="00C64E3C">
      <w:pPr>
        <w:spacing w:line="360" w:lineRule="auto"/>
        <w:ind w:firstLine="680"/>
        <w:jc w:val="both"/>
        <w:rPr>
          <w:lang w:eastAsia="pt-BR"/>
        </w:rPr>
      </w:pPr>
      <w:proofErr w:type="spellStart"/>
      <w:r w:rsidRPr="00D74C2A">
        <w:rPr>
          <w:lang w:eastAsia="pt-BR"/>
        </w:rPr>
        <w:t>Restovia</w:t>
      </w:r>
      <w:proofErr w:type="spellEnd"/>
      <w:r w:rsidRPr="00D74C2A">
        <w:rPr>
          <w:lang w:eastAsia="pt-BR"/>
        </w:rPr>
        <w:t xml:space="preserve"> held</w:t>
      </w:r>
      <w:r w:rsidR="00A96859" w:rsidRPr="00D74C2A">
        <w:rPr>
          <w:lang w:eastAsia="pt-BR"/>
        </w:rPr>
        <w:t xml:space="preserve"> </w:t>
      </w:r>
      <w:r w:rsidR="00D36FFB" w:rsidRPr="00D74C2A">
        <w:rPr>
          <w:lang w:eastAsia="pt-BR"/>
        </w:rPr>
        <w:t xml:space="preserve">the </w:t>
      </w:r>
      <w:r w:rsidR="00CA555F" w:rsidRPr="00D74C2A">
        <w:rPr>
          <w:lang w:eastAsia="pt-BR"/>
        </w:rPr>
        <w:t xml:space="preserve">consultation </w:t>
      </w:r>
      <w:r w:rsidR="00D36FFB" w:rsidRPr="00D74C2A">
        <w:rPr>
          <w:lang w:eastAsia="pt-BR"/>
        </w:rPr>
        <w:t>mostly by digital means, even though many indigenous families live in remote places</w:t>
      </w:r>
      <w:r w:rsidR="004650BF" w:rsidRPr="00D74C2A">
        <w:rPr>
          <w:lang w:eastAsia="pt-BR"/>
        </w:rPr>
        <w:t xml:space="preserve"> </w:t>
      </w:r>
      <w:r w:rsidR="0065022A" w:rsidRPr="00D74C2A">
        <w:rPr>
          <w:lang w:eastAsia="pt-BR"/>
        </w:rPr>
        <w:t>lacking telephone and internet services</w:t>
      </w:r>
      <w:r w:rsidR="00C6048C" w:rsidRPr="00D74C2A">
        <w:rPr>
          <w:lang w:eastAsia="pt-BR"/>
        </w:rPr>
        <w:t>.</w:t>
      </w:r>
      <w:r w:rsidR="0065022A" w:rsidRPr="00D74C2A">
        <w:rPr>
          <w:rStyle w:val="Refdenotaderodap"/>
          <w:lang w:eastAsia="pt-BR"/>
        </w:rPr>
        <w:footnoteReference w:id="127"/>
      </w:r>
      <w:r w:rsidR="00D36FFB" w:rsidRPr="00D74C2A">
        <w:rPr>
          <w:lang w:eastAsia="pt-BR"/>
        </w:rPr>
        <w:t xml:space="preserve"> </w:t>
      </w:r>
      <w:r w:rsidR="00074007" w:rsidRPr="00D74C2A">
        <w:rPr>
          <w:lang w:eastAsia="pt-BR"/>
        </w:rPr>
        <w:t xml:space="preserve">Additionally, </w:t>
      </w:r>
      <w:r w:rsidR="00990AE0" w:rsidRPr="00D74C2A">
        <w:rPr>
          <w:lang w:eastAsia="pt-BR"/>
        </w:rPr>
        <w:t>it</w:t>
      </w:r>
      <w:r w:rsidR="00D36FFB" w:rsidRPr="00D74C2A">
        <w:rPr>
          <w:lang w:eastAsia="pt-BR"/>
        </w:rPr>
        <w:t xml:space="preserve"> was carried out on a highly technical level and language</w:t>
      </w:r>
      <w:r w:rsidR="008F3BE2" w:rsidRPr="00D74C2A">
        <w:rPr>
          <w:lang w:eastAsia="pt-BR"/>
        </w:rPr>
        <w:t>,</w:t>
      </w:r>
      <w:r w:rsidR="00D36FFB" w:rsidRPr="00D74C2A">
        <w:rPr>
          <w:rStyle w:val="Refdenotaderodap"/>
          <w:lang w:eastAsia="pt-BR"/>
        </w:rPr>
        <w:footnoteReference w:id="128"/>
      </w:r>
      <w:r w:rsidR="00D36FFB" w:rsidRPr="00D74C2A">
        <w:rPr>
          <w:lang w:eastAsia="pt-BR"/>
        </w:rPr>
        <w:t xml:space="preserve"> making the consultation </w:t>
      </w:r>
      <w:r w:rsidR="00460DDD" w:rsidRPr="00D74C2A">
        <w:rPr>
          <w:lang w:eastAsia="pt-BR"/>
        </w:rPr>
        <w:t>not</w:t>
      </w:r>
      <w:r w:rsidR="00D36FFB" w:rsidRPr="00D74C2A">
        <w:rPr>
          <w:lang w:eastAsia="pt-BR"/>
        </w:rPr>
        <w:t xml:space="preserve"> accessible</w:t>
      </w:r>
      <w:r w:rsidR="00F9716C" w:rsidRPr="00D74C2A">
        <w:rPr>
          <w:lang w:eastAsia="pt-BR"/>
        </w:rPr>
        <w:t xml:space="preserve"> nor </w:t>
      </w:r>
      <w:r w:rsidR="001E606F" w:rsidRPr="00D74C2A">
        <w:rPr>
          <w:lang w:eastAsia="pt-BR"/>
        </w:rPr>
        <w:t>properly informed</w:t>
      </w:r>
      <w:r w:rsidR="00CA352E" w:rsidRPr="00D74C2A">
        <w:rPr>
          <w:lang w:eastAsia="pt-BR"/>
        </w:rPr>
        <w:t xml:space="preserve">. </w:t>
      </w:r>
      <w:r w:rsidR="00443CF5" w:rsidRPr="00D74C2A">
        <w:rPr>
          <w:lang w:eastAsia="pt-BR"/>
        </w:rPr>
        <w:t xml:space="preserve"> </w:t>
      </w:r>
    </w:p>
    <w:p w14:paraId="5076DFCA" w14:textId="77777777" w:rsidR="00634676" w:rsidRPr="00D74C2A" w:rsidRDefault="00634676" w:rsidP="00C64E3C">
      <w:pPr>
        <w:spacing w:line="360" w:lineRule="auto"/>
        <w:ind w:firstLine="680"/>
        <w:jc w:val="both"/>
        <w:rPr>
          <w:lang w:eastAsia="pt-BR"/>
        </w:rPr>
      </w:pPr>
    </w:p>
    <w:p w14:paraId="4DE6E98E" w14:textId="609A850F" w:rsidR="00634676" w:rsidRPr="00D74C2A" w:rsidRDefault="00634676" w:rsidP="00C64E3C">
      <w:pPr>
        <w:pStyle w:val="Ttulo3"/>
        <w:spacing w:line="360" w:lineRule="auto"/>
        <w:jc w:val="both"/>
      </w:pPr>
      <w:bookmarkStart w:id="62" w:name="_Toc218708306"/>
      <w:r w:rsidRPr="00D74C2A">
        <w:t xml:space="preserve">FPIC </w:t>
      </w:r>
      <w:r w:rsidR="00062A6F" w:rsidRPr="00D74C2A">
        <w:t>must be attained to the development of the plateau</w:t>
      </w:r>
      <w:bookmarkEnd w:id="62"/>
      <w:r w:rsidR="00062A6F" w:rsidRPr="00D74C2A">
        <w:t xml:space="preserve"> </w:t>
      </w:r>
    </w:p>
    <w:p w14:paraId="2E9AB9C3" w14:textId="77777777" w:rsidR="00634676" w:rsidRPr="00D74C2A" w:rsidRDefault="00634676" w:rsidP="00C64E3C">
      <w:pPr>
        <w:spacing w:line="360" w:lineRule="auto"/>
        <w:ind w:firstLine="680"/>
        <w:jc w:val="both"/>
      </w:pPr>
    </w:p>
    <w:p w14:paraId="7A50AFAB" w14:textId="679C4B84" w:rsidR="00735AEF" w:rsidRPr="00D74C2A" w:rsidRDefault="00735AEF" w:rsidP="00C64E3C">
      <w:pPr>
        <w:spacing w:line="360" w:lineRule="auto"/>
        <w:ind w:firstLine="680"/>
        <w:jc w:val="both"/>
      </w:pPr>
      <w:r w:rsidRPr="00D74C2A">
        <w:t xml:space="preserve">FPIC must be </w:t>
      </w:r>
      <w:r w:rsidR="00062A6F" w:rsidRPr="00D74C2A">
        <w:t>attained</w:t>
      </w:r>
      <w:r w:rsidRPr="00D74C2A">
        <w:rPr>
          <w:lang w:eastAsia="pt-BR"/>
        </w:rPr>
        <w:t xml:space="preserve"> as it is required before approving any project that may affect indigenous territories, particularly concerning the exploitation of mineral</w:t>
      </w:r>
      <w:r w:rsidR="00853373" w:rsidRPr="00D74C2A">
        <w:rPr>
          <w:lang w:eastAsia="pt-BR"/>
        </w:rPr>
        <w:t>s.</w:t>
      </w:r>
      <w:r w:rsidRPr="00D74C2A">
        <w:rPr>
          <w:rStyle w:val="Refdenotaderodap"/>
          <w:lang w:eastAsia="pt-BR"/>
        </w:rPr>
        <w:footnoteReference w:id="129"/>
      </w:r>
      <w:r w:rsidRPr="00D74C2A">
        <w:rPr>
          <w:lang w:eastAsia="pt-BR"/>
        </w:rPr>
        <w:t xml:space="preserve"> </w:t>
      </w:r>
      <w:r w:rsidRPr="00D74C2A">
        <w:t xml:space="preserve">The </w:t>
      </w:r>
      <w:proofErr w:type="spellStart"/>
      <w:r w:rsidRPr="00D74C2A">
        <w:t>IACtHR</w:t>
      </w:r>
      <w:proofErr w:type="spellEnd"/>
      <w:r w:rsidRPr="00D74C2A">
        <w:t xml:space="preserve">, determined that states are required to obtain </w:t>
      </w:r>
      <w:r w:rsidR="00D127F9" w:rsidRPr="00D74C2A">
        <w:t>indigenous</w:t>
      </w:r>
      <w:r w:rsidRPr="00D74C2A">
        <w:t xml:space="preserve"> consent in any large-scale </w:t>
      </w:r>
      <w:r w:rsidR="00302D04" w:rsidRPr="00D74C2A">
        <w:t>investment/</w:t>
      </w:r>
      <w:r w:rsidRPr="00D74C2A">
        <w:t>development</w:t>
      </w:r>
      <w:r w:rsidR="00302D04" w:rsidRPr="00D74C2A">
        <w:t xml:space="preserve"> </w:t>
      </w:r>
      <w:r w:rsidRPr="00D74C2A">
        <w:t>that would impact on their way of life and territor</w:t>
      </w:r>
      <w:r w:rsidR="001C6606" w:rsidRPr="00D74C2A">
        <w:t>y</w:t>
      </w:r>
      <w:r w:rsidRPr="00D74C2A">
        <w:t>.</w:t>
      </w:r>
      <w:r w:rsidRPr="00D74C2A">
        <w:rPr>
          <w:rStyle w:val="Refdenotaderodap"/>
        </w:rPr>
        <w:footnoteReference w:id="130"/>
      </w:r>
      <w:r w:rsidRPr="00D74C2A">
        <w:t xml:space="preserve"> </w:t>
      </w:r>
    </w:p>
    <w:p w14:paraId="04701AAE" w14:textId="5B65AFEF" w:rsidR="00634676" w:rsidRPr="00D74C2A" w:rsidRDefault="00634676" w:rsidP="00C64E3C">
      <w:pPr>
        <w:shd w:val="clear" w:color="auto" w:fill="FFFFFF" w:themeFill="background1"/>
        <w:spacing w:line="360" w:lineRule="auto"/>
        <w:ind w:firstLine="680"/>
        <w:jc w:val="both"/>
        <w:rPr>
          <w:lang w:eastAsia="pt-BR"/>
        </w:rPr>
      </w:pPr>
      <w:r w:rsidRPr="00D74C2A">
        <w:lastRenderedPageBreak/>
        <w:t>Furthermore, the right of Indigenous peoples to cultu</w:t>
      </w:r>
      <w:r w:rsidR="006651EB" w:rsidRPr="00D74C2A">
        <w:t>re</w:t>
      </w:r>
      <w:r w:rsidRPr="00D74C2A">
        <w:t xml:space="preserve"> is closely associated with their right to territory</w:t>
      </w:r>
      <w:r w:rsidRPr="00D74C2A">
        <w:rPr>
          <w:rStyle w:val="Refdenotaderodap"/>
        </w:rPr>
        <w:footnoteReference w:id="131"/>
      </w:r>
      <w:r w:rsidRPr="00D74C2A">
        <w:t xml:space="preserve"> and </w:t>
      </w:r>
      <w:r w:rsidR="00A16AD6" w:rsidRPr="00D74C2A">
        <w:t>non-discrimination</w:t>
      </w:r>
      <w:r w:rsidRPr="00D74C2A">
        <w:t xml:space="preserve"> rights.</w:t>
      </w:r>
      <w:r w:rsidRPr="00D74C2A">
        <w:rPr>
          <w:rStyle w:val="Refdenotaderodap"/>
        </w:rPr>
        <w:footnoteReference w:id="132"/>
      </w:r>
      <w:r w:rsidRPr="00D74C2A">
        <w:t xml:space="preserve"> </w:t>
      </w:r>
      <w:r w:rsidRPr="00D74C2A">
        <w:rPr>
          <w:lang w:eastAsia="pt-BR"/>
        </w:rPr>
        <w:t>Similarly, UNDRIP recognizes indigenous people’s spiritual attachment to their lands, seeing it as part of their heritage and guaranteeing their right to transmit it to future generations.</w:t>
      </w:r>
      <w:r w:rsidRPr="00D74C2A">
        <w:rPr>
          <w:rStyle w:val="Refdenotaderodap"/>
          <w:lang w:eastAsia="pt-BR"/>
        </w:rPr>
        <w:footnoteReference w:id="133"/>
      </w:r>
    </w:p>
    <w:p w14:paraId="5BBC2A73" w14:textId="0EA0414B" w:rsidR="00634676" w:rsidRPr="00D74C2A" w:rsidRDefault="00634676" w:rsidP="00C64E3C">
      <w:pPr>
        <w:shd w:val="clear" w:color="auto" w:fill="FFFFFF" w:themeFill="background1"/>
        <w:spacing w:line="360" w:lineRule="auto"/>
        <w:ind w:firstLine="680"/>
        <w:jc w:val="both"/>
      </w:pPr>
      <w:r w:rsidRPr="00D74C2A">
        <w:rPr>
          <w:lang w:eastAsia="pt-BR"/>
        </w:rPr>
        <w:t xml:space="preserve">Thus, because of indigenous </w:t>
      </w:r>
      <w:r w:rsidR="00A511F6" w:rsidRPr="00D74C2A">
        <w:rPr>
          <w:lang w:eastAsia="pt-BR"/>
        </w:rPr>
        <w:t>rights</w:t>
      </w:r>
      <w:r w:rsidRPr="00D74C2A">
        <w:rPr>
          <w:lang w:eastAsia="pt-BR"/>
        </w:rPr>
        <w:t xml:space="preserve"> </w:t>
      </w:r>
      <w:r w:rsidR="0006157F" w:rsidRPr="00D74C2A">
        <w:rPr>
          <w:lang w:eastAsia="pt-BR"/>
        </w:rPr>
        <w:t>regarding</w:t>
      </w:r>
      <w:r w:rsidRPr="00D74C2A">
        <w:rPr>
          <w:lang w:eastAsia="pt-BR"/>
        </w:rPr>
        <w:t xml:space="preserve"> </w:t>
      </w:r>
      <w:r w:rsidR="00EA425B" w:rsidRPr="00D74C2A">
        <w:rPr>
          <w:lang w:eastAsia="pt-BR"/>
        </w:rPr>
        <w:t>terr</w:t>
      </w:r>
      <w:r w:rsidR="00F172F7" w:rsidRPr="00D74C2A">
        <w:rPr>
          <w:lang w:eastAsia="pt-BR"/>
        </w:rPr>
        <w:t>itories traditionally used</w:t>
      </w:r>
      <w:r w:rsidRPr="00D74C2A">
        <w:rPr>
          <w:lang w:eastAsia="pt-BR"/>
        </w:rPr>
        <w:t xml:space="preserve"> and </w:t>
      </w:r>
      <w:r w:rsidR="00AE1028" w:rsidRPr="00D74C2A">
        <w:rPr>
          <w:lang w:eastAsia="pt-BR"/>
        </w:rPr>
        <w:t>its resources</w:t>
      </w:r>
      <w:r w:rsidRPr="00D74C2A">
        <w:rPr>
          <w:lang w:eastAsia="pt-BR"/>
        </w:rPr>
        <w:t>,</w:t>
      </w:r>
      <w:r w:rsidRPr="00D74C2A">
        <w:t xml:space="preserve"> FPIC </w:t>
      </w:r>
      <w:r w:rsidR="0024012A" w:rsidRPr="00D74C2A">
        <w:t>is</w:t>
      </w:r>
      <w:r w:rsidRPr="00D74C2A">
        <w:t xml:space="preserve"> required of States when facing projects of existential territorial and cultural risk.</w:t>
      </w:r>
      <w:r w:rsidRPr="00D74C2A">
        <w:rPr>
          <w:rStyle w:val="Refdenotaderodap"/>
        </w:rPr>
        <w:footnoteReference w:id="134"/>
      </w:r>
      <w:r w:rsidR="00445690" w:rsidRPr="00D74C2A">
        <w:t xml:space="preserve"> </w:t>
      </w:r>
    </w:p>
    <w:p w14:paraId="7351831E" w14:textId="44B99388" w:rsidR="00445690" w:rsidRPr="00D74C2A" w:rsidRDefault="00445690" w:rsidP="00C64E3C">
      <w:pPr>
        <w:spacing w:line="360" w:lineRule="auto"/>
        <w:ind w:firstLine="680"/>
        <w:jc w:val="both"/>
        <w:rPr>
          <w:lang w:eastAsia="pt-BR"/>
        </w:rPr>
      </w:pPr>
      <w:r w:rsidRPr="00D74C2A">
        <w:t xml:space="preserve">Therefore, as the </w:t>
      </w:r>
      <w:r w:rsidRPr="00D74C2A">
        <w:rPr>
          <w:lang w:eastAsia="pt-BR"/>
        </w:rPr>
        <w:t xml:space="preserve">Gorge is critical to </w:t>
      </w:r>
      <w:proofErr w:type="spellStart"/>
      <w:r w:rsidRPr="00D74C2A">
        <w:rPr>
          <w:lang w:eastAsia="pt-BR"/>
        </w:rPr>
        <w:t>Pilemon</w:t>
      </w:r>
      <w:proofErr w:type="spellEnd"/>
      <w:r w:rsidRPr="00D74C2A">
        <w:rPr>
          <w:lang w:eastAsia="pt-BR"/>
        </w:rPr>
        <w:t xml:space="preserve"> cultural survival</w:t>
      </w:r>
      <w:r w:rsidRPr="00D74C2A">
        <w:rPr>
          <w:rStyle w:val="Refdenotaderodap"/>
          <w:lang w:eastAsia="pt-BR"/>
        </w:rPr>
        <w:footnoteReference w:id="135"/>
      </w:r>
      <w:r w:rsidR="000C5375" w:rsidRPr="00D74C2A">
        <w:rPr>
          <w:lang w:eastAsia="pt-BR"/>
        </w:rPr>
        <w:t xml:space="preserve">, </w:t>
      </w:r>
      <w:r w:rsidRPr="00D74C2A">
        <w:rPr>
          <w:lang w:eastAsia="pt-BR"/>
        </w:rPr>
        <w:t xml:space="preserve">any exploitation without FPIC puts </w:t>
      </w:r>
      <w:r w:rsidR="000C5375" w:rsidRPr="00D74C2A">
        <w:rPr>
          <w:lang w:eastAsia="pt-BR"/>
        </w:rPr>
        <w:t>them</w:t>
      </w:r>
      <w:r w:rsidRPr="00D74C2A">
        <w:rPr>
          <w:lang w:eastAsia="pt-BR"/>
        </w:rPr>
        <w:t xml:space="preserve"> in direct risk, impacting the right to culture and religion</w:t>
      </w:r>
      <w:r w:rsidR="0089442B" w:rsidRPr="00D74C2A">
        <w:rPr>
          <w:lang w:eastAsia="pt-BR"/>
        </w:rPr>
        <w:t>. Thus,</w:t>
      </w:r>
      <w:r w:rsidR="004F5016" w:rsidRPr="00D74C2A">
        <w:rPr>
          <w:lang w:eastAsia="pt-BR"/>
        </w:rPr>
        <w:t xml:space="preserve"> </w:t>
      </w:r>
      <w:proofErr w:type="spellStart"/>
      <w:r w:rsidR="004F5016" w:rsidRPr="00D74C2A">
        <w:rPr>
          <w:lang w:eastAsia="pt-BR"/>
        </w:rPr>
        <w:t>Restovia</w:t>
      </w:r>
      <w:proofErr w:type="spellEnd"/>
      <w:r w:rsidR="004F5016" w:rsidRPr="00D74C2A">
        <w:rPr>
          <w:lang w:eastAsia="pt-BR"/>
        </w:rPr>
        <w:t xml:space="preserve"> violated </w:t>
      </w:r>
      <w:r w:rsidR="00924FBB" w:rsidRPr="00D74C2A">
        <w:rPr>
          <w:lang w:eastAsia="pt-BR"/>
        </w:rPr>
        <w:t>the obligation to obtain FPIC</w:t>
      </w:r>
      <w:r w:rsidR="004F5016" w:rsidRPr="00D74C2A">
        <w:rPr>
          <w:lang w:eastAsia="pt-BR"/>
        </w:rPr>
        <w:t>.</w:t>
      </w:r>
    </w:p>
    <w:p w14:paraId="7F1D65FD" w14:textId="77777777" w:rsidR="006226E9" w:rsidRPr="00D74C2A" w:rsidRDefault="006226E9" w:rsidP="00C64E3C">
      <w:pPr>
        <w:spacing w:line="360" w:lineRule="auto"/>
        <w:ind w:firstLine="680"/>
        <w:jc w:val="both"/>
      </w:pPr>
    </w:p>
    <w:p w14:paraId="300F18E7" w14:textId="1AD8C05B" w:rsidR="004C03DC" w:rsidRPr="00D74C2A" w:rsidRDefault="006261C5" w:rsidP="00C64E3C">
      <w:pPr>
        <w:pStyle w:val="Ttulo2"/>
        <w:spacing w:line="360" w:lineRule="auto"/>
        <w:ind w:left="0" w:firstLine="284"/>
        <w:jc w:val="both"/>
      </w:pPr>
      <w:bookmarkStart w:id="63" w:name="_Toc218708307"/>
      <w:r w:rsidRPr="00D74C2A">
        <w:t xml:space="preserve">that Alekostria did not violate its Extradition Treaty with Respondent when it refused to surrender Liz Scott, as her trial in </w:t>
      </w:r>
      <w:r w:rsidRPr="00D74C2A">
        <w:lastRenderedPageBreak/>
        <w:t>Restovia would be incompatible with ne bis in idem, a general principle of law within the meaning of that treaty</w:t>
      </w:r>
      <w:bookmarkEnd w:id="63"/>
    </w:p>
    <w:p w14:paraId="71CFAE42" w14:textId="77777777" w:rsidR="005C1437" w:rsidRPr="00D74C2A" w:rsidRDefault="005C1437" w:rsidP="00C64E3C">
      <w:pPr>
        <w:spacing w:line="360" w:lineRule="auto"/>
        <w:ind w:firstLine="680"/>
        <w:jc w:val="both"/>
      </w:pPr>
    </w:p>
    <w:p w14:paraId="46640C53" w14:textId="49CCF828" w:rsidR="00CF65A9" w:rsidRPr="00D74C2A" w:rsidRDefault="00207384" w:rsidP="00C64E3C">
      <w:pPr>
        <w:spacing w:line="360" w:lineRule="auto"/>
        <w:ind w:firstLine="680"/>
        <w:jc w:val="both"/>
      </w:pPr>
      <w:r w:rsidRPr="00D74C2A">
        <w:t xml:space="preserve">Pursuant to the </w:t>
      </w:r>
      <w:r w:rsidR="00552C86" w:rsidRPr="00D74C2A">
        <w:t>1965 Extradition Treaty</w:t>
      </w:r>
      <w:r w:rsidR="004648DA" w:rsidRPr="00D74C2A">
        <w:t>, any</w:t>
      </w:r>
      <w:r w:rsidR="00F475BD" w:rsidRPr="00D74C2A">
        <w:t xml:space="preserve"> extradition procedure</w:t>
      </w:r>
      <w:r w:rsidR="00552C86" w:rsidRPr="00D74C2A">
        <w:t xml:space="preserve"> </w:t>
      </w:r>
      <w:r w:rsidR="004648DA" w:rsidRPr="00D74C2A">
        <w:t>should follow</w:t>
      </w:r>
      <w:r w:rsidR="00552C86" w:rsidRPr="00D74C2A">
        <w:t xml:space="preserve"> general principles of law recognized by civilized nations</w:t>
      </w:r>
      <w:r w:rsidR="001E4224" w:rsidRPr="00D74C2A">
        <w:t xml:space="preserve"> as per</w:t>
      </w:r>
      <w:r w:rsidR="00552C86" w:rsidRPr="00D74C2A">
        <w:t xml:space="preserve"> Article 38(1)(c) of </w:t>
      </w:r>
      <w:r w:rsidR="001E4224" w:rsidRPr="00D74C2A">
        <w:t xml:space="preserve">ICJ’s </w:t>
      </w:r>
      <w:r w:rsidR="00552C86" w:rsidRPr="00D74C2A">
        <w:t>Statute</w:t>
      </w:r>
      <w:r w:rsidR="001E4224" w:rsidRPr="00D74C2A">
        <w:rPr>
          <w:rStyle w:val="Refdenotaderodap"/>
        </w:rPr>
        <w:footnoteReference w:id="136"/>
      </w:r>
      <w:r w:rsidR="004648DA" w:rsidRPr="00D74C2A">
        <w:t xml:space="preserve">, </w:t>
      </w:r>
      <w:r w:rsidR="00B26883" w:rsidRPr="00D74C2A">
        <w:t>as</w:t>
      </w:r>
      <w:r w:rsidR="00A0238B" w:rsidRPr="00D74C2A">
        <w:t xml:space="preserve"> </w:t>
      </w:r>
      <w:r w:rsidR="00A0238B" w:rsidRPr="00D74C2A">
        <w:rPr>
          <w:i/>
        </w:rPr>
        <w:t>ne bis in idem</w:t>
      </w:r>
      <w:r w:rsidR="004648DA" w:rsidRPr="00D74C2A">
        <w:t xml:space="preserve">. Hence, considering Ms. Scott </w:t>
      </w:r>
      <w:r w:rsidR="008C4F51" w:rsidRPr="00D74C2A">
        <w:t xml:space="preserve">was </w:t>
      </w:r>
      <w:r w:rsidR="00F7702B" w:rsidRPr="00D74C2A">
        <w:t xml:space="preserve">already </w:t>
      </w:r>
      <w:r w:rsidR="001F53DE" w:rsidRPr="00D74C2A">
        <w:t xml:space="preserve">judged in </w:t>
      </w:r>
      <w:proofErr w:type="spellStart"/>
      <w:r w:rsidR="001F53DE" w:rsidRPr="00D74C2A">
        <w:t>Alekostria</w:t>
      </w:r>
      <w:proofErr w:type="spellEnd"/>
      <w:r w:rsidR="00A0238B" w:rsidRPr="00D74C2A">
        <w:t xml:space="preserve"> for the same </w:t>
      </w:r>
      <w:r w:rsidR="00F7702B" w:rsidRPr="00D74C2A">
        <w:t>facts</w:t>
      </w:r>
      <w:r w:rsidR="004C7936" w:rsidRPr="00D74C2A">
        <w:t xml:space="preserve">, it </w:t>
      </w:r>
      <w:r w:rsidR="00633FE3" w:rsidRPr="00D74C2A">
        <w:t xml:space="preserve">properly </w:t>
      </w:r>
      <w:r w:rsidR="004C7936" w:rsidRPr="00D74C2A">
        <w:t xml:space="preserve">denied </w:t>
      </w:r>
      <w:r w:rsidR="00633FE3" w:rsidRPr="00D74C2A">
        <w:t>the request</w:t>
      </w:r>
      <w:r w:rsidR="001E4224" w:rsidRPr="00D74C2A">
        <w:rPr>
          <w:rStyle w:val="Refdenotaderodap"/>
        </w:rPr>
        <w:footnoteReference w:id="137"/>
      </w:r>
      <w:r w:rsidR="00633FE3" w:rsidRPr="00D74C2A">
        <w:t xml:space="preserve">, </w:t>
      </w:r>
      <w:r w:rsidR="004C7936" w:rsidRPr="00D74C2A">
        <w:t xml:space="preserve">and </w:t>
      </w:r>
      <w:r w:rsidR="002427E5" w:rsidRPr="00D74C2A">
        <w:t>no violation is found</w:t>
      </w:r>
      <w:r w:rsidR="004C7936" w:rsidRPr="00D74C2A">
        <w:t xml:space="preserve"> since</w:t>
      </w:r>
      <w:r w:rsidR="00CF65A9" w:rsidRPr="00D74C2A">
        <w:t xml:space="preserve"> (A) the </w:t>
      </w:r>
      <w:r w:rsidR="00CF65A9" w:rsidRPr="00D74C2A">
        <w:rPr>
          <w:i/>
        </w:rPr>
        <w:t xml:space="preserve">ne </w:t>
      </w:r>
      <w:r w:rsidR="000C49AF" w:rsidRPr="00D74C2A">
        <w:rPr>
          <w:i/>
        </w:rPr>
        <w:t>b</w:t>
      </w:r>
      <w:r w:rsidR="00CF65A9" w:rsidRPr="00D74C2A">
        <w:rPr>
          <w:i/>
        </w:rPr>
        <w:t xml:space="preserve">is </w:t>
      </w:r>
      <w:r w:rsidR="000C49AF" w:rsidRPr="00D74C2A">
        <w:rPr>
          <w:i/>
        </w:rPr>
        <w:t>i</w:t>
      </w:r>
      <w:r w:rsidR="00CF65A9" w:rsidRPr="00D74C2A">
        <w:rPr>
          <w:i/>
        </w:rPr>
        <w:t xml:space="preserve">n </w:t>
      </w:r>
      <w:r w:rsidR="000C49AF" w:rsidRPr="00D74C2A">
        <w:rPr>
          <w:i/>
        </w:rPr>
        <w:t>i</w:t>
      </w:r>
      <w:r w:rsidR="00CF65A9" w:rsidRPr="00D74C2A">
        <w:rPr>
          <w:i/>
        </w:rPr>
        <w:t xml:space="preserve">dem </w:t>
      </w:r>
      <w:r w:rsidR="00CF65A9" w:rsidRPr="00D74C2A">
        <w:t xml:space="preserve">principle can be considered a general principle of law and (B) </w:t>
      </w:r>
      <w:r w:rsidR="007135D9" w:rsidRPr="00D74C2A">
        <w:t>it</w:t>
      </w:r>
      <w:r w:rsidR="00CF65A9" w:rsidRPr="00D74C2A">
        <w:t xml:space="preserve"> would be violated </w:t>
      </w:r>
      <w:r w:rsidR="001E4224" w:rsidRPr="00D74C2A">
        <w:t>if Ms.</w:t>
      </w:r>
      <w:r w:rsidR="00CF65A9" w:rsidRPr="00D74C2A">
        <w:t xml:space="preserve"> Scott</w:t>
      </w:r>
      <w:r w:rsidR="001E4224" w:rsidRPr="00D74C2A">
        <w:t xml:space="preserve"> were extradited.</w:t>
      </w:r>
    </w:p>
    <w:p w14:paraId="680014DD" w14:textId="77777777" w:rsidR="00235629" w:rsidRPr="00D74C2A" w:rsidRDefault="00235629" w:rsidP="00C64E3C">
      <w:pPr>
        <w:spacing w:line="360" w:lineRule="auto"/>
        <w:ind w:firstLine="680"/>
        <w:jc w:val="both"/>
      </w:pPr>
    </w:p>
    <w:p w14:paraId="4B4E2E92" w14:textId="5C17A544" w:rsidR="00543CCF" w:rsidRPr="00D74C2A" w:rsidRDefault="00AB668E" w:rsidP="00C64E3C">
      <w:pPr>
        <w:pStyle w:val="Ttulo3"/>
        <w:numPr>
          <w:ilvl w:val="0"/>
          <w:numId w:val="94"/>
        </w:numPr>
        <w:spacing w:line="360" w:lineRule="auto"/>
        <w:jc w:val="both"/>
      </w:pPr>
      <w:bookmarkStart w:id="64" w:name="_heading=h.5wxqwa2jy9un" w:colFirst="0" w:colLast="0"/>
      <w:bookmarkStart w:id="65" w:name="_Toc218708308"/>
      <w:bookmarkEnd w:id="64"/>
      <w:r w:rsidRPr="00D74C2A">
        <w:rPr>
          <w:i/>
        </w:rPr>
        <w:t xml:space="preserve">Ne Bis Idem </w:t>
      </w:r>
      <w:r w:rsidR="004D1FB4" w:rsidRPr="00D74C2A">
        <w:t>P</w:t>
      </w:r>
      <w:r w:rsidR="008F1B3C" w:rsidRPr="00D74C2A">
        <w:t xml:space="preserve">rinciple </w:t>
      </w:r>
      <w:r w:rsidR="004D1FB4" w:rsidRPr="00D74C2A">
        <w:t>is</w:t>
      </w:r>
      <w:r w:rsidR="008F1B3C" w:rsidRPr="00D74C2A">
        <w:t xml:space="preserve"> a General Principle of Law</w:t>
      </w:r>
      <w:bookmarkEnd w:id="65"/>
    </w:p>
    <w:p w14:paraId="3C1E4C58" w14:textId="77777777" w:rsidR="004D1FB4" w:rsidRPr="00D74C2A" w:rsidRDefault="004D1FB4" w:rsidP="00C64E3C">
      <w:pPr>
        <w:spacing w:line="360" w:lineRule="auto"/>
        <w:jc w:val="both"/>
      </w:pPr>
    </w:p>
    <w:p w14:paraId="4F1C1DCA" w14:textId="20F59ECC" w:rsidR="00235629" w:rsidRPr="00D74C2A" w:rsidRDefault="00207F64" w:rsidP="00C64E3C">
      <w:pPr>
        <w:spacing w:line="360" w:lineRule="auto"/>
        <w:ind w:firstLine="720"/>
        <w:jc w:val="both"/>
      </w:pPr>
      <w:r w:rsidRPr="00D74C2A">
        <w:rPr>
          <w:i/>
        </w:rPr>
        <w:t>N</w:t>
      </w:r>
      <w:r w:rsidR="00286459" w:rsidRPr="00D74C2A">
        <w:rPr>
          <w:i/>
        </w:rPr>
        <w:t xml:space="preserve">e bis idem </w:t>
      </w:r>
      <w:r w:rsidRPr="00D74C2A">
        <w:t>is a</w:t>
      </w:r>
      <w:r w:rsidR="00F37169" w:rsidRPr="00D74C2A">
        <w:t xml:space="preserve"> principle derived from </w:t>
      </w:r>
      <w:r w:rsidR="00F449BB" w:rsidRPr="00D74C2A">
        <w:t>domestic legal systems</w:t>
      </w:r>
      <w:r w:rsidR="00A926B7" w:rsidRPr="00D74C2A">
        <w:t>.</w:t>
      </w:r>
      <w:r w:rsidR="002E0B26" w:rsidRPr="00D74C2A">
        <w:rPr>
          <w:rStyle w:val="Refdenotaderodap"/>
        </w:rPr>
        <w:footnoteReference w:id="138"/>
      </w:r>
      <w:r w:rsidR="00A926B7" w:rsidRPr="00D74C2A">
        <w:t xml:space="preserve"> </w:t>
      </w:r>
      <w:r w:rsidR="0084505C" w:rsidRPr="00D74C2A">
        <w:t xml:space="preserve">Its </w:t>
      </w:r>
      <w:r w:rsidR="00F449BB" w:rsidRPr="00D74C2A">
        <w:t>identification</w:t>
      </w:r>
      <w:r w:rsidR="00A926B7" w:rsidRPr="00D74C2A">
        <w:t xml:space="preserve"> requires a two-step analysis</w:t>
      </w:r>
      <w:r w:rsidR="00F449BB" w:rsidRPr="00D74C2A">
        <w:t>: first, establishing</w:t>
      </w:r>
      <w:r w:rsidR="00A926B7" w:rsidRPr="00D74C2A">
        <w:t xml:space="preserve"> the existence of a principle common to </w:t>
      </w:r>
      <w:r w:rsidR="00F449BB" w:rsidRPr="00D74C2A">
        <w:t>national legal orders</w:t>
      </w:r>
      <w:r w:rsidR="005E11E0" w:rsidRPr="00D74C2A">
        <w:rPr>
          <w:rStyle w:val="Refdenotaderodap"/>
        </w:rPr>
        <w:footnoteReference w:id="139"/>
      </w:r>
      <w:r w:rsidR="00791B82" w:rsidRPr="00D74C2A">
        <w:t>;</w:t>
      </w:r>
      <w:r w:rsidR="00A926B7" w:rsidRPr="00D74C2A">
        <w:t xml:space="preserve"> and second, </w:t>
      </w:r>
      <w:r w:rsidR="00F449BB" w:rsidRPr="00D74C2A">
        <w:t>assessing its transposability to</w:t>
      </w:r>
      <w:r w:rsidR="00A926B7" w:rsidRPr="00D74C2A">
        <w:t xml:space="preserve"> the international legal system.</w:t>
      </w:r>
      <w:r w:rsidR="0028727A" w:rsidRPr="00D74C2A">
        <w:rPr>
          <w:rStyle w:val="Refdenotaderodap"/>
        </w:rPr>
        <w:footnoteReference w:id="140"/>
      </w:r>
      <w:r w:rsidR="00A926B7" w:rsidRPr="00D74C2A">
        <w:t xml:space="preserve"> </w:t>
      </w:r>
      <w:r w:rsidR="00791B82" w:rsidRPr="00D74C2A">
        <w:t xml:space="preserve">Both are presently satisfied. </w:t>
      </w:r>
      <w:r w:rsidR="00286459" w:rsidRPr="00D74C2A">
        <w:t xml:space="preserve"> </w:t>
      </w:r>
    </w:p>
    <w:p w14:paraId="5AC47106" w14:textId="77777777" w:rsidR="005C1437" w:rsidRPr="00D74C2A" w:rsidRDefault="005C1437" w:rsidP="00C64E3C">
      <w:pPr>
        <w:spacing w:line="360" w:lineRule="auto"/>
        <w:ind w:firstLine="720"/>
        <w:jc w:val="both"/>
      </w:pPr>
    </w:p>
    <w:p w14:paraId="52BC114D" w14:textId="244BC09E" w:rsidR="001E20C4" w:rsidRPr="00D74C2A" w:rsidRDefault="005C1437" w:rsidP="00C64E3C">
      <w:pPr>
        <w:pStyle w:val="Ttulo4"/>
        <w:numPr>
          <w:ilvl w:val="0"/>
          <w:numId w:val="101"/>
        </w:numPr>
        <w:spacing w:line="360" w:lineRule="auto"/>
        <w:jc w:val="both"/>
        <w:rPr>
          <w:lang w:val="en-US" w:eastAsia="pt-BR"/>
        </w:rPr>
      </w:pPr>
      <w:bookmarkStart w:id="66" w:name="_Toc218708309"/>
      <w:r w:rsidRPr="00D74C2A">
        <w:rPr>
          <w:lang w:val="en-US"/>
        </w:rPr>
        <w:t>N</w:t>
      </w:r>
      <w:r w:rsidR="006E6D58" w:rsidRPr="00D74C2A">
        <w:rPr>
          <w:lang w:val="en-US"/>
        </w:rPr>
        <w:t xml:space="preserve">e bis in idem is a common practice </w:t>
      </w:r>
      <w:r w:rsidR="004E4CF4" w:rsidRPr="00D74C2A">
        <w:rPr>
          <w:lang w:val="en-US"/>
        </w:rPr>
        <w:t>among nations</w:t>
      </w:r>
      <w:bookmarkEnd w:id="66"/>
    </w:p>
    <w:p w14:paraId="66C4C68B" w14:textId="77777777" w:rsidR="005C1437" w:rsidRPr="00D74C2A" w:rsidRDefault="005C1437" w:rsidP="00C64E3C">
      <w:pPr>
        <w:spacing w:line="360" w:lineRule="auto"/>
        <w:ind w:firstLine="680"/>
        <w:jc w:val="both"/>
        <w:rPr>
          <w:lang w:val="en-US" w:eastAsia="pt-BR"/>
        </w:rPr>
      </w:pPr>
    </w:p>
    <w:p w14:paraId="2E3BA2A4" w14:textId="35FC638C" w:rsidR="00055C94" w:rsidRPr="00D74C2A" w:rsidRDefault="00B33F57" w:rsidP="00C64E3C">
      <w:pPr>
        <w:spacing w:line="360" w:lineRule="auto"/>
        <w:ind w:firstLine="680"/>
        <w:jc w:val="both"/>
        <w:rPr>
          <w:lang w:eastAsia="pt-BR"/>
        </w:rPr>
      </w:pPr>
      <w:r w:rsidRPr="00D74C2A">
        <w:rPr>
          <w:lang w:eastAsia="pt-BR"/>
        </w:rPr>
        <w:t>For a principle to be general,</w:t>
      </w:r>
      <w:r w:rsidR="00375D70" w:rsidRPr="00D74C2A">
        <w:rPr>
          <w:lang w:eastAsia="pt-BR"/>
        </w:rPr>
        <w:t xml:space="preserve"> International Law Commission</w:t>
      </w:r>
      <w:r w:rsidR="00055C94" w:rsidRPr="00D74C2A">
        <w:rPr>
          <w:lang w:eastAsia="pt-BR"/>
        </w:rPr>
        <w:t xml:space="preserve"> </w:t>
      </w:r>
      <w:r w:rsidR="00375D70" w:rsidRPr="00D74C2A">
        <w:rPr>
          <w:lang w:eastAsia="pt-BR"/>
        </w:rPr>
        <w:t>(</w:t>
      </w:r>
      <w:r w:rsidR="00055C94" w:rsidRPr="00D74C2A">
        <w:rPr>
          <w:lang w:eastAsia="pt-BR"/>
        </w:rPr>
        <w:t>ILC</w:t>
      </w:r>
      <w:r w:rsidR="00375D70" w:rsidRPr="00D74C2A">
        <w:rPr>
          <w:lang w:eastAsia="pt-BR"/>
        </w:rPr>
        <w:t>)</w:t>
      </w:r>
      <w:r w:rsidR="0032263D" w:rsidRPr="00D74C2A">
        <w:rPr>
          <w:lang w:eastAsia="pt-BR"/>
        </w:rPr>
        <w:t xml:space="preserve"> </w:t>
      </w:r>
      <w:r w:rsidR="00055C94" w:rsidRPr="00D74C2A">
        <w:rPr>
          <w:lang w:eastAsia="pt-BR"/>
        </w:rPr>
        <w:t>demands</w:t>
      </w:r>
      <w:r w:rsidRPr="00D74C2A">
        <w:rPr>
          <w:lang w:eastAsia="pt-BR"/>
        </w:rPr>
        <w:t xml:space="preserve"> </w:t>
      </w:r>
      <w:r w:rsidR="00BF4D2D" w:rsidRPr="00D74C2A">
        <w:rPr>
          <w:lang w:eastAsia="pt-BR"/>
        </w:rPr>
        <w:t>that</w:t>
      </w:r>
      <w:r w:rsidR="00055C94" w:rsidRPr="00D74C2A">
        <w:rPr>
          <w:lang w:eastAsia="pt-BR"/>
        </w:rPr>
        <w:t xml:space="preserve"> </w:t>
      </w:r>
      <w:r w:rsidR="00166567" w:rsidRPr="00D74C2A">
        <w:rPr>
          <w:lang w:eastAsia="pt-BR"/>
        </w:rPr>
        <w:t>it</w:t>
      </w:r>
      <w:r w:rsidR="00055C94" w:rsidRPr="00D74C2A">
        <w:rPr>
          <w:lang w:eastAsia="pt-BR"/>
        </w:rPr>
        <w:t xml:space="preserve"> “</w:t>
      </w:r>
      <w:r w:rsidR="00055C94" w:rsidRPr="00D74C2A">
        <w:rPr>
          <w:i/>
          <w:lang w:eastAsia="pt-BR"/>
        </w:rPr>
        <w:t>has been generally recognized by the community of nations</w:t>
      </w:r>
      <w:r w:rsidR="00055C94" w:rsidRPr="00D74C2A">
        <w:rPr>
          <w:lang w:eastAsia="pt-BR"/>
        </w:rPr>
        <w:t>”.</w:t>
      </w:r>
      <w:r w:rsidR="000D193A" w:rsidRPr="00D74C2A">
        <w:rPr>
          <w:rStyle w:val="Refdenotaderodap"/>
          <w:lang w:eastAsia="pt-BR"/>
        </w:rPr>
        <w:footnoteReference w:id="141"/>
      </w:r>
      <w:r w:rsidR="00055C94" w:rsidRPr="00D74C2A">
        <w:rPr>
          <w:lang w:eastAsia="pt-BR"/>
        </w:rPr>
        <w:t xml:space="preserve"> This assessment </w:t>
      </w:r>
      <w:r w:rsidR="000D792D" w:rsidRPr="00D74C2A">
        <w:rPr>
          <w:lang w:eastAsia="pt-BR"/>
        </w:rPr>
        <w:t>shall demonstrate</w:t>
      </w:r>
      <w:r w:rsidR="00055C94" w:rsidRPr="00D74C2A">
        <w:rPr>
          <w:lang w:eastAsia="pt-BR"/>
        </w:rPr>
        <w:t xml:space="preserve"> a </w:t>
      </w:r>
      <w:r w:rsidR="004C0470" w:rsidRPr="00D74C2A">
        <w:rPr>
          <w:lang w:eastAsia="pt-BR"/>
        </w:rPr>
        <w:t>comparison</w:t>
      </w:r>
      <w:r w:rsidR="00055C94" w:rsidRPr="00D74C2A">
        <w:rPr>
          <w:lang w:eastAsia="pt-BR"/>
        </w:rPr>
        <w:t xml:space="preserve"> encompassing different legal families and geographical regions.</w:t>
      </w:r>
      <w:r w:rsidR="000422EC" w:rsidRPr="00D74C2A">
        <w:rPr>
          <w:rStyle w:val="Refdenotaderodap"/>
          <w:lang w:eastAsia="pt-BR"/>
        </w:rPr>
        <w:footnoteReference w:id="142"/>
      </w:r>
      <w:r w:rsidR="00631D91" w:rsidRPr="00D74C2A">
        <w:rPr>
          <w:lang w:eastAsia="pt-BR"/>
        </w:rPr>
        <w:t xml:space="preserve"> </w:t>
      </w:r>
    </w:p>
    <w:p w14:paraId="40DB2B8B" w14:textId="508DBC1D" w:rsidR="00055C94" w:rsidRPr="00D74C2A" w:rsidRDefault="004C0470" w:rsidP="00C64E3C">
      <w:pPr>
        <w:spacing w:line="360" w:lineRule="auto"/>
        <w:ind w:firstLine="680"/>
        <w:jc w:val="both"/>
        <w:rPr>
          <w:lang w:eastAsia="pt-BR"/>
        </w:rPr>
      </w:pPr>
      <w:r w:rsidRPr="00D74C2A">
        <w:rPr>
          <w:lang w:eastAsia="pt-BR"/>
        </w:rPr>
        <w:lastRenderedPageBreak/>
        <w:t>Presently</w:t>
      </w:r>
      <w:r w:rsidR="00055C94" w:rsidRPr="00D74C2A">
        <w:rPr>
          <w:lang w:eastAsia="pt-BR"/>
        </w:rPr>
        <w:t xml:space="preserve">, </w:t>
      </w:r>
      <w:r w:rsidR="00055C94" w:rsidRPr="00D74C2A">
        <w:rPr>
          <w:i/>
          <w:lang w:eastAsia="pt-BR"/>
        </w:rPr>
        <w:t>ne bis in idem</w:t>
      </w:r>
      <w:r w:rsidR="00055C94" w:rsidRPr="00D74C2A">
        <w:rPr>
          <w:lang w:eastAsia="pt-BR"/>
        </w:rPr>
        <w:t xml:space="preserve"> satisfies these criteria</w:t>
      </w:r>
      <w:r w:rsidRPr="00D74C2A">
        <w:rPr>
          <w:lang w:eastAsia="pt-BR"/>
        </w:rPr>
        <w:t>. It</w:t>
      </w:r>
      <w:r w:rsidR="00055C94" w:rsidRPr="00D74C2A">
        <w:rPr>
          <w:lang w:eastAsia="pt-BR"/>
        </w:rPr>
        <w:t xml:space="preserve"> appears throughout </w:t>
      </w:r>
      <w:r w:rsidR="00AD030B" w:rsidRPr="00D74C2A">
        <w:rPr>
          <w:lang w:eastAsia="pt-BR"/>
        </w:rPr>
        <w:t xml:space="preserve">all </w:t>
      </w:r>
      <w:r w:rsidR="00055C94" w:rsidRPr="00D74C2A">
        <w:rPr>
          <w:lang w:eastAsia="pt-BR"/>
        </w:rPr>
        <w:t>major domestic legal systems. In civil law</w:t>
      </w:r>
      <w:r w:rsidR="00C22AA9" w:rsidRPr="00D74C2A">
        <w:rPr>
          <w:lang w:eastAsia="pt-BR"/>
        </w:rPr>
        <w:t xml:space="preserve">, </w:t>
      </w:r>
      <w:r w:rsidR="00055C94" w:rsidRPr="00D74C2A">
        <w:rPr>
          <w:lang w:eastAsia="pt-BR"/>
        </w:rPr>
        <w:t>like Brazil</w:t>
      </w:r>
      <w:r w:rsidR="00095EAF" w:rsidRPr="00D74C2A">
        <w:rPr>
          <w:rStyle w:val="Refdenotaderodap"/>
          <w:lang w:eastAsia="pt-BR"/>
        </w:rPr>
        <w:footnoteReference w:id="143"/>
      </w:r>
      <w:r w:rsidR="00055C94" w:rsidRPr="00D74C2A">
        <w:rPr>
          <w:lang w:eastAsia="pt-BR"/>
        </w:rPr>
        <w:t>, Spain</w:t>
      </w:r>
      <w:r w:rsidR="00095EAF" w:rsidRPr="00D74C2A">
        <w:rPr>
          <w:rStyle w:val="Refdenotaderodap"/>
          <w:lang w:eastAsia="pt-BR"/>
        </w:rPr>
        <w:footnoteReference w:id="144"/>
      </w:r>
      <w:r w:rsidR="00055C94" w:rsidRPr="00D74C2A">
        <w:rPr>
          <w:lang w:eastAsia="pt-BR"/>
        </w:rPr>
        <w:t>, France</w:t>
      </w:r>
      <w:r w:rsidR="00095EAF" w:rsidRPr="00D74C2A">
        <w:rPr>
          <w:rStyle w:val="Refdenotaderodap"/>
          <w:lang w:eastAsia="pt-BR"/>
        </w:rPr>
        <w:footnoteReference w:id="145"/>
      </w:r>
      <w:r w:rsidR="00055C94" w:rsidRPr="00D74C2A">
        <w:rPr>
          <w:lang w:eastAsia="pt-BR"/>
        </w:rPr>
        <w:t>, Germany</w:t>
      </w:r>
      <w:r w:rsidR="00B45B6C" w:rsidRPr="00D74C2A">
        <w:rPr>
          <w:rStyle w:val="Refdenotaderodap"/>
          <w:lang w:eastAsia="pt-BR"/>
        </w:rPr>
        <w:footnoteReference w:id="146"/>
      </w:r>
      <w:r w:rsidR="00055C94" w:rsidRPr="00D74C2A">
        <w:rPr>
          <w:lang w:eastAsia="pt-BR"/>
        </w:rPr>
        <w:t>, Italy</w:t>
      </w:r>
      <w:r w:rsidR="00B45B6C" w:rsidRPr="00D74C2A">
        <w:rPr>
          <w:rStyle w:val="Refdenotaderodap"/>
          <w:lang w:eastAsia="pt-BR"/>
        </w:rPr>
        <w:footnoteReference w:id="147"/>
      </w:r>
      <w:r w:rsidR="00055C94" w:rsidRPr="00D74C2A">
        <w:rPr>
          <w:lang w:eastAsia="pt-BR"/>
        </w:rPr>
        <w:t xml:space="preserve"> and Colombia</w:t>
      </w:r>
      <w:r w:rsidR="00A7336E" w:rsidRPr="00D74C2A">
        <w:rPr>
          <w:rStyle w:val="Refdenotaderodap"/>
          <w:lang w:eastAsia="pt-BR"/>
        </w:rPr>
        <w:footnoteReference w:id="148"/>
      </w:r>
      <w:r w:rsidR="00055C94" w:rsidRPr="00D74C2A">
        <w:rPr>
          <w:lang w:eastAsia="pt-BR"/>
        </w:rPr>
        <w:t>,</w:t>
      </w:r>
      <w:r w:rsidR="00C22AA9" w:rsidRPr="00D74C2A">
        <w:rPr>
          <w:lang w:eastAsia="pt-BR"/>
        </w:rPr>
        <w:t xml:space="preserve"> </w:t>
      </w:r>
      <w:r w:rsidR="00055C94" w:rsidRPr="00D74C2A">
        <w:rPr>
          <w:lang w:eastAsia="pt-BR"/>
        </w:rPr>
        <w:t xml:space="preserve">it </w:t>
      </w:r>
      <w:r w:rsidR="00046409" w:rsidRPr="00D74C2A">
        <w:rPr>
          <w:lang w:eastAsia="pt-BR"/>
        </w:rPr>
        <w:t>is</w:t>
      </w:r>
      <w:r w:rsidR="00055C94" w:rsidRPr="00D74C2A">
        <w:rPr>
          <w:lang w:eastAsia="pt-BR"/>
        </w:rPr>
        <w:t xml:space="preserve"> a procedural guarantee against the re</w:t>
      </w:r>
      <w:r w:rsidR="00046409" w:rsidRPr="00D74C2A">
        <w:rPr>
          <w:lang w:eastAsia="pt-BR"/>
        </w:rPr>
        <w:t>-</w:t>
      </w:r>
      <w:r w:rsidR="00055C94" w:rsidRPr="00D74C2A">
        <w:rPr>
          <w:lang w:eastAsia="pt-BR"/>
        </w:rPr>
        <w:t xml:space="preserve">litigation of the same facts. </w:t>
      </w:r>
      <w:r w:rsidR="00046409" w:rsidRPr="00D74C2A">
        <w:rPr>
          <w:lang w:eastAsia="pt-BR"/>
        </w:rPr>
        <w:t>I</w:t>
      </w:r>
      <w:r w:rsidR="00055C94" w:rsidRPr="00D74C2A">
        <w:rPr>
          <w:lang w:eastAsia="pt-BR"/>
        </w:rPr>
        <w:t xml:space="preserve">n common law, it appears in the doctrine of </w:t>
      </w:r>
      <w:r w:rsidR="00055C94" w:rsidRPr="00D74C2A">
        <w:rPr>
          <w:i/>
          <w:lang w:eastAsia="pt-BR"/>
        </w:rPr>
        <w:t>double jeopardy</w:t>
      </w:r>
      <w:r w:rsidR="00055C94" w:rsidRPr="00D74C2A">
        <w:rPr>
          <w:lang w:eastAsia="pt-BR"/>
        </w:rPr>
        <w:t xml:space="preserve">, as </w:t>
      </w:r>
      <w:r w:rsidR="006B0B8D" w:rsidRPr="00D74C2A">
        <w:rPr>
          <w:lang w:eastAsia="pt-BR"/>
        </w:rPr>
        <w:t>in</w:t>
      </w:r>
      <w:r w:rsidR="00055C94" w:rsidRPr="00D74C2A">
        <w:rPr>
          <w:lang w:eastAsia="pt-BR"/>
        </w:rPr>
        <w:t xml:space="preserve"> New Zealand</w:t>
      </w:r>
      <w:r w:rsidR="00A7336E" w:rsidRPr="00D74C2A">
        <w:rPr>
          <w:rStyle w:val="Refdenotaderodap"/>
          <w:lang w:eastAsia="pt-BR"/>
        </w:rPr>
        <w:footnoteReference w:id="149"/>
      </w:r>
      <w:r w:rsidR="00055C94" w:rsidRPr="00D74C2A">
        <w:rPr>
          <w:lang w:eastAsia="pt-BR"/>
        </w:rPr>
        <w:t xml:space="preserve"> and</w:t>
      </w:r>
      <w:r w:rsidR="00781004" w:rsidRPr="00D74C2A">
        <w:rPr>
          <w:lang w:eastAsia="pt-BR"/>
        </w:rPr>
        <w:t xml:space="preserve"> US.</w:t>
      </w:r>
      <w:r w:rsidR="00586AAE" w:rsidRPr="00D74C2A">
        <w:rPr>
          <w:rStyle w:val="Refdenotaderodap"/>
          <w:lang w:eastAsia="pt-BR"/>
        </w:rPr>
        <w:footnoteReference w:id="150"/>
      </w:r>
      <w:r w:rsidR="00055C94" w:rsidRPr="00D74C2A">
        <w:rPr>
          <w:lang w:eastAsia="pt-BR"/>
        </w:rPr>
        <w:t xml:space="preserve"> </w:t>
      </w:r>
      <w:r w:rsidR="006B0B8D" w:rsidRPr="00D74C2A">
        <w:rPr>
          <w:lang w:eastAsia="pt-BR"/>
        </w:rPr>
        <w:t>It is</w:t>
      </w:r>
      <w:r w:rsidR="00055C94" w:rsidRPr="00D74C2A">
        <w:rPr>
          <w:lang w:eastAsia="pt-BR"/>
        </w:rPr>
        <w:t xml:space="preserve"> also </w:t>
      </w:r>
      <w:r w:rsidR="006B0B8D" w:rsidRPr="00D74C2A">
        <w:rPr>
          <w:lang w:eastAsia="pt-BR"/>
        </w:rPr>
        <w:t>present in</w:t>
      </w:r>
      <w:r w:rsidR="00055C94" w:rsidRPr="00D74C2A">
        <w:rPr>
          <w:lang w:eastAsia="pt-BR"/>
        </w:rPr>
        <w:t xml:space="preserve"> Islamic law, </w:t>
      </w:r>
      <w:r w:rsidR="006B0B8D" w:rsidRPr="00D74C2A">
        <w:rPr>
          <w:lang w:eastAsia="pt-BR"/>
        </w:rPr>
        <w:t>as</w:t>
      </w:r>
      <w:r w:rsidR="00055C94" w:rsidRPr="00D74C2A">
        <w:rPr>
          <w:lang w:eastAsia="pt-BR"/>
        </w:rPr>
        <w:t xml:space="preserve"> in Pakistan</w:t>
      </w:r>
      <w:r w:rsidR="00586AAE" w:rsidRPr="00D74C2A">
        <w:rPr>
          <w:rStyle w:val="Refdenotaderodap"/>
          <w:lang w:eastAsia="pt-BR"/>
        </w:rPr>
        <w:footnoteReference w:id="151"/>
      </w:r>
      <w:r w:rsidR="00F22478" w:rsidRPr="00D74C2A">
        <w:rPr>
          <w:lang w:eastAsia="pt-BR"/>
        </w:rPr>
        <w:t xml:space="preserve"> and </w:t>
      </w:r>
      <w:r w:rsidR="00055C94" w:rsidRPr="00D74C2A">
        <w:rPr>
          <w:lang w:eastAsia="pt-BR"/>
        </w:rPr>
        <w:t>Qatar</w:t>
      </w:r>
      <w:r w:rsidR="00586AAE" w:rsidRPr="00D74C2A">
        <w:rPr>
          <w:rStyle w:val="Refdenotaderodap"/>
          <w:lang w:eastAsia="pt-BR"/>
        </w:rPr>
        <w:footnoteReference w:id="152"/>
      </w:r>
      <w:r w:rsidR="00B74593" w:rsidRPr="00D74C2A">
        <w:rPr>
          <w:lang w:eastAsia="pt-BR"/>
        </w:rPr>
        <w:t xml:space="preserve">. </w:t>
      </w:r>
      <w:r w:rsidR="00CF1A6A" w:rsidRPr="00D74C2A">
        <w:rPr>
          <w:lang w:eastAsia="pt-BR"/>
        </w:rPr>
        <w:t xml:space="preserve">Similarly, it is present in </w:t>
      </w:r>
      <w:r w:rsidR="004D2B70" w:rsidRPr="00D74C2A">
        <w:rPr>
          <w:lang w:eastAsia="pt-BR"/>
        </w:rPr>
        <w:t>African</w:t>
      </w:r>
      <w:r w:rsidR="00AA26B6" w:rsidRPr="00D74C2A">
        <w:rPr>
          <w:lang w:eastAsia="pt-BR"/>
        </w:rPr>
        <w:t xml:space="preserve">, </w:t>
      </w:r>
      <w:r w:rsidR="004D2B70" w:rsidRPr="00D74C2A">
        <w:rPr>
          <w:lang w:eastAsia="pt-BR"/>
        </w:rPr>
        <w:t>e.g. Nigeria</w:t>
      </w:r>
      <w:r w:rsidR="004D2B70" w:rsidRPr="00D74C2A">
        <w:rPr>
          <w:rStyle w:val="Refdenotaderodap"/>
          <w:lang w:eastAsia="pt-BR"/>
        </w:rPr>
        <w:footnoteReference w:id="153"/>
      </w:r>
      <w:r w:rsidR="002F7E1C" w:rsidRPr="00D74C2A">
        <w:rPr>
          <w:lang w:eastAsia="pt-BR"/>
        </w:rPr>
        <w:t xml:space="preserve"> and</w:t>
      </w:r>
      <w:r w:rsidR="004D2B70" w:rsidRPr="00D74C2A">
        <w:rPr>
          <w:lang w:eastAsia="pt-BR"/>
        </w:rPr>
        <w:t xml:space="preserve"> South Africa</w:t>
      </w:r>
      <w:r w:rsidR="004D2B70" w:rsidRPr="00D74C2A">
        <w:rPr>
          <w:rStyle w:val="Refdenotaderodap"/>
          <w:lang w:eastAsia="pt-BR"/>
        </w:rPr>
        <w:footnoteReference w:id="154"/>
      </w:r>
      <w:r w:rsidR="00AA26B6" w:rsidRPr="00D74C2A">
        <w:rPr>
          <w:lang w:eastAsia="pt-BR"/>
        </w:rPr>
        <w:t>,</w:t>
      </w:r>
      <w:r w:rsidR="004D2B70" w:rsidRPr="00D74C2A">
        <w:rPr>
          <w:lang w:eastAsia="pt-BR"/>
        </w:rPr>
        <w:t xml:space="preserve"> </w:t>
      </w:r>
      <w:r w:rsidR="00CF1A6A" w:rsidRPr="00D74C2A">
        <w:rPr>
          <w:lang w:eastAsia="pt-BR"/>
        </w:rPr>
        <w:t xml:space="preserve">and </w:t>
      </w:r>
      <w:r w:rsidR="004D2B70" w:rsidRPr="00D74C2A">
        <w:rPr>
          <w:lang w:eastAsia="pt-BR"/>
        </w:rPr>
        <w:t>Asian</w:t>
      </w:r>
      <w:r w:rsidR="00CF1A6A" w:rsidRPr="00D74C2A">
        <w:rPr>
          <w:lang w:eastAsia="pt-BR"/>
        </w:rPr>
        <w:t xml:space="preserve"> countries</w:t>
      </w:r>
      <w:r w:rsidR="00AA26B6" w:rsidRPr="00D74C2A">
        <w:rPr>
          <w:lang w:eastAsia="pt-BR"/>
        </w:rPr>
        <w:t xml:space="preserve">, </w:t>
      </w:r>
      <w:r w:rsidR="004D2B70" w:rsidRPr="00D74C2A">
        <w:rPr>
          <w:lang w:eastAsia="pt-BR"/>
        </w:rPr>
        <w:t>e.g.</w:t>
      </w:r>
      <w:r w:rsidR="00055C94" w:rsidRPr="00D74C2A">
        <w:rPr>
          <w:lang w:eastAsia="pt-BR"/>
        </w:rPr>
        <w:t xml:space="preserve"> Thailand</w:t>
      </w:r>
      <w:r w:rsidR="00D503D3" w:rsidRPr="00D74C2A">
        <w:rPr>
          <w:rStyle w:val="Refdenotaderodap"/>
          <w:lang w:eastAsia="pt-BR"/>
        </w:rPr>
        <w:footnoteReference w:id="155"/>
      </w:r>
      <w:r w:rsidR="00055C94" w:rsidRPr="00D74C2A">
        <w:rPr>
          <w:lang w:eastAsia="pt-BR"/>
        </w:rPr>
        <w:t>, India</w:t>
      </w:r>
      <w:r w:rsidR="00761356" w:rsidRPr="00D74C2A">
        <w:rPr>
          <w:rStyle w:val="Refdenotaderodap"/>
          <w:lang w:eastAsia="pt-BR"/>
        </w:rPr>
        <w:footnoteReference w:id="156"/>
      </w:r>
      <w:r w:rsidR="00055C94" w:rsidRPr="00D74C2A">
        <w:rPr>
          <w:lang w:eastAsia="pt-BR"/>
        </w:rPr>
        <w:t>, Indonesia</w:t>
      </w:r>
      <w:r w:rsidR="00761356" w:rsidRPr="00D74C2A">
        <w:rPr>
          <w:rStyle w:val="Refdenotaderodap"/>
          <w:lang w:eastAsia="pt-BR"/>
        </w:rPr>
        <w:footnoteReference w:id="157"/>
      </w:r>
      <w:r w:rsidR="00055C94" w:rsidRPr="00D74C2A">
        <w:rPr>
          <w:lang w:eastAsia="pt-BR"/>
        </w:rPr>
        <w:t>, Bangladesh</w:t>
      </w:r>
      <w:r w:rsidR="004A19AC" w:rsidRPr="00D74C2A">
        <w:rPr>
          <w:rStyle w:val="Refdenotaderodap"/>
          <w:lang w:eastAsia="pt-BR"/>
        </w:rPr>
        <w:footnoteReference w:id="158"/>
      </w:r>
      <w:r w:rsidR="00055C94" w:rsidRPr="00D74C2A">
        <w:rPr>
          <w:lang w:eastAsia="pt-BR"/>
        </w:rPr>
        <w:t xml:space="preserve"> and Japan</w:t>
      </w:r>
      <w:r w:rsidR="004A19AC" w:rsidRPr="00D74C2A">
        <w:rPr>
          <w:rStyle w:val="Refdenotaderodap"/>
          <w:lang w:eastAsia="pt-BR"/>
        </w:rPr>
        <w:footnoteReference w:id="159"/>
      </w:r>
      <w:r w:rsidR="00055C94" w:rsidRPr="00D74C2A">
        <w:rPr>
          <w:lang w:eastAsia="pt-BR"/>
        </w:rPr>
        <w:t>.</w:t>
      </w:r>
    </w:p>
    <w:p w14:paraId="03B41EA2" w14:textId="778A1C1A" w:rsidR="00185B63" w:rsidRPr="00D74C2A" w:rsidRDefault="006B0B8D" w:rsidP="00C64E3C">
      <w:pPr>
        <w:spacing w:line="360" w:lineRule="auto"/>
        <w:ind w:firstLine="680"/>
        <w:jc w:val="both"/>
      </w:pPr>
      <w:r w:rsidRPr="00D74C2A">
        <w:rPr>
          <w:lang w:eastAsia="pt-BR"/>
        </w:rPr>
        <w:t>This</w:t>
      </w:r>
      <w:r w:rsidR="00055C94" w:rsidRPr="00D74C2A">
        <w:rPr>
          <w:lang w:eastAsia="pt-BR"/>
        </w:rPr>
        <w:t xml:space="preserve"> demonstrate that the principle </w:t>
      </w:r>
      <w:r w:rsidR="003E10CC" w:rsidRPr="00D74C2A">
        <w:rPr>
          <w:lang w:eastAsia="pt-BR"/>
        </w:rPr>
        <w:t>can be considered</w:t>
      </w:r>
      <w:r w:rsidR="00055C94" w:rsidRPr="00D74C2A">
        <w:rPr>
          <w:lang w:eastAsia="pt-BR"/>
        </w:rPr>
        <w:t xml:space="preserve"> wide and representative</w:t>
      </w:r>
      <w:r w:rsidR="003E10CC" w:rsidRPr="00D74C2A">
        <w:rPr>
          <w:lang w:eastAsia="pt-BR"/>
        </w:rPr>
        <w:t xml:space="preserve">, what is </w:t>
      </w:r>
      <w:r w:rsidR="00055C94" w:rsidRPr="00D74C2A">
        <w:rPr>
          <w:lang w:eastAsia="pt-BR"/>
        </w:rPr>
        <w:t>necessary for its qualification as a general principle of law</w:t>
      </w:r>
      <w:r w:rsidR="00235629" w:rsidRPr="00D74C2A">
        <w:t>.</w:t>
      </w:r>
    </w:p>
    <w:p w14:paraId="1CFB795A" w14:textId="77777777" w:rsidR="006B0B8D" w:rsidRPr="00D74C2A" w:rsidRDefault="006B0B8D" w:rsidP="00C64E3C">
      <w:pPr>
        <w:spacing w:line="360" w:lineRule="auto"/>
        <w:ind w:firstLine="680"/>
        <w:jc w:val="both"/>
        <w:rPr>
          <w:lang w:eastAsia="pt-BR"/>
        </w:rPr>
      </w:pPr>
    </w:p>
    <w:p w14:paraId="176CF2F0" w14:textId="5F7BC1AD" w:rsidR="00CE7936" w:rsidRPr="00D74C2A" w:rsidRDefault="006B0B8D" w:rsidP="00C64E3C">
      <w:pPr>
        <w:pStyle w:val="Ttulo4"/>
        <w:spacing w:line="360" w:lineRule="auto"/>
        <w:jc w:val="both"/>
        <w:rPr>
          <w:lang w:val="en-US"/>
        </w:rPr>
      </w:pPr>
      <w:bookmarkStart w:id="67" w:name="_Toc218708310"/>
      <w:r w:rsidRPr="00D74C2A">
        <w:rPr>
          <w:lang w:val="en-US"/>
        </w:rPr>
        <w:t>N</w:t>
      </w:r>
      <w:r w:rsidR="002C728B" w:rsidRPr="00D74C2A">
        <w:rPr>
          <w:lang w:val="en-US"/>
        </w:rPr>
        <w:t>e bis in idem can be transposed to the international legal system</w:t>
      </w:r>
      <w:bookmarkEnd w:id="67"/>
    </w:p>
    <w:p w14:paraId="694CFA16" w14:textId="77777777" w:rsidR="006B0B8D" w:rsidRPr="00D74C2A" w:rsidRDefault="006B0B8D" w:rsidP="00C64E3C">
      <w:pPr>
        <w:spacing w:line="360" w:lineRule="auto"/>
        <w:jc w:val="both"/>
        <w:rPr>
          <w:lang w:val="en-US"/>
        </w:rPr>
      </w:pPr>
    </w:p>
    <w:p w14:paraId="7F03C442" w14:textId="4288A404" w:rsidR="006850B4" w:rsidRPr="00D74C2A" w:rsidRDefault="00B90DB6" w:rsidP="00C64E3C">
      <w:pPr>
        <w:spacing w:line="360" w:lineRule="auto"/>
        <w:ind w:firstLine="680"/>
        <w:jc w:val="both"/>
        <w:rPr>
          <w:lang w:eastAsia="pt-BR"/>
        </w:rPr>
      </w:pPr>
      <w:r w:rsidRPr="00D74C2A">
        <w:rPr>
          <w:i/>
          <w:iCs/>
          <w:lang w:eastAsia="pt-BR"/>
        </w:rPr>
        <w:lastRenderedPageBreak/>
        <w:t xml:space="preserve">Ne bis in </w:t>
      </w:r>
      <w:proofErr w:type="spellStart"/>
      <w:r w:rsidRPr="00D74C2A">
        <w:rPr>
          <w:i/>
          <w:iCs/>
          <w:lang w:eastAsia="pt-BR"/>
        </w:rPr>
        <w:t>iden</w:t>
      </w:r>
      <w:proofErr w:type="spellEnd"/>
      <w:r w:rsidRPr="00D74C2A">
        <w:rPr>
          <w:lang w:eastAsia="pt-BR"/>
        </w:rPr>
        <w:t xml:space="preserve"> </w:t>
      </w:r>
      <w:r w:rsidR="0019453D" w:rsidRPr="00D74C2A">
        <w:rPr>
          <w:lang w:eastAsia="pt-BR"/>
        </w:rPr>
        <w:t xml:space="preserve">must also </w:t>
      </w:r>
      <w:r w:rsidRPr="00D74C2A">
        <w:rPr>
          <w:lang w:eastAsia="pt-BR"/>
        </w:rPr>
        <w:t xml:space="preserve">be transposable to the international legal system for it to be identified as a general principle of law. </w:t>
      </w:r>
      <w:r w:rsidR="005A08E1" w:rsidRPr="00D74C2A">
        <w:rPr>
          <w:lang w:eastAsia="pt-BR"/>
        </w:rPr>
        <w:t>For that, it should</w:t>
      </w:r>
      <w:r w:rsidR="00E05FF4" w:rsidRPr="00D74C2A">
        <w:rPr>
          <w:lang w:eastAsia="pt-BR"/>
        </w:rPr>
        <w:t xml:space="preserve"> </w:t>
      </w:r>
      <w:r w:rsidR="00AB0A46" w:rsidRPr="00D74C2A">
        <w:rPr>
          <w:lang w:eastAsia="pt-BR"/>
        </w:rPr>
        <w:t>be</w:t>
      </w:r>
      <w:r w:rsidR="00E05FF4" w:rsidRPr="00D74C2A">
        <w:rPr>
          <w:lang w:eastAsia="pt-BR"/>
        </w:rPr>
        <w:t xml:space="preserve"> compatible with </w:t>
      </w:r>
      <w:r w:rsidR="00AB0A46" w:rsidRPr="00D74C2A">
        <w:rPr>
          <w:lang w:eastAsia="pt-BR"/>
        </w:rPr>
        <w:t xml:space="preserve">the </w:t>
      </w:r>
      <w:r w:rsidR="00E05FF4" w:rsidRPr="00D74C2A">
        <w:rPr>
          <w:lang w:eastAsia="pt-BR"/>
        </w:rPr>
        <w:t>fundamental principles of international law</w:t>
      </w:r>
      <w:r w:rsidR="00B50F46" w:rsidRPr="00D74C2A">
        <w:rPr>
          <w:rStyle w:val="Refdenotaderodap"/>
          <w:lang w:eastAsia="pt-BR"/>
        </w:rPr>
        <w:footnoteReference w:id="160"/>
      </w:r>
      <w:r w:rsidR="005A08E1" w:rsidRPr="00D74C2A">
        <w:rPr>
          <w:lang w:eastAsia="pt-BR"/>
        </w:rPr>
        <w:t>,</w:t>
      </w:r>
      <w:r w:rsidR="00E05FF4" w:rsidRPr="00D74C2A">
        <w:rPr>
          <w:lang w:eastAsia="pt-BR"/>
        </w:rPr>
        <w:t xml:space="preserve"> </w:t>
      </w:r>
      <w:r w:rsidR="00AB0A46" w:rsidRPr="00D74C2A">
        <w:rPr>
          <w:lang w:eastAsia="pt-BR"/>
        </w:rPr>
        <w:t>and</w:t>
      </w:r>
      <w:r w:rsidR="00E05FF4" w:rsidRPr="00D74C2A">
        <w:rPr>
          <w:lang w:eastAsia="pt-BR"/>
        </w:rPr>
        <w:t xml:space="preserve"> suitable </w:t>
      </w:r>
      <w:r w:rsidR="00AB0A46" w:rsidRPr="00D74C2A">
        <w:rPr>
          <w:lang w:eastAsia="pt-BR"/>
        </w:rPr>
        <w:t>for application</w:t>
      </w:r>
      <w:r w:rsidR="00E05FF4" w:rsidRPr="00D74C2A">
        <w:rPr>
          <w:lang w:eastAsia="pt-BR"/>
        </w:rPr>
        <w:t xml:space="preserve"> within the </w:t>
      </w:r>
      <w:r w:rsidR="00AB0A46" w:rsidRPr="00D74C2A">
        <w:rPr>
          <w:lang w:eastAsia="pt-BR"/>
        </w:rPr>
        <w:t xml:space="preserve">international legal </w:t>
      </w:r>
      <w:r w:rsidR="00E05FF4" w:rsidRPr="00D74C2A">
        <w:rPr>
          <w:lang w:eastAsia="pt-BR"/>
        </w:rPr>
        <w:t>framework</w:t>
      </w:r>
      <w:r w:rsidR="00006D3C" w:rsidRPr="00D74C2A">
        <w:rPr>
          <w:rStyle w:val="Refdenotaderodap"/>
          <w:lang w:eastAsia="pt-BR"/>
        </w:rPr>
        <w:footnoteReference w:id="161"/>
      </w:r>
      <w:r w:rsidR="00AB0A46" w:rsidRPr="00D74C2A">
        <w:rPr>
          <w:lang w:eastAsia="pt-BR"/>
        </w:rPr>
        <w:t>.</w:t>
      </w:r>
      <w:r w:rsidR="006850B4" w:rsidRPr="00D74C2A">
        <w:rPr>
          <w:lang w:eastAsia="pt-BR"/>
        </w:rPr>
        <w:t xml:space="preserve"> </w:t>
      </w:r>
    </w:p>
    <w:p w14:paraId="13FC36F9" w14:textId="4B4267D8" w:rsidR="00FE6279" w:rsidRPr="00D74C2A" w:rsidRDefault="00733326" w:rsidP="00C64E3C">
      <w:pPr>
        <w:spacing w:line="360" w:lineRule="auto"/>
        <w:ind w:firstLine="680"/>
        <w:jc w:val="both"/>
        <w:rPr>
          <w:lang w:eastAsia="pt-BR"/>
        </w:rPr>
      </w:pPr>
      <w:r w:rsidRPr="00D74C2A">
        <w:rPr>
          <w:lang w:eastAsia="pt-BR"/>
        </w:rPr>
        <w:t>T</w:t>
      </w:r>
      <w:r w:rsidR="006850B4" w:rsidRPr="00D74C2A">
        <w:rPr>
          <w:lang w:eastAsia="pt-BR"/>
        </w:rPr>
        <w:t>h</w:t>
      </w:r>
      <w:r w:rsidR="00AB668E" w:rsidRPr="00D74C2A">
        <w:rPr>
          <w:lang w:eastAsia="pt-BR"/>
        </w:rPr>
        <w:t>ese</w:t>
      </w:r>
      <w:r w:rsidR="00E05FF4" w:rsidRPr="00D74C2A">
        <w:rPr>
          <w:lang w:eastAsia="pt-BR"/>
        </w:rPr>
        <w:t xml:space="preserve"> criteria </w:t>
      </w:r>
      <w:r w:rsidR="001856B9" w:rsidRPr="00D74C2A">
        <w:rPr>
          <w:lang w:eastAsia="pt-BR"/>
        </w:rPr>
        <w:t>are</w:t>
      </w:r>
      <w:r w:rsidR="006850B4" w:rsidRPr="00D74C2A">
        <w:rPr>
          <w:lang w:eastAsia="pt-BR"/>
        </w:rPr>
        <w:t xml:space="preserve"> satisfied</w:t>
      </w:r>
      <w:r w:rsidR="007917C2" w:rsidRPr="00D74C2A">
        <w:rPr>
          <w:lang w:eastAsia="pt-BR"/>
        </w:rPr>
        <w:t xml:space="preserve"> if</w:t>
      </w:r>
      <w:r w:rsidR="00E05FF4" w:rsidRPr="00D74C2A">
        <w:rPr>
          <w:lang w:eastAsia="pt-BR"/>
        </w:rPr>
        <w:t>: (</w:t>
      </w:r>
      <w:r w:rsidR="001856B9" w:rsidRPr="00D74C2A">
        <w:rPr>
          <w:lang w:eastAsia="pt-BR"/>
        </w:rPr>
        <w:t>a</w:t>
      </w:r>
      <w:r w:rsidR="00E05FF4" w:rsidRPr="00D74C2A">
        <w:rPr>
          <w:lang w:eastAsia="pt-BR"/>
        </w:rPr>
        <w:t xml:space="preserve">) it serves a regulatory function that is equivalent to the </w:t>
      </w:r>
      <w:r w:rsidR="009845F5" w:rsidRPr="00D74C2A">
        <w:rPr>
          <w:lang w:eastAsia="pt-BR"/>
        </w:rPr>
        <w:t>one</w:t>
      </w:r>
      <w:r w:rsidR="00E05FF4" w:rsidRPr="00D74C2A">
        <w:rPr>
          <w:lang w:eastAsia="pt-BR"/>
        </w:rPr>
        <w:t xml:space="preserve"> it serves </w:t>
      </w:r>
      <w:r w:rsidR="0004081C" w:rsidRPr="00D74C2A">
        <w:rPr>
          <w:lang w:eastAsia="pt-BR"/>
        </w:rPr>
        <w:t>domestically;</w:t>
      </w:r>
      <w:r w:rsidR="00E05FF4" w:rsidRPr="00D74C2A">
        <w:rPr>
          <w:lang w:eastAsia="pt-BR"/>
        </w:rPr>
        <w:t xml:space="preserve"> (</w:t>
      </w:r>
      <w:r w:rsidR="001856B9" w:rsidRPr="00D74C2A">
        <w:rPr>
          <w:lang w:eastAsia="pt-BR"/>
        </w:rPr>
        <w:t>b</w:t>
      </w:r>
      <w:r w:rsidR="00E05FF4" w:rsidRPr="00D74C2A">
        <w:rPr>
          <w:lang w:eastAsia="pt-BR"/>
        </w:rPr>
        <w:t>) it is appropriate to the international legal system</w:t>
      </w:r>
      <w:r w:rsidR="00D70D48" w:rsidRPr="00D74C2A">
        <w:rPr>
          <w:lang w:eastAsia="pt-BR"/>
        </w:rPr>
        <w:t>;</w:t>
      </w:r>
      <w:r w:rsidR="00E05FF4" w:rsidRPr="00D74C2A">
        <w:rPr>
          <w:lang w:eastAsia="pt-BR"/>
        </w:rPr>
        <w:t xml:space="preserve"> and (</w:t>
      </w:r>
      <w:r w:rsidR="001856B9" w:rsidRPr="00D74C2A">
        <w:rPr>
          <w:lang w:eastAsia="pt-BR"/>
        </w:rPr>
        <w:t>c</w:t>
      </w:r>
      <w:r w:rsidR="00E05FF4" w:rsidRPr="00D74C2A">
        <w:rPr>
          <w:lang w:eastAsia="pt-BR"/>
        </w:rPr>
        <w:t xml:space="preserve">) it </w:t>
      </w:r>
      <w:r w:rsidR="00FD7C79" w:rsidRPr="00D74C2A">
        <w:rPr>
          <w:lang w:eastAsia="pt-BR"/>
        </w:rPr>
        <w:t>can</w:t>
      </w:r>
      <w:r w:rsidR="00E05FF4" w:rsidRPr="00D74C2A">
        <w:rPr>
          <w:lang w:eastAsia="pt-BR"/>
        </w:rPr>
        <w:t xml:space="preserve"> operate effectively in </w:t>
      </w:r>
      <w:r w:rsidR="009845F5" w:rsidRPr="00D74C2A">
        <w:rPr>
          <w:lang w:eastAsia="pt-BR"/>
        </w:rPr>
        <w:t xml:space="preserve">the </w:t>
      </w:r>
      <w:r w:rsidR="00E05FF4" w:rsidRPr="00D74C2A">
        <w:rPr>
          <w:lang w:eastAsia="pt-BR"/>
        </w:rPr>
        <w:t xml:space="preserve">international legal system </w:t>
      </w:r>
      <w:r w:rsidRPr="00D74C2A">
        <w:rPr>
          <w:lang w:eastAsia="pt-BR"/>
        </w:rPr>
        <w:t>a</w:t>
      </w:r>
      <w:r w:rsidR="005A74D3" w:rsidRPr="00D74C2A">
        <w:rPr>
          <w:lang w:eastAsia="pt-BR"/>
        </w:rPr>
        <w:t>s it does</w:t>
      </w:r>
      <w:r w:rsidR="00E05FF4" w:rsidRPr="00D74C2A">
        <w:rPr>
          <w:lang w:eastAsia="pt-BR"/>
        </w:rPr>
        <w:t xml:space="preserve"> domestically.</w:t>
      </w:r>
    </w:p>
    <w:p w14:paraId="2355BD11" w14:textId="77777777" w:rsidR="005A74D3" w:rsidRPr="00D74C2A" w:rsidRDefault="005A74D3" w:rsidP="00C64E3C">
      <w:pPr>
        <w:spacing w:line="360" w:lineRule="auto"/>
        <w:ind w:firstLine="680"/>
        <w:jc w:val="both"/>
        <w:rPr>
          <w:lang w:eastAsia="pt-BR"/>
        </w:rPr>
      </w:pPr>
    </w:p>
    <w:p w14:paraId="0EA9CC99" w14:textId="1289DBB3" w:rsidR="001D47F7" w:rsidRPr="00D74C2A" w:rsidRDefault="009845F5" w:rsidP="00C64E3C">
      <w:pPr>
        <w:pStyle w:val="Ttulo5"/>
        <w:numPr>
          <w:ilvl w:val="0"/>
          <w:numId w:val="96"/>
        </w:numPr>
        <w:spacing w:line="360" w:lineRule="auto"/>
        <w:jc w:val="both"/>
        <w:rPr>
          <w:color w:val="auto"/>
          <w:lang w:val="en-US"/>
        </w:rPr>
      </w:pPr>
      <w:bookmarkStart w:id="68" w:name="_Toc218708311"/>
      <w:r w:rsidRPr="00D74C2A">
        <w:rPr>
          <w:i/>
          <w:color w:val="auto"/>
        </w:rPr>
        <w:t>N</w:t>
      </w:r>
      <w:r w:rsidR="0019453D" w:rsidRPr="00D74C2A">
        <w:rPr>
          <w:i/>
          <w:color w:val="auto"/>
          <w:lang w:val="en-US"/>
        </w:rPr>
        <w:t>e bis in idem</w:t>
      </w:r>
      <w:r w:rsidR="00693785" w:rsidRPr="00D74C2A">
        <w:rPr>
          <w:color w:val="auto"/>
          <w:lang w:val="en-US"/>
        </w:rPr>
        <w:t xml:space="preserve"> </w:t>
      </w:r>
      <w:r w:rsidR="00FD7C79" w:rsidRPr="00D74C2A">
        <w:rPr>
          <w:lang w:eastAsia="pt-BR"/>
        </w:rPr>
        <w:t>serves a regulatory function that is equivalent to the one it serves domestically</w:t>
      </w:r>
      <w:bookmarkEnd w:id="68"/>
    </w:p>
    <w:p w14:paraId="43DDDE12" w14:textId="77777777" w:rsidR="005A74D3" w:rsidRPr="00D74C2A" w:rsidRDefault="005A74D3" w:rsidP="00C64E3C">
      <w:pPr>
        <w:spacing w:line="360" w:lineRule="auto"/>
        <w:jc w:val="both"/>
        <w:rPr>
          <w:lang w:val="en-US"/>
        </w:rPr>
      </w:pPr>
    </w:p>
    <w:p w14:paraId="7D44F3DC" w14:textId="10327E9B" w:rsidR="0093547A" w:rsidRPr="00D74C2A" w:rsidRDefault="00685C5F" w:rsidP="00C64E3C">
      <w:pPr>
        <w:spacing w:line="360" w:lineRule="auto"/>
        <w:ind w:firstLine="680"/>
        <w:jc w:val="both"/>
        <w:rPr>
          <w:lang w:eastAsia="pt-BR"/>
        </w:rPr>
      </w:pPr>
      <w:r w:rsidRPr="00D74C2A">
        <w:rPr>
          <w:lang w:eastAsia="pt-BR"/>
        </w:rPr>
        <w:t xml:space="preserve">To </w:t>
      </w:r>
      <w:r w:rsidR="0093547A" w:rsidRPr="00D74C2A">
        <w:rPr>
          <w:lang w:eastAsia="pt-BR"/>
        </w:rPr>
        <w:t xml:space="preserve">be </w:t>
      </w:r>
      <w:r w:rsidRPr="00D74C2A">
        <w:rPr>
          <w:lang w:eastAsia="pt-BR"/>
        </w:rPr>
        <w:t>applicable</w:t>
      </w:r>
      <w:r w:rsidR="0093547A" w:rsidRPr="00D74C2A">
        <w:rPr>
          <w:lang w:eastAsia="pt-BR"/>
        </w:rPr>
        <w:t xml:space="preserve"> in the international legal system</w:t>
      </w:r>
      <w:r w:rsidRPr="00D74C2A">
        <w:rPr>
          <w:lang w:eastAsia="pt-BR"/>
        </w:rPr>
        <w:t xml:space="preserve">, </w:t>
      </w:r>
      <w:r w:rsidR="0093547A" w:rsidRPr="00D74C2A">
        <w:rPr>
          <w:lang w:eastAsia="pt-BR"/>
        </w:rPr>
        <w:t xml:space="preserve">ILC requires a principle to </w:t>
      </w:r>
      <w:proofErr w:type="spellStart"/>
      <w:r w:rsidRPr="00D74C2A">
        <w:rPr>
          <w:lang w:eastAsia="pt-BR"/>
        </w:rPr>
        <w:t>preform</w:t>
      </w:r>
      <w:proofErr w:type="spellEnd"/>
      <w:r w:rsidR="0093547A" w:rsidRPr="00D74C2A">
        <w:rPr>
          <w:lang w:eastAsia="pt-BR"/>
        </w:rPr>
        <w:t xml:space="preserve"> a regulatory function equivalent to that exercised domestically.</w:t>
      </w:r>
      <w:r w:rsidR="00DC7340" w:rsidRPr="00D74C2A">
        <w:rPr>
          <w:rStyle w:val="Refdenotaderodap"/>
          <w:lang w:eastAsia="pt-BR"/>
        </w:rPr>
        <w:footnoteReference w:id="162"/>
      </w:r>
      <w:r w:rsidR="0093547A" w:rsidRPr="00D74C2A">
        <w:rPr>
          <w:lang w:eastAsia="pt-BR"/>
        </w:rPr>
        <w:t xml:space="preserve"> This assessment requires isolating the underlying </w:t>
      </w:r>
      <w:r w:rsidR="0093547A" w:rsidRPr="00D74C2A">
        <w:rPr>
          <w:i/>
          <w:iCs/>
          <w:lang w:eastAsia="pt-BR"/>
        </w:rPr>
        <w:t>rationale</w:t>
      </w:r>
      <w:r w:rsidR="0093547A" w:rsidRPr="00D74C2A">
        <w:rPr>
          <w:lang w:eastAsia="pt-BR"/>
        </w:rPr>
        <w:t xml:space="preserve"> common to national rules</w:t>
      </w:r>
      <w:r w:rsidR="000F3847" w:rsidRPr="00D74C2A">
        <w:rPr>
          <w:rStyle w:val="Refdenotaderodap"/>
          <w:lang w:eastAsia="pt-BR"/>
        </w:rPr>
        <w:footnoteReference w:id="163"/>
      </w:r>
      <w:r w:rsidR="0093547A" w:rsidRPr="00D74C2A">
        <w:rPr>
          <w:lang w:eastAsia="pt-BR"/>
        </w:rPr>
        <w:t xml:space="preserve">, what Judge </w:t>
      </w:r>
      <w:proofErr w:type="spellStart"/>
      <w:r w:rsidR="0093547A" w:rsidRPr="00D74C2A">
        <w:rPr>
          <w:lang w:eastAsia="pt-BR"/>
        </w:rPr>
        <w:t>Ammoun</w:t>
      </w:r>
      <w:proofErr w:type="spellEnd"/>
      <w:r w:rsidR="0093547A" w:rsidRPr="00D74C2A">
        <w:rPr>
          <w:lang w:eastAsia="pt-BR"/>
        </w:rPr>
        <w:t xml:space="preserve"> described as unity through the “identity of the legal reason.”</w:t>
      </w:r>
      <w:r w:rsidR="005874DB" w:rsidRPr="00D74C2A">
        <w:rPr>
          <w:rStyle w:val="Refdenotaderodap"/>
          <w:lang w:eastAsia="pt-BR"/>
        </w:rPr>
        <w:footnoteReference w:id="164"/>
      </w:r>
    </w:p>
    <w:p w14:paraId="594C33A9" w14:textId="30A8888B" w:rsidR="0093547A" w:rsidRPr="00D74C2A" w:rsidRDefault="00B917F2" w:rsidP="00C64E3C">
      <w:pPr>
        <w:spacing w:line="360" w:lineRule="auto"/>
        <w:ind w:firstLine="680"/>
        <w:jc w:val="both"/>
        <w:rPr>
          <w:lang w:eastAsia="pt-BR"/>
        </w:rPr>
      </w:pPr>
      <w:r w:rsidRPr="00D74C2A">
        <w:rPr>
          <w:lang w:eastAsia="pt-BR"/>
        </w:rPr>
        <w:t>Hence</w:t>
      </w:r>
      <w:r w:rsidR="0093547A" w:rsidRPr="00D74C2A">
        <w:rPr>
          <w:lang w:eastAsia="pt-BR"/>
        </w:rPr>
        <w:t xml:space="preserve">, the widespread incorporation of </w:t>
      </w:r>
      <w:r w:rsidR="0093547A" w:rsidRPr="00D74C2A">
        <w:rPr>
          <w:i/>
          <w:lang w:eastAsia="pt-BR"/>
        </w:rPr>
        <w:t>ne bis in idem</w:t>
      </w:r>
      <w:r w:rsidR="0093547A" w:rsidRPr="00D74C2A">
        <w:rPr>
          <w:lang w:eastAsia="pt-BR"/>
        </w:rPr>
        <w:t xml:space="preserve"> in domestic systems is not coincidental, </w:t>
      </w:r>
      <w:r w:rsidR="00117998" w:rsidRPr="00D74C2A">
        <w:rPr>
          <w:lang w:eastAsia="pt-BR"/>
        </w:rPr>
        <w:t>reflecting</w:t>
      </w:r>
      <w:r w:rsidR="0093547A" w:rsidRPr="00D74C2A">
        <w:rPr>
          <w:lang w:eastAsia="pt-BR"/>
        </w:rPr>
        <w:t xml:space="preserve"> a shared </w:t>
      </w:r>
      <w:r w:rsidR="0093547A" w:rsidRPr="00D74C2A">
        <w:rPr>
          <w:i/>
          <w:iCs/>
          <w:lang w:eastAsia="pt-BR"/>
        </w:rPr>
        <w:t xml:space="preserve">ratio </w:t>
      </w:r>
      <w:proofErr w:type="spellStart"/>
      <w:r w:rsidR="0093547A" w:rsidRPr="00D74C2A">
        <w:rPr>
          <w:i/>
          <w:iCs/>
          <w:lang w:eastAsia="pt-BR"/>
        </w:rPr>
        <w:t>legis</w:t>
      </w:r>
      <w:proofErr w:type="spellEnd"/>
      <w:r w:rsidR="0093547A" w:rsidRPr="00D74C2A">
        <w:rPr>
          <w:lang w:eastAsia="pt-BR"/>
        </w:rPr>
        <w:t xml:space="preserve">: protecting individuals against State arbitrariness and preserving the finality of judicial decisions through </w:t>
      </w:r>
      <w:r w:rsidR="0093547A" w:rsidRPr="00D74C2A">
        <w:rPr>
          <w:i/>
          <w:iCs/>
          <w:lang w:eastAsia="pt-BR"/>
        </w:rPr>
        <w:t>res judicata</w:t>
      </w:r>
      <w:r w:rsidR="0093547A" w:rsidRPr="00D74C2A">
        <w:rPr>
          <w:lang w:eastAsia="pt-BR"/>
        </w:rPr>
        <w:t>.</w:t>
      </w:r>
    </w:p>
    <w:p w14:paraId="5B66B43B" w14:textId="0713B3BF" w:rsidR="0093547A" w:rsidRPr="00D74C2A" w:rsidRDefault="00C15342" w:rsidP="00C64E3C">
      <w:pPr>
        <w:spacing w:line="360" w:lineRule="auto"/>
        <w:ind w:firstLine="680"/>
        <w:jc w:val="both"/>
        <w:rPr>
          <w:lang w:eastAsia="pt-BR"/>
        </w:rPr>
      </w:pPr>
      <w:r w:rsidRPr="00D74C2A">
        <w:rPr>
          <w:lang w:eastAsia="pt-BR"/>
        </w:rPr>
        <w:t>First, m</w:t>
      </w:r>
      <w:r w:rsidR="00844CD1" w:rsidRPr="00D74C2A">
        <w:rPr>
          <w:lang w:eastAsia="pt-BR"/>
        </w:rPr>
        <w:t>ajor</w:t>
      </w:r>
      <w:r w:rsidR="0093547A" w:rsidRPr="00D74C2A">
        <w:rPr>
          <w:lang w:eastAsia="pt-BR"/>
        </w:rPr>
        <w:t xml:space="preserve"> legal families</w:t>
      </w:r>
      <w:r w:rsidR="00E96FB2" w:rsidRPr="00D74C2A">
        <w:rPr>
          <w:lang w:eastAsia="pt-BR"/>
        </w:rPr>
        <w:t xml:space="preserve"> embody </w:t>
      </w:r>
      <w:r w:rsidR="00350ADC" w:rsidRPr="00D74C2A">
        <w:rPr>
          <w:lang w:eastAsia="pt-BR"/>
        </w:rPr>
        <w:t>it</w:t>
      </w:r>
      <w:r w:rsidR="00350ADC" w:rsidRPr="00D74C2A">
        <w:rPr>
          <w:i/>
          <w:iCs/>
          <w:lang w:eastAsia="pt-BR"/>
        </w:rPr>
        <w:t xml:space="preserve"> </w:t>
      </w:r>
      <w:r w:rsidR="00E96FB2" w:rsidRPr="00D74C2A">
        <w:rPr>
          <w:lang w:eastAsia="pt-BR"/>
        </w:rPr>
        <w:t xml:space="preserve">as a </w:t>
      </w:r>
      <w:r w:rsidR="0093547A" w:rsidRPr="00D74C2A">
        <w:rPr>
          <w:lang w:eastAsia="pt-BR"/>
        </w:rPr>
        <w:t xml:space="preserve">fundamental rule that </w:t>
      </w:r>
      <w:r w:rsidR="00657BB1" w:rsidRPr="00D74C2A">
        <w:rPr>
          <w:lang w:eastAsia="pt-BR"/>
        </w:rPr>
        <w:t>nobody</w:t>
      </w:r>
      <w:r w:rsidR="0093547A" w:rsidRPr="00D74C2A">
        <w:rPr>
          <w:lang w:eastAsia="pt-BR"/>
        </w:rPr>
        <w:t xml:space="preserve"> should be tried</w:t>
      </w:r>
      <w:r w:rsidR="00072F25" w:rsidRPr="00D74C2A">
        <w:rPr>
          <w:lang w:eastAsia="pt-BR"/>
        </w:rPr>
        <w:t>/</w:t>
      </w:r>
      <w:r w:rsidR="0093547A" w:rsidRPr="00D74C2A">
        <w:rPr>
          <w:lang w:eastAsia="pt-BR"/>
        </w:rPr>
        <w:t xml:space="preserve">punished twice for the same act. In common law, double jeopardy </w:t>
      </w:r>
      <w:r w:rsidR="00C67D76" w:rsidRPr="00D74C2A">
        <w:rPr>
          <w:lang w:eastAsia="pt-BR"/>
        </w:rPr>
        <w:t>is</w:t>
      </w:r>
      <w:r w:rsidR="0093547A" w:rsidRPr="00D74C2A">
        <w:rPr>
          <w:lang w:eastAsia="pt-BR"/>
        </w:rPr>
        <w:t xml:space="preserve"> a </w:t>
      </w:r>
      <w:r w:rsidR="0093547A" w:rsidRPr="00D74C2A">
        <w:rPr>
          <w:i/>
          <w:lang w:eastAsia="pt-BR"/>
        </w:rPr>
        <w:t>“fundamental ideal</w:t>
      </w:r>
      <w:r w:rsidR="0093547A" w:rsidRPr="00D74C2A">
        <w:rPr>
          <w:lang w:eastAsia="pt-BR"/>
        </w:rPr>
        <w:t xml:space="preserve">” </w:t>
      </w:r>
      <w:r w:rsidR="0093547A" w:rsidRPr="00D74C2A">
        <w:rPr>
          <w:lang w:eastAsia="pt-BR"/>
        </w:rPr>
        <w:lastRenderedPageBreak/>
        <w:t>shielding individuals from repeated prosecutions and unfairness.</w:t>
      </w:r>
      <w:r w:rsidR="00956468" w:rsidRPr="00D74C2A">
        <w:rPr>
          <w:rStyle w:val="Refdenotaderodap"/>
          <w:lang w:eastAsia="pt-BR"/>
        </w:rPr>
        <w:footnoteReference w:id="165"/>
      </w:r>
      <w:r w:rsidR="0093547A" w:rsidRPr="00D74C2A">
        <w:rPr>
          <w:lang w:eastAsia="pt-BR"/>
        </w:rPr>
        <w:t xml:space="preserve"> </w:t>
      </w:r>
      <w:r w:rsidR="00F14825" w:rsidRPr="00D74C2A">
        <w:rPr>
          <w:lang w:eastAsia="pt-BR"/>
        </w:rPr>
        <w:t>C</w:t>
      </w:r>
      <w:r w:rsidR="0093547A" w:rsidRPr="00D74C2A">
        <w:rPr>
          <w:lang w:eastAsia="pt-BR"/>
        </w:rPr>
        <w:t>ivil law</w:t>
      </w:r>
      <w:r w:rsidR="00F14825" w:rsidRPr="00D74C2A">
        <w:rPr>
          <w:lang w:eastAsia="pt-BR"/>
        </w:rPr>
        <w:t xml:space="preserve"> prescribes the same</w:t>
      </w:r>
      <w:r w:rsidR="00956468" w:rsidRPr="00D74C2A">
        <w:rPr>
          <w:rStyle w:val="Refdenotaderodap"/>
          <w:lang w:eastAsia="pt-BR"/>
        </w:rPr>
        <w:footnoteReference w:id="166"/>
      </w:r>
      <w:r w:rsidR="00F14825" w:rsidRPr="00D74C2A">
        <w:rPr>
          <w:lang w:eastAsia="pt-BR"/>
        </w:rPr>
        <w:t>, just as</w:t>
      </w:r>
      <w:r w:rsidR="0093547A" w:rsidRPr="00D74C2A">
        <w:rPr>
          <w:lang w:eastAsia="pt-BR"/>
        </w:rPr>
        <w:t xml:space="preserve"> Islamic law</w:t>
      </w:r>
      <w:r w:rsidR="000A0C4E" w:rsidRPr="00D74C2A">
        <w:rPr>
          <w:rStyle w:val="Refdenotaderodap"/>
          <w:lang w:eastAsia="pt-BR"/>
        </w:rPr>
        <w:footnoteReference w:id="167"/>
      </w:r>
      <w:r w:rsidR="003807E9" w:rsidRPr="00D74C2A">
        <w:rPr>
          <w:lang w:eastAsia="pt-BR"/>
        </w:rPr>
        <w:t xml:space="preserve"> and throughout Africa</w:t>
      </w:r>
      <w:r w:rsidR="0093547A" w:rsidRPr="00D74C2A">
        <w:rPr>
          <w:lang w:eastAsia="pt-BR"/>
        </w:rPr>
        <w:t>.</w:t>
      </w:r>
      <w:r w:rsidR="000A0C4E" w:rsidRPr="00D74C2A">
        <w:rPr>
          <w:rStyle w:val="Refdenotaderodap"/>
          <w:lang w:eastAsia="pt-BR"/>
        </w:rPr>
        <w:footnoteReference w:id="168"/>
      </w:r>
    </w:p>
    <w:p w14:paraId="114C5BFD" w14:textId="711284C3" w:rsidR="0093547A" w:rsidRPr="00D74C2A" w:rsidRDefault="000E3626" w:rsidP="00C64E3C">
      <w:pPr>
        <w:spacing w:line="360" w:lineRule="auto"/>
        <w:ind w:firstLine="680"/>
        <w:jc w:val="both"/>
        <w:rPr>
          <w:lang w:eastAsia="pt-BR"/>
        </w:rPr>
      </w:pPr>
      <w:r w:rsidRPr="00D74C2A">
        <w:rPr>
          <w:lang w:eastAsia="pt-BR"/>
        </w:rPr>
        <w:t>Secondly</w:t>
      </w:r>
      <w:r w:rsidR="00350ADC" w:rsidRPr="00D74C2A">
        <w:rPr>
          <w:lang w:eastAsia="pt-BR"/>
        </w:rPr>
        <w:t>, the principle</w:t>
      </w:r>
      <w:r w:rsidR="0093547A" w:rsidRPr="00D74C2A">
        <w:rPr>
          <w:lang w:eastAsia="pt-BR"/>
        </w:rPr>
        <w:t xml:space="preserve"> safeguards the finality and authority of judicial decisions</w:t>
      </w:r>
      <w:r w:rsidR="00EA2A9E" w:rsidRPr="00D74C2A">
        <w:rPr>
          <w:lang w:eastAsia="pt-BR"/>
        </w:rPr>
        <w:t>,</w:t>
      </w:r>
      <w:r w:rsidR="0093547A" w:rsidRPr="00D74C2A">
        <w:rPr>
          <w:lang w:eastAsia="pt-BR"/>
        </w:rPr>
        <w:t xml:space="preserve"> a value central to the legitimacy of any legal system. In civil law, </w:t>
      </w:r>
      <w:r w:rsidR="00492501" w:rsidRPr="00D74C2A">
        <w:rPr>
          <w:lang w:eastAsia="pt-BR"/>
        </w:rPr>
        <w:t>it</w:t>
      </w:r>
      <w:r w:rsidR="0093547A" w:rsidRPr="00D74C2A">
        <w:rPr>
          <w:lang w:eastAsia="pt-BR"/>
        </w:rPr>
        <w:t xml:space="preserve"> prioritizes legal certainty and finality over reopening cases to pursue substantive justice.</w:t>
      </w:r>
      <w:r w:rsidR="004C5942" w:rsidRPr="00D74C2A">
        <w:rPr>
          <w:rStyle w:val="Refdenotaderodap"/>
          <w:lang w:eastAsia="pt-BR"/>
        </w:rPr>
        <w:footnoteReference w:id="169"/>
      </w:r>
      <w:r w:rsidR="0093547A" w:rsidRPr="00D74C2A">
        <w:rPr>
          <w:lang w:eastAsia="pt-BR"/>
        </w:rPr>
        <w:t xml:space="preserve"> In common law, </w:t>
      </w:r>
      <w:r w:rsidR="00CD7D36" w:rsidRPr="00D74C2A">
        <w:rPr>
          <w:lang w:eastAsia="pt-BR"/>
        </w:rPr>
        <w:t xml:space="preserve">it is used to </w:t>
      </w:r>
      <w:r w:rsidR="005545BC" w:rsidRPr="00D74C2A">
        <w:rPr>
          <w:lang w:eastAsia="pt-BR"/>
        </w:rPr>
        <w:t>guarantee</w:t>
      </w:r>
      <w:r w:rsidR="0093547A" w:rsidRPr="00D74C2A">
        <w:rPr>
          <w:lang w:eastAsia="pt-BR"/>
        </w:rPr>
        <w:t xml:space="preserve"> final judgments</w:t>
      </w:r>
      <w:r w:rsidR="00BA2A84" w:rsidRPr="00D74C2A">
        <w:rPr>
          <w:lang w:eastAsia="pt-BR"/>
        </w:rPr>
        <w:t xml:space="preserve">, </w:t>
      </w:r>
      <w:r w:rsidR="0093547A" w:rsidRPr="00D74C2A">
        <w:rPr>
          <w:lang w:eastAsia="pt-BR"/>
        </w:rPr>
        <w:t>to preserve the rule of law.</w:t>
      </w:r>
      <w:r w:rsidR="004C5942" w:rsidRPr="00D74C2A">
        <w:rPr>
          <w:rStyle w:val="Refdenotaderodap"/>
          <w:lang w:eastAsia="pt-BR"/>
        </w:rPr>
        <w:footnoteReference w:id="170"/>
      </w:r>
      <w:r w:rsidR="0093547A" w:rsidRPr="00D74C2A">
        <w:rPr>
          <w:lang w:eastAsia="pt-BR"/>
        </w:rPr>
        <w:t xml:space="preserve"> In Africa, the principle is also grounded in the finality principle</w:t>
      </w:r>
      <w:r w:rsidR="004304ED" w:rsidRPr="00D74C2A">
        <w:rPr>
          <w:rStyle w:val="Refdenotaderodap"/>
          <w:lang w:eastAsia="pt-BR"/>
        </w:rPr>
        <w:footnoteReference w:id="171"/>
      </w:r>
      <w:r w:rsidR="0093547A" w:rsidRPr="00D74C2A">
        <w:rPr>
          <w:lang w:eastAsia="pt-BR"/>
        </w:rPr>
        <w:t>, while in Asia it appears by a demand of finality to judicial verdict.</w:t>
      </w:r>
      <w:r w:rsidR="004304ED" w:rsidRPr="00D74C2A">
        <w:rPr>
          <w:rStyle w:val="Refdenotaderodap"/>
          <w:lang w:eastAsia="pt-BR"/>
        </w:rPr>
        <w:footnoteReference w:id="172"/>
      </w:r>
    </w:p>
    <w:p w14:paraId="2DA49A49" w14:textId="4D8209C8" w:rsidR="00733215" w:rsidRPr="00D74C2A" w:rsidRDefault="00FE59EC" w:rsidP="00C64E3C">
      <w:pPr>
        <w:spacing w:line="360" w:lineRule="auto"/>
        <w:ind w:firstLine="680"/>
        <w:jc w:val="both"/>
        <w:rPr>
          <w:lang w:eastAsia="pt-BR"/>
        </w:rPr>
      </w:pPr>
      <w:r w:rsidRPr="00D74C2A">
        <w:rPr>
          <w:lang w:eastAsia="pt-BR"/>
        </w:rPr>
        <w:t>T</w:t>
      </w:r>
      <w:r w:rsidR="0015575D" w:rsidRPr="00D74C2A">
        <w:rPr>
          <w:lang w:eastAsia="pt-BR"/>
        </w:rPr>
        <w:t xml:space="preserve">his </w:t>
      </w:r>
      <w:r w:rsidR="0093547A" w:rsidRPr="00D74C2A">
        <w:rPr>
          <w:lang w:eastAsia="pt-BR"/>
        </w:rPr>
        <w:t xml:space="preserve">shared </w:t>
      </w:r>
      <w:r w:rsidR="0093547A" w:rsidRPr="00D74C2A">
        <w:rPr>
          <w:i/>
          <w:lang w:eastAsia="pt-BR"/>
        </w:rPr>
        <w:t>rationale</w:t>
      </w:r>
      <w:r w:rsidR="0015575D" w:rsidRPr="00D74C2A">
        <w:rPr>
          <w:lang w:eastAsia="pt-BR"/>
        </w:rPr>
        <w:t xml:space="preserve"> demonstrates </w:t>
      </w:r>
      <w:r w:rsidRPr="00D74C2A">
        <w:rPr>
          <w:lang w:eastAsia="pt-BR"/>
        </w:rPr>
        <w:t>the principle</w:t>
      </w:r>
      <w:r w:rsidR="0015575D" w:rsidRPr="00D74C2A">
        <w:rPr>
          <w:lang w:eastAsia="pt-BR"/>
        </w:rPr>
        <w:t xml:space="preserve"> performs an equivalent normative function </w:t>
      </w:r>
      <w:r w:rsidR="0093547A" w:rsidRPr="00D74C2A">
        <w:rPr>
          <w:lang w:eastAsia="pt-BR"/>
        </w:rPr>
        <w:t xml:space="preserve">in both </w:t>
      </w:r>
      <w:r w:rsidR="0015575D" w:rsidRPr="00D74C2A">
        <w:rPr>
          <w:lang w:eastAsia="pt-BR"/>
        </w:rPr>
        <w:t>domestic and international legal orders</w:t>
      </w:r>
      <w:r w:rsidR="0093547A" w:rsidRPr="00D74C2A">
        <w:rPr>
          <w:lang w:eastAsia="pt-BR"/>
        </w:rPr>
        <w:t>, operating as a guarantee against</w:t>
      </w:r>
      <w:r w:rsidR="0015575D" w:rsidRPr="00D74C2A">
        <w:rPr>
          <w:lang w:eastAsia="pt-BR"/>
        </w:rPr>
        <w:t xml:space="preserve"> </w:t>
      </w:r>
      <w:r w:rsidRPr="00D74C2A">
        <w:rPr>
          <w:lang w:eastAsia="pt-BR"/>
        </w:rPr>
        <w:t>duplicate</w:t>
      </w:r>
      <w:r w:rsidR="0015575D" w:rsidRPr="00D74C2A">
        <w:rPr>
          <w:lang w:eastAsia="pt-BR"/>
        </w:rPr>
        <w:t xml:space="preserve"> proceedings and </w:t>
      </w:r>
      <w:r w:rsidR="0093547A" w:rsidRPr="00D74C2A">
        <w:rPr>
          <w:lang w:eastAsia="pt-BR"/>
        </w:rPr>
        <w:t>a</w:t>
      </w:r>
      <w:r w:rsidR="0015575D" w:rsidRPr="00D74C2A">
        <w:rPr>
          <w:lang w:eastAsia="pt-BR"/>
        </w:rPr>
        <w:t xml:space="preserve"> safeguard </w:t>
      </w:r>
      <w:r w:rsidR="0093547A" w:rsidRPr="00D74C2A">
        <w:rPr>
          <w:lang w:eastAsia="pt-BR"/>
        </w:rPr>
        <w:t>of judicial</w:t>
      </w:r>
      <w:r w:rsidR="0015575D" w:rsidRPr="00D74C2A">
        <w:rPr>
          <w:lang w:eastAsia="pt-BR"/>
        </w:rPr>
        <w:t xml:space="preserve"> finality</w:t>
      </w:r>
      <w:r w:rsidR="00D3183A" w:rsidRPr="00D74C2A">
        <w:rPr>
          <w:lang w:eastAsia="pt-BR"/>
        </w:rPr>
        <w:t>.</w:t>
      </w:r>
    </w:p>
    <w:p w14:paraId="3A037B65" w14:textId="77777777" w:rsidR="00FE59EC" w:rsidRPr="00D74C2A" w:rsidRDefault="00FE59EC" w:rsidP="00C64E3C">
      <w:pPr>
        <w:spacing w:line="360" w:lineRule="auto"/>
        <w:ind w:firstLine="680"/>
        <w:jc w:val="both"/>
        <w:rPr>
          <w:lang w:eastAsia="pt-BR"/>
        </w:rPr>
      </w:pPr>
    </w:p>
    <w:p w14:paraId="537F53B2" w14:textId="2831716E" w:rsidR="00AF6627" w:rsidRPr="00D74C2A" w:rsidRDefault="002E5295" w:rsidP="00C64E3C">
      <w:pPr>
        <w:pStyle w:val="Ttulo5"/>
        <w:spacing w:line="360" w:lineRule="auto"/>
        <w:jc w:val="both"/>
        <w:rPr>
          <w:color w:val="auto"/>
          <w:lang w:val="en-US" w:eastAsia="pt-BR"/>
        </w:rPr>
      </w:pPr>
      <w:bookmarkStart w:id="69" w:name="_Toc218708312"/>
      <w:r w:rsidRPr="00D74C2A">
        <w:rPr>
          <w:i/>
          <w:color w:val="auto"/>
          <w:lang w:val="en-US"/>
        </w:rPr>
        <w:t>N</w:t>
      </w:r>
      <w:r w:rsidR="003C713D" w:rsidRPr="00D74C2A">
        <w:rPr>
          <w:i/>
          <w:color w:val="auto"/>
          <w:lang w:val="en-US"/>
        </w:rPr>
        <w:t>e bis in idem</w:t>
      </w:r>
      <w:r w:rsidR="00D4038F" w:rsidRPr="00D74C2A">
        <w:rPr>
          <w:i/>
          <w:color w:val="auto"/>
          <w:lang w:val="en-US"/>
        </w:rPr>
        <w:t xml:space="preserve"> </w:t>
      </w:r>
      <w:r w:rsidRPr="00D74C2A">
        <w:rPr>
          <w:lang w:eastAsia="pt-BR"/>
        </w:rPr>
        <w:t>is appropriate to the international legal system</w:t>
      </w:r>
      <w:bookmarkEnd w:id="69"/>
    </w:p>
    <w:p w14:paraId="6B7979D4" w14:textId="77777777" w:rsidR="00AF6627" w:rsidRPr="00D74C2A" w:rsidRDefault="00AF6627" w:rsidP="00C64E3C">
      <w:pPr>
        <w:spacing w:line="360" w:lineRule="auto"/>
        <w:ind w:firstLine="680"/>
        <w:jc w:val="both"/>
      </w:pPr>
    </w:p>
    <w:p w14:paraId="00663596" w14:textId="4846818F" w:rsidR="00393850" w:rsidRPr="00D74C2A" w:rsidRDefault="00393850" w:rsidP="00C64E3C">
      <w:pPr>
        <w:spacing w:line="360" w:lineRule="auto"/>
        <w:ind w:firstLine="680"/>
        <w:jc w:val="both"/>
        <w:rPr>
          <w:lang w:eastAsia="pt-BR"/>
        </w:rPr>
      </w:pPr>
      <w:r w:rsidRPr="00D74C2A">
        <w:rPr>
          <w:lang w:eastAsia="pt-BR"/>
        </w:rPr>
        <w:t xml:space="preserve">ILC requires a principle </w:t>
      </w:r>
      <w:r w:rsidR="002E5295" w:rsidRPr="00D74C2A">
        <w:rPr>
          <w:lang w:eastAsia="pt-BR"/>
        </w:rPr>
        <w:t>to</w:t>
      </w:r>
      <w:r w:rsidRPr="00D74C2A">
        <w:rPr>
          <w:lang w:eastAsia="pt-BR"/>
        </w:rPr>
        <w:t xml:space="preserve"> be appropriate to the international legal order.</w:t>
      </w:r>
      <w:r w:rsidR="000C144E" w:rsidRPr="00D74C2A">
        <w:rPr>
          <w:rStyle w:val="Refdenotaderodap"/>
          <w:lang w:eastAsia="pt-BR"/>
        </w:rPr>
        <w:footnoteReference w:id="173"/>
      </w:r>
      <w:r w:rsidRPr="00D74C2A">
        <w:rPr>
          <w:lang w:eastAsia="pt-BR"/>
        </w:rPr>
        <w:t xml:space="preserve"> </w:t>
      </w:r>
      <w:r w:rsidRPr="00D74C2A">
        <w:rPr>
          <w:i/>
          <w:lang w:eastAsia="pt-BR"/>
        </w:rPr>
        <w:t>Ne bis in idem</w:t>
      </w:r>
      <w:r w:rsidRPr="00D74C2A">
        <w:rPr>
          <w:lang w:eastAsia="pt-BR"/>
        </w:rPr>
        <w:t xml:space="preserve"> meets this requirement</w:t>
      </w:r>
      <w:r w:rsidR="00DC18C1" w:rsidRPr="00D74C2A">
        <w:rPr>
          <w:lang w:eastAsia="pt-BR"/>
        </w:rPr>
        <w:t>, since i</w:t>
      </w:r>
      <w:r w:rsidRPr="00D74C2A">
        <w:rPr>
          <w:lang w:eastAsia="pt-BR"/>
        </w:rPr>
        <w:t>t promotes two core values of international law: (</w:t>
      </w:r>
      <w:proofErr w:type="spellStart"/>
      <w:r w:rsidRPr="00D74C2A">
        <w:rPr>
          <w:lang w:eastAsia="pt-BR"/>
        </w:rPr>
        <w:t>i</w:t>
      </w:r>
      <w:proofErr w:type="spellEnd"/>
      <w:r w:rsidRPr="00D74C2A">
        <w:rPr>
          <w:lang w:eastAsia="pt-BR"/>
        </w:rPr>
        <w:t>) legal certainty</w:t>
      </w:r>
      <w:r w:rsidR="00F32E54" w:rsidRPr="00D74C2A">
        <w:rPr>
          <w:lang w:eastAsia="pt-BR"/>
        </w:rPr>
        <w:t>,</w:t>
      </w:r>
      <w:r w:rsidRPr="00D74C2A">
        <w:rPr>
          <w:lang w:eastAsia="pt-BR"/>
        </w:rPr>
        <w:t xml:space="preserve"> and (ii) human rights</w:t>
      </w:r>
      <w:r w:rsidR="00F32E54" w:rsidRPr="00D74C2A">
        <w:rPr>
          <w:lang w:eastAsia="pt-BR"/>
        </w:rPr>
        <w:t xml:space="preserve"> protection</w:t>
      </w:r>
      <w:r w:rsidRPr="00D74C2A">
        <w:rPr>
          <w:lang w:eastAsia="pt-BR"/>
        </w:rPr>
        <w:t>.</w:t>
      </w:r>
    </w:p>
    <w:p w14:paraId="6C225B7C" w14:textId="73597F10" w:rsidR="00393850" w:rsidRPr="00D74C2A" w:rsidRDefault="00393850" w:rsidP="00C64E3C">
      <w:pPr>
        <w:spacing w:line="360" w:lineRule="auto"/>
        <w:ind w:firstLine="680"/>
        <w:jc w:val="both"/>
        <w:rPr>
          <w:lang w:eastAsia="pt-BR"/>
        </w:rPr>
      </w:pPr>
      <w:r w:rsidRPr="00D74C2A">
        <w:rPr>
          <w:lang w:eastAsia="pt-BR"/>
        </w:rPr>
        <w:lastRenderedPageBreak/>
        <w:t>First</w:t>
      </w:r>
      <w:r w:rsidR="000652B1" w:rsidRPr="00D74C2A">
        <w:rPr>
          <w:lang w:eastAsia="pt-BR"/>
        </w:rPr>
        <w:t>ly</w:t>
      </w:r>
      <w:r w:rsidRPr="00D74C2A">
        <w:rPr>
          <w:lang w:eastAsia="pt-BR"/>
        </w:rPr>
        <w:t xml:space="preserve">, it derives from </w:t>
      </w:r>
      <w:r w:rsidRPr="00D74C2A">
        <w:rPr>
          <w:i/>
          <w:lang w:eastAsia="pt-BR"/>
        </w:rPr>
        <w:t>res judicata</w:t>
      </w:r>
      <w:r w:rsidRPr="00D74C2A">
        <w:rPr>
          <w:lang w:eastAsia="pt-BR"/>
        </w:rPr>
        <w:t>, that guarantees finality and predictability of judicial decisions. Both ICJ</w:t>
      </w:r>
      <w:r w:rsidR="00544413" w:rsidRPr="00D74C2A">
        <w:rPr>
          <w:rStyle w:val="Refdenotaderodap"/>
          <w:lang w:eastAsia="pt-BR"/>
        </w:rPr>
        <w:footnoteReference w:id="174"/>
      </w:r>
      <w:r w:rsidRPr="00D74C2A">
        <w:rPr>
          <w:lang w:eastAsia="pt-BR"/>
        </w:rPr>
        <w:t xml:space="preserve"> and ECtHR</w:t>
      </w:r>
      <w:r w:rsidR="00544413" w:rsidRPr="00D74C2A">
        <w:rPr>
          <w:rStyle w:val="Refdenotaderodap"/>
          <w:lang w:eastAsia="pt-BR"/>
        </w:rPr>
        <w:footnoteReference w:id="175"/>
      </w:r>
      <w:r w:rsidRPr="00D74C2A">
        <w:rPr>
          <w:lang w:eastAsia="pt-BR"/>
        </w:rPr>
        <w:t xml:space="preserve"> affirm </w:t>
      </w:r>
      <w:r w:rsidR="00530872" w:rsidRPr="00D74C2A">
        <w:rPr>
          <w:lang w:eastAsia="pt-BR"/>
        </w:rPr>
        <w:t xml:space="preserve">that </w:t>
      </w:r>
      <w:r w:rsidRPr="00D74C2A">
        <w:rPr>
          <w:lang w:eastAsia="pt-BR"/>
        </w:rPr>
        <w:t xml:space="preserve">legal certainty requires respect for final judgments. </w:t>
      </w:r>
      <w:r w:rsidR="004645DE" w:rsidRPr="00D74C2A">
        <w:rPr>
          <w:lang w:eastAsia="pt-BR"/>
        </w:rPr>
        <w:t>Hence</w:t>
      </w:r>
      <w:r w:rsidRPr="00D74C2A">
        <w:rPr>
          <w:lang w:eastAsia="pt-BR"/>
        </w:rPr>
        <w:t xml:space="preserve">, </w:t>
      </w:r>
      <w:r w:rsidR="004645DE" w:rsidRPr="00D74C2A">
        <w:rPr>
          <w:i/>
          <w:iCs/>
          <w:lang w:eastAsia="pt-BR"/>
        </w:rPr>
        <w:t>n</w:t>
      </w:r>
      <w:r w:rsidRPr="00D74C2A">
        <w:rPr>
          <w:i/>
          <w:iCs/>
          <w:lang w:eastAsia="pt-BR"/>
        </w:rPr>
        <w:t>e bis in idem</w:t>
      </w:r>
      <w:r w:rsidRPr="00D74C2A">
        <w:rPr>
          <w:lang w:eastAsia="pt-BR"/>
        </w:rPr>
        <w:t xml:space="preserve"> </w:t>
      </w:r>
      <w:r w:rsidR="004645DE" w:rsidRPr="00D74C2A">
        <w:rPr>
          <w:lang w:eastAsia="pt-BR"/>
        </w:rPr>
        <w:t>plays an important role</w:t>
      </w:r>
      <w:r w:rsidR="002B071C" w:rsidRPr="00D74C2A">
        <w:rPr>
          <w:rStyle w:val="Refdenotaderodap"/>
          <w:lang w:eastAsia="pt-BR"/>
        </w:rPr>
        <w:footnoteReference w:id="176"/>
      </w:r>
      <w:r w:rsidRPr="00D74C2A">
        <w:rPr>
          <w:lang w:eastAsia="pt-BR"/>
        </w:rPr>
        <w:t xml:space="preserve"> by preventing repeated prosecutions, </w:t>
      </w:r>
      <w:r w:rsidR="006324DC" w:rsidRPr="00D74C2A">
        <w:rPr>
          <w:lang w:eastAsia="pt-BR"/>
        </w:rPr>
        <w:t>protecting</w:t>
      </w:r>
      <w:r w:rsidRPr="00D74C2A">
        <w:rPr>
          <w:lang w:eastAsia="pt-BR"/>
        </w:rPr>
        <w:t xml:space="preserve"> legitimate expectations and reinforc</w:t>
      </w:r>
      <w:r w:rsidR="006324DC" w:rsidRPr="00D74C2A">
        <w:rPr>
          <w:lang w:eastAsia="pt-BR"/>
        </w:rPr>
        <w:t>ing</w:t>
      </w:r>
      <w:r w:rsidRPr="00D74C2A">
        <w:rPr>
          <w:lang w:eastAsia="pt-BR"/>
        </w:rPr>
        <w:t xml:space="preserve"> the authority of final adjudication</w:t>
      </w:r>
      <w:r w:rsidR="00A84677" w:rsidRPr="00D74C2A">
        <w:rPr>
          <w:rStyle w:val="Refdenotaderodap"/>
          <w:lang w:eastAsia="pt-BR"/>
        </w:rPr>
        <w:footnoteReference w:id="177"/>
      </w:r>
      <w:r w:rsidR="00FE024B" w:rsidRPr="00D74C2A">
        <w:rPr>
          <w:lang w:eastAsia="pt-BR"/>
        </w:rPr>
        <w:t xml:space="preserve">, what </w:t>
      </w:r>
      <w:r w:rsidRPr="00D74C2A">
        <w:rPr>
          <w:lang w:eastAsia="pt-BR"/>
        </w:rPr>
        <w:t xml:space="preserve">is also </w:t>
      </w:r>
      <w:r w:rsidR="00FE024B" w:rsidRPr="00D74C2A">
        <w:rPr>
          <w:lang w:eastAsia="pt-BR"/>
        </w:rPr>
        <w:t xml:space="preserve">the view of </w:t>
      </w:r>
      <w:r w:rsidRPr="00D74C2A">
        <w:rPr>
          <w:lang w:eastAsia="pt-BR"/>
        </w:rPr>
        <w:t>CJEU.</w:t>
      </w:r>
      <w:r w:rsidR="00DF24D0" w:rsidRPr="00D74C2A">
        <w:rPr>
          <w:rStyle w:val="Refdenotaderodap"/>
          <w:lang w:eastAsia="pt-BR"/>
        </w:rPr>
        <w:footnoteReference w:id="178"/>
      </w:r>
      <w:r w:rsidRPr="00D74C2A">
        <w:rPr>
          <w:lang w:eastAsia="pt-BR"/>
        </w:rPr>
        <w:t xml:space="preserve"> </w:t>
      </w:r>
    </w:p>
    <w:p w14:paraId="68D68C39" w14:textId="1DAEB1C1" w:rsidR="00324901" w:rsidRPr="00D74C2A" w:rsidRDefault="00393850" w:rsidP="00C64E3C">
      <w:pPr>
        <w:spacing w:line="360" w:lineRule="auto"/>
        <w:ind w:firstLine="680"/>
        <w:jc w:val="both"/>
        <w:rPr>
          <w:lang w:eastAsia="pt-BR"/>
        </w:rPr>
      </w:pPr>
      <w:r w:rsidRPr="00D74C2A">
        <w:rPr>
          <w:lang w:eastAsia="pt-BR"/>
        </w:rPr>
        <w:t>Second</w:t>
      </w:r>
      <w:r w:rsidR="000652B1" w:rsidRPr="00D74C2A">
        <w:rPr>
          <w:lang w:eastAsia="pt-BR"/>
        </w:rPr>
        <w:t>ly</w:t>
      </w:r>
      <w:r w:rsidRPr="00D74C2A">
        <w:rPr>
          <w:lang w:eastAsia="pt-BR"/>
        </w:rPr>
        <w:t xml:space="preserve">, </w:t>
      </w:r>
      <w:r w:rsidR="001D7B90" w:rsidRPr="00D74C2A">
        <w:rPr>
          <w:lang w:eastAsia="pt-BR"/>
        </w:rPr>
        <w:t>it</w:t>
      </w:r>
      <w:r w:rsidRPr="00D74C2A">
        <w:rPr>
          <w:lang w:eastAsia="pt-BR"/>
        </w:rPr>
        <w:t xml:space="preserve"> is a safeguard embedded in international human rights law</w:t>
      </w:r>
      <w:r w:rsidR="00A267D8" w:rsidRPr="00D74C2A">
        <w:rPr>
          <w:lang w:eastAsia="pt-BR"/>
        </w:rPr>
        <w:t xml:space="preserve"> as a guiding standard</w:t>
      </w:r>
      <w:r w:rsidR="00A267D8" w:rsidRPr="00D74C2A">
        <w:rPr>
          <w:rStyle w:val="Refdenotaderodap"/>
          <w:lang w:eastAsia="pt-BR"/>
        </w:rPr>
        <w:footnoteReference w:id="179"/>
      </w:r>
      <w:r w:rsidR="00E07FA4" w:rsidRPr="00D74C2A">
        <w:rPr>
          <w:lang w:eastAsia="pt-BR"/>
        </w:rPr>
        <w:t xml:space="preserve"> of interpretation</w:t>
      </w:r>
      <w:r w:rsidR="00E07FA4" w:rsidRPr="00D74C2A">
        <w:rPr>
          <w:rStyle w:val="Refdenotaderodap"/>
          <w:lang w:eastAsia="pt-BR"/>
        </w:rPr>
        <w:footnoteReference w:id="180"/>
      </w:r>
      <w:r w:rsidR="0064773E" w:rsidRPr="00D74C2A">
        <w:rPr>
          <w:lang w:eastAsia="pt-BR"/>
        </w:rPr>
        <w:t xml:space="preserve">, </w:t>
      </w:r>
      <w:r w:rsidR="006F28B0" w:rsidRPr="00D74C2A">
        <w:rPr>
          <w:lang w:eastAsia="pt-BR"/>
        </w:rPr>
        <w:t>reflected in multiple human rights instruments</w:t>
      </w:r>
      <w:r w:rsidR="006F28B0" w:rsidRPr="00D74C2A">
        <w:rPr>
          <w:rStyle w:val="Refdenotaderodap"/>
          <w:lang w:eastAsia="pt-BR"/>
        </w:rPr>
        <w:footnoteReference w:id="181"/>
      </w:r>
      <w:r w:rsidR="006F28B0" w:rsidRPr="00D74C2A">
        <w:rPr>
          <w:lang w:eastAsia="pt-BR"/>
        </w:rPr>
        <w:t>, which has evolved into “</w:t>
      </w:r>
      <w:r w:rsidR="006F28B0" w:rsidRPr="00D74C2A">
        <w:rPr>
          <w:i/>
          <w:iCs/>
          <w:lang w:eastAsia="pt-BR"/>
        </w:rPr>
        <w:t>a fundamental right protecting against cumulative criminal punishment</w:t>
      </w:r>
      <w:r w:rsidR="006F28B0" w:rsidRPr="00D74C2A">
        <w:rPr>
          <w:lang w:eastAsia="pt-BR"/>
        </w:rPr>
        <w:t>”</w:t>
      </w:r>
      <w:r w:rsidR="006F28B0" w:rsidRPr="00D74C2A">
        <w:rPr>
          <w:rStyle w:val="Refdenotaderodap"/>
          <w:lang w:eastAsia="pt-BR"/>
        </w:rPr>
        <w:footnoteReference w:id="182"/>
      </w:r>
      <w:r w:rsidR="009C6122" w:rsidRPr="00D74C2A">
        <w:rPr>
          <w:lang w:eastAsia="pt-BR"/>
        </w:rPr>
        <w:t xml:space="preserve">. </w:t>
      </w:r>
      <w:r w:rsidR="00452DF4" w:rsidRPr="00D74C2A">
        <w:rPr>
          <w:lang w:eastAsia="pt-BR"/>
        </w:rPr>
        <w:t>Therefore</w:t>
      </w:r>
      <w:r w:rsidRPr="00D74C2A">
        <w:rPr>
          <w:lang w:eastAsia="pt-BR"/>
        </w:rPr>
        <w:t xml:space="preserve">, </w:t>
      </w:r>
      <w:r w:rsidRPr="00D74C2A">
        <w:rPr>
          <w:i/>
          <w:iCs/>
          <w:lang w:eastAsia="pt-BR"/>
        </w:rPr>
        <w:t>ne bis in idem</w:t>
      </w:r>
      <w:r w:rsidRPr="00D74C2A">
        <w:rPr>
          <w:lang w:eastAsia="pt-BR"/>
        </w:rPr>
        <w:t xml:space="preserve"> naturally aligns with core principles </w:t>
      </w:r>
      <w:r w:rsidR="00452DF4" w:rsidRPr="00D74C2A">
        <w:rPr>
          <w:lang w:eastAsia="pt-BR"/>
        </w:rPr>
        <w:t>of</w:t>
      </w:r>
      <w:r w:rsidRPr="00D74C2A">
        <w:rPr>
          <w:lang w:eastAsia="pt-BR"/>
        </w:rPr>
        <w:t xml:space="preserve"> </w:t>
      </w:r>
      <w:r w:rsidR="00452DF4" w:rsidRPr="00D74C2A">
        <w:rPr>
          <w:lang w:eastAsia="pt-BR"/>
        </w:rPr>
        <w:t>individual protection</w:t>
      </w:r>
      <w:r w:rsidR="00DF1168" w:rsidRPr="00D74C2A">
        <w:rPr>
          <w:lang w:eastAsia="pt-BR"/>
        </w:rPr>
        <w:t xml:space="preserve"> that</w:t>
      </w:r>
      <w:r w:rsidR="00452DF4" w:rsidRPr="00D74C2A">
        <w:rPr>
          <w:lang w:eastAsia="pt-BR"/>
        </w:rPr>
        <w:t xml:space="preserve"> </w:t>
      </w:r>
      <w:r w:rsidR="00881CC3" w:rsidRPr="00D74C2A">
        <w:rPr>
          <w:lang w:eastAsia="pt-BR"/>
        </w:rPr>
        <w:t>limit</w:t>
      </w:r>
      <w:r w:rsidRPr="00D74C2A">
        <w:rPr>
          <w:lang w:eastAsia="pt-BR"/>
        </w:rPr>
        <w:t xml:space="preserve"> State power</w:t>
      </w:r>
      <w:r w:rsidR="009C6122" w:rsidRPr="00D74C2A">
        <w:rPr>
          <w:lang w:eastAsia="pt-BR"/>
        </w:rPr>
        <w:t>, being compatible with the international legal order</w:t>
      </w:r>
      <w:r w:rsidR="00324901" w:rsidRPr="00D74C2A">
        <w:rPr>
          <w:lang w:eastAsia="pt-BR"/>
        </w:rPr>
        <w:t>.</w:t>
      </w:r>
    </w:p>
    <w:p w14:paraId="73FC163B" w14:textId="77777777" w:rsidR="00324901" w:rsidRPr="00D74C2A" w:rsidRDefault="00324901" w:rsidP="00C64E3C">
      <w:pPr>
        <w:spacing w:line="360" w:lineRule="auto"/>
        <w:ind w:firstLine="680"/>
        <w:jc w:val="both"/>
        <w:rPr>
          <w:lang w:eastAsia="pt-BR"/>
        </w:rPr>
      </w:pPr>
    </w:p>
    <w:p w14:paraId="25384B83" w14:textId="50D0A497" w:rsidR="009A229E" w:rsidRPr="00D74C2A" w:rsidRDefault="0051312C" w:rsidP="00C64E3C">
      <w:pPr>
        <w:pStyle w:val="Ttulo5"/>
        <w:spacing w:line="360" w:lineRule="auto"/>
        <w:jc w:val="both"/>
        <w:rPr>
          <w:color w:val="auto"/>
          <w:lang w:val="en-US"/>
        </w:rPr>
      </w:pPr>
      <w:bookmarkStart w:id="70" w:name="_Toc218708313"/>
      <w:r w:rsidRPr="00D74C2A">
        <w:rPr>
          <w:i/>
          <w:color w:val="auto"/>
        </w:rPr>
        <w:t>Ne bis in idem</w:t>
      </w:r>
      <w:r w:rsidRPr="00D74C2A">
        <w:rPr>
          <w:lang w:eastAsia="pt-BR"/>
        </w:rPr>
        <w:t xml:space="preserve"> can operate effectively in the international legal system as it does domestically</w:t>
      </w:r>
      <w:bookmarkEnd w:id="70"/>
    </w:p>
    <w:p w14:paraId="53611C0B" w14:textId="77777777" w:rsidR="000640FF" w:rsidRPr="00D74C2A" w:rsidRDefault="000640FF" w:rsidP="00C64E3C">
      <w:pPr>
        <w:spacing w:line="360" w:lineRule="auto"/>
        <w:jc w:val="both"/>
        <w:rPr>
          <w:lang w:val="en-US"/>
        </w:rPr>
      </w:pPr>
    </w:p>
    <w:p w14:paraId="78D56B6A" w14:textId="04352FD4" w:rsidR="005B0792" w:rsidRPr="00D74C2A" w:rsidRDefault="00536921" w:rsidP="00C64E3C">
      <w:pPr>
        <w:spacing w:line="360" w:lineRule="auto"/>
        <w:ind w:firstLine="680"/>
        <w:jc w:val="both"/>
        <w:rPr>
          <w:lang w:eastAsia="pt-BR"/>
        </w:rPr>
      </w:pPr>
      <w:r w:rsidRPr="00D74C2A">
        <w:rPr>
          <w:lang w:eastAsia="pt-BR"/>
        </w:rPr>
        <w:lastRenderedPageBreak/>
        <w:t xml:space="preserve">ILC requires a </w:t>
      </w:r>
      <w:r w:rsidR="00CB6F2B" w:rsidRPr="00D74C2A">
        <w:rPr>
          <w:lang w:eastAsia="pt-BR"/>
        </w:rPr>
        <w:t xml:space="preserve">domestically </w:t>
      </w:r>
      <w:r w:rsidRPr="00D74C2A">
        <w:rPr>
          <w:lang w:eastAsia="pt-BR"/>
        </w:rPr>
        <w:t xml:space="preserve">principle </w:t>
      </w:r>
      <w:r w:rsidR="00CB6F2B" w:rsidRPr="00D74C2A">
        <w:rPr>
          <w:lang w:eastAsia="pt-BR"/>
        </w:rPr>
        <w:t xml:space="preserve">to </w:t>
      </w:r>
      <w:r w:rsidRPr="00D74C2A">
        <w:rPr>
          <w:lang w:eastAsia="pt-BR"/>
        </w:rPr>
        <w:t>be capable of operat</w:t>
      </w:r>
      <w:r w:rsidR="00CB6F2B" w:rsidRPr="00D74C2A">
        <w:rPr>
          <w:lang w:eastAsia="pt-BR"/>
        </w:rPr>
        <w:t>e within</w:t>
      </w:r>
      <w:r w:rsidRPr="00D74C2A">
        <w:rPr>
          <w:lang w:eastAsia="pt-BR"/>
        </w:rPr>
        <w:t xml:space="preserve"> the international legal system, without depending on procedural</w:t>
      </w:r>
      <w:r w:rsidR="00CB6F2B" w:rsidRPr="00D74C2A">
        <w:rPr>
          <w:lang w:eastAsia="pt-BR"/>
        </w:rPr>
        <w:t>/</w:t>
      </w:r>
      <w:r w:rsidRPr="00D74C2A">
        <w:rPr>
          <w:lang w:eastAsia="pt-BR"/>
        </w:rPr>
        <w:t>institutional arrangements absent at the international level.</w:t>
      </w:r>
      <w:r w:rsidR="000A02E1" w:rsidRPr="00D74C2A">
        <w:rPr>
          <w:rStyle w:val="Refdenotaderodap"/>
          <w:lang w:eastAsia="pt-BR"/>
        </w:rPr>
        <w:footnoteReference w:id="183"/>
      </w:r>
      <w:r w:rsidRPr="00D74C2A">
        <w:rPr>
          <w:lang w:eastAsia="pt-BR"/>
        </w:rPr>
        <w:t xml:space="preserve"> </w:t>
      </w:r>
      <w:r w:rsidR="003A4ABA" w:rsidRPr="00D74C2A">
        <w:rPr>
          <w:lang w:eastAsia="pt-BR"/>
        </w:rPr>
        <w:t>E</w:t>
      </w:r>
      <w:r w:rsidR="00B14468" w:rsidRPr="00D74C2A">
        <w:rPr>
          <w:lang w:eastAsia="pt-BR"/>
        </w:rPr>
        <w:t>vidence of principle transposability</w:t>
      </w:r>
      <w:r w:rsidR="000E4DD2" w:rsidRPr="00D74C2A">
        <w:rPr>
          <w:rStyle w:val="Refdenotaderodap"/>
          <w:lang w:eastAsia="pt-BR"/>
        </w:rPr>
        <w:footnoteReference w:id="184"/>
      </w:r>
      <w:r w:rsidR="00B14468" w:rsidRPr="00D74C2A">
        <w:rPr>
          <w:lang w:eastAsia="pt-BR"/>
        </w:rPr>
        <w:t xml:space="preserve"> </w:t>
      </w:r>
      <w:r w:rsidR="00BA6EB3" w:rsidRPr="00D74C2A">
        <w:rPr>
          <w:lang w:eastAsia="pt-BR"/>
        </w:rPr>
        <w:t xml:space="preserve">is </w:t>
      </w:r>
      <w:r w:rsidR="007541B3" w:rsidRPr="00D74C2A">
        <w:rPr>
          <w:lang w:eastAsia="pt-BR"/>
        </w:rPr>
        <w:t xml:space="preserve">found </w:t>
      </w:r>
      <w:r w:rsidR="00C45451" w:rsidRPr="00D74C2A">
        <w:rPr>
          <w:lang w:eastAsia="pt-BR"/>
        </w:rPr>
        <w:t xml:space="preserve">whenever </w:t>
      </w:r>
      <w:r w:rsidR="0033394A" w:rsidRPr="00D74C2A">
        <w:rPr>
          <w:lang w:eastAsia="pt-BR"/>
        </w:rPr>
        <w:t>they</w:t>
      </w:r>
      <w:r w:rsidR="00C45451" w:rsidRPr="00D74C2A">
        <w:rPr>
          <w:lang w:eastAsia="pt-BR"/>
        </w:rPr>
        <w:t xml:space="preserve"> are prescribed in </w:t>
      </w:r>
      <w:r w:rsidR="005003F4" w:rsidRPr="00D74C2A">
        <w:rPr>
          <w:lang w:eastAsia="pt-BR"/>
        </w:rPr>
        <w:t>international instruments</w:t>
      </w:r>
      <w:r w:rsidR="006D741F" w:rsidRPr="00D74C2A">
        <w:rPr>
          <w:lang w:eastAsia="pt-BR"/>
        </w:rPr>
        <w:t>.</w:t>
      </w:r>
      <w:r w:rsidR="000E4DD2" w:rsidRPr="00D74C2A">
        <w:rPr>
          <w:rStyle w:val="Refdenotaderodap"/>
          <w:lang w:eastAsia="pt-BR"/>
        </w:rPr>
        <w:footnoteReference w:id="185"/>
      </w:r>
      <w:r w:rsidR="00C45451" w:rsidRPr="00D74C2A">
        <w:rPr>
          <w:lang w:eastAsia="pt-BR"/>
        </w:rPr>
        <w:t xml:space="preserve"> </w:t>
      </w:r>
      <w:r w:rsidRPr="00D74C2A">
        <w:rPr>
          <w:lang w:eastAsia="pt-BR"/>
        </w:rPr>
        <w:t xml:space="preserve"> </w:t>
      </w:r>
    </w:p>
    <w:p w14:paraId="311045C5" w14:textId="38605DA6" w:rsidR="007D10A2" w:rsidRPr="00D74C2A" w:rsidRDefault="005B0792" w:rsidP="00C64E3C">
      <w:pPr>
        <w:spacing w:line="360" w:lineRule="auto"/>
        <w:ind w:firstLine="680"/>
        <w:jc w:val="both"/>
        <w:rPr>
          <w:lang w:eastAsia="pt-BR"/>
        </w:rPr>
      </w:pPr>
      <w:r w:rsidRPr="00D74C2A">
        <w:rPr>
          <w:lang w:eastAsia="pt-BR"/>
        </w:rPr>
        <w:t xml:space="preserve">Presently, </w:t>
      </w:r>
      <w:r w:rsidR="001A50F7" w:rsidRPr="00D74C2A">
        <w:rPr>
          <w:lang w:eastAsia="pt-BR"/>
        </w:rPr>
        <w:t>ICTY</w:t>
      </w:r>
      <w:r w:rsidR="001A50F7" w:rsidRPr="00D74C2A">
        <w:rPr>
          <w:rStyle w:val="Refdenotaderodap"/>
          <w:lang w:eastAsia="pt-BR"/>
        </w:rPr>
        <w:footnoteReference w:id="186"/>
      </w:r>
      <w:r w:rsidR="001A50F7" w:rsidRPr="00D74C2A">
        <w:rPr>
          <w:lang w:eastAsia="pt-BR"/>
        </w:rPr>
        <w:t xml:space="preserve">, </w:t>
      </w:r>
      <w:r w:rsidR="00CE07CD" w:rsidRPr="00D74C2A">
        <w:rPr>
          <w:lang w:eastAsia="pt-BR"/>
        </w:rPr>
        <w:t>International Criminal Court</w:t>
      </w:r>
      <w:r w:rsidRPr="00D74C2A">
        <w:rPr>
          <w:rStyle w:val="Refdenotaderodap"/>
          <w:lang w:eastAsia="pt-BR"/>
        </w:rPr>
        <w:footnoteReference w:id="187"/>
      </w:r>
      <w:r w:rsidR="001A50F7" w:rsidRPr="00D74C2A">
        <w:rPr>
          <w:lang w:eastAsia="pt-BR"/>
        </w:rPr>
        <w:t xml:space="preserve"> </w:t>
      </w:r>
      <w:r w:rsidR="00536921" w:rsidRPr="00D74C2A">
        <w:rPr>
          <w:lang w:eastAsia="pt-BR"/>
        </w:rPr>
        <w:t xml:space="preserve">and </w:t>
      </w:r>
      <w:r w:rsidR="00CE07CD" w:rsidRPr="00D74C2A">
        <w:rPr>
          <w:lang w:eastAsia="pt-BR"/>
        </w:rPr>
        <w:t xml:space="preserve">International </w:t>
      </w:r>
      <w:r w:rsidR="000B4CE1" w:rsidRPr="00D74C2A">
        <w:rPr>
          <w:lang w:eastAsia="pt-BR"/>
        </w:rPr>
        <w:t>Criminal Tribunal</w:t>
      </w:r>
      <w:r w:rsidR="00CE07CD" w:rsidRPr="00D74C2A">
        <w:rPr>
          <w:lang w:eastAsia="pt-BR"/>
        </w:rPr>
        <w:t xml:space="preserve"> for R</w:t>
      </w:r>
      <w:r w:rsidR="000B4CE1" w:rsidRPr="00D74C2A">
        <w:rPr>
          <w:lang w:eastAsia="pt-BR"/>
        </w:rPr>
        <w:t>w</w:t>
      </w:r>
      <w:r w:rsidR="00CE07CD" w:rsidRPr="00D74C2A">
        <w:rPr>
          <w:lang w:eastAsia="pt-BR"/>
        </w:rPr>
        <w:t>anda</w:t>
      </w:r>
      <w:r w:rsidR="008B12D0" w:rsidRPr="00D74C2A">
        <w:rPr>
          <w:rStyle w:val="Refdenotaderodap"/>
          <w:lang w:eastAsia="pt-BR"/>
        </w:rPr>
        <w:footnoteReference w:id="188"/>
      </w:r>
      <w:r w:rsidR="00FA2393" w:rsidRPr="00D74C2A">
        <w:rPr>
          <w:lang w:eastAsia="pt-BR"/>
        </w:rPr>
        <w:t xml:space="preserve"> </w:t>
      </w:r>
      <w:r w:rsidR="00536921" w:rsidRPr="00D74C2A">
        <w:rPr>
          <w:lang w:eastAsia="pt-BR"/>
        </w:rPr>
        <w:t>appl</w:t>
      </w:r>
      <w:r w:rsidR="00FA2393" w:rsidRPr="00D74C2A">
        <w:rPr>
          <w:lang w:eastAsia="pt-BR"/>
        </w:rPr>
        <w:t xml:space="preserve">ied </w:t>
      </w:r>
      <w:r w:rsidR="001A50F7" w:rsidRPr="00D74C2A">
        <w:rPr>
          <w:i/>
          <w:iCs/>
          <w:lang w:eastAsia="pt-BR"/>
        </w:rPr>
        <w:t>n</w:t>
      </w:r>
      <w:r w:rsidR="009B5445" w:rsidRPr="00D74C2A">
        <w:rPr>
          <w:i/>
          <w:iCs/>
          <w:lang w:eastAsia="pt-BR"/>
        </w:rPr>
        <w:t>e bis in idem</w:t>
      </w:r>
      <w:r w:rsidR="009B5445" w:rsidRPr="00D74C2A">
        <w:rPr>
          <w:lang w:eastAsia="pt-BR"/>
        </w:rPr>
        <w:t xml:space="preserve"> </w:t>
      </w:r>
      <w:r w:rsidR="00536921" w:rsidRPr="00D74C2A">
        <w:rPr>
          <w:lang w:eastAsia="pt-BR"/>
        </w:rPr>
        <w:t>through their constitutive statutes</w:t>
      </w:r>
      <w:r w:rsidR="00426A1E" w:rsidRPr="00D74C2A">
        <w:rPr>
          <w:lang w:eastAsia="pt-BR"/>
        </w:rPr>
        <w:t>.</w:t>
      </w:r>
      <w:r w:rsidR="002F1A3E" w:rsidRPr="00D74C2A">
        <w:rPr>
          <w:lang w:eastAsia="pt-BR"/>
        </w:rPr>
        <w:t xml:space="preserve"> </w:t>
      </w:r>
      <w:r w:rsidR="000203A5" w:rsidRPr="00D74C2A">
        <w:rPr>
          <w:lang w:eastAsia="pt-BR"/>
        </w:rPr>
        <w:t>Likewise, h</w:t>
      </w:r>
      <w:r w:rsidR="00536921" w:rsidRPr="00D74C2A">
        <w:rPr>
          <w:lang w:eastAsia="pt-BR"/>
        </w:rPr>
        <w:t>uman rights bodies adjudicate double-jeopardy protections,</w:t>
      </w:r>
      <w:r w:rsidR="00B7082F" w:rsidRPr="00D74C2A">
        <w:rPr>
          <w:rStyle w:val="Refdenotaderodap"/>
          <w:lang w:eastAsia="pt-BR"/>
        </w:rPr>
        <w:footnoteReference w:id="189"/>
      </w:r>
      <w:r w:rsidR="00536921" w:rsidRPr="00D74C2A">
        <w:rPr>
          <w:lang w:eastAsia="pt-BR"/>
        </w:rPr>
        <w:t xml:space="preserve"> demonstrating the international system’s capacity to apply the principle consistently</w:t>
      </w:r>
      <w:r w:rsidR="00AE29E0" w:rsidRPr="00D74C2A">
        <w:rPr>
          <w:lang w:eastAsia="pt-BR"/>
        </w:rPr>
        <w:t>.</w:t>
      </w:r>
      <w:r w:rsidR="00D1653D" w:rsidRPr="00D74C2A">
        <w:rPr>
          <w:lang w:eastAsia="pt-BR"/>
        </w:rPr>
        <w:t xml:space="preserve"> </w:t>
      </w:r>
      <w:r w:rsidR="00E52F73" w:rsidRPr="00D74C2A">
        <w:rPr>
          <w:lang w:eastAsia="pt-BR"/>
        </w:rPr>
        <w:t xml:space="preserve">Thus, </w:t>
      </w:r>
      <w:r w:rsidR="007D10A2" w:rsidRPr="00D74C2A">
        <w:rPr>
          <w:lang w:eastAsia="pt-BR"/>
        </w:rPr>
        <w:t xml:space="preserve">since </w:t>
      </w:r>
      <w:r w:rsidR="007D10A2" w:rsidRPr="00D74C2A">
        <w:rPr>
          <w:i/>
          <w:iCs/>
          <w:lang w:eastAsia="pt-BR"/>
        </w:rPr>
        <w:t>ne bis idem</w:t>
      </w:r>
      <w:r w:rsidR="007D10A2" w:rsidRPr="00D74C2A">
        <w:rPr>
          <w:lang w:eastAsia="pt-BR"/>
        </w:rPr>
        <w:t xml:space="preserve"> is already applied internationally, it can operate effectively in the international legal system. </w:t>
      </w:r>
    </w:p>
    <w:p w14:paraId="5D44A231" w14:textId="2B36F8AF" w:rsidR="00D1653D" w:rsidRPr="00D74C2A" w:rsidRDefault="00D1653D" w:rsidP="00C64E3C">
      <w:pPr>
        <w:spacing w:line="360" w:lineRule="auto"/>
        <w:ind w:firstLine="680"/>
        <w:jc w:val="both"/>
        <w:rPr>
          <w:lang w:eastAsia="pt-BR"/>
        </w:rPr>
      </w:pPr>
    </w:p>
    <w:p w14:paraId="26379423" w14:textId="6E5463BF" w:rsidR="004B4C7C" w:rsidRPr="00D74C2A" w:rsidRDefault="0088629B" w:rsidP="00C64E3C">
      <w:pPr>
        <w:pStyle w:val="Ttulo3"/>
        <w:spacing w:line="360" w:lineRule="auto"/>
        <w:ind w:firstLine="680"/>
        <w:jc w:val="both"/>
        <w:rPr>
          <w:lang w:eastAsia="pt-BR"/>
        </w:rPr>
      </w:pPr>
      <w:bookmarkStart w:id="71" w:name="_Toc218708314"/>
      <w:r w:rsidRPr="00D74C2A">
        <w:t xml:space="preserve">Alternatively, </w:t>
      </w:r>
      <w:r w:rsidR="005558F0" w:rsidRPr="00D74C2A">
        <w:rPr>
          <w:i/>
        </w:rPr>
        <w:t>ne bis</w:t>
      </w:r>
      <w:r w:rsidR="00CE0C5E" w:rsidRPr="00D74C2A">
        <w:rPr>
          <w:i/>
        </w:rPr>
        <w:t xml:space="preserve"> in</w:t>
      </w:r>
      <w:r w:rsidR="005558F0" w:rsidRPr="00D74C2A">
        <w:rPr>
          <w:i/>
        </w:rPr>
        <w:t xml:space="preserve"> idem</w:t>
      </w:r>
      <w:r w:rsidR="005558F0" w:rsidRPr="00D74C2A">
        <w:t xml:space="preserve"> would be violated </w:t>
      </w:r>
      <w:r w:rsidR="00D1653D" w:rsidRPr="00D74C2A">
        <w:t>by</w:t>
      </w:r>
      <w:r w:rsidR="005558F0" w:rsidRPr="00D74C2A">
        <w:t xml:space="preserve"> the extradition of Ms. Scott</w:t>
      </w:r>
      <w:bookmarkEnd w:id="71"/>
    </w:p>
    <w:p w14:paraId="41F3C62E" w14:textId="77777777" w:rsidR="00D1653D" w:rsidRPr="00D74C2A" w:rsidRDefault="00D1653D" w:rsidP="00C64E3C">
      <w:pPr>
        <w:spacing w:line="360" w:lineRule="auto"/>
        <w:jc w:val="both"/>
      </w:pPr>
    </w:p>
    <w:p w14:paraId="101CF27A" w14:textId="50ECB381" w:rsidR="00FE26D9" w:rsidRPr="00D74C2A" w:rsidRDefault="00674B0A" w:rsidP="00C64E3C">
      <w:pPr>
        <w:spacing w:line="360" w:lineRule="auto"/>
        <w:ind w:firstLine="680"/>
        <w:jc w:val="both"/>
        <w:rPr>
          <w:lang w:eastAsia="pt-BR"/>
        </w:rPr>
      </w:pPr>
      <w:proofErr w:type="spellStart"/>
      <w:r w:rsidRPr="00D74C2A">
        <w:rPr>
          <w:lang w:eastAsia="pt-BR"/>
        </w:rPr>
        <w:t>Alekostria</w:t>
      </w:r>
      <w:proofErr w:type="spellEnd"/>
      <w:r w:rsidRPr="00D74C2A">
        <w:rPr>
          <w:lang w:eastAsia="pt-BR"/>
        </w:rPr>
        <w:t xml:space="preserve"> </w:t>
      </w:r>
      <w:r w:rsidR="00AC628E" w:rsidRPr="00D74C2A">
        <w:rPr>
          <w:lang w:eastAsia="pt-BR"/>
        </w:rPr>
        <w:t>submits</w:t>
      </w:r>
      <w:r w:rsidRPr="00D74C2A">
        <w:rPr>
          <w:lang w:eastAsia="pt-BR"/>
        </w:rPr>
        <w:t xml:space="preserve"> the facts </w:t>
      </w:r>
      <w:r w:rsidR="00AC628E" w:rsidRPr="00D74C2A">
        <w:rPr>
          <w:lang w:eastAsia="pt-BR"/>
        </w:rPr>
        <w:t xml:space="preserve">require enforcement of the </w:t>
      </w:r>
      <w:r w:rsidRPr="00D74C2A">
        <w:rPr>
          <w:lang w:eastAsia="pt-BR"/>
        </w:rPr>
        <w:t xml:space="preserve">prohibition </w:t>
      </w:r>
      <w:r w:rsidR="00AC628E" w:rsidRPr="00D74C2A">
        <w:rPr>
          <w:lang w:eastAsia="pt-BR"/>
        </w:rPr>
        <w:t xml:space="preserve">on </w:t>
      </w:r>
      <w:r w:rsidRPr="00D74C2A">
        <w:rPr>
          <w:lang w:eastAsia="pt-BR"/>
        </w:rPr>
        <w:t>extradition</w:t>
      </w:r>
      <w:r w:rsidR="00AC628E" w:rsidRPr="00D74C2A">
        <w:rPr>
          <w:lang w:eastAsia="pt-BR"/>
        </w:rPr>
        <w:t>, as</w:t>
      </w:r>
      <w:r w:rsidRPr="00D74C2A">
        <w:rPr>
          <w:lang w:eastAsia="pt-BR"/>
        </w:rPr>
        <w:t xml:space="preserve"> all </w:t>
      </w:r>
      <w:r w:rsidR="00AC628E" w:rsidRPr="00D74C2A">
        <w:rPr>
          <w:lang w:eastAsia="pt-BR"/>
        </w:rPr>
        <w:t>elements necessary</w:t>
      </w:r>
      <w:r w:rsidRPr="00D74C2A">
        <w:rPr>
          <w:lang w:eastAsia="pt-BR"/>
        </w:rPr>
        <w:t xml:space="preserve"> for </w:t>
      </w:r>
      <w:r w:rsidR="00AC628E" w:rsidRPr="00D74C2A">
        <w:rPr>
          <w:lang w:eastAsia="pt-BR"/>
        </w:rPr>
        <w:t>the</w:t>
      </w:r>
      <w:r w:rsidRPr="00D74C2A">
        <w:rPr>
          <w:lang w:eastAsia="pt-BR"/>
        </w:rPr>
        <w:t xml:space="preserve"> </w:t>
      </w:r>
      <w:proofErr w:type="spellStart"/>
      <w:r w:rsidR="00AC628E" w:rsidRPr="00D74C2A">
        <w:rPr>
          <w:i/>
          <w:iCs/>
          <w:lang w:eastAsia="pt-BR"/>
        </w:rPr>
        <w:t>ne</w:t>
      </w:r>
      <w:proofErr w:type="spellEnd"/>
      <w:r w:rsidR="00AC628E" w:rsidRPr="00D74C2A">
        <w:rPr>
          <w:i/>
          <w:iCs/>
          <w:lang w:eastAsia="pt-BR"/>
        </w:rPr>
        <w:t xml:space="preserve"> bis in idem</w:t>
      </w:r>
      <w:r w:rsidRPr="00D74C2A">
        <w:rPr>
          <w:lang w:eastAsia="pt-BR"/>
        </w:rPr>
        <w:t xml:space="preserve"> application</w:t>
      </w:r>
      <w:r w:rsidR="00AC628E" w:rsidRPr="00D74C2A">
        <w:rPr>
          <w:lang w:eastAsia="pt-BR"/>
        </w:rPr>
        <w:t xml:space="preserve"> </w:t>
      </w:r>
      <w:r w:rsidRPr="00D74C2A">
        <w:rPr>
          <w:lang w:eastAsia="pt-BR"/>
        </w:rPr>
        <w:t xml:space="preserve">are </w:t>
      </w:r>
      <w:r w:rsidR="00AC628E" w:rsidRPr="00D74C2A">
        <w:rPr>
          <w:lang w:eastAsia="pt-BR"/>
        </w:rPr>
        <w:t>satisfied</w:t>
      </w:r>
      <w:r w:rsidR="00FE26D9" w:rsidRPr="00D74C2A">
        <w:rPr>
          <w:lang w:eastAsia="pt-BR"/>
        </w:rPr>
        <w:t>.</w:t>
      </w:r>
    </w:p>
    <w:p w14:paraId="170A6544" w14:textId="77777777" w:rsidR="00A00753" w:rsidRPr="00D74C2A" w:rsidRDefault="00A00753" w:rsidP="00C64E3C">
      <w:pPr>
        <w:spacing w:line="360" w:lineRule="auto"/>
        <w:ind w:firstLine="680"/>
        <w:jc w:val="both"/>
        <w:rPr>
          <w:lang w:eastAsia="pt-BR"/>
        </w:rPr>
      </w:pPr>
    </w:p>
    <w:p w14:paraId="5C90ED99" w14:textId="1BF3AD7D" w:rsidR="00375959" w:rsidRPr="00D74C2A" w:rsidRDefault="00375959" w:rsidP="00C64E3C">
      <w:pPr>
        <w:pStyle w:val="Ttulo4"/>
        <w:numPr>
          <w:ilvl w:val="0"/>
          <w:numId w:val="66"/>
        </w:numPr>
        <w:spacing w:line="360" w:lineRule="auto"/>
        <w:ind w:firstLine="680"/>
        <w:jc w:val="both"/>
        <w:rPr>
          <w:color w:val="auto"/>
          <w:lang w:val="en-US"/>
        </w:rPr>
      </w:pPr>
      <w:bookmarkStart w:id="72" w:name="_Toc218708315"/>
      <w:r w:rsidRPr="00D74C2A">
        <w:rPr>
          <w:color w:val="auto"/>
          <w:lang w:val="en-US"/>
        </w:rPr>
        <w:t>The case was concluded with a final sentence</w:t>
      </w:r>
      <w:bookmarkEnd w:id="72"/>
    </w:p>
    <w:p w14:paraId="7B57E4F1" w14:textId="77777777" w:rsidR="00A00753" w:rsidRPr="00D74C2A" w:rsidRDefault="00A00753" w:rsidP="00C64E3C">
      <w:pPr>
        <w:spacing w:line="360" w:lineRule="auto"/>
        <w:jc w:val="both"/>
        <w:rPr>
          <w:lang w:val="en-US"/>
        </w:rPr>
      </w:pPr>
    </w:p>
    <w:p w14:paraId="5DDF024C" w14:textId="71E2DD13" w:rsidR="00140815" w:rsidRPr="00D74C2A" w:rsidRDefault="009E0BCD" w:rsidP="00C64E3C">
      <w:pPr>
        <w:spacing w:line="360" w:lineRule="auto"/>
        <w:ind w:firstLine="680"/>
        <w:jc w:val="both"/>
        <w:rPr>
          <w:lang w:eastAsia="pt-BR"/>
        </w:rPr>
      </w:pPr>
      <w:r w:rsidRPr="00D74C2A">
        <w:rPr>
          <w:lang w:eastAsia="pt-BR"/>
        </w:rPr>
        <w:lastRenderedPageBreak/>
        <w:t>Once</w:t>
      </w:r>
      <w:r w:rsidR="00140815" w:rsidRPr="00D74C2A">
        <w:rPr>
          <w:lang w:eastAsia="pt-BR"/>
        </w:rPr>
        <w:t xml:space="preserve"> a case has been definitively adjudicated, further prosecution is barred</w:t>
      </w:r>
      <w:r w:rsidRPr="00D74C2A">
        <w:rPr>
          <w:lang w:eastAsia="pt-BR"/>
        </w:rPr>
        <w:t xml:space="preserve"> by the </w:t>
      </w:r>
      <w:r w:rsidRPr="00D74C2A">
        <w:rPr>
          <w:i/>
          <w:iCs/>
          <w:lang w:eastAsia="pt-BR"/>
        </w:rPr>
        <w:t>ne bis in idem</w:t>
      </w:r>
      <w:r w:rsidR="00140815" w:rsidRPr="00D74C2A">
        <w:rPr>
          <w:lang w:eastAsia="pt-BR"/>
        </w:rPr>
        <w:t>.</w:t>
      </w:r>
      <w:r w:rsidR="004222AF" w:rsidRPr="00D74C2A">
        <w:rPr>
          <w:rStyle w:val="Refdenotaderodap"/>
          <w:lang w:eastAsia="pt-BR"/>
        </w:rPr>
        <w:footnoteReference w:id="190"/>
      </w:r>
      <w:r w:rsidR="00140815" w:rsidRPr="00D74C2A">
        <w:rPr>
          <w:lang w:eastAsia="pt-BR"/>
        </w:rPr>
        <w:t xml:space="preserve"> The ICJ</w:t>
      </w:r>
      <w:r w:rsidR="001306DF" w:rsidRPr="00D74C2A">
        <w:rPr>
          <w:rStyle w:val="Refdenotaderodap"/>
          <w:lang w:eastAsia="pt-BR"/>
        </w:rPr>
        <w:footnoteReference w:id="191"/>
      </w:r>
      <w:r w:rsidR="00140815" w:rsidRPr="00D74C2A">
        <w:rPr>
          <w:lang w:eastAsia="pt-BR"/>
        </w:rPr>
        <w:t xml:space="preserve"> affirmed finality is established </w:t>
      </w:r>
      <w:r w:rsidR="00B102C8" w:rsidRPr="00D74C2A">
        <w:rPr>
          <w:lang w:eastAsia="pt-BR"/>
        </w:rPr>
        <w:t>whenever</w:t>
      </w:r>
      <w:r w:rsidR="00140815" w:rsidRPr="00D74C2A">
        <w:rPr>
          <w:lang w:eastAsia="pt-BR"/>
        </w:rPr>
        <w:t xml:space="preserve"> a judgment has acquired the force of </w:t>
      </w:r>
      <w:r w:rsidR="00140815" w:rsidRPr="00D74C2A">
        <w:rPr>
          <w:i/>
          <w:iCs/>
          <w:lang w:eastAsia="pt-BR"/>
        </w:rPr>
        <w:t>res judicata</w:t>
      </w:r>
      <w:r w:rsidR="00F86689" w:rsidRPr="00D74C2A">
        <w:rPr>
          <w:rStyle w:val="Refdenotaderodap"/>
          <w:lang w:eastAsia="pt-BR"/>
        </w:rPr>
        <w:footnoteReference w:id="192"/>
      </w:r>
      <w:r w:rsidR="00FD7B98" w:rsidRPr="00D74C2A">
        <w:rPr>
          <w:lang w:eastAsia="pt-BR"/>
        </w:rPr>
        <w:t>,</w:t>
      </w:r>
      <w:r w:rsidR="00140815" w:rsidRPr="00D74C2A">
        <w:rPr>
          <w:lang w:eastAsia="pt-BR"/>
        </w:rPr>
        <w:t xml:space="preserve"> </w:t>
      </w:r>
      <w:r w:rsidR="00AE1A45" w:rsidRPr="00D74C2A">
        <w:rPr>
          <w:lang w:eastAsia="pt-BR"/>
        </w:rPr>
        <w:t>i.e.</w:t>
      </w:r>
      <w:r w:rsidR="00B102C8" w:rsidRPr="00D74C2A">
        <w:rPr>
          <w:lang w:eastAsia="pt-BR"/>
        </w:rPr>
        <w:t>,</w:t>
      </w:r>
      <w:r w:rsidR="00140815" w:rsidRPr="00D74C2A">
        <w:rPr>
          <w:lang w:eastAsia="pt-BR"/>
        </w:rPr>
        <w:t xml:space="preserve"> when it is irrevocable because no further ordinary remedies exist or the time to pursue them has expired.</w:t>
      </w:r>
      <w:r w:rsidR="00B6620E" w:rsidRPr="00D74C2A">
        <w:rPr>
          <w:rStyle w:val="Refdenotaderodap"/>
          <w:lang w:eastAsia="pt-BR"/>
        </w:rPr>
        <w:footnoteReference w:id="193"/>
      </w:r>
      <w:r w:rsidR="00140815" w:rsidRPr="00D74C2A">
        <w:rPr>
          <w:lang w:eastAsia="pt-BR"/>
        </w:rPr>
        <w:t xml:space="preserve"> Moreover, </w:t>
      </w:r>
      <w:r w:rsidR="00DD6C5D" w:rsidRPr="00D74C2A">
        <w:rPr>
          <w:lang w:eastAsia="pt-BR"/>
        </w:rPr>
        <w:t xml:space="preserve">a </w:t>
      </w:r>
      <w:r w:rsidR="00140815" w:rsidRPr="00D74C2A">
        <w:rPr>
          <w:lang w:eastAsia="pt-BR"/>
        </w:rPr>
        <w:t>final judgment encompasses any conclusive disposition</w:t>
      </w:r>
      <w:r w:rsidR="00393F69" w:rsidRPr="00D74C2A">
        <w:rPr>
          <w:lang w:eastAsia="pt-BR"/>
        </w:rPr>
        <w:t xml:space="preserve"> </w:t>
      </w:r>
      <w:r w:rsidR="00555B2A" w:rsidRPr="00D74C2A">
        <w:rPr>
          <w:lang w:eastAsia="pt-BR"/>
        </w:rPr>
        <w:t>(</w:t>
      </w:r>
      <w:r w:rsidR="00140815" w:rsidRPr="00D74C2A">
        <w:rPr>
          <w:lang w:eastAsia="pt-BR"/>
        </w:rPr>
        <w:t>acquittal, conviction, or dismissal</w:t>
      </w:r>
      <w:r w:rsidR="00555B2A" w:rsidRPr="00D74C2A">
        <w:rPr>
          <w:lang w:eastAsia="pt-BR"/>
        </w:rPr>
        <w:t>)</w:t>
      </w:r>
      <w:r w:rsidR="00393F69" w:rsidRPr="00D74C2A">
        <w:rPr>
          <w:lang w:eastAsia="pt-BR"/>
        </w:rPr>
        <w:t xml:space="preserve"> </w:t>
      </w:r>
      <w:r w:rsidR="00140815" w:rsidRPr="00D74C2A">
        <w:rPr>
          <w:lang w:eastAsia="pt-BR"/>
        </w:rPr>
        <w:t>that precludes renewed prosecution before the issuing forum.</w:t>
      </w:r>
      <w:r w:rsidR="00646E46" w:rsidRPr="00D74C2A">
        <w:rPr>
          <w:rStyle w:val="Refdenotaderodap"/>
          <w:lang w:eastAsia="pt-BR"/>
        </w:rPr>
        <w:footnoteReference w:id="194"/>
      </w:r>
      <w:r w:rsidR="00140815" w:rsidRPr="00D74C2A">
        <w:rPr>
          <w:lang w:eastAsia="pt-BR"/>
        </w:rPr>
        <w:t xml:space="preserve"> The CJEU</w:t>
      </w:r>
      <w:r w:rsidR="00DD6C5D" w:rsidRPr="00D74C2A">
        <w:rPr>
          <w:rStyle w:val="Refdenotaderodap"/>
          <w:lang w:eastAsia="pt-BR"/>
        </w:rPr>
        <w:footnoteReference w:id="195"/>
      </w:r>
      <w:r w:rsidR="00140815" w:rsidRPr="00D74C2A">
        <w:rPr>
          <w:lang w:eastAsia="pt-BR"/>
        </w:rPr>
        <w:t xml:space="preserve"> has likewise held that finality depends </w:t>
      </w:r>
      <w:r w:rsidR="00E3332A" w:rsidRPr="00D74C2A">
        <w:rPr>
          <w:lang w:eastAsia="pt-BR"/>
        </w:rPr>
        <w:t>solely</w:t>
      </w:r>
      <w:r w:rsidR="00140815" w:rsidRPr="00D74C2A">
        <w:rPr>
          <w:lang w:eastAsia="pt-BR"/>
        </w:rPr>
        <w:t xml:space="preserve"> on national law </w:t>
      </w:r>
      <w:r w:rsidR="00BF3270" w:rsidRPr="00D74C2A">
        <w:rPr>
          <w:lang w:eastAsia="pt-BR"/>
        </w:rPr>
        <w:t>(</w:t>
      </w:r>
      <w:r w:rsidR="00E3332A" w:rsidRPr="00D74C2A">
        <w:rPr>
          <w:lang w:eastAsia="pt-BR"/>
        </w:rPr>
        <w:t>whether it</w:t>
      </w:r>
      <w:r w:rsidR="00140815" w:rsidRPr="00D74C2A">
        <w:rPr>
          <w:lang w:eastAsia="pt-BR"/>
        </w:rPr>
        <w:t xml:space="preserve"> treats the case as definitively resolved</w:t>
      </w:r>
      <w:r w:rsidR="00BF3270" w:rsidRPr="00D74C2A">
        <w:rPr>
          <w:lang w:eastAsia="pt-BR"/>
        </w:rPr>
        <w:t>).</w:t>
      </w:r>
    </w:p>
    <w:p w14:paraId="7913AA40" w14:textId="0DA3BDA1" w:rsidR="00FE6279" w:rsidRPr="00D74C2A" w:rsidRDefault="00BF2BAF" w:rsidP="00C64E3C">
      <w:pPr>
        <w:spacing w:line="360" w:lineRule="auto"/>
        <w:ind w:firstLine="680"/>
        <w:jc w:val="both"/>
        <w:rPr>
          <w:lang w:eastAsia="pt-BR"/>
        </w:rPr>
      </w:pPr>
      <w:r w:rsidRPr="00D74C2A">
        <w:rPr>
          <w:lang w:eastAsia="pt-BR"/>
        </w:rPr>
        <w:t>Presently,</w:t>
      </w:r>
      <w:r w:rsidR="00140815" w:rsidRPr="00D74C2A">
        <w:rPr>
          <w:lang w:eastAsia="pt-BR"/>
        </w:rPr>
        <w:t xml:space="preserve"> the proceedings </w:t>
      </w:r>
      <w:r w:rsidR="009E0BCD" w:rsidRPr="00D74C2A">
        <w:rPr>
          <w:lang w:eastAsia="pt-BR"/>
        </w:rPr>
        <w:t xml:space="preserve">in </w:t>
      </w:r>
      <w:proofErr w:type="spellStart"/>
      <w:r w:rsidR="009E0BCD" w:rsidRPr="00D74C2A">
        <w:rPr>
          <w:lang w:eastAsia="pt-BR"/>
        </w:rPr>
        <w:t>Alekostria</w:t>
      </w:r>
      <w:proofErr w:type="spellEnd"/>
      <w:r w:rsidR="009E0BCD" w:rsidRPr="00D74C2A">
        <w:rPr>
          <w:lang w:eastAsia="pt-BR"/>
        </w:rPr>
        <w:t xml:space="preserve"> were concluded with </w:t>
      </w:r>
      <w:r w:rsidR="00140815" w:rsidRPr="00D74C2A">
        <w:rPr>
          <w:lang w:eastAsia="pt-BR"/>
        </w:rPr>
        <w:t xml:space="preserve">a </w:t>
      </w:r>
      <w:r w:rsidR="009E0BCD" w:rsidRPr="00D74C2A">
        <w:rPr>
          <w:lang w:eastAsia="pt-BR"/>
        </w:rPr>
        <w:t xml:space="preserve">binding </w:t>
      </w:r>
      <w:r w:rsidR="00B61323" w:rsidRPr="00D74C2A">
        <w:rPr>
          <w:lang w:eastAsia="pt-BR"/>
        </w:rPr>
        <w:t xml:space="preserve">and unappealable </w:t>
      </w:r>
      <w:r w:rsidR="009E0BCD" w:rsidRPr="00D74C2A">
        <w:rPr>
          <w:lang w:eastAsia="pt-BR"/>
        </w:rPr>
        <w:t>judgment</w:t>
      </w:r>
      <w:r w:rsidR="00C17D0C" w:rsidRPr="00D74C2A">
        <w:rPr>
          <w:lang w:eastAsia="pt-BR"/>
        </w:rPr>
        <w:t>,</w:t>
      </w:r>
      <w:r w:rsidR="00140815" w:rsidRPr="00D74C2A">
        <w:rPr>
          <w:lang w:eastAsia="pt-BR"/>
        </w:rPr>
        <w:t xml:space="preserve"> endowed with </w:t>
      </w:r>
      <w:r w:rsidR="00140815" w:rsidRPr="00D74C2A">
        <w:rPr>
          <w:i/>
          <w:lang w:eastAsia="pt-BR"/>
        </w:rPr>
        <w:t>res judicata</w:t>
      </w:r>
      <w:r w:rsidR="00140815" w:rsidRPr="00D74C2A">
        <w:rPr>
          <w:lang w:eastAsia="pt-BR"/>
        </w:rPr>
        <w:t xml:space="preserve"> effect as </w:t>
      </w:r>
      <w:r w:rsidR="00862847" w:rsidRPr="00D74C2A">
        <w:rPr>
          <w:lang w:eastAsia="pt-BR"/>
        </w:rPr>
        <w:t>it</w:t>
      </w:r>
      <w:r w:rsidR="00140815" w:rsidRPr="00D74C2A">
        <w:rPr>
          <w:lang w:eastAsia="pt-BR"/>
        </w:rPr>
        <w:t xml:space="preserve"> was fully </w:t>
      </w:r>
      <w:r w:rsidR="00862847" w:rsidRPr="00D74C2A">
        <w:rPr>
          <w:lang w:eastAsia="pt-BR"/>
        </w:rPr>
        <w:t xml:space="preserve">analyzed in </w:t>
      </w:r>
      <w:r w:rsidR="00140815" w:rsidRPr="00D74C2A">
        <w:rPr>
          <w:lang w:eastAsia="pt-BR"/>
        </w:rPr>
        <w:t>all available judicial instances</w:t>
      </w:r>
      <w:r w:rsidR="00862847" w:rsidRPr="00D74C2A">
        <w:rPr>
          <w:rStyle w:val="Refdenotaderodap"/>
          <w:lang w:eastAsia="pt-BR"/>
        </w:rPr>
        <w:footnoteReference w:id="196"/>
      </w:r>
      <w:r w:rsidR="00862847" w:rsidRPr="00D74C2A">
        <w:rPr>
          <w:lang w:eastAsia="pt-BR"/>
        </w:rPr>
        <w:t>,</w:t>
      </w:r>
      <w:r w:rsidR="00E92400" w:rsidRPr="00D74C2A">
        <w:rPr>
          <w:lang w:eastAsia="pt-BR"/>
        </w:rPr>
        <w:t xml:space="preserve"> </w:t>
      </w:r>
      <w:r w:rsidR="002A134F" w:rsidRPr="00D74C2A">
        <w:rPr>
          <w:lang w:eastAsia="pt-BR"/>
        </w:rPr>
        <w:t xml:space="preserve">giving rise to </w:t>
      </w:r>
      <w:r w:rsidR="00E266C3" w:rsidRPr="00D74C2A">
        <w:rPr>
          <w:i/>
          <w:iCs/>
          <w:lang w:eastAsia="pt-BR"/>
        </w:rPr>
        <w:t>ne bis in idem</w:t>
      </w:r>
      <w:r w:rsidR="00E266C3" w:rsidRPr="00D74C2A">
        <w:rPr>
          <w:lang w:eastAsia="pt-BR"/>
        </w:rPr>
        <w:t>.</w:t>
      </w:r>
    </w:p>
    <w:p w14:paraId="6A249353" w14:textId="77777777" w:rsidR="002A134F" w:rsidRPr="00D74C2A" w:rsidRDefault="002A134F" w:rsidP="00C64E3C">
      <w:pPr>
        <w:spacing w:line="360" w:lineRule="auto"/>
        <w:ind w:firstLine="680"/>
        <w:jc w:val="both"/>
        <w:rPr>
          <w:lang w:eastAsia="pt-BR"/>
        </w:rPr>
      </w:pPr>
    </w:p>
    <w:p w14:paraId="47EA3C58" w14:textId="2ED7FD98" w:rsidR="000A7785" w:rsidRPr="00D74C2A" w:rsidRDefault="007D4BFA" w:rsidP="00C64E3C">
      <w:pPr>
        <w:pStyle w:val="Ttulo4"/>
        <w:numPr>
          <w:ilvl w:val="0"/>
          <w:numId w:val="66"/>
        </w:numPr>
        <w:spacing w:line="360" w:lineRule="auto"/>
        <w:ind w:firstLine="680"/>
        <w:jc w:val="both"/>
        <w:rPr>
          <w:color w:val="auto"/>
          <w:lang w:val="en-US"/>
        </w:rPr>
      </w:pPr>
      <w:bookmarkStart w:id="73" w:name="_Toc218708316"/>
      <w:r w:rsidRPr="00D74C2A">
        <w:rPr>
          <w:color w:val="auto"/>
          <w:lang w:val="en-US"/>
        </w:rPr>
        <w:t>The charges refer to the same facts and person</w:t>
      </w:r>
      <w:bookmarkEnd w:id="73"/>
      <w:r w:rsidR="000A7785" w:rsidRPr="00D74C2A">
        <w:rPr>
          <w:color w:val="auto"/>
          <w:lang w:val="en-US"/>
        </w:rPr>
        <w:t xml:space="preserve"> </w:t>
      </w:r>
    </w:p>
    <w:p w14:paraId="3C42663C" w14:textId="77777777" w:rsidR="002A134F" w:rsidRPr="00D74C2A" w:rsidRDefault="002A134F" w:rsidP="00C64E3C">
      <w:pPr>
        <w:spacing w:line="360" w:lineRule="auto"/>
        <w:jc w:val="both"/>
        <w:rPr>
          <w:lang w:val="en-US"/>
        </w:rPr>
      </w:pPr>
    </w:p>
    <w:p w14:paraId="50D8F398" w14:textId="55603147" w:rsidR="00E36555" w:rsidRPr="00D74C2A" w:rsidRDefault="00E36555" w:rsidP="00C64E3C">
      <w:pPr>
        <w:spacing w:line="360" w:lineRule="auto"/>
        <w:ind w:firstLine="680"/>
        <w:jc w:val="both"/>
        <w:rPr>
          <w:lang w:eastAsia="pt-BR"/>
        </w:rPr>
      </w:pPr>
      <w:r w:rsidRPr="00D74C2A">
        <w:rPr>
          <w:lang w:eastAsia="pt-BR"/>
        </w:rPr>
        <w:t xml:space="preserve">Charges must refer to the same facts and person for </w:t>
      </w:r>
      <w:r w:rsidRPr="00D74C2A">
        <w:rPr>
          <w:i/>
          <w:iCs/>
          <w:lang w:eastAsia="pt-BR"/>
        </w:rPr>
        <w:t>ne bis in idem</w:t>
      </w:r>
      <w:r w:rsidRPr="00D74C2A">
        <w:rPr>
          <w:lang w:eastAsia="pt-BR"/>
        </w:rPr>
        <w:t xml:space="preserve"> to be applicable. </w:t>
      </w:r>
      <w:r w:rsidR="0081397C" w:rsidRPr="00D74C2A">
        <w:rPr>
          <w:lang w:eastAsia="pt-BR"/>
        </w:rPr>
        <w:t xml:space="preserve">International jurisprudence holds the </w:t>
      </w:r>
      <w:proofErr w:type="gramStart"/>
      <w:r w:rsidR="0081397C" w:rsidRPr="00D74C2A">
        <w:rPr>
          <w:lang w:eastAsia="pt-BR"/>
        </w:rPr>
        <w:t>principle</w:t>
      </w:r>
      <w:proofErr w:type="gramEnd"/>
      <w:r w:rsidR="0081397C" w:rsidRPr="00D74C2A">
        <w:rPr>
          <w:lang w:eastAsia="pt-BR"/>
        </w:rPr>
        <w:t xml:space="preserve"> bars a second prosecution if it targets the same person for the same concrete factual circumstances.</w:t>
      </w:r>
      <w:r w:rsidR="0081397C" w:rsidRPr="00D74C2A">
        <w:rPr>
          <w:rStyle w:val="Refdenotaderodap"/>
          <w:lang w:eastAsia="pt-BR"/>
        </w:rPr>
        <w:footnoteReference w:id="197"/>
      </w:r>
      <w:r w:rsidR="008265F4" w:rsidRPr="00D74C2A">
        <w:rPr>
          <w:lang w:eastAsia="pt-BR"/>
        </w:rPr>
        <w:t xml:space="preserve"> Besides, </w:t>
      </w:r>
      <w:r w:rsidR="00863E4B" w:rsidRPr="00D74C2A">
        <w:rPr>
          <w:lang w:eastAsia="pt-BR"/>
        </w:rPr>
        <w:t>the principle is applicable to cases</w:t>
      </w:r>
      <w:r w:rsidR="00762B75" w:rsidRPr="00D74C2A">
        <w:rPr>
          <w:lang w:eastAsia="pt-BR"/>
        </w:rPr>
        <w:t xml:space="preserve"> </w:t>
      </w:r>
      <w:r w:rsidR="00863E4B" w:rsidRPr="00D74C2A">
        <w:rPr>
          <w:lang w:eastAsia="pt-BR"/>
        </w:rPr>
        <w:t xml:space="preserve">that </w:t>
      </w:r>
      <w:r w:rsidR="008265F4" w:rsidRPr="00D74C2A">
        <w:rPr>
          <w:lang w:eastAsia="pt-BR"/>
        </w:rPr>
        <w:t>relate to “</w:t>
      </w:r>
      <w:r w:rsidR="008265F4" w:rsidRPr="00D74C2A">
        <w:rPr>
          <w:i/>
          <w:iCs/>
          <w:lang w:eastAsia="pt-BR"/>
        </w:rPr>
        <w:t>facts which are substantially the same</w:t>
      </w:r>
      <w:r w:rsidR="008265F4" w:rsidRPr="00D74C2A">
        <w:rPr>
          <w:lang w:eastAsia="pt-BR"/>
        </w:rPr>
        <w:t>”</w:t>
      </w:r>
      <w:r w:rsidR="008265F4" w:rsidRPr="00D74C2A">
        <w:rPr>
          <w:rStyle w:val="Refdenotaderodap"/>
          <w:lang w:eastAsia="pt-BR"/>
        </w:rPr>
        <w:footnoteReference w:id="198"/>
      </w:r>
      <w:r w:rsidR="00BD5A54" w:rsidRPr="00D74C2A">
        <w:rPr>
          <w:lang w:eastAsia="pt-BR"/>
        </w:rPr>
        <w:t xml:space="preserve">, </w:t>
      </w:r>
      <w:r w:rsidR="008265F4" w:rsidRPr="00D74C2A">
        <w:rPr>
          <w:lang w:eastAsia="pt-BR"/>
        </w:rPr>
        <w:t>understood as a concrete set of circumstances linked in time, space, and conduct</w:t>
      </w:r>
      <w:r w:rsidR="008265F4" w:rsidRPr="00D74C2A">
        <w:rPr>
          <w:rStyle w:val="Refdenotaderodap"/>
          <w:lang w:eastAsia="pt-BR"/>
        </w:rPr>
        <w:footnoteReference w:id="199"/>
      </w:r>
      <w:r w:rsidR="00BD5A54" w:rsidRPr="00D74C2A">
        <w:rPr>
          <w:lang w:eastAsia="pt-BR"/>
        </w:rPr>
        <w:t xml:space="preserve">. </w:t>
      </w:r>
    </w:p>
    <w:p w14:paraId="5F828430" w14:textId="66DC6C7D" w:rsidR="000A7785" w:rsidRPr="00D74C2A" w:rsidRDefault="00014E78" w:rsidP="00C64E3C">
      <w:pPr>
        <w:spacing w:line="360" w:lineRule="auto"/>
        <w:ind w:firstLine="680"/>
        <w:jc w:val="both"/>
        <w:rPr>
          <w:lang w:eastAsia="pt-BR"/>
        </w:rPr>
      </w:pPr>
      <w:r w:rsidRPr="00D74C2A">
        <w:rPr>
          <w:lang w:eastAsia="pt-BR"/>
        </w:rPr>
        <w:t>These</w:t>
      </w:r>
      <w:r w:rsidR="001947B7" w:rsidRPr="00D74C2A">
        <w:rPr>
          <w:lang w:eastAsia="pt-BR"/>
        </w:rPr>
        <w:t xml:space="preserve"> requirements are </w:t>
      </w:r>
      <w:r w:rsidRPr="00D74C2A">
        <w:rPr>
          <w:lang w:eastAsia="pt-BR"/>
        </w:rPr>
        <w:t xml:space="preserve">presently </w:t>
      </w:r>
      <w:r w:rsidR="001947B7" w:rsidRPr="00D74C2A">
        <w:rPr>
          <w:lang w:eastAsia="pt-BR"/>
        </w:rPr>
        <w:t xml:space="preserve">satisfied. In </w:t>
      </w:r>
      <w:proofErr w:type="spellStart"/>
      <w:r w:rsidR="001947B7" w:rsidRPr="00D74C2A">
        <w:rPr>
          <w:lang w:eastAsia="pt-BR"/>
        </w:rPr>
        <w:t>Alekostria</w:t>
      </w:r>
      <w:proofErr w:type="spellEnd"/>
      <w:r w:rsidR="001947B7" w:rsidRPr="00D74C2A">
        <w:rPr>
          <w:lang w:eastAsia="pt-BR"/>
        </w:rPr>
        <w:t>, Ms. Scott was the sole accused</w:t>
      </w:r>
      <w:r w:rsidRPr="00D74C2A">
        <w:rPr>
          <w:rStyle w:val="Refdenotaderodap"/>
          <w:lang w:eastAsia="pt-BR"/>
        </w:rPr>
        <w:footnoteReference w:id="200"/>
      </w:r>
      <w:r w:rsidR="00B83E88" w:rsidRPr="00D74C2A">
        <w:rPr>
          <w:lang w:eastAsia="pt-BR"/>
        </w:rPr>
        <w:t xml:space="preserve"> and</w:t>
      </w:r>
      <w:r w:rsidR="001947B7" w:rsidRPr="00D74C2A">
        <w:rPr>
          <w:lang w:eastAsia="pt-BR"/>
        </w:rPr>
        <w:t xml:space="preserve"> the proceedings concern the same </w:t>
      </w:r>
      <w:r w:rsidR="00C16724" w:rsidRPr="00D74C2A">
        <w:rPr>
          <w:lang w:eastAsia="pt-BR"/>
        </w:rPr>
        <w:t>actors, timeframe, purpose, and evidentiary record</w:t>
      </w:r>
      <w:r w:rsidR="00B83E88" w:rsidRPr="00D74C2A">
        <w:rPr>
          <w:lang w:eastAsia="pt-BR"/>
        </w:rPr>
        <w:t>. B</w:t>
      </w:r>
      <w:r w:rsidR="001947B7" w:rsidRPr="00D74C2A">
        <w:rPr>
          <w:lang w:eastAsia="pt-BR"/>
        </w:rPr>
        <w:t xml:space="preserve">oth </w:t>
      </w:r>
      <w:proofErr w:type="spellStart"/>
      <w:r w:rsidR="001947B7" w:rsidRPr="00D74C2A">
        <w:rPr>
          <w:lang w:eastAsia="pt-BR"/>
        </w:rPr>
        <w:t>Alekostria</w:t>
      </w:r>
      <w:proofErr w:type="spellEnd"/>
      <w:r w:rsidR="001947B7" w:rsidRPr="00D74C2A">
        <w:rPr>
          <w:lang w:eastAsia="pt-BR"/>
        </w:rPr>
        <w:t xml:space="preserve"> and </w:t>
      </w:r>
      <w:proofErr w:type="spellStart"/>
      <w:r w:rsidR="001947B7" w:rsidRPr="00D74C2A">
        <w:rPr>
          <w:lang w:eastAsia="pt-BR"/>
        </w:rPr>
        <w:t>Restovia</w:t>
      </w:r>
      <w:proofErr w:type="spellEnd"/>
      <w:r w:rsidR="001947B7" w:rsidRPr="00D74C2A">
        <w:rPr>
          <w:lang w:eastAsia="pt-BR"/>
        </w:rPr>
        <w:t xml:space="preserve"> rely on the same alleged transaction</w:t>
      </w:r>
      <w:r w:rsidR="006134F2" w:rsidRPr="00D74C2A">
        <w:rPr>
          <w:lang w:eastAsia="pt-BR"/>
        </w:rPr>
        <w:t>, i.e.,</w:t>
      </w:r>
      <w:r w:rsidR="001947B7" w:rsidRPr="00D74C2A">
        <w:rPr>
          <w:lang w:eastAsia="pt-BR"/>
        </w:rPr>
        <w:t xml:space="preserve"> the purported payment by Ms. Scott to </w:t>
      </w:r>
      <w:r w:rsidR="006134F2" w:rsidRPr="00D74C2A">
        <w:rPr>
          <w:lang w:eastAsia="pt-BR"/>
        </w:rPr>
        <w:t xml:space="preserve">a </w:t>
      </w:r>
      <w:proofErr w:type="spellStart"/>
      <w:r w:rsidR="001947B7" w:rsidRPr="00D74C2A">
        <w:rPr>
          <w:lang w:eastAsia="pt-BR"/>
        </w:rPr>
        <w:t>Restovian</w:t>
      </w:r>
      <w:proofErr w:type="spellEnd"/>
      <w:r w:rsidR="001947B7" w:rsidRPr="00D74C2A">
        <w:rPr>
          <w:lang w:eastAsia="pt-BR"/>
        </w:rPr>
        <w:t xml:space="preserve"> official to expedite a security authorization for the Gorge project.</w:t>
      </w:r>
      <w:r w:rsidR="007A4E8A" w:rsidRPr="00D74C2A">
        <w:rPr>
          <w:rStyle w:val="Refdenotaderodap"/>
          <w:lang w:eastAsia="pt-BR"/>
        </w:rPr>
        <w:footnoteReference w:id="201"/>
      </w:r>
      <w:r w:rsidR="001947B7" w:rsidRPr="00D74C2A">
        <w:rPr>
          <w:lang w:eastAsia="pt-BR"/>
        </w:rPr>
        <w:t xml:space="preserve"> </w:t>
      </w:r>
      <w:r w:rsidR="00456EC2" w:rsidRPr="00D74C2A">
        <w:rPr>
          <w:lang w:eastAsia="pt-BR"/>
        </w:rPr>
        <w:t xml:space="preserve">Accordingly, </w:t>
      </w:r>
      <w:r w:rsidR="001947B7" w:rsidRPr="00D74C2A">
        <w:rPr>
          <w:lang w:eastAsia="pt-BR"/>
        </w:rPr>
        <w:t>allowing</w:t>
      </w:r>
      <w:r w:rsidR="00456EC2" w:rsidRPr="00D74C2A">
        <w:rPr>
          <w:lang w:eastAsia="pt-BR"/>
        </w:rPr>
        <w:t xml:space="preserve"> </w:t>
      </w:r>
      <w:proofErr w:type="spellStart"/>
      <w:r w:rsidR="00456EC2" w:rsidRPr="00D74C2A">
        <w:rPr>
          <w:lang w:eastAsia="pt-BR"/>
        </w:rPr>
        <w:t>Restovia</w:t>
      </w:r>
      <w:proofErr w:type="spellEnd"/>
      <w:r w:rsidR="00456EC2" w:rsidRPr="00D74C2A">
        <w:rPr>
          <w:lang w:eastAsia="pt-BR"/>
        </w:rPr>
        <w:t xml:space="preserve"> to prosecute Ms. Scott again would violate ne bis in ide</w:t>
      </w:r>
      <w:r w:rsidR="00CA22CF" w:rsidRPr="00D74C2A">
        <w:rPr>
          <w:lang w:eastAsia="pt-BR"/>
        </w:rPr>
        <w:t>m</w:t>
      </w:r>
      <w:r w:rsidR="00456EC2" w:rsidRPr="00D74C2A">
        <w:rPr>
          <w:lang w:eastAsia="pt-BR"/>
        </w:rPr>
        <w:t>.</w:t>
      </w:r>
    </w:p>
    <w:p w14:paraId="18A9B061" w14:textId="77777777" w:rsidR="00B51693" w:rsidRPr="00D74C2A" w:rsidRDefault="00B51693" w:rsidP="00C64E3C">
      <w:pPr>
        <w:spacing w:line="360" w:lineRule="auto"/>
        <w:ind w:firstLine="680"/>
        <w:jc w:val="both"/>
        <w:rPr>
          <w:lang w:eastAsia="pt-BR"/>
        </w:rPr>
      </w:pPr>
    </w:p>
    <w:p w14:paraId="6D4D3A48" w14:textId="62FAA364" w:rsidR="000A7785" w:rsidRPr="00D74C2A" w:rsidRDefault="00AC1C6B" w:rsidP="00C64E3C">
      <w:pPr>
        <w:pStyle w:val="Ttulo4"/>
        <w:numPr>
          <w:ilvl w:val="0"/>
          <w:numId w:val="66"/>
        </w:numPr>
        <w:spacing w:line="360" w:lineRule="auto"/>
        <w:ind w:firstLine="680"/>
        <w:jc w:val="both"/>
        <w:rPr>
          <w:color w:val="auto"/>
          <w:lang w:val="en-US"/>
        </w:rPr>
      </w:pPr>
      <w:bookmarkStart w:id="74" w:name="_Toc218708317"/>
      <w:r w:rsidRPr="00D74C2A">
        <w:rPr>
          <w:color w:val="auto"/>
          <w:lang w:val="en-US"/>
        </w:rPr>
        <w:t>The</w:t>
      </w:r>
      <w:r w:rsidR="000A7785" w:rsidRPr="00D74C2A">
        <w:rPr>
          <w:color w:val="auto"/>
          <w:lang w:val="en-US"/>
        </w:rPr>
        <w:t xml:space="preserve"> Obligations Under the Extradition Treaty and the Principle of </w:t>
      </w:r>
      <w:proofErr w:type="spellStart"/>
      <w:r w:rsidR="000A7785" w:rsidRPr="00D74C2A">
        <w:rPr>
          <w:color w:val="auto"/>
          <w:lang w:val="en-US"/>
        </w:rPr>
        <w:t>Aut</w:t>
      </w:r>
      <w:proofErr w:type="spellEnd"/>
      <w:r w:rsidR="000A7785" w:rsidRPr="00D74C2A">
        <w:rPr>
          <w:color w:val="auto"/>
          <w:lang w:val="en-US"/>
        </w:rPr>
        <w:t xml:space="preserve"> </w:t>
      </w:r>
      <w:proofErr w:type="spellStart"/>
      <w:r w:rsidR="000A7785" w:rsidRPr="00D74C2A">
        <w:rPr>
          <w:color w:val="auto"/>
          <w:lang w:val="en-US"/>
        </w:rPr>
        <w:t>Dedere</w:t>
      </w:r>
      <w:proofErr w:type="spellEnd"/>
      <w:r w:rsidR="000A7785" w:rsidRPr="00D74C2A">
        <w:rPr>
          <w:color w:val="auto"/>
          <w:lang w:val="en-US"/>
        </w:rPr>
        <w:t xml:space="preserve"> </w:t>
      </w:r>
      <w:proofErr w:type="spellStart"/>
      <w:r w:rsidR="000A7785" w:rsidRPr="00D74C2A">
        <w:rPr>
          <w:color w:val="auto"/>
          <w:lang w:val="en-US"/>
        </w:rPr>
        <w:t>Aut</w:t>
      </w:r>
      <w:proofErr w:type="spellEnd"/>
      <w:r w:rsidR="000A7785" w:rsidRPr="00D74C2A">
        <w:rPr>
          <w:color w:val="auto"/>
          <w:lang w:val="en-US"/>
        </w:rPr>
        <w:t xml:space="preserve"> Judicare</w:t>
      </w:r>
      <w:r w:rsidRPr="00D74C2A">
        <w:rPr>
          <w:color w:val="auto"/>
          <w:lang w:val="en-US"/>
        </w:rPr>
        <w:t xml:space="preserve"> were </w:t>
      </w:r>
      <w:r w:rsidR="00BE528F" w:rsidRPr="00D74C2A">
        <w:rPr>
          <w:color w:val="auto"/>
          <w:lang w:val="en-US"/>
        </w:rPr>
        <w:t>respected</w:t>
      </w:r>
      <w:bookmarkEnd w:id="74"/>
      <w:r w:rsidR="00BE528F" w:rsidRPr="00D74C2A">
        <w:rPr>
          <w:color w:val="auto"/>
          <w:lang w:val="en-US"/>
        </w:rPr>
        <w:t xml:space="preserve"> </w:t>
      </w:r>
      <w:r w:rsidRPr="00D74C2A">
        <w:rPr>
          <w:color w:val="auto"/>
          <w:lang w:val="en-US"/>
        </w:rPr>
        <w:t xml:space="preserve"> </w:t>
      </w:r>
    </w:p>
    <w:p w14:paraId="7214E62D" w14:textId="77777777" w:rsidR="00B51693" w:rsidRDefault="00B51693" w:rsidP="00C64E3C">
      <w:pPr>
        <w:spacing w:line="360" w:lineRule="auto"/>
        <w:jc w:val="both"/>
        <w:rPr>
          <w:lang w:val="en-US"/>
        </w:rPr>
      </w:pPr>
    </w:p>
    <w:p w14:paraId="0017F726" w14:textId="77777777" w:rsidR="00CB241C" w:rsidRPr="00D74C2A" w:rsidRDefault="00CB241C" w:rsidP="00C64E3C">
      <w:pPr>
        <w:spacing w:line="360" w:lineRule="auto"/>
        <w:jc w:val="both"/>
        <w:rPr>
          <w:lang w:val="en-US"/>
        </w:rPr>
      </w:pPr>
    </w:p>
    <w:p w14:paraId="284EFDC0" w14:textId="0F59F743" w:rsidR="00C40495" w:rsidRPr="00D74C2A" w:rsidRDefault="00684161" w:rsidP="00C64E3C">
      <w:pPr>
        <w:spacing w:line="360" w:lineRule="auto"/>
        <w:ind w:firstLine="680"/>
        <w:jc w:val="both"/>
        <w:rPr>
          <w:lang w:eastAsia="pt-BR"/>
        </w:rPr>
      </w:pPr>
      <w:proofErr w:type="spellStart"/>
      <w:r w:rsidRPr="00D74C2A">
        <w:rPr>
          <w:i/>
          <w:iCs/>
          <w:lang w:eastAsia="pt-BR"/>
        </w:rPr>
        <w:t>Aut</w:t>
      </w:r>
      <w:proofErr w:type="spellEnd"/>
      <w:r w:rsidR="00D55434" w:rsidRPr="00D74C2A">
        <w:rPr>
          <w:lang w:eastAsia="pt-BR"/>
        </w:rPr>
        <w:t xml:space="preserve"> </w:t>
      </w:r>
      <w:proofErr w:type="spellStart"/>
      <w:r w:rsidR="00D55434" w:rsidRPr="00D74C2A">
        <w:rPr>
          <w:i/>
          <w:iCs/>
          <w:lang w:eastAsia="pt-BR"/>
        </w:rPr>
        <w:t>dedere</w:t>
      </w:r>
      <w:proofErr w:type="spellEnd"/>
      <w:r w:rsidR="00D55434" w:rsidRPr="00D74C2A">
        <w:rPr>
          <w:i/>
          <w:iCs/>
          <w:lang w:eastAsia="pt-BR"/>
        </w:rPr>
        <w:t xml:space="preserve"> </w:t>
      </w:r>
      <w:proofErr w:type="spellStart"/>
      <w:r w:rsidR="00D55434" w:rsidRPr="00D74C2A">
        <w:rPr>
          <w:i/>
          <w:iCs/>
          <w:lang w:eastAsia="pt-BR"/>
        </w:rPr>
        <w:t>aut</w:t>
      </w:r>
      <w:proofErr w:type="spellEnd"/>
      <w:r w:rsidR="00D55434" w:rsidRPr="00D74C2A">
        <w:rPr>
          <w:i/>
          <w:iCs/>
          <w:lang w:eastAsia="pt-BR"/>
        </w:rPr>
        <w:t xml:space="preserve"> judicare</w:t>
      </w:r>
      <w:r w:rsidR="00D55434" w:rsidRPr="00D74C2A">
        <w:rPr>
          <w:lang w:eastAsia="pt-BR"/>
        </w:rPr>
        <w:t xml:space="preserve"> </w:t>
      </w:r>
      <w:r w:rsidR="00A21939" w:rsidRPr="00D74C2A">
        <w:rPr>
          <w:lang w:eastAsia="pt-BR"/>
        </w:rPr>
        <w:t>obliges the custodial State either to extradite or to submit the case to prosecution,</w:t>
      </w:r>
      <w:r w:rsidR="001A0D4E" w:rsidRPr="00D74C2A">
        <w:rPr>
          <w:rStyle w:val="Refdenotaderodap"/>
          <w:lang w:eastAsia="pt-BR"/>
        </w:rPr>
        <w:footnoteReference w:id="202"/>
      </w:r>
      <w:r w:rsidR="00A21939" w:rsidRPr="00D74C2A">
        <w:rPr>
          <w:lang w:eastAsia="pt-BR"/>
        </w:rPr>
        <w:t xml:space="preserve"> as reflected in the ILC’s </w:t>
      </w:r>
      <w:r w:rsidR="00D55434" w:rsidRPr="00D74C2A">
        <w:rPr>
          <w:lang w:eastAsia="pt-BR"/>
        </w:rPr>
        <w:t>‘</w:t>
      </w:r>
      <w:r w:rsidR="00A21939" w:rsidRPr="00D74C2A">
        <w:rPr>
          <w:i/>
          <w:iCs/>
          <w:lang w:eastAsia="pt-BR"/>
        </w:rPr>
        <w:t>Hague formula</w:t>
      </w:r>
      <w:r w:rsidR="00D55434" w:rsidRPr="00D74C2A">
        <w:rPr>
          <w:lang w:eastAsia="pt-BR"/>
        </w:rPr>
        <w:t>’.</w:t>
      </w:r>
      <w:r w:rsidR="008526E1" w:rsidRPr="00D74C2A">
        <w:rPr>
          <w:rStyle w:val="Refdenotaderodap"/>
          <w:lang w:eastAsia="pt-BR"/>
        </w:rPr>
        <w:footnoteReference w:id="203"/>
      </w:r>
      <w:r w:rsidR="00A21939" w:rsidRPr="00D74C2A">
        <w:rPr>
          <w:lang w:eastAsia="pt-BR"/>
        </w:rPr>
        <w:t xml:space="preserve">  </w:t>
      </w:r>
      <w:r w:rsidR="005541C6" w:rsidRPr="00D74C2A">
        <w:rPr>
          <w:lang w:eastAsia="pt-BR"/>
        </w:rPr>
        <w:t>As ICJ</w:t>
      </w:r>
      <w:r w:rsidR="00A21939" w:rsidRPr="00D74C2A">
        <w:rPr>
          <w:lang w:eastAsia="pt-BR"/>
        </w:rPr>
        <w:t xml:space="preserve"> clarified</w:t>
      </w:r>
      <w:r w:rsidR="005541C6" w:rsidRPr="00D74C2A">
        <w:rPr>
          <w:lang w:eastAsia="pt-BR"/>
        </w:rPr>
        <w:t xml:space="preserve">, </w:t>
      </w:r>
      <w:r w:rsidR="007661C2" w:rsidRPr="00D74C2A">
        <w:rPr>
          <w:lang w:eastAsia="pt-BR"/>
        </w:rPr>
        <w:t>to have one</w:t>
      </w:r>
      <w:r w:rsidR="00A21939" w:rsidRPr="00D74C2A">
        <w:rPr>
          <w:lang w:eastAsia="pt-BR"/>
        </w:rPr>
        <w:t xml:space="preserve"> </w:t>
      </w:r>
      <w:r w:rsidR="00A21939" w:rsidRPr="00D74C2A">
        <w:rPr>
          <w:lang w:eastAsia="pt-BR"/>
        </w:rPr>
        <w:lastRenderedPageBreak/>
        <w:t>prosecute</w:t>
      </w:r>
      <w:r w:rsidR="007661C2" w:rsidRPr="00D74C2A">
        <w:rPr>
          <w:lang w:eastAsia="pt-BR"/>
        </w:rPr>
        <w:t>d</w:t>
      </w:r>
      <w:r w:rsidR="00EA5FD7" w:rsidRPr="00D74C2A">
        <w:rPr>
          <w:lang w:eastAsia="pt-BR"/>
        </w:rPr>
        <w:t xml:space="preserve"> by competent authorities</w:t>
      </w:r>
      <w:r w:rsidR="00A21939" w:rsidRPr="00D74C2A">
        <w:rPr>
          <w:lang w:eastAsia="pt-BR"/>
        </w:rPr>
        <w:t xml:space="preserve"> is an obligation of conduct</w:t>
      </w:r>
      <w:r w:rsidR="0008771E" w:rsidRPr="00D74C2A">
        <w:rPr>
          <w:lang w:eastAsia="pt-BR"/>
        </w:rPr>
        <w:t>,</w:t>
      </w:r>
      <w:r w:rsidR="002F24D3" w:rsidRPr="00D74C2A">
        <w:rPr>
          <w:lang w:eastAsia="pt-BR"/>
        </w:rPr>
        <w:t xml:space="preserve"> </w:t>
      </w:r>
      <w:r w:rsidR="00A21939" w:rsidRPr="00D74C2A">
        <w:rPr>
          <w:lang w:eastAsia="pt-BR"/>
        </w:rPr>
        <w:t>not an obligation to secure a conviction</w:t>
      </w:r>
      <w:r w:rsidR="00C40495" w:rsidRPr="00D74C2A">
        <w:rPr>
          <w:lang w:eastAsia="pt-BR"/>
        </w:rPr>
        <w:t>.</w:t>
      </w:r>
      <w:r w:rsidR="00126563" w:rsidRPr="00D74C2A">
        <w:rPr>
          <w:rStyle w:val="Refdenotaderodap"/>
          <w:lang w:eastAsia="pt-BR"/>
        </w:rPr>
        <w:footnoteReference w:id="204"/>
      </w:r>
      <w:r w:rsidR="00A21939" w:rsidRPr="00D74C2A">
        <w:rPr>
          <w:lang w:eastAsia="pt-BR"/>
        </w:rPr>
        <w:t xml:space="preserve"> </w:t>
      </w:r>
      <w:r w:rsidR="00C40495" w:rsidRPr="00D74C2A">
        <w:rPr>
          <w:lang w:eastAsia="pt-BR"/>
        </w:rPr>
        <w:t xml:space="preserve">The ILC further confirms that obligations to prosecute do not override fundamental guarantees such as </w:t>
      </w:r>
      <w:r w:rsidR="00C40495" w:rsidRPr="00D74C2A">
        <w:rPr>
          <w:i/>
          <w:iCs/>
          <w:lang w:eastAsia="pt-BR"/>
        </w:rPr>
        <w:t>ne bis in idem</w:t>
      </w:r>
      <w:r w:rsidR="00C40495" w:rsidRPr="00D74C2A">
        <w:rPr>
          <w:rStyle w:val="Refdenotaderodap"/>
          <w:i/>
          <w:iCs/>
          <w:lang w:eastAsia="pt-BR"/>
        </w:rPr>
        <w:footnoteReference w:id="205"/>
      </w:r>
      <w:r w:rsidR="00C40495" w:rsidRPr="00D74C2A">
        <w:rPr>
          <w:lang w:eastAsia="pt-BR"/>
        </w:rPr>
        <w:t>, thus, domestic criminal guarantees remain fully preserved.</w:t>
      </w:r>
      <w:r w:rsidR="00C40495" w:rsidRPr="00D74C2A">
        <w:rPr>
          <w:rStyle w:val="Refdenotaderodap"/>
          <w:lang w:eastAsia="pt-BR"/>
        </w:rPr>
        <w:footnoteReference w:id="206"/>
      </w:r>
      <w:r w:rsidR="00C40495" w:rsidRPr="00D74C2A">
        <w:rPr>
          <w:lang w:eastAsia="pt-BR"/>
        </w:rPr>
        <w:t xml:space="preserve"> </w:t>
      </w:r>
    </w:p>
    <w:p w14:paraId="04E0ED9B" w14:textId="3E19DCF5" w:rsidR="007840DA" w:rsidRPr="00D74C2A" w:rsidRDefault="00C40495" w:rsidP="00C64E3C">
      <w:pPr>
        <w:spacing w:line="360" w:lineRule="auto"/>
        <w:ind w:firstLine="680"/>
        <w:jc w:val="both"/>
        <w:rPr>
          <w:lang w:eastAsia="pt-BR"/>
        </w:rPr>
      </w:pPr>
      <w:r w:rsidRPr="00D74C2A">
        <w:rPr>
          <w:lang w:eastAsia="pt-BR"/>
        </w:rPr>
        <w:t xml:space="preserve">Presently, </w:t>
      </w:r>
      <w:proofErr w:type="spellStart"/>
      <w:r w:rsidRPr="00D74C2A">
        <w:rPr>
          <w:lang w:eastAsia="pt-BR"/>
        </w:rPr>
        <w:t>Alekostria</w:t>
      </w:r>
      <w:proofErr w:type="spellEnd"/>
      <w:r w:rsidRPr="00D74C2A">
        <w:rPr>
          <w:lang w:eastAsia="pt-BR"/>
        </w:rPr>
        <w:t xml:space="preserve"> fully complied with the Extradition Treaty</w:t>
      </w:r>
      <w:r w:rsidR="00194977" w:rsidRPr="00D74C2A">
        <w:rPr>
          <w:rStyle w:val="Refdenotaderodap"/>
          <w:lang w:eastAsia="pt-BR"/>
        </w:rPr>
        <w:footnoteReference w:id="207"/>
      </w:r>
      <w:r w:rsidRPr="00D74C2A">
        <w:rPr>
          <w:lang w:eastAsia="pt-BR"/>
        </w:rPr>
        <w:t xml:space="preserve"> and the principle of </w:t>
      </w:r>
      <w:proofErr w:type="spellStart"/>
      <w:r w:rsidRPr="00D74C2A">
        <w:rPr>
          <w:i/>
          <w:iCs/>
          <w:lang w:eastAsia="pt-BR"/>
        </w:rPr>
        <w:t>aut</w:t>
      </w:r>
      <w:proofErr w:type="spellEnd"/>
      <w:r w:rsidRPr="00D74C2A">
        <w:rPr>
          <w:i/>
          <w:iCs/>
          <w:lang w:eastAsia="pt-BR"/>
        </w:rPr>
        <w:t xml:space="preserve"> </w:t>
      </w:r>
      <w:proofErr w:type="spellStart"/>
      <w:r w:rsidRPr="00D74C2A">
        <w:rPr>
          <w:i/>
          <w:iCs/>
          <w:lang w:eastAsia="pt-BR"/>
        </w:rPr>
        <w:t>dedere</w:t>
      </w:r>
      <w:proofErr w:type="spellEnd"/>
      <w:r w:rsidRPr="00D74C2A">
        <w:rPr>
          <w:i/>
          <w:iCs/>
          <w:lang w:eastAsia="pt-BR"/>
        </w:rPr>
        <w:t xml:space="preserve"> </w:t>
      </w:r>
      <w:proofErr w:type="spellStart"/>
      <w:r w:rsidRPr="00D74C2A">
        <w:rPr>
          <w:i/>
          <w:iCs/>
          <w:lang w:eastAsia="pt-BR"/>
        </w:rPr>
        <w:t>aut</w:t>
      </w:r>
      <w:proofErr w:type="spellEnd"/>
      <w:r w:rsidRPr="00D74C2A">
        <w:rPr>
          <w:i/>
          <w:iCs/>
          <w:lang w:eastAsia="pt-BR"/>
        </w:rPr>
        <w:t xml:space="preserve"> judicare</w:t>
      </w:r>
      <w:r w:rsidRPr="00D74C2A">
        <w:rPr>
          <w:lang w:eastAsia="pt-BR"/>
        </w:rPr>
        <w:t xml:space="preserve"> by </w:t>
      </w:r>
      <w:r w:rsidR="00763291" w:rsidRPr="00D74C2A">
        <w:rPr>
          <w:lang w:eastAsia="pt-BR"/>
        </w:rPr>
        <w:t xml:space="preserve">promptly investigated the facts, arresting and </w:t>
      </w:r>
      <w:r w:rsidRPr="00D74C2A">
        <w:rPr>
          <w:lang w:eastAsia="pt-BR"/>
        </w:rPr>
        <w:t>prosecuting Ms. Scott before its competent domestic authorities</w:t>
      </w:r>
      <w:r w:rsidR="00556F3C" w:rsidRPr="00D74C2A">
        <w:rPr>
          <w:rStyle w:val="Refdenotaderodap"/>
          <w:lang w:eastAsia="pt-BR"/>
        </w:rPr>
        <w:footnoteReference w:id="208"/>
      </w:r>
      <w:r w:rsidR="00556F3C" w:rsidRPr="00D74C2A">
        <w:rPr>
          <w:lang w:eastAsia="pt-BR"/>
        </w:rPr>
        <w:t>.</w:t>
      </w:r>
      <w:r w:rsidR="007840DA" w:rsidRPr="00D74C2A">
        <w:rPr>
          <w:lang w:eastAsia="pt-BR"/>
        </w:rPr>
        <w:t xml:space="preserve"> </w:t>
      </w:r>
      <w:r w:rsidR="00556F3C" w:rsidRPr="00D74C2A">
        <w:rPr>
          <w:lang w:eastAsia="pt-BR"/>
        </w:rPr>
        <w:t>The consequent dismissal of</w:t>
      </w:r>
      <w:r w:rsidR="00A21939" w:rsidRPr="00D74C2A">
        <w:rPr>
          <w:lang w:eastAsia="pt-BR"/>
        </w:rPr>
        <w:t xml:space="preserve"> the charges</w:t>
      </w:r>
      <w:r w:rsidR="00556F3C" w:rsidRPr="00D74C2A">
        <w:rPr>
          <w:rStyle w:val="Refdenotaderodap"/>
          <w:lang w:eastAsia="pt-BR"/>
        </w:rPr>
        <w:footnoteReference w:id="209"/>
      </w:r>
      <w:r w:rsidR="003D1A30" w:rsidRPr="00D74C2A">
        <w:rPr>
          <w:lang w:eastAsia="pt-BR"/>
        </w:rPr>
        <w:t xml:space="preserve"> </w:t>
      </w:r>
      <w:r w:rsidR="00556F3C" w:rsidRPr="00D74C2A">
        <w:rPr>
          <w:lang w:eastAsia="pt-BR"/>
        </w:rPr>
        <w:t xml:space="preserve">is </w:t>
      </w:r>
      <w:r w:rsidR="00A21939" w:rsidRPr="00D74C2A">
        <w:rPr>
          <w:lang w:eastAsia="pt-BR"/>
        </w:rPr>
        <w:t>an outcome that falls within the discretion recognized by ICJ.</w:t>
      </w:r>
      <w:r w:rsidR="00522ED2" w:rsidRPr="00D74C2A">
        <w:rPr>
          <w:lang w:eastAsia="pt-BR"/>
        </w:rPr>
        <w:t xml:space="preserve"> </w:t>
      </w:r>
    </w:p>
    <w:p w14:paraId="027169C3" w14:textId="32A7FCE1" w:rsidR="002757DF" w:rsidRPr="00D74C2A" w:rsidRDefault="00522ED2" w:rsidP="00C64E3C">
      <w:pPr>
        <w:spacing w:line="360" w:lineRule="auto"/>
        <w:ind w:firstLine="680"/>
        <w:jc w:val="both"/>
        <w:rPr>
          <w:lang w:eastAsia="pt-BR"/>
        </w:rPr>
      </w:pPr>
      <w:r w:rsidRPr="00D74C2A">
        <w:rPr>
          <w:lang w:eastAsia="pt-BR"/>
        </w:rPr>
        <w:t xml:space="preserve">Hence, </w:t>
      </w:r>
      <w:proofErr w:type="spellStart"/>
      <w:r w:rsidR="004B5A3B" w:rsidRPr="00D74C2A">
        <w:rPr>
          <w:lang w:eastAsia="pt-BR"/>
        </w:rPr>
        <w:t>Alekostria</w:t>
      </w:r>
      <w:proofErr w:type="spellEnd"/>
      <w:r w:rsidRPr="00D74C2A">
        <w:rPr>
          <w:lang w:eastAsia="pt-BR"/>
        </w:rPr>
        <w:t xml:space="preserve"> correctly </w:t>
      </w:r>
      <w:r w:rsidR="00A21939" w:rsidRPr="00D74C2A">
        <w:rPr>
          <w:lang w:eastAsia="pt-BR"/>
        </w:rPr>
        <w:t>refus</w:t>
      </w:r>
      <w:r w:rsidRPr="00D74C2A">
        <w:rPr>
          <w:lang w:eastAsia="pt-BR"/>
        </w:rPr>
        <w:t>ed</w:t>
      </w:r>
      <w:r w:rsidR="00A21939" w:rsidRPr="00D74C2A">
        <w:rPr>
          <w:lang w:eastAsia="pt-BR"/>
        </w:rPr>
        <w:t xml:space="preserve"> extradition </w:t>
      </w:r>
      <w:r w:rsidR="00E0739E" w:rsidRPr="00D74C2A">
        <w:rPr>
          <w:lang w:eastAsia="pt-BR"/>
        </w:rPr>
        <w:t xml:space="preserve">as it </w:t>
      </w:r>
      <w:r w:rsidR="00A21939" w:rsidRPr="00D74C2A">
        <w:rPr>
          <w:lang w:eastAsia="pt-BR"/>
        </w:rPr>
        <w:t xml:space="preserve">would violate </w:t>
      </w:r>
      <w:r w:rsidR="007840DA" w:rsidRPr="00D74C2A">
        <w:rPr>
          <w:i/>
          <w:iCs/>
          <w:lang w:eastAsia="pt-BR"/>
        </w:rPr>
        <w:t>ne bis in idem</w:t>
      </w:r>
      <w:r w:rsidR="00E0739E" w:rsidRPr="00D74C2A">
        <w:rPr>
          <w:lang w:eastAsia="pt-BR"/>
        </w:rPr>
        <w:t xml:space="preserve"> principles</w:t>
      </w:r>
      <w:r w:rsidR="00E0739E" w:rsidRPr="00D74C2A">
        <w:rPr>
          <w:rStyle w:val="Refdenotaderodap"/>
          <w:lang w:eastAsia="pt-BR"/>
        </w:rPr>
        <w:footnoteReference w:id="210"/>
      </w:r>
      <w:r w:rsidR="00CB562D" w:rsidRPr="00D74C2A">
        <w:rPr>
          <w:lang w:eastAsia="pt-BR"/>
        </w:rPr>
        <w:t>,</w:t>
      </w:r>
      <w:r w:rsidR="00CD6C23" w:rsidRPr="00D74C2A">
        <w:rPr>
          <w:lang w:eastAsia="pt-BR"/>
        </w:rPr>
        <w:t xml:space="preserve"> </w:t>
      </w:r>
      <w:r w:rsidR="00A21939" w:rsidRPr="00D74C2A">
        <w:rPr>
          <w:lang w:eastAsia="pt-BR"/>
        </w:rPr>
        <w:t xml:space="preserve">by </w:t>
      </w:r>
      <w:r w:rsidR="00CD6C23" w:rsidRPr="00D74C2A">
        <w:rPr>
          <w:lang w:eastAsia="pt-BR"/>
        </w:rPr>
        <w:t>overrid</w:t>
      </w:r>
      <w:r w:rsidR="003274E0" w:rsidRPr="00D74C2A">
        <w:rPr>
          <w:lang w:eastAsia="pt-BR"/>
        </w:rPr>
        <w:t>ing</w:t>
      </w:r>
      <w:r w:rsidR="00CD6C23" w:rsidRPr="00D74C2A">
        <w:rPr>
          <w:lang w:eastAsia="pt-BR"/>
        </w:rPr>
        <w:t xml:space="preserve"> </w:t>
      </w:r>
      <w:r w:rsidR="003274E0" w:rsidRPr="00D74C2A">
        <w:rPr>
          <w:lang w:eastAsia="pt-BR"/>
        </w:rPr>
        <w:t>a country</w:t>
      </w:r>
      <w:r w:rsidR="00CD6C23" w:rsidRPr="00D74C2A">
        <w:rPr>
          <w:lang w:eastAsia="pt-BR"/>
        </w:rPr>
        <w:t xml:space="preserve"> completed judicial process</w:t>
      </w:r>
      <w:r w:rsidR="0008771E" w:rsidRPr="00D74C2A">
        <w:rPr>
          <w:lang w:eastAsia="pt-BR"/>
        </w:rPr>
        <w:t>,</w:t>
      </w:r>
      <w:r w:rsidR="00CD6C23" w:rsidRPr="00D74C2A">
        <w:rPr>
          <w:lang w:eastAsia="pt-BR"/>
        </w:rPr>
        <w:t xml:space="preserve"> an outcome fundamentally incompatible with international law.</w:t>
      </w:r>
      <w:r w:rsidR="00CD6C23" w:rsidRPr="00D74C2A">
        <w:rPr>
          <w:rStyle w:val="Refdenotaderodap"/>
          <w:lang w:eastAsia="pt-BR"/>
        </w:rPr>
        <w:footnoteReference w:id="211"/>
      </w:r>
      <w:r w:rsidR="00A21939" w:rsidRPr="00D74C2A">
        <w:rPr>
          <w:lang w:eastAsia="pt-BR"/>
        </w:rPr>
        <w:t xml:space="preserve"> </w:t>
      </w:r>
    </w:p>
    <w:p w14:paraId="73DA6C2A" w14:textId="77777777" w:rsidR="002150CE" w:rsidRPr="00D74C2A" w:rsidRDefault="002150CE" w:rsidP="00C64E3C">
      <w:pPr>
        <w:spacing w:line="360" w:lineRule="auto"/>
        <w:ind w:firstLine="680"/>
        <w:jc w:val="both"/>
      </w:pPr>
    </w:p>
    <w:p w14:paraId="597C74A5" w14:textId="21AF3437" w:rsidR="00CA3DE3" w:rsidRPr="00D74C2A" w:rsidRDefault="009C5D82" w:rsidP="00C64E3C">
      <w:pPr>
        <w:pStyle w:val="Ttulo2"/>
        <w:spacing w:line="360" w:lineRule="auto"/>
        <w:ind w:left="0" w:firstLine="284"/>
        <w:jc w:val="both"/>
      </w:pPr>
      <w:bookmarkStart w:id="75" w:name="_Toc218708318"/>
      <w:r w:rsidRPr="00D74C2A">
        <w:t>THAT RESTOVIA VIOLATED INERNATIONAL LAW WHEN IT REFUSED TO GRANT STATE IMMUNITY TO NEXCA IN THE WRONGFUL DEATH SUIT FILED BY ESTATE OF DOMINGO MONTOYA</w:t>
      </w:r>
      <w:r w:rsidR="00FB5921" w:rsidRPr="00D74C2A">
        <w:t>.</w:t>
      </w:r>
      <w:bookmarkEnd w:id="75"/>
      <w:r w:rsidR="0048458E" w:rsidRPr="00D74C2A">
        <w:t xml:space="preserve"> </w:t>
      </w:r>
    </w:p>
    <w:p w14:paraId="77122899" w14:textId="77777777" w:rsidR="00CA3DE3" w:rsidRPr="00D74C2A" w:rsidRDefault="00CA3DE3" w:rsidP="00C64E3C">
      <w:pPr>
        <w:spacing w:line="360" w:lineRule="auto"/>
        <w:ind w:firstLine="680"/>
        <w:jc w:val="both"/>
      </w:pPr>
    </w:p>
    <w:p w14:paraId="0EAC76B0" w14:textId="384B91BB" w:rsidR="00CA3DE3" w:rsidRPr="00D74C2A" w:rsidRDefault="00CA3DE3" w:rsidP="00C64E3C">
      <w:pPr>
        <w:spacing w:line="360" w:lineRule="auto"/>
        <w:ind w:firstLine="680"/>
        <w:jc w:val="both"/>
      </w:pPr>
      <w:r w:rsidRPr="00D74C2A">
        <w:t xml:space="preserve">States act through their agencies, </w:t>
      </w:r>
      <w:r w:rsidR="00AB4815" w:rsidRPr="00D74C2A">
        <w:t>including</w:t>
      </w:r>
      <w:r w:rsidRPr="00D74C2A">
        <w:t xml:space="preserve"> corporations. When </w:t>
      </w:r>
      <w:r w:rsidR="00EE3B47" w:rsidRPr="00D74C2A">
        <w:t>the latter</w:t>
      </w:r>
      <w:r w:rsidRPr="00D74C2A">
        <w:t xml:space="preserve"> are involved, courts must look at their structures and functions before judging the acts that triggered the claim, and </w:t>
      </w:r>
      <w:r w:rsidR="00190753" w:rsidRPr="00D74C2A">
        <w:t xml:space="preserve">then </w:t>
      </w:r>
      <w:r w:rsidRPr="00D74C2A">
        <w:t>assess whether immunity is applicable.</w:t>
      </w:r>
      <w:r w:rsidRPr="00D74C2A">
        <w:rPr>
          <w:vertAlign w:val="superscript"/>
        </w:rPr>
        <w:footnoteReference w:id="212"/>
      </w:r>
      <w:r w:rsidR="00EE3B47" w:rsidRPr="00D74C2A">
        <w:t xml:space="preserve"> </w:t>
      </w:r>
    </w:p>
    <w:p w14:paraId="0951F038" w14:textId="77777777" w:rsidR="00542568" w:rsidRPr="00D74C2A" w:rsidRDefault="00542568" w:rsidP="00C64E3C">
      <w:pPr>
        <w:spacing w:line="360" w:lineRule="auto"/>
        <w:ind w:firstLine="680"/>
        <w:jc w:val="both"/>
      </w:pPr>
    </w:p>
    <w:p w14:paraId="27794340" w14:textId="7D82E058" w:rsidR="00E12591" w:rsidRPr="00D74C2A" w:rsidRDefault="004B4F60" w:rsidP="00C64E3C">
      <w:pPr>
        <w:pStyle w:val="Ttulo3"/>
        <w:numPr>
          <w:ilvl w:val="0"/>
          <w:numId w:val="97"/>
        </w:numPr>
        <w:spacing w:line="360" w:lineRule="auto"/>
        <w:jc w:val="both"/>
      </w:pPr>
      <w:bookmarkStart w:id="76" w:name="_Toc218708319"/>
      <w:r w:rsidRPr="00D74C2A">
        <w:t xml:space="preserve">National Extraction Company of </w:t>
      </w:r>
      <w:proofErr w:type="spellStart"/>
      <w:r w:rsidRPr="00D74C2A">
        <w:t>Alekostria</w:t>
      </w:r>
      <w:proofErr w:type="spellEnd"/>
      <w:r w:rsidRPr="00D74C2A">
        <w:t xml:space="preserve"> (</w:t>
      </w:r>
      <w:r w:rsidR="00222CD9" w:rsidRPr="00D74C2A">
        <w:t>NEXCA</w:t>
      </w:r>
      <w:r w:rsidRPr="00D74C2A">
        <w:t>)</w:t>
      </w:r>
      <w:r w:rsidR="00222CD9" w:rsidRPr="00D74C2A">
        <w:t xml:space="preserve"> is </w:t>
      </w:r>
      <w:r w:rsidR="00EF3719" w:rsidRPr="00D74C2A">
        <w:t>entitled to state immunity</w:t>
      </w:r>
      <w:bookmarkEnd w:id="76"/>
      <w:r w:rsidR="00EF3719" w:rsidRPr="00D74C2A">
        <w:t xml:space="preserve"> </w:t>
      </w:r>
    </w:p>
    <w:p w14:paraId="7215BCD9" w14:textId="77777777" w:rsidR="006574C9" w:rsidRPr="00D74C2A" w:rsidRDefault="006574C9" w:rsidP="00C64E3C">
      <w:pPr>
        <w:spacing w:line="360" w:lineRule="auto"/>
        <w:ind w:firstLine="680"/>
        <w:jc w:val="both"/>
      </w:pPr>
    </w:p>
    <w:p w14:paraId="46FABF6D" w14:textId="77777777" w:rsidR="001947FF" w:rsidRPr="00D74C2A" w:rsidRDefault="000B3702" w:rsidP="00C64E3C">
      <w:pPr>
        <w:spacing w:line="360" w:lineRule="auto"/>
        <w:ind w:firstLine="680"/>
        <w:jc w:val="both"/>
      </w:pPr>
      <w:r w:rsidRPr="00D74C2A">
        <w:t xml:space="preserve">NEXCA </w:t>
      </w:r>
      <w:r w:rsidR="00266A1F" w:rsidRPr="00D74C2A">
        <w:t>is entitled to state immunity</w:t>
      </w:r>
      <w:r w:rsidR="007849E8" w:rsidRPr="00D74C2A">
        <w:t>, because (1</w:t>
      </w:r>
      <w:r w:rsidR="003B1796" w:rsidRPr="00D74C2A">
        <w:t xml:space="preserve">) </w:t>
      </w:r>
      <w:r w:rsidR="00D2750E" w:rsidRPr="00D74C2A">
        <w:t xml:space="preserve">immunity extends to </w:t>
      </w:r>
      <w:r w:rsidR="00DE6B7B" w:rsidRPr="00D74C2A">
        <w:t>state-owned enterprises</w:t>
      </w:r>
      <w:r w:rsidR="001360C7" w:rsidRPr="00D74C2A">
        <w:t xml:space="preserve"> and (2) </w:t>
      </w:r>
      <w:r w:rsidR="002D52AB" w:rsidRPr="00D74C2A">
        <w:t>NEXCA</w:t>
      </w:r>
      <w:r w:rsidR="001360C7" w:rsidRPr="00D74C2A">
        <w:t xml:space="preserve"> is </w:t>
      </w:r>
      <w:r w:rsidR="00362EE1" w:rsidRPr="00D74C2A">
        <w:t xml:space="preserve">controlled by </w:t>
      </w:r>
      <w:proofErr w:type="spellStart"/>
      <w:r w:rsidR="00362EE1" w:rsidRPr="00D74C2A">
        <w:t>Alekostria</w:t>
      </w:r>
      <w:proofErr w:type="spellEnd"/>
      <w:r w:rsidR="00362EE1" w:rsidRPr="00D74C2A">
        <w:t>.</w:t>
      </w:r>
    </w:p>
    <w:p w14:paraId="1C8E9656" w14:textId="77777777" w:rsidR="006574C9" w:rsidRPr="00D74C2A" w:rsidRDefault="006574C9" w:rsidP="00C64E3C">
      <w:pPr>
        <w:spacing w:line="360" w:lineRule="auto"/>
        <w:jc w:val="both"/>
      </w:pPr>
    </w:p>
    <w:p w14:paraId="252A1DA3" w14:textId="77777777" w:rsidR="00542568" w:rsidRPr="00D74C2A" w:rsidRDefault="00846D81" w:rsidP="00C64E3C">
      <w:pPr>
        <w:pStyle w:val="Ttulo4"/>
        <w:numPr>
          <w:ilvl w:val="0"/>
          <w:numId w:val="70"/>
        </w:numPr>
        <w:spacing w:line="360" w:lineRule="auto"/>
        <w:ind w:left="360" w:firstLine="680"/>
        <w:jc w:val="both"/>
        <w:rPr>
          <w:color w:val="auto"/>
          <w:lang w:val="en-US"/>
        </w:rPr>
      </w:pPr>
      <w:bookmarkStart w:id="77" w:name="_Toc218708320"/>
      <w:r w:rsidRPr="00D74C2A">
        <w:rPr>
          <w:color w:val="auto"/>
          <w:lang w:val="en-US"/>
        </w:rPr>
        <w:t>Stat</w:t>
      </w:r>
      <w:r w:rsidR="00EA7F15" w:rsidRPr="00D74C2A">
        <w:rPr>
          <w:color w:val="auto"/>
          <w:lang w:val="en-US"/>
        </w:rPr>
        <w:t>e</w:t>
      </w:r>
      <w:r w:rsidR="00160D6C" w:rsidRPr="00D74C2A">
        <w:rPr>
          <w:color w:val="auto"/>
          <w:lang w:val="en-US"/>
        </w:rPr>
        <w:t xml:space="preserve"> </w:t>
      </w:r>
      <w:r w:rsidR="00EA7F15" w:rsidRPr="00D74C2A">
        <w:rPr>
          <w:color w:val="auto"/>
          <w:lang w:val="en-US"/>
        </w:rPr>
        <w:t>immunity extends to state-owned enterprises</w:t>
      </w:r>
      <w:bookmarkEnd w:id="77"/>
      <w:r w:rsidR="00A836A1" w:rsidRPr="00D74C2A">
        <w:rPr>
          <w:color w:val="auto"/>
          <w:lang w:val="en-US"/>
        </w:rPr>
        <w:t xml:space="preserve"> </w:t>
      </w:r>
    </w:p>
    <w:p w14:paraId="5BBFB920" w14:textId="77777777" w:rsidR="0091722D" w:rsidRPr="00D74C2A" w:rsidRDefault="0091722D" w:rsidP="00C64E3C">
      <w:pPr>
        <w:spacing w:line="360" w:lineRule="auto"/>
        <w:ind w:firstLine="680"/>
        <w:jc w:val="both"/>
        <w:rPr>
          <w:highlight w:val="green"/>
        </w:rPr>
      </w:pPr>
    </w:p>
    <w:p w14:paraId="652DE254" w14:textId="31656354" w:rsidR="00CA3DE3" w:rsidRPr="00D74C2A" w:rsidRDefault="00CA3DE3" w:rsidP="00C64E3C">
      <w:pPr>
        <w:spacing w:line="360" w:lineRule="auto"/>
        <w:ind w:left="-56" w:firstLine="680"/>
        <w:jc w:val="both"/>
      </w:pPr>
      <w:r w:rsidRPr="00D74C2A">
        <w:t>As part of the State</w:t>
      </w:r>
      <w:r w:rsidRPr="00D74C2A">
        <w:rPr>
          <w:vertAlign w:val="superscript"/>
        </w:rPr>
        <w:footnoteReference w:id="213"/>
      </w:r>
      <w:r w:rsidRPr="00D74C2A">
        <w:t>, state agencies are granted the same immunity of the State</w:t>
      </w:r>
      <w:r w:rsidRPr="00D74C2A">
        <w:rPr>
          <w:rStyle w:val="Refdenotaderodap"/>
        </w:rPr>
        <w:footnoteReference w:id="214"/>
      </w:r>
      <w:r w:rsidRPr="00D74C2A">
        <w:t xml:space="preserve"> by customary law, </w:t>
      </w:r>
      <w:r w:rsidR="00D6267B" w:rsidRPr="00D74C2A">
        <w:t>possessing</w:t>
      </w:r>
      <w:r w:rsidRPr="00D74C2A">
        <w:t xml:space="preserve"> both State practice and </w:t>
      </w:r>
      <w:proofErr w:type="spellStart"/>
      <w:r w:rsidRPr="00D74C2A">
        <w:rPr>
          <w:i/>
          <w:iCs/>
        </w:rPr>
        <w:t>opinio</w:t>
      </w:r>
      <w:proofErr w:type="spellEnd"/>
      <w:r w:rsidRPr="00D74C2A">
        <w:rPr>
          <w:i/>
          <w:iCs/>
        </w:rPr>
        <w:t xml:space="preserve"> juris</w:t>
      </w:r>
      <w:r w:rsidRPr="00D74C2A">
        <w:t>.</w:t>
      </w:r>
    </w:p>
    <w:p w14:paraId="2C50AB53" w14:textId="6CEF9707" w:rsidR="00D26695" w:rsidRPr="00D74C2A" w:rsidRDefault="00FC7A5B" w:rsidP="00C64E3C">
      <w:pPr>
        <w:spacing w:line="360" w:lineRule="auto"/>
        <w:ind w:left="-56" w:firstLine="680"/>
        <w:jc w:val="both"/>
      </w:pPr>
      <w:r w:rsidRPr="00D74C2A">
        <w:t xml:space="preserve">Regarding </w:t>
      </w:r>
      <w:r w:rsidR="00844A80" w:rsidRPr="00D74C2A">
        <w:t xml:space="preserve">State </w:t>
      </w:r>
      <w:r w:rsidRPr="00D74C2A">
        <w:t xml:space="preserve">practice, </w:t>
      </w:r>
      <w:r w:rsidR="6D5D31D1" w:rsidRPr="00D74C2A">
        <w:t xml:space="preserve">US </w:t>
      </w:r>
      <w:r w:rsidR="00A8200F" w:rsidRPr="00D74C2A">
        <w:t>law</w:t>
      </w:r>
      <w:r w:rsidR="6D5D31D1" w:rsidRPr="00D74C2A">
        <w:t xml:space="preserve"> includes </w:t>
      </w:r>
      <w:r w:rsidR="00AF49B6" w:rsidRPr="00D74C2A">
        <w:t xml:space="preserve">within the concept of State </w:t>
      </w:r>
      <w:r w:rsidR="005C4941" w:rsidRPr="00D74C2A">
        <w:t>corporations whose share</w:t>
      </w:r>
      <w:r w:rsidR="00873714" w:rsidRPr="00D74C2A">
        <w:t>s</w:t>
      </w:r>
      <w:r w:rsidR="005C4941" w:rsidRPr="00D74C2A">
        <w:t xml:space="preserve"> are </w:t>
      </w:r>
      <w:r w:rsidR="00873714" w:rsidRPr="00D74C2A">
        <w:t>mostly</w:t>
      </w:r>
      <w:r w:rsidR="005C4941" w:rsidRPr="00D74C2A">
        <w:t xml:space="preserve"> owned by the State</w:t>
      </w:r>
      <w:r w:rsidR="001700D4" w:rsidRPr="00D74C2A">
        <w:rPr>
          <w:rStyle w:val="Refdenotaderodap"/>
        </w:rPr>
        <w:footnoteReference w:id="215"/>
      </w:r>
      <w:r w:rsidR="009D1F1A" w:rsidRPr="00D74C2A">
        <w:t>,</w:t>
      </w:r>
      <w:r w:rsidR="6D5D31D1" w:rsidRPr="00D74C2A">
        <w:t xml:space="preserve"> </w:t>
      </w:r>
      <w:r w:rsidR="00E52220" w:rsidRPr="00D74C2A">
        <w:t xml:space="preserve">and </w:t>
      </w:r>
      <w:r w:rsidR="001F05FA" w:rsidRPr="00D74C2A">
        <w:t>its</w:t>
      </w:r>
      <w:r w:rsidR="000E6C53" w:rsidRPr="00D74C2A">
        <w:t xml:space="preserve"> </w:t>
      </w:r>
      <w:r w:rsidR="00764CF8" w:rsidRPr="00D74C2A">
        <w:t>jurisprudence</w:t>
      </w:r>
      <w:r w:rsidR="000E6C53" w:rsidRPr="00D74C2A">
        <w:t xml:space="preserve"> consider</w:t>
      </w:r>
      <w:r w:rsidR="00B11AA4" w:rsidRPr="00D74C2A">
        <w:t>s</w:t>
      </w:r>
      <w:r w:rsidR="004D3EC7" w:rsidRPr="00D74C2A">
        <w:t xml:space="preserve"> mining enterprise</w:t>
      </w:r>
      <w:r w:rsidR="00B11AA4" w:rsidRPr="00D74C2A">
        <w:t>s</w:t>
      </w:r>
      <w:r w:rsidR="004D3EC7" w:rsidRPr="00D74C2A">
        <w:rPr>
          <w:vertAlign w:val="superscript"/>
        </w:rPr>
        <w:footnoteReference w:id="216"/>
      </w:r>
      <w:r w:rsidR="00B11AA4" w:rsidRPr="00D74C2A">
        <w:t>,</w:t>
      </w:r>
      <w:r w:rsidR="004D3EC7" w:rsidRPr="00D74C2A">
        <w:t xml:space="preserve"> </w:t>
      </w:r>
      <w:r w:rsidR="000E6C53" w:rsidRPr="00D74C2A">
        <w:t>national air lines</w:t>
      </w:r>
      <w:r w:rsidR="000E6C53" w:rsidRPr="00D74C2A">
        <w:rPr>
          <w:vertAlign w:val="superscript"/>
        </w:rPr>
        <w:footnoteReference w:id="217"/>
      </w:r>
      <w:r w:rsidR="00B11AA4" w:rsidRPr="00D74C2A">
        <w:t>,</w:t>
      </w:r>
      <w:r w:rsidR="000E6C53" w:rsidRPr="00D74C2A">
        <w:t xml:space="preserve"> central banks</w:t>
      </w:r>
      <w:r w:rsidR="000E6C53" w:rsidRPr="00D74C2A">
        <w:rPr>
          <w:vertAlign w:val="superscript"/>
        </w:rPr>
        <w:footnoteReference w:id="218"/>
      </w:r>
      <w:r w:rsidR="00B11AA4" w:rsidRPr="00D74C2A">
        <w:t>,</w:t>
      </w:r>
      <w:r w:rsidR="000E6C53" w:rsidRPr="00D74C2A">
        <w:t xml:space="preserve"> broadcasting corporations</w:t>
      </w:r>
      <w:r w:rsidR="000E6C53" w:rsidRPr="00D74C2A">
        <w:rPr>
          <w:vertAlign w:val="superscript"/>
        </w:rPr>
        <w:footnoteReference w:id="219"/>
      </w:r>
      <w:r w:rsidR="00E86FFA" w:rsidRPr="00D74C2A">
        <w:t>,</w:t>
      </w:r>
      <w:r w:rsidR="000E6C53" w:rsidRPr="00D74C2A">
        <w:t xml:space="preserve"> television stations</w:t>
      </w:r>
      <w:r w:rsidR="000E6C53" w:rsidRPr="00D74C2A">
        <w:rPr>
          <w:vertAlign w:val="superscript"/>
        </w:rPr>
        <w:footnoteReference w:id="220"/>
      </w:r>
      <w:r w:rsidR="00E86FFA" w:rsidRPr="00D74C2A">
        <w:t>,</w:t>
      </w:r>
      <w:r w:rsidR="000E6C53" w:rsidRPr="00D74C2A">
        <w:t xml:space="preserve"> oil and </w:t>
      </w:r>
      <w:r w:rsidR="000E6C53" w:rsidRPr="00D74C2A">
        <w:lastRenderedPageBreak/>
        <w:t>gas companies</w:t>
      </w:r>
      <w:r w:rsidR="000E6C53" w:rsidRPr="00D74C2A">
        <w:rPr>
          <w:vertAlign w:val="superscript"/>
        </w:rPr>
        <w:footnoteReference w:id="221"/>
      </w:r>
      <w:r w:rsidR="00E86FFA" w:rsidRPr="00D74C2A">
        <w:t>,</w:t>
      </w:r>
      <w:r w:rsidR="000E6C53" w:rsidRPr="00D74C2A">
        <w:t xml:space="preserve"> nuclear energy companies</w:t>
      </w:r>
      <w:r w:rsidR="000E6C53" w:rsidRPr="00D74C2A">
        <w:rPr>
          <w:vertAlign w:val="superscript"/>
        </w:rPr>
        <w:footnoteReference w:id="222"/>
      </w:r>
      <w:r w:rsidR="00E86FFA" w:rsidRPr="00D74C2A">
        <w:t>,</w:t>
      </w:r>
      <w:r w:rsidR="000E6C53" w:rsidRPr="00D74C2A">
        <w:t xml:space="preserve"> import–export companies</w:t>
      </w:r>
      <w:r w:rsidR="000E6C53" w:rsidRPr="00D74C2A">
        <w:rPr>
          <w:vertAlign w:val="superscript"/>
        </w:rPr>
        <w:footnoteReference w:id="223"/>
      </w:r>
      <w:r w:rsidR="00E86FFA" w:rsidRPr="00D74C2A">
        <w:t>,</w:t>
      </w:r>
      <w:r w:rsidR="000E6C53" w:rsidRPr="00D74C2A">
        <w:t xml:space="preserve"> and car manufacturers</w:t>
      </w:r>
      <w:r w:rsidR="000E6C53" w:rsidRPr="00D74C2A">
        <w:rPr>
          <w:vertAlign w:val="superscript"/>
        </w:rPr>
        <w:footnoteReference w:id="224"/>
      </w:r>
      <w:r w:rsidR="00FE668B" w:rsidRPr="00D74C2A">
        <w:t xml:space="preserve"> </w:t>
      </w:r>
      <w:r w:rsidR="002B7D0E" w:rsidRPr="00D74C2A">
        <w:t xml:space="preserve">as </w:t>
      </w:r>
      <w:r w:rsidR="004D398A" w:rsidRPr="00D74C2A">
        <w:t>part of the State</w:t>
      </w:r>
      <w:r w:rsidR="002B7D0E" w:rsidRPr="00D74C2A">
        <w:t xml:space="preserve">. </w:t>
      </w:r>
      <w:r w:rsidR="00165B48" w:rsidRPr="00D74C2A">
        <w:t>Similarly</w:t>
      </w:r>
      <w:r w:rsidR="00266991" w:rsidRPr="00D74C2A">
        <w:t>, Canada</w:t>
      </w:r>
      <w:r w:rsidR="00266991" w:rsidRPr="00D74C2A">
        <w:rPr>
          <w:rStyle w:val="Refdenotaderodap"/>
        </w:rPr>
        <w:footnoteReference w:id="225"/>
      </w:r>
      <w:r w:rsidR="009A36B3" w:rsidRPr="00D74C2A">
        <w:t xml:space="preserve">, </w:t>
      </w:r>
      <w:r w:rsidR="00266991" w:rsidRPr="00D74C2A">
        <w:t>Australia</w:t>
      </w:r>
      <w:r w:rsidR="00266991" w:rsidRPr="00D74C2A">
        <w:rPr>
          <w:rStyle w:val="Refdenotaderodap"/>
        </w:rPr>
        <w:footnoteReference w:id="226"/>
      </w:r>
      <w:r w:rsidR="00266991" w:rsidRPr="00D74C2A">
        <w:t xml:space="preserve"> </w:t>
      </w:r>
      <w:r w:rsidR="00EB5733" w:rsidRPr="00D74C2A">
        <w:t>and</w:t>
      </w:r>
      <w:r w:rsidR="00266991" w:rsidRPr="00D74C2A">
        <w:t xml:space="preserve"> </w:t>
      </w:r>
      <w:r w:rsidR="009A36B3" w:rsidRPr="00D74C2A">
        <w:t>UK</w:t>
      </w:r>
      <w:r w:rsidR="00D26695" w:rsidRPr="00D74C2A">
        <w:rPr>
          <w:rStyle w:val="Refdenotaderodap"/>
        </w:rPr>
        <w:footnoteReference w:id="227"/>
      </w:r>
      <w:r w:rsidR="009A36B3" w:rsidRPr="00D74C2A">
        <w:t xml:space="preserve"> </w:t>
      </w:r>
      <w:r w:rsidR="006C3A69" w:rsidRPr="00D74C2A">
        <w:t>extends immunity to state enterprises</w:t>
      </w:r>
      <w:r w:rsidR="00266991" w:rsidRPr="00D74C2A">
        <w:t>.</w:t>
      </w:r>
    </w:p>
    <w:p w14:paraId="2DC95DD4" w14:textId="131F72FC" w:rsidR="007D2B5D" w:rsidRPr="00D74C2A" w:rsidRDefault="00B81D57" w:rsidP="00C64E3C">
      <w:pPr>
        <w:spacing w:line="360" w:lineRule="auto"/>
        <w:ind w:left="-56" w:firstLine="680"/>
        <w:jc w:val="both"/>
      </w:pPr>
      <w:r w:rsidRPr="00D74C2A">
        <w:t>Moreover</w:t>
      </w:r>
      <w:r w:rsidR="007D2B5D" w:rsidRPr="00D74C2A">
        <w:t xml:space="preserve">, </w:t>
      </w:r>
      <w:proofErr w:type="spellStart"/>
      <w:r w:rsidR="007D2B5D" w:rsidRPr="00D74C2A">
        <w:rPr>
          <w:i/>
        </w:rPr>
        <w:t>opinio</w:t>
      </w:r>
      <w:proofErr w:type="spellEnd"/>
      <w:r w:rsidR="007D2B5D" w:rsidRPr="00D74C2A">
        <w:rPr>
          <w:i/>
        </w:rPr>
        <w:t xml:space="preserve"> juris</w:t>
      </w:r>
      <w:r w:rsidR="007D2B5D" w:rsidRPr="00D74C2A">
        <w:t xml:space="preserve"> is </w:t>
      </w:r>
      <w:r w:rsidR="00756397" w:rsidRPr="00D74C2A">
        <w:t>reflected</w:t>
      </w:r>
      <w:r w:rsidR="00221CBF" w:rsidRPr="00D74C2A">
        <w:t xml:space="preserve"> </w:t>
      </w:r>
      <w:r w:rsidR="00B54664" w:rsidRPr="00D74C2A">
        <w:t xml:space="preserve">in </w:t>
      </w:r>
      <w:r w:rsidR="007D2B5D" w:rsidRPr="00D74C2A">
        <w:t xml:space="preserve">the commentaries to </w:t>
      </w:r>
      <w:r w:rsidR="002F36D3" w:rsidRPr="00D74C2A">
        <w:t xml:space="preserve">United Nations Convention on Jurisdictional Immunities of States and Their Property </w:t>
      </w:r>
      <w:r w:rsidR="001D55E4" w:rsidRPr="00D74C2A">
        <w:t>[‘</w:t>
      </w:r>
      <w:r w:rsidR="009C71E2" w:rsidRPr="00D74C2A">
        <w:t>UNCJISP</w:t>
      </w:r>
      <w:r w:rsidR="001D55E4" w:rsidRPr="00D74C2A">
        <w:t>’]</w:t>
      </w:r>
      <w:r w:rsidR="002448EF" w:rsidRPr="00D74C2A">
        <w:t xml:space="preserve">, </w:t>
      </w:r>
      <w:r w:rsidR="004F2CFA" w:rsidRPr="00D74C2A">
        <w:t>when</w:t>
      </w:r>
      <w:r w:rsidR="00957C17" w:rsidRPr="00D74C2A">
        <w:t xml:space="preserve"> </w:t>
      </w:r>
      <w:r w:rsidR="00566C62" w:rsidRPr="00D74C2A">
        <w:t xml:space="preserve">countries </w:t>
      </w:r>
      <w:r w:rsidR="00355D07" w:rsidRPr="00D74C2A">
        <w:t>a</w:t>
      </w:r>
      <w:r w:rsidR="00D12BF2" w:rsidRPr="00D74C2A">
        <w:t xml:space="preserve">greed </w:t>
      </w:r>
      <w:r w:rsidR="00F368CC" w:rsidRPr="00D74C2A">
        <w:t>S</w:t>
      </w:r>
      <w:r w:rsidR="009E029D" w:rsidRPr="00D74C2A">
        <w:t xml:space="preserve">tate entities </w:t>
      </w:r>
      <w:r w:rsidR="004F2CFA" w:rsidRPr="00D74C2A">
        <w:t>were</w:t>
      </w:r>
      <w:r w:rsidR="009E029D" w:rsidRPr="00D74C2A">
        <w:t xml:space="preserve"> entitled </w:t>
      </w:r>
      <w:r w:rsidR="007D4B4E" w:rsidRPr="00D74C2A">
        <w:t>to</w:t>
      </w:r>
      <w:r w:rsidR="009E029D" w:rsidRPr="00D74C2A">
        <w:t xml:space="preserve"> </w:t>
      </w:r>
      <w:r w:rsidR="00E9672E" w:rsidRPr="00D74C2A">
        <w:t>the same immunity the State itself</w:t>
      </w:r>
      <w:r w:rsidR="00761365" w:rsidRPr="00D74C2A">
        <w:t xml:space="preserve"> had</w:t>
      </w:r>
      <w:r w:rsidR="000709E0" w:rsidRPr="00D74C2A">
        <w:t>.</w:t>
      </w:r>
      <w:r w:rsidR="003F1E21" w:rsidRPr="00D74C2A">
        <w:rPr>
          <w:rStyle w:val="Refdenotaderodap"/>
        </w:rPr>
        <w:footnoteReference w:id="228"/>
      </w:r>
      <w:r w:rsidR="000709E0" w:rsidRPr="00D74C2A">
        <w:t xml:space="preserve"> </w:t>
      </w:r>
      <w:r w:rsidR="00816896" w:rsidRPr="00D74C2A">
        <w:t>Mexico</w:t>
      </w:r>
      <w:r w:rsidR="00473B59" w:rsidRPr="00D74C2A">
        <w:t>, e.g.,</w:t>
      </w:r>
      <w:r w:rsidR="00A80B0D" w:rsidRPr="00D74C2A">
        <w:t xml:space="preserve"> </w:t>
      </w:r>
      <w:r w:rsidR="00783A55" w:rsidRPr="00D74C2A">
        <w:t xml:space="preserve">highlighted </w:t>
      </w:r>
      <w:r w:rsidR="008048FF" w:rsidRPr="00D74C2A">
        <w:t>State</w:t>
      </w:r>
      <w:r w:rsidR="00473B59" w:rsidRPr="00D74C2A">
        <w:t>-</w:t>
      </w:r>
      <w:r w:rsidR="00E20F3C" w:rsidRPr="00D74C2A">
        <w:t>owned</w:t>
      </w:r>
      <w:r w:rsidR="008048FF" w:rsidRPr="00D74C2A">
        <w:t xml:space="preserve"> </w:t>
      </w:r>
      <w:r w:rsidR="00D05B83" w:rsidRPr="00D74C2A">
        <w:t>corporations</w:t>
      </w:r>
      <w:r w:rsidR="008048FF" w:rsidRPr="00D74C2A">
        <w:t xml:space="preserve"> form an integral part of the State</w:t>
      </w:r>
      <w:r w:rsidR="006D6B51" w:rsidRPr="00D74C2A">
        <w:t>, thus having</w:t>
      </w:r>
      <w:r w:rsidR="008048FF" w:rsidRPr="00D74C2A">
        <w:t xml:space="preserve"> immunity on the same terms.</w:t>
      </w:r>
      <w:r w:rsidR="008048FF" w:rsidRPr="00D74C2A">
        <w:rPr>
          <w:rStyle w:val="Refdenotaderodap"/>
        </w:rPr>
        <w:footnoteReference w:id="229"/>
      </w:r>
      <w:r w:rsidR="00604406" w:rsidRPr="00D74C2A">
        <w:t xml:space="preserve"> </w:t>
      </w:r>
      <w:r w:rsidR="00191622" w:rsidRPr="00D74C2A">
        <w:t xml:space="preserve"> </w:t>
      </w:r>
    </w:p>
    <w:p w14:paraId="21215D38" w14:textId="5BD9B8F8" w:rsidR="00B81D57" w:rsidRPr="00D74C2A" w:rsidRDefault="00B81D57" w:rsidP="00C64E3C">
      <w:pPr>
        <w:spacing w:line="360" w:lineRule="auto"/>
        <w:ind w:firstLine="680"/>
        <w:jc w:val="both"/>
      </w:pPr>
      <w:r w:rsidRPr="00D74C2A">
        <w:t xml:space="preserve">This is also reflected in international </w:t>
      </w:r>
      <w:r w:rsidR="006D6B51" w:rsidRPr="00D74C2A">
        <w:t>law</w:t>
      </w:r>
      <w:r w:rsidRPr="00D74C2A">
        <w:t xml:space="preserve">. </w:t>
      </w:r>
      <w:r w:rsidR="00854708" w:rsidRPr="00D74C2A">
        <w:t xml:space="preserve">International Centre for Settlement of Investment Disputes </w:t>
      </w:r>
      <w:r w:rsidRPr="00D74C2A">
        <w:t>considered a state-owned enterprise whose majority of share</w:t>
      </w:r>
      <w:r w:rsidR="006D6B51" w:rsidRPr="00D74C2A">
        <w:t>s</w:t>
      </w:r>
      <w:r w:rsidRPr="00D74C2A">
        <w:t xml:space="preserve"> belonged to the State as part of Morocco.</w:t>
      </w:r>
      <w:r w:rsidRPr="00D74C2A">
        <w:rPr>
          <w:rStyle w:val="Refdenotaderodap"/>
        </w:rPr>
        <w:footnoteReference w:id="230"/>
      </w:r>
      <w:r w:rsidRPr="00D74C2A">
        <w:t xml:space="preserve"> Likewise, </w:t>
      </w:r>
      <w:r w:rsidR="009C71E2" w:rsidRPr="00D74C2A">
        <w:t>UNCJISP</w:t>
      </w:r>
      <w:r w:rsidRPr="00D74C2A">
        <w:t xml:space="preserve"> Article 2(1)(b)(iii) </w:t>
      </w:r>
      <w:r w:rsidR="006D6B51" w:rsidRPr="00D74C2A">
        <w:t>stipulates</w:t>
      </w:r>
      <w:r w:rsidRPr="00D74C2A">
        <w:t xml:space="preserve"> State entities are included in </w:t>
      </w:r>
      <w:r w:rsidRPr="00D74C2A">
        <w:lastRenderedPageBreak/>
        <w:t>the concept of State,</w:t>
      </w:r>
      <w:r w:rsidRPr="00D74C2A">
        <w:rPr>
          <w:vertAlign w:val="superscript"/>
        </w:rPr>
        <w:footnoteReference w:id="231"/>
      </w:r>
      <w:r w:rsidRPr="00D74C2A">
        <w:t xml:space="preserve"> being State enterprises one </w:t>
      </w:r>
      <w:r w:rsidR="00E712A3" w:rsidRPr="00D74C2A">
        <w:t xml:space="preserve">possible </w:t>
      </w:r>
      <w:r w:rsidRPr="00D74C2A">
        <w:t>category</w:t>
      </w:r>
      <w:r w:rsidRPr="00D74C2A">
        <w:rPr>
          <w:rStyle w:val="Refdenotaderodap"/>
        </w:rPr>
        <w:footnoteReference w:id="232"/>
      </w:r>
      <w:r w:rsidR="00E712A3" w:rsidRPr="00D74C2A">
        <w:t>,</w:t>
      </w:r>
      <w:r w:rsidRPr="00D74C2A">
        <w:t xml:space="preserve"> as confirmed by the ILC.</w:t>
      </w:r>
      <w:r w:rsidRPr="00D74C2A">
        <w:rPr>
          <w:rStyle w:val="Refdenotaderodap"/>
        </w:rPr>
        <w:footnoteReference w:id="233"/>
      </w:r>
      <w:r w:rsidRPr="00D74C2A">
        <w:t xml:space="preserve"> </w:t>
      </w:r>
    </w:p>
    <w:p w14:paraId="1801E099" w14:textId="5D1F9D46" w:rsidR="00EA5D62" w:rsidRPr="00D74C2A" w:rsidRDefault="00C14DA2" w:rsidP="00C64E3C">
      <w:pPr>
        <w:spacing w:line="360" w:lineRule="auto"/>
        <w:ind w:firstLine="680"/>
        <w:jc w:val="both"/>
      </w:pPr>
      <w:r w:rsidRPr="00D74C2A">
        <w:t>Presently</w:t>
      </w:r>
      <w:r w:rsidR="00E712A3" w:rsidRPr="00D74C2A">
        <w:t xml:space="preserve">, </w:t>
      </w:r>
      <w:r w:rsidR="00A213C9" w:rsidRPr="00D74C2A">
        <w:t>NEXCA</w:t>
      </w:r>
      <w:r w:rsidRPr="00D74C2A">
        <w:t xml:space="preserve"> is </w:t>
      </w:r>
      <w:r w:rsidR="00E712A3" w:rsidRPr="00D74C2A">
        <w:t>a state-owned company</w:t>
      </w:r>
      <w:r w:rsidR="00E712A3" w:rsidRPr="00D74C2A">
        <w:rPr>
          <w:rStyle w:val="Refdenotaderodap"/>
        </w:rPr>
        <w:footnoteReference w:id="234"/>
      </w:r>
      <w:r w:rsidR="00E712A3" w:rsidRPr="00D74C2A">
        <w:t>,</w:t>
      </w:r>
      <w:r w:rsidR="00A213C9" w:rsidRPr="00D74C2A">
        <w:t xml:space="preserve"> </w:t>
      </w:r>
      <w:r w:rsidRPr="00D74C2A">
        <w:t>being</w:t>
      </w:r>
      <w:r w:rsidR="00A213C9" w:rsidRPr="00D74C2A">
        <w:t xml:space="preserve"> </w:t>
      </w:r>
      <w:r w:rsidR="004C70E4" w:rsidRPr="00D74C2A">
        <w:t xml:space="preserve">therefore </w:t>
      </w:r>
      <w:r w:rsidR="00D529A3" w:rsidRPr="00D74C2A">
        <w:t xml:space="preserve">entitled to </w:t>
      </w:r>
      <w:r w:rsidR="009D516F" w:rsidRPr="00D74C2A">
        <w:t>S</w:t>
      </w:r>
      <w:r w:rsidR="00D529A3" w:rsidRPr="00D74C2A">
        <w:t>tate immunity.</w:t>
      </w:r>
      <w:r w:rsidR="00402A7A" w:rsidRPr="00D74C2A">
        <w:t xml:space="preserve"> </w:t>
      </w:r>
    </w:p>
    <w:p w14:paraId="1B120A5A" w14:textId="77777777" w:rsidR="00724E36" w:rsidRPr="00D74C2A" w:rsidRDefault="00724E36" w:rsidP="00C64E3C">
      <w:pPr>
        <w:spacing w:line="360" w:lineRule="auto"/>
        <w:ind w:firstLine="680"/>
        <w:jc w:val="both"/>
      </w:pPr>
    </w:p>
    <w:p w14:paraId="1E23DE16" w14:textId="7A2112FE" w:rsidR="00724E36" w:rsidRPr="00D74C2A" w:rsidRDefault="00724E36" w:rsidP="00C64E3C">
      <w:pPr>
        <w:pStyle w:val="Ttulo4"/>
        <w:numPr>
          <w:ilvl w:val="0"/>
          <w:numId w:val="70"/>
        </w:numPr>
        <w:spacing w:line="360" w:lineRule="auto"/>
        <w:jc w:val="both"/>
        <w:rPr>
          <w:lang w:val="en-US"/>
        </w:rPr>
      </w:pPr>
      <w:bookmarkStart w:id="78" w:name="_Toc218708321"/>
      <w:proofErr w:type="spellStart"/>
      <w:r w:rsidRPr="00D74C2A">
        <w:rPr>
          <w:lang w:val="en-US"/>
        </w:rPr>
        <w:t>Alekostria</w:t>
      </w:r>
      <w:proofErr w:type="spellEnd"/>
      <w:r w:rsidR="007416B4" w:rsidRPr="00D74C2A">
        <w:rPr>
          <w:lang w:val="en-US"/>
        </w:rPr>
        <w:t xml:space="preserve"> controls NEXCA</w:t>
      </w:r>
      <w:bookmarkEnd w:id="78"/>
    </w:p>
    <w:p w14:paraId="610BBF17" w14:textId="77777777" w:rsidR="00724E36" w:rsidRPr="00D74C2A" w:rsidRDefault="00724E36" w:rsidP="00C64E3C">
      <w:pPr>
        <w:spacing w:line="360" w:lineRule="auto"/>
        <w:ind w:firstLine="680"/>
        <w:jc w:val="both"/>
      </w:pPr>
    </w:p>
    <w:p w14:paraId="1AAED20A" w14:textId="7CCBF940" w:rsidR="00724E36" w:rsidRPr="00D74C2A" w:rsidRDefault="00724E36" w:rsidP="00C64E3C">
      <w:pPr>
        <w:spacing w:line="360" w:lineRule="auto"/>
        <w:ind w:firstLine="680"/>
        <w:jc w:val="both"/>
      </w:pPr>
      <w:r w:rsidRPr="00D74C2A">
        <w:t xml:space="preserve">ARSIWA </w:t>
      </w:r>
      <w:r w:rsidR="007102D5" w:rsidRPr="00D74C2A">
        <w:t>establishes</w:t>
      </w:r>
      <w:r w:rsidRPr="00D74C2A">
        <w:t xml:space="preserve"> the conduct of groups acting under </w:t>
      </w:r>
      <w:r w:rsidR="007102D5" w:rsidRPr="00D74C2A">
        <w:t>state</w:t>
      </w:r>
      <w:r w:rsidRPr="00D74C2A">
        <w:t xml:space="preserve"> control </w:t>
      </w:r>
      <w:r w:rsidR="00510513" w:rsidRPr="00D74C2A">
        <w:t>is</w:t>
      </w:r>
      <w:r w:rsidRPr="00D74C2A">
        <w:t xml:space="preserve"> an act of a State.</w:t>
      </w:r>
      <w:r w:rsidR="006312FD" w:rsidRPr="00D74C2A">
        <w:rPr>
          <w:rStyle w:val="Refdenotaderodap"/>
        </w:rPr>
        <w:footnoteReference w:id="235"/>
      </w:r>
      <w:r w:rsidRPr="00D74C2A">
        <w:t xml:space="preserve"> The assessment of the degree of State control and participation in a company is based on two criteria: first, structural, related to its shareholders; </w:t>
      </w:r>
      <w:r w:rsidR="000C2B9A" w:rsidRPr="00D74C2A">
        <w:t>second</w:t>
      </w:r>
      <w:r w:rsidRPr="00D74C2A">
        <w:t xml:space="preserve">, functional, related to </w:t>
      </w:r>
      <w:r w:rsidR="00CF0274" w:rsidRPr="00D74C2A">
        <w:t>its</w:t>
      </w:r>
      <w:r w:rsidRPr="00D74C2A">
        <w:t xml:space="preserve"> objectives.</w:t>
      </w:r>
      <w:r w:rsidRPr="00D74C2A">
        <w:rPr>
          <w:rStyle w:val="Refdenotaderodap"/>
        </w:rPr>
        <w:footnoteReference w:id="236"/>
      </w:r>
      <w:r w:rsidR="005C53E0" w:rsidRPr="00D74C2A">
        <w:t xml:space="preserve"> To</w:t>
      </w:r>
      <w:r w:rsidR="00A50F86" w:rsidRPr="00D74C2A">
        <w:t xml:space="preserve"> assert the company’s relation to the State</w:t>
      </w:r>
      <w:r w:rsidRPr="00D74C2A">
        <w:t xml:space="preserve"> it is necessary to </w:t>
      </w:r>
      <w:r w:rsidR="00F80CEE" w:rsidRPr="00D74C2A">
        <w:t>consider</w:t>
      </w:r>
      <w:r w:rsidRPr="00D74C2A">
        <w:t xml:space="preserve"> </w:t>
      </w:r>
      <w:r w:rsidR="00F80CEE" w:rsidRPr="00D74C2A">
        <w:t>its</w:t>
      </w:r>
      <w:r w:rsidRPr="00D74C2A">
        <w:t xml:space="preserve"> active supervision, powers, duties, activities and relationship with the State,</w:t>
      </w:r>
      <w:r w:rsidRPr="00D74C2A">
        <w:rPr>
          <w:rStyle w:val="Refdenotaderodap"/>
        </w:rPr>
        <w:footnoteReference w:id="237"/>
      </w:r>
      <w:r w:rsidRPr="00D74C2A">
        <w:t xml:space="preserve"> </w:t>
      </w:r>
      <w:r w:rsidR="005C53E0" w:rsidRPr="00D74C2A">
        <w:t>added to its</w:t>
      </w:r>
      <w:r w:rsidRPr="00D74C2A">
        <w:t xml:space="preserve"> independence to contract and dispos</w:t>
      </w:r>
      <w:r w:rsidR="005C53E0" w:rsidRPr="00D74C2A">
        <w:t>al</w:t>
      </w:r>
      <w:r w:rsidRPr="00D74C2A">
        <w:t xml:space="preserve"> of property.</w:t>
      </w:r>
      <w:r w:rsidRPr="00D74C2A">
        <w:rPr>
          <w:rStyle w:val="Refdenotaderodap"/>
        </w:rPr>
        <w:footnoteReference w:id="238"/>
      </w:r>
      <w:r w:rsidR="00A50F86" w:rsidRPr="00D74C2A">
        <w:t xml:space="preserve"> </w:t>
      </w:r>
    </w:p>
    <w:p w14:paraId="3E885C4A" w14:textId="19D93AD9" w:rsidR="00D74EDB" w:rsidRPr="00D74C2A" w:rsidRDefault="00724E36" w:rsidP="00C64E3C">
      <w:pPr>
        <w:spacing w:line="360" w:lineRule="auto"/>
        <w:ind w:firstLine="680"/>
        <w:jc w:val="both"/>
      </w:pPr>
      <w:r w:rsidRPr="00D74C2A">
        <w:t xml:space="preserve">Presently, NEXCA represents </w:t>
      </w:r>
      <w:proofErr w:type="spellStart"/>
      <w:r w:rsidRPr="00D74C2A">
        <w:t>Alekostria’s</w:t>
      </w:r>
      <w:proofErr w:type="spellEnd"/>
      <w:r w:rsidRPr="00D74C2A">
        <w:t xml:space="preserve"> actions and objectives</w:t>
      </w:r>
      <w:r w:rsidR="00E33CDF" w:rsidRPr="00D74C2A">
        <w:t>:</w:t>
      </w:r>
      <w:r w:rsidRPr="00D74C2A">
        <w:t xml:space="preserve"> it was created by an Act of Parliament; all its share</w:t>
      </w:r>
      <w:r w:rsidR="005E2695" w:rsidRPr="00D74C2A">
        <w:t>s</w:t>
      </w:r>
      <w:r w:rsidRPr="00D74C2A">
        <w:t xml:space="preserve"> are owned by </w:t>
      </w:r>
      <w:proofErr w:type="spellStart"/>
      <w:r w:rsidRPr="00D74C2A">
        <w:t>Alekostria</w:t>
      </w:r>
      <w:proofErr w:type="spellEnd"/>
      <w:r w:rsidRPr="00D74C2A">
        <w:rPr>
          <w:rStyle w:val="Refdenotaderodap"/>
        </w:rPr>
        <w:footnoteReference w:id="239"/>
      </w:r>
      <w:r w:rsidRPr="00D74C2A">
        <w:t xml:space="preserve"> and the president of NEXCA is </w:t>
      </w:r>
      <w:proofErr w:type="spellStart"/>
      <w:r w:rsidRPr="00D74C2A">
        <w:t>Alekostria’s</w:t>
      </w:r>
      <w:proofErr w:type="spellEnd"/>
      <w:r w:rsidRPr="00D74C2A">
        <w:t xml:space="preserve"> Minister of Mining</w:t>
      </w:r>
      <w:r w:rsidRPr="00D74C2A">
        <w:rPr>
          <w:rStyle w:val="Refdenotaderodap"/>
        </w:rPr>
        <w:footnoteReference w:id="240"/>
      </w:r>
      <w:r w:rsidR="000C6A95" w:rsidRPr="00D74C2A">
        <w:t>.</w:t>
      </w:r>
      <w:r w:rsidRPr="00D74C2A">
        <w:t xml:space="preserve"> NEXCA has no independence to contract</w:t>
      </w:r>
      <w:r w:rsidR="00FC0B32" w:rsidRPr="00D74C2A">
        <w:t>,</w:t>
      </w:r>
      <w:r w:rsidR="00ED328A" w:rsidRPr="00D74C2A">
        <w:t xml:space="preserve"> </w:t>
      </w:r>
      <w:r w:rsidR="008A4B14" w:rsidRPr="00D74C2A">
        <w:t xml:space="preserve">since </w:t>
      </w:r>
      <w:r w:rsidR="00ED328A" w:rsidRPr="00D74C2A">
        <w:t>it</w:t>
      </w:r>
      <w:r w:rsidRPr="00D74C2A">
        <w:t xml:space="preserve"> requires Parliamentary authorization to engage in any project</w:t>
      </w:r>
      <w:r w:rsidR="00D908FD" w:rsidRPr="00D74C2A">
        <w:t xml:space="preserve">, added to </w:t>
      </w:r>
      <w:r w:rsidR="00D95FA4" w:rsidRPr="00D74C2A">
        <w:t>a</w:t>
      </w:r>
      <w:r w:rsidR="00D908FD" w:rsidRPr="00D74C2A">
        <w:t xml:space="preserve"> </w:t>
      </w:r>
      <w:r w:rsidR="00D43614" w:rsidRPr="00D74C2A">
        <w:t>ratification by</w:t>
      </w:r>
      <w:r w:rsidR="00D95FA4" w:rsidRPr="00D74C2A">
        <w:t xml:space="preserve"> the Minister of Foreign Relations </w:t>
      </w:r>
      <w:r w:rsidR="00D95FA4" w:rsidRPr="00D74C2A">
        <w:lastRenderedPageBreak/>
        <w:t xml:space="preserve">if </w:t>
      </w:r>
      <w:r w:rsidR="000C6A95" w:rsidRPr="00D74C2A">
        <w:t>executed</w:t>
      </w:r>
      <w:r w:rsidR="00735514" w:rsidRPr="00D74C2A">
        <w:t xml:space="preserve"> abroad</w:t>
      </w:r>
      <w:r w:rsidR="000C6A95" w:rsidRPr="00D74C2A">
        <w:rPr>
          <w:rStyle w:val="Refdenotaderodap"/>
        </w:rPr>
        <w:footnoteReference w:id="241"/>
      </w:r>
      <w:r w:rsidRPr="00D74C2A">
        <w:t xml:space="preserve">. </w:t>
      </w:r>
      <w:r w:rsidR="00D921B5" w:rsidRPr="00D74C2A">
        <w:t>Hence</w:t>
      </w:r>
      <w:r w:rsidRPr="00D74C2A">
        <w:t xml:space="preserve">, </w:t>
      </w:r>
      <w:r w:rsidR="00D921B5" w:rsidRPr="00D74C2A">
        <w:t xml:space="preserve">as </w:t>
      </w:r>
      <w:r w:rsidRPr="00D74C2A">
        <w:t>fully controlled</w:t>
      </w:r>
      <w:r w:rsidR="00D921B5" w:rsidRPr="00D74C2A">
        <w:t>/</w:t>
      </w:r>
      <w:r w:rsidRPr="00D74C2A">
        <w:t xml:space="preserve">supervised by </w:t>
      </w:r>
      <w:r w:rsidR="00D921B5" w:rsidRPr="00D74C2A">
        <w:t>Alekostria, NEXCA</w:t>
      </w:r>
      <w:r w:rsidRPr="00D74C2A">
        <w:t xml:space="preserve"> is entitled to </w:t>
      </w:r>
      <w:r w:rsidR="008A4B14" w:rsidRPr="00D74C2A">
        <w:t>s</w:t>
      </w:r>
      <w:r w:rsidRPr="00D74C2A">
        <w:t xml:space="preserve">tate immunity. </w:t>
      </w:r>
    </w:p>
    <w:p w14:paraId="104965DE" w14:textId="77777777" w:rsidR="00D52186" w:rsidRPr="00D74C2A" w:rsidRDefault="00D52186" w:rsidP="00C64E3C">
      <w:pPr>
        <w:spacing w:line="360" w:lineRule="auto"/>
        <w:ind w:firstLine="680"/>
        <w:jc w:val="both"/>
      </w:pPr>
    </w:p>
    <w:p w14:paraId="6AD5A719" w14:textId="77777777" w:rsidR="00901EBA" w:rsidRPr="00D74C2A" w:rsidRDefault="00B51F82" w:rsidP="00C64E3C">
      <w:pPr>
        <w:pStyle w:val="Ttulo3"/>
        <w:spacing w:line="360" w:lineRule="auto"/>
        <w:ind w:firstLine="414"/>
        <w:jc w:val="both"/>
      </w:pPr>
      <w:bookmarkStart w:id="79" w:name="_Toc218708322"/>
      <w:r w:rsidRPr="00D74C2A">
        <w:t>Consequently</w:t>
      </w:r>
      <w:r w:rsidR="00D37804" w:rsidRPr="00D74C2A">
        <w:t xml:space="preserve">, </w:t>
      </w:r>
      <w:r w:rsidR="00901EBA" w:rsidRPr="00D74C2A">
        <w:t>NEXCA is immune</w:t>
      </w:r>
      <w:r w:rsidR="00741C0D" w:rsidRPr="00D74C2A">
        <w:t xml:space="preserve"> in </w:t>
      </w:r>
      <w:r w:rsidR="00E87F6C" w:rsidRPr="00D74C2A">
        <w:t>circumstances</w:t>
      </w:r>
      <w:r w:rsidR="00741C0D" w:rsidRPr="00D74C2A">
        <w:t xml:space="preserve"> the State </w:t>
      </w:r>
      <w:r w:rsidR="00D023E5" w:rsidRPr="00D74C2A">
        <w:t>would be</w:t>
      </w:r>
      <w:bookmarkEnd w:id="79"/>
    </w:p>
    <w:p w14:paraId="217865CA" w14:textId="77777777" w:rsidR="00ED0122" w:rsidRPr="00D74C2A" w:rsidRDefault="00ED0122" w:rsidP="00C64E3C">
      <w:pPr>
        <w:spacing w:line="360" w:lineRule="auto"/>
        <w:ind w:firstLine="680"/>
        <w:jc w:val="both"/>
      </w:pPr>
    </w:p>
    <w:p w14:paraId="22E5CC07" w14:textId="77777777" w:rsidR="00F93444" w:rsidRPr="00D74C2A" w:rsidRDefault="00ED0122" w:rsidP="00C64E3C">
      <w:pPr>
        <w:spacing w:line="360" w:lineRule="auto"/>
        <w:ind w:firstLine="680"/>
        <w:jc w:val="both"/>
      </w:pPr>
      <w:r w:rsidRPr="00D74C2A">
        <w:t xml:space="preserve">A </w:t>
      </w:r>
      <w:r w:rsidR="00B64DDD" w:rsidRPr="00D74C2A">
        <w:t xml:space="preserve">state </w:t>
      </w:r>
      <w:r w:rsidR="008C3959" w:rsidRPr="00D74C2A">
        <w:t xml:space="preserve">entity </w:t>
      </w:r>
      <w:r w:rsidR="00421D87" w:rsidRPr="00D74C2A">
        <w:t>is</w:t>
      </w:r>
      <w:r w:rsidR="008C3959" w:rsidRPr="00D74C2A">
        <w:t xml:space="preserve"> immun</w:t>
      </w:r>
      <w:r w:rsidR="00421D87" w:rsidRPr="00D74C2A">
        <w:t>e</w:t>
      </w:r>
      <w:r w:rsidR="008C3959" w:rsidRPr="00D74C2A">
        <w:t xml:space="preserve"> </w:t>
      </w:r>
      <w:r w:rsidR="009C36EF" w:rsidRPr="00D74C2A">
        <w:t>when</w:t>
      </w:r>
      <w:r w:rsidR="008C3959" w:rsidRPr="00D74C2A">
        <w:t xml:space="preserve"> the act performed was public, exercise</w:t>
      </w:r>
      <w:r w:rsidR="009C36EF" w:rsidRPr="00D74C2A">
        <w:t>d</w:t>
      </w:r>
      <w:r w:rsidR="008C3959" w:rsidRPr="00D74C2A">
        <w:t xml:space="preserve"> </w:t>
      </w:r>
      <w:r w:rsidR="009C36EF" w:rsidRPr="00D74C2A">
        <w:t>in</w:t>
      </w:r>
      <w:r w:rsidR="008C3959" w:rsidRPr="00D74C2A">
        <w:t xml:space="preserve"> sovereign authority and </w:t>
      </w:r>
      <w:r w:rsidR="003D3A35" w:rsidRPr="00D74C2A">
        <w:t>filling no</w:t>
      </w:r>
      <w:r w:rsidR="008C3959" w:rsidRPr="00D74C2A">
        <w:t xml:space="preserve"> exceptions to State immunity.</w:t>
      </w:r>
      <w:r w:rsidR="008C3959" w:rsidRPr="00D74C2A">
        <w:rPr>
          <w:rStyle w:val="Refdenotaderodap"/>
        </w:rPr>
        <w:footnoteReference w:id="242"/>
      </w:r>
      <w:r w:rsidR="008C3959" w:rsidRPr="00D74C2A">
        <w:t xml:space="preserve"> </w:t>
      </w:r>
      <w:r w:rsidR="00BE3C3F" w:rsidRPr="00D74C2A">
        <w:t xml:space="preserve">Presently, </w:t>
      </w:r>
      <w:r w:rsidR="00A07365" w:rsidRPr="00D74C2A">
        <w:t xml:space="preserve">[1] </w:t>
      </w:r>
      <w:r w:rsidR="00E01DE7" w:rsidRPr="00D74C2A">
        <w:t xml:space="preserve">the </w:t>
      </w:r>
      <w:r w:rsidR="00437246" w:rsidRPr="00D74C2A">
        <w:t>commercial</w:t>
      </w:r>
      <w:r w:rsidR="00C17AEC" w:rsidRPr="00D74C2A">
        <w:t xml:space="preserve"> exception</w:t>
      </w:r>
      <w:r w:rsidR="00437246" w:rsidRPr="00D74C2A">
        <w:t>,</w:t>
      </w:r>
      <w:r w:rsidR="00C17AEC" w:rsidRPr="00D74C2A">
        <w:t xml:space="preserve"> </w:t>
      </w:r>
      <w:r w:rsidR="00A76B05" w:rsidRPr="00D74C2A">
        <w:t xml:space="preserve">and </w:t>
      </w:r>
      <w:r w:rsidR="006D5154" w:rsidRPr="00D74C2A">
        <w:t xml:space="preserve">[2] </w:t>
      </w:r>
      <w:r w:rsidR="00437246" w:rsidRPr="00D74C2A">
        <w:t xml:space="preserve">the tort exception </w:t>
      </w:r>
      <w:r w:rsidR="00C17AEC" w:rsidRPr="00D74C2A">
        <w:t xml:space="preserve">to immunity </w:t>
      </w:r>
      <w:proofErr w:type="gramStart"/>
      <w:r w:rsidR="00A1566B" w:rsidRPr="00D74C2A">
        <w:t>are</w:t>
      </w:r>
      <w:proofErr w:type="gramEnd"/>
      <w:r w:rsidR="00437246" w:rsidRPr="00D74C2A">
        <w:t xml:space="preserve"> not applicable</w:t>
      </w:r>
      <w:r w:rsidR="008A3CDE" w:rsidRPr="00D74C2A">
        <w:t xml:space="preserve">. </w:t>
      </w:r>
    </w:p>
    <w:p w14:paraId="64D0F39F" w14:textId="77777777" w:rsidR="00E87F6C" w:rsidRPr="00D74C2A" w:rsidRDefault="00E87F6C" w:rsidP="00C64E3C">
      <w:pPr>
        <w:spacing w:line="360" w:lineRule="auto"/>
        <w:ind w:firstLine="680"/>
        <w:jc w:val="both"/>
      </w:pPr>
    </w:p>
    <w:p w14:paraId="3F1EF4C0" w14:textId="77777777" w:rsidR="003069CD" w:rsidRPr="00D74C2A" w:rsidRDefault="00231B71" w:rsidP="00C64E3C">
      <w:pPr>
        <w:pStyle w:val="Ttulo4"/>
        <w:numPr>
          <w:ilvl w:val="0"/>
          <w:numId w:val="99"/>
        </w:numPr>
        <w:spacing w:line="360" w:lineRule="auto"/>
        <w:jc w:val="both"/>
        <w:rPr>
          <w:lang w:val="en-US"/>
        </w:rPr>
      </w:pPr>
      <w:bookmarkStart w:id="80" w:name="_Toc218708323"/>
      <w:r w:rsidRPr="00D74C2A">
        <w:rPr>
          <w:lang w:val="en-US"/>
        </w:rPr>
        <w:t>The Commercial Exception cannot be applied.</w:t>
      </w:r>
      <w:bookmarkEnd w:id="80"/>
      <w:r w:rsidRPr="00D74C2A">
        <w:rPr>
          <w:lang w:val="en-US"/>
        </w:rPr>
        <w:t xml:space="preserve"> </w:t>
      </w:r>
      <w:r w:rsidR="003069CD" w:rsidRPr="00D74C2A">
        <w:rPr>
          <w:lang w:val="en-US"/>
        </w:rPr>
        <w:t xml:space="preserve"> </w:t>
      </w:r>
    </w:p>
    <w:p w14:paraId="21A0495C" w14:textId="77777777" w:rsidR="003265BA" w:rsidRPr="00D74C2A" w:rsidRDefault="003265BA" w:rsidP="00C64E3C">
      <w:pPr>
        <w:spacing w:line="360" w:lineRule="auto"/>
        <w:jc w:val="both"/>
        <w:rPr>
          <w:lang w:val="en-US"/>
        </w:rPr>
      </w:pPr>
    </w:p>
    <w:p w14:paraId="1D2B1F92" w14:textId="77777777" w:rsidR="00916D36" w:rsidRPr="00D74C2A" w:rsidRDefault="00916D36" w:rsidP="00C64E3C">
      <w:pPr>
        <w:spacing w:line="360" w:lineRule="auto"/>
        <w:ind w:firstLine="680"/>
        <w:jc w:val="both"/>
      </w:pPr>
    </w:p>
    <w:p w14:paraId="1A66F304" w14:textId="16C893CF" w:rsidR="002714EC" w:rsidRPr="00D74C2A" w:rsidRDefault="002714EC" w:rsidP="00C64E3C">
      <w:pPr>
        <w:spacing w:line="360" w:lineRule="auto"/>
        <w:ind w:firstLine="680"/>
        <w:jc w:val="both"/>
      </w:pPr>
      <w:r w:rsidRPr="00D74C2A">
        <w:t>ICJ</w:t>
      </w:r>
      <w:r w:rsidRPr="00D74C2A">
        <w:rPr>
          <w:rStyle w:val="Refdenotaderodap"/>
        </w:rPr>
        <w:footnoteReference w:id="243"/>
      </w:r>
      <w:r w:rsidRPr="00D74C2A">
        <w:t xml:space="preserve"> and state practice</w:t>
      </w:r>
      <w:r w:rsidRPr="00D74C2A">
        <w:rPr>
          <w:rStyle w:val="Refdenotaderodap"/>
        </w:rPr>
        <w:footnoteReference w:id="244"/>
      </w:r>
      <w:r w:rsidRPr="00D74C2A">
        <w:t xml:space="preserve"> confirm state immunity applicability towards </w:t>
      </w:r>
      <w:r w:rsidRPr="00D74C2A">
        <w:rPr>
          <w:i/>
          <w:iCs/>
        </w:rPr>
        <w:t xml:space="preserve">jure </w:t>
      </w:r>
      <w:proofErr w:type="spellStart"/>
      <w:r w:rsidRPr="00D74C2A">
        <w:rPr>
          <w:i/>
          <w:iCs/>
        </w:rPr>
        <w:t>imperii</w:t>
      </w:r>
      <w:proofErr w:type="spellEnd"/>
      <w:r w:rsidRPr="00D74C2A">
        <w:rPr>
          <w:i/>
          <w:iCs/>
        </w:rPr>
        <w:t xml:space="preserve"> </w:t>
      </w:r>
      <w:r w:rsidRPr="00D74C2A">
        <w:t xml:space="preserve">acts. Likewise, all countries that submitted commentaries to the development of </w:t>
      </w:r>
      <w:r w:rsidR="009C71E2" w:rsidRPr="00D74C2A">
        <w:t xml:space="preserve">UNCJISP </w:t>
      </w:r>
      <w:r w:rsidRPr="00D74C2A">
        <w:t xml:space="preserve">agreed on </w:t>
      </w:r>
      <w:r w:rsidRPr="00D74C2A">
        <w:lastRenderedPageBreak/>
        <w:t xml:space="preserve">immunity for sovereign acts, </w:t>
      </w:r>
      <w:r w:rsidR="0016027F" w:rsidRPr="00D74C2A">
        <w:t xml:space="preserve">also </w:t>
      </w:r>
      <w:r w:rsidRPr="00D74C2A">
        <w:t xml:space="preserve">reflecting </w:t>
      </w:r>
      <w:proofErr w:type="spellStart"/>
      <w:r w:rsidRPr="00D74C2A">
        <w:rPr>
          <w:i/>
          <w:iCs/>
        </w:rPr>
        <w:t>opinio</w:t>
      </w:r>
      <w:proofErr w:type="spellEnd"/>
      <w:r w:rsidRPr="00D74C2A">
        <w:rPr>
          <w:i/>
          <w:iCs/>
        </w:rPr>
        <w:t xml:space="preserve"> juris</w:t>
      </w:r>
      <w:r w:rsidRPr="00D74C2A">
        <w:t>.</w:t>
      </w:r>
      <w:r w:rsidRPr="00D74C2A">
        <w:rPr>
          <w:rStyle w:val="Refdenotaderodap"/>
        </w:rPr>
        <w:footnoteReference w:id="245"/>
      </w:r>
      <w:r w:rsidRPr="00D74C2A">
        <w:t xml:space="preserve"> International treaties</w:t>
      </w:r>
      <w:r w:rsidRPr="00D74C2A">
        <w:rPr>
          <w:rStyle w:val="Refdenotaderodap"/>
        </w:rPr>
        <w:footnoteReference w:id="246"/>
      </w:r>
      <w:r w:rsidRPr="00D74C2A">
        <w:t xml:space="preserve"> follow this approach. Thus, under customary law, sovereign acts are immune. </w:t>
      </w:r>
    </w:p>
    <w:p w14:paraId="7A85A529" w14:textId="77777777" w:rsidR="00FC04AD" w:rsidRPr="00D74C2A" w:rsidRDefault="002714EC" w:rsidP="00C64E3C">
      <w:pPr>
        <w:spacing w:line="360" w:lineRule="auto"/>
        <w:ind w:firstLine="680"/>
        <w:jc w:val="both"/>
      </w:pPr>
      <w:r w:rsidRPr="00D74C2A">
        <w:t>The acts perpetrated by NEXCA are sovereign.</w:t>
      </w:r>
      <w:r w:rsidR="00FC04AD" w:rsidRPr="00D74C2A">
        <w:t xml:space="preserve"> </w:t>
      </w:r>
      <w:r w:rsidR="0037579F" w:rsidRPr="00D74C2A">
        <w:t xml:space="preserve">For </w:t>
      </w:r>
      <w:r w:rsidR="00FC04AD" w:rsidRPr="00D74C2A">
        <w:t>such</w:t>
      </w:r>
      <w:r w:rsidR="0037579F" w:rsidRPr="00D74C2A">
        <w:t xml:space="preserve"> assessment</w:t>
      </w:r>
      <w:r w:rsidR="00FC04AD" w:rsidRPr="00D74C2A">
        <w:t>,</w:t>
      </w:r>
      <w:r w:rsidR="0037579F" w:rsidRPr="00D74C2A">
        <w:t xml:space="preserve"> it is necessary to look at the whole context.</w:t>
      </w:r>
      <w:r w:rsidR="0037579F" w:rsidRPr="00D74C2A">
        <w:rPr>
          <w:rStyle w:val="Refdenotaderodap"/>
        </w:rPr>
        <w:footnoteReference w:id="247"/>
      </w:r>
      <w:r w:rsidR="0037579F" w:rsidRPr="00D74C2A">
        <w:t xml:space="preserve"> Ordinary private trading operations are different from </w:t>
      </w:r>
      <w:r w:rsidR="00881B09" w:rsidRPr="00D74C2A">
        <w:t>thos</w:t>
      </w:r>
      <w:r w:rsidR="00287BF9" w:rsidRPr="00D74C2A">
        <w:t xml:space="preserve">e </w:t>
      </w:r>
      <w:r w:rsidR="0037579F" w:rsidRPr="00D74C2A">
        <w:t>conducted under State supervision</w:t>
      </w:r>
      <w:r w:rsidR="0037579F" w:rsidRPr="00D74C2A">
        <w:rPr>
          <w:rStyle w:val="Refdenotaderodap"/>
        </w:rPr>
        <w:footnoteReference w:id="248"/>
      </w:r>
      <w:r w:rsidR="00287BF9" w:rsidRPr="00D74C2A">
        <w:t xml:space="preserve">, </w:t>
      </w:r>
      <w:r w:rsidR="008F688D" w:rsidRPr="00D74C2A">
        <w:t xml:space="preserve">such </w:t>
      </w:r>
      <w:r w:rsidR="00287BF9" w:rsidRPr="00D74C2A">
        <w:t>as</w:t>
      </w:r>
      <w:r w:rsidR="00F16B7D" w:rsidRPr="00D74C2A">
        <w:t xml:space="preserve"> </w:t>
      </w:r>
      <w:r w:rsidR="00FC04AD" w:rsidRPr="00D74C2A">
        <w:t>mining</w:t>
      </w:r>
      <w:r w:rsidR="0073289E" w:rsidRPr="00D74C2A">
        <w:t xml:space="preserve"> contracts, </w:t>
      </w:r>
      <w:r w:rsidR="00FC04AD" w:rsidRPr="00D74C2A">
        <w:t>whereby a foreign State grants a party license</w:t>
      </w:r>
      <w:r w:rsidR="00D91B97" w:rsidRPr="00D74C2A">
        <w:t>s</w:t>
      </w:r>
      <w:r w:rsidR="00FC04AD" w:rsidRPr="00D74C2A">
        <w:t xml:space="preserve"> to exploit the State's natural resources</w:t>
      </w:r>
      <w:r w:rsidR="0025484B" w:rsidRPr="00D74C2A">
        <w:t>.</w:t>
      </w:r>
      <w:r w:rsidR="00146212" w:rsidRPr="00D74C2A">
        <w:rPr>
          <w:rStyle w:val="Refdenotaderodap"/>
        </w:rPr>
        <w:footnoteReference w:id="249"/>
      </w:r>
      <w:r w:rsidR="0025484B" w:rsidRPr="00D74C2A">
        <w:t xml:space="preserve"> And </w:t>
      </w:r>
      <w:r w:rsidR="00FC04AD" w:rsidRPr="00D74C2A">
        <w:t>since natural resources are goods in which only the sovereign may deal</w:t>
      </w:r>
      <w:r w:rsidR="00FC04AD" w:rsidRPr="00D74C2A">
        <w:rPr>
          <w:rStyle w:val="Refdenotaderodap"/>
        </w:rPr>
        <w:footnoteReference w:id="250"/>
      </w:r>
      <w:r w:rsidR="0025484B" w:rsidRPr="00D74C2A">
        <w:t>, i</w:t>
      </w:r>
      <w:r w:rsidR="00146212" w:rsidRPr="00D74C2A">
        <w:t>t</w:t>
      </w:r>
      <w:r w:rsidR="0025484B" w:rsidRPr="00D74C2A">
        <w:t xml:space="preserve"> cannot be considered a private commercial activity</w:t>
      </w:r>
      <w:r w:rsidR="00F249BC" w:rsidRPr="00D74C2A">
        <w:t xml:space="preserve">, but only </w:t>
      </w:r>
      <w:r w:rsidR="00FC04AD" w:rsidRPr="00D74C2A">
        <w:t xml:space="preserve">a sovereign </w:t>
      </w:r>
      <w:r w:rsidR="00F249BC" w:rsidRPr="00D74C2A">
        <w:t>act</w:t>
      </w:r>
      <w:r w:rsidR="00FC04AD" w:rsidRPr="00D74C2A">
        <w:rPr>
          <w:rStyle w:val="Refdenotaderodap"/>
        </w:rPr>
        <w:footnoteReference w:id="251"/>
      </w:r>
      <w:r w:rsidR="00F249BC" w:rsidRPr="00D74C2A">
        <w:t>.</w:t>
      </w:r>
    </w:p>
    <w:p w14:paraId="741E0563" w14:textId="2D259BF7" w:rsidR="00FC04AD" w:rsidRPr="00D74C2A" w:rsidRDefault="00F249BC" w:rsidP="00C64E3C">
      <w:pPr>
        <w:spacing w:line="360" w:lineRule="auto"/>
        <w:ind w:firstLine="680"/>
        <w:jc w:val="both"/>
      </w:pPr>
      <w:r w:rsidRPr="00D74C2A">
        <w:t>The existing</w:t>
      </w:r>
      <w:r w:rsidR="00FC04AD" w:rsidRPr="00D74C2A">
        <w:t xml:space="preserve"> state practice </w:t>
      </w:r>
      <w:r w:rsidRPr="00D74C2A">
        <w:t xml:space="preserve">on this issue </w:t>
      </w:r>
      <w:r w:rsidR="00FC04AD" w:rsidRPr="00D74C2A">
        <w:t xml:space="preserve">is accompanied by </w:t>
      </w:r>
      <w:proofErr w:type="spellStart"/>
      <w:r w:rsidR="00FC04AD" w:rsidRPr="00D74C2A">
        <w:rPr>
          <w:i/>
          <w:iCs/>
        </w:rPr>
        <w:t>opinio</w:t>
      </w:r>
      <w:proofErr w:type="spellEnd"/>
      <w:r w:rsidR="00FC04AD" w:rsidRPr="00D74C2A">
        <w:rPr>
          <w:i/>
          <w:iCs/>
        </w:rPr>
        <w:t xml:space="preserve"> juris</w:t>
      </w:r>
      <w:r w:rsidR="00785E6A" w:rsidRPr="00D74C2A">
        <w:t xml:space="preserve"> </w:t>
      </w:r>
      <w:r w:rsidR="002E2D3D" w:rsidRPr="00D74C2A">
        <w:t xml:space="preserve">as </w:t>
      </w:r>
      <w:r w:rsidR="00FC04AD" w:rsidRPr="00D74C2A">
        <w:t>Japan</w:t>
      </w:r>
      <w:r w:rsidR="00FC04AD" w:rsidRPr="00D74C2A">
        <w:rPr>
          <w:rStyle w:val="Refdenotaderodap"/>
        </w:rPr>
        <w:footnoteReference w:id="252"/>
      </w:r>
      <w:r w:rsidR="00FC04AD" w:rsidRPr="00D74C2A">
        <w:t>,  China</w:t>
      </w:r>
      <w:r w:rsidR="00FC04AD" w:rsidRPr="00D74C2A">
        <w:rPr>
          <w:rStyle w:val="Refdenotaderodap"/>
        </w:rPr>
        <w:footnoteReference w:id="253"/>
      </w:r>
      <w:r w:rsidR="00FC04AD" w:rsidRPr="00D74C2A">
        <w:t>,  Saudi Arabia</w:t>
      </w:r>
      <w:r w:rsidR="00FC04AD" w:rsidRPr="00D74C2A">
        <w:rPr>
          <w:rStyle w:val="Refdenotaderodap"/>
        </w:rPr>
        <w:footnoteReference w:id="254"/>
      </w:r>
      <w:r w:rsidR="00FC04AD" w:rsidRPr="00D74C2A">
        <w:t>,  Lebanon</w:t>
      </w:r>
      <w:r w:rsidR="00FC04AD" w:rsidRPr="00D74C2A">
        <w:rPr>
          <w:rStyle w:val="Refdenotaderodap"/>
        </w:rPr>
        <w:footnoteReference w:id="255"/>
      </w:r>
      <w:r w:rsidR="00FC04AD" w:rsidRPr="00D74C2A">
        <w:t xml:space="preserve"> and France</w:t>
      </w:r>
      <w:r w:rsidR="00FC04AD" w:rsidRPr="00D74C2A">
        <w:rPr>
          <w:rStyle w:val="Refdenotaderodap"/>
        </w:rPr>
        <w:footnoteReference w:id="256"/>
      </w:r>
      <w:r w:rsidR="00FC04AD" w:rsidRPr="00D74C2A">
        <w:t xml:space="preserve"> defended </w:t>
      </w:r>
      <w:r w:rsidR="002E2D3D" w:rsidRPr="00D74C2A">
        <w:t xml:space="preserve">before the ILC </w:t>
      </w:r>
      <w:r w:rsidR="00FC04AD" w:rsidRPr="00D74C2A">
        <w:t xml:space="preserve">that not only the nature of the transaction should be considered, but also its </w:t>
      </w:r>
      <w:r w:rsidR="00FC04AD" w:rsidRPr="00D74C2A">
        <w:rPr>
          <w:i/>
          <w:iCs/>
        </w:rPr>
        <w:t>purpose</w:t>
      </w:r>
      <w:r w:rsidR="00D042CC" w:rsidRPr="00D74C2A">
        <w:t>,</w:t>
      </w:r>
      <w:r w:rsidR="002E2D3D" w:rsidRPr="00D74C2A">
        <w:t xml:space="preserve"> s</w:t>
      </w:r>
      <w:r w:rsidR="00FC04AD" w:rsidRPr="00D74C2A">
        <w:t>imilar</w:t>
      </w:r>
      <w:r w:rsidR="002E2D3D" w:rsidRPr="00D74C2A">
        <w:t xml:space="preserve"> </w:t>
      </w:r>
      <w:r w:rsidR="00B00DF2" w:rsidRPr="00D74C2A">
        <w:t>with</w:t>
      </w:r>
      <w:r w:rsidR="00FC04AD" w:rsidRPr="00D74C2A">
        <w:t xml:space="preserve"> </w:t>
      </w:r>
      <w:r w:rsidR="002E2D3D" w:rsidRPr="00D74C2A">
        <w:t xml:space="preserve">the </w:t>
      </w:r>
      <w:r w:rsidR="006B602A" w:rsidRPr="00D74C2A">
        <w:t xml:space="preserve">view of </w:t>
      </w:r>
      <w:r w:rsidR="00FC04AD" w:rsidRPr="00D74C2A">
        <w:t>African Asian Law Commission.</w:t>
      </w:r>
      <w:r w:rsidR="00FC04AD" w:rsidRPr="00D74C2A">
        <w:rPr>
          <w:rStyle w:val="Refdenotaderodap"/>
        </w:rPr>
        <w:footnoteReference w:id="257"/>
      </w:r>
    </w:p>
    <w:p w14:paraId="409FA58D" w14:textId="3BCB67EA" w:rsidR="00414D9A" w:rsidRPr="00D74C2A" w:rsidRDefault="00FC04AD" w:rsidP="00C64E3C">
      <w:pPr>
        <w:spacing w:line="360" w:lineRule="auto"/>
        <w:ind w:firstLine="680"/>
        <w:jc w:val="both"/>
      </w:pPr>
      <w:r w:rsidRPr="00D74C2A">
        <w:lastRenderedPageBreak/>
        <w:t>Presently, NEXCA submit</w:t>
      </w:r>
      <w:r w:rsidR="001F6476" w:rsidRPr="00D74C2A">
        <w:t>ted</w:t>
      </w:r>
      <w:r w:rsidRPr="00D74C2A">
        <w:t xml:space="preserve"> a bid to mine the Gorge</w:t>
      </w:r>
      <w:r w:rsidRPr="00D74C2A">
        <w:rPr>
          <w:rStyle w:val="Refdenotaderodap"/>
        </w:rPr>
        <w:footnoteReference w:id="258"/>
      </w:r>
      <w:r w:rsidR="00F12EEE" w:rsidRPr="00D74C2A">
        <w:t>, which only the sovereign may deal</w:t>
      </w:r>
      <w:r w:rsidR="00966B33" w:rsidRPr="00D74C2A">
        <w:t xml:space="preserve">. </w:t>
      </w:r>
      <w:r w:rsidR="00130165" w:rsidRPr="00D74C2A">
        <w:t xml:space="preserve">Thus, </w:t>
      </w:r>
      <w:r w:rsidR="00414D9A" w:rsidRPr="00D74C2A">
        <w:t>c</w:t>
      </w:r>
      <w:r w:rsidR="000277EB" w:rsidRPr="00D74C2A">
        <w:t xml:space="preserve">onsidering that licensing the exploitation of natural resources is a sovereign activity, the license that NEXCA was competing to get from </w:t>
      </w:r>
      <w:proofErr w:type="spellStart"/>
      <w:r w:rsidR="000277EB" w:rsidRPr="00D74C2A">
        <w:t>Restovia</w:t>
      </w:r>
      <w:proofErr w:type="spellEnd"/>
      <w:r w:rsidR="00BD55A9" w:rsidRPr="00D74C2A">
        <w:t xml:space="preserve"> is</w:t>
      </w:r>
      <w:r w:rsidR="00414D9A" w:rsidRPr="00D74C2A">
        <w:t xml:space="preserve"> covered by State</w:t>
      </w:r>
      <w:r w:rsidR="00414D9A" w:rsidRPr="00D74C2A">
        <w:rPr>
          <w:i/>
          <w:iCs/>
        </w:rPr>
        <w:t xml:space="preserve"> </w:t>
      </w:r>
      <w:r w:rsidR="00414D9A" w:rsidRPr="00D74C2A">
        <w:t xml:space="preserve">immunity. </w:t>
      </w:r>
    </w:p>
    <w:p w14:paraId="22151DF6" w14:textId="77777777" w:rsidR="0086503C" w:rsidRPr="00D74C2A" w:rsidRDefault="0086503C" w:rsidP="00C64E3C">
      <w:pPr>
        <w:spacing w:line="360" w:lineRule="auto"/>
        <w:jc w:val="both"/>
      </w:pPr>
    </w:p>
    <w:p w14:paraId="1F2B34BF" w14:textId="77777777" w:rsidR="003069CD" w:rsidRPr="00D74C2A" w:rsidRDefault="00A42F28" w:rsidP="00C64E3C">
      <w:pPr>
        <w:pStyle w:val="Ttulo4"/>
        <w:spacing w:line="360" w:lineRule="auto"/>
        <w:jc w:val="both"/>
      </w:pPr>
      <w:bookmarkStart w:id="81" w:name="_Toc218708324"/>
      <w:r w:rsidRPr="00D74C2A">
        <w:rPr>
          <w:lang w:val="en-US"/>
        </w:rPr>
        <w:t>Alternatively, i</w:t>
      </w:r>
      <w:r w:rsidR="003069CD" w:rsidRPr="00D74C2A">
        <w:rPr>
          <w:lang w:val="en-US"/>
        </w:rPr>
        <w:t xml:space="preserve">mmunity </w:t>
      </w:r>
      <w:r w:rsidR="00A04B0C" w:rsidRPr="00D74C2A">
        <w:rPr>
          <w:lang w:val="en-US"/>
        </w:rPr>
        <w:t>is maintained</w:t>
      </w:r>
      <w:r w:rsidR="003069CD" w:rsidRPr="00D74C2A">
        <w:rPr>
          <w:lang w:val="en-US"/>
        </w:rPr>
        <w:t xml:space="preserve"> in commercial transactions between States.</w:t>
      </w:r>
      <w:bookmarkEnd w:id="81"/>
    </w:p>
    <w:p w14:paraId="579336B6" w14:textId="77777777" w:rsidR="002E6AFA" w:rsidRPr="00D74C2A" w:rsidRDefault="002E6AFA" w:rsidP="00C64E3C">
      <w:pPr>
        <w:spacing w:line="360" w:lineRule="auto"/>
        <w:ind w:firstLine="680"/>
        <w:jc w:val="both"/>
      </w:pPr>
    </w:p>
    <w:p w14:paraId="45A6CE37" w14:textId="50E4488C" w:rsidR="00A1509A" w:rsidRPr="00D74C2A" w:rsidRDefault="003069CD" w:rsidP="00C64E3C">
      <w:pPr>
        <w:spacing w:line="360" w:lineRule="auto"/>
        <w:ind w:firstLine="680"/>
        <w:jc w:val="both"/>
      </w:pPr>
      <w:r w:rsidRPr="00D74C2A">
        <w:t xml:space="preserve">The </w:t>
      </w:r>
      <w:r w:rsidR="003E1E96" w:rsidRPr="00D74C2A">
        <w:t>commercial</w:t>
      </w:r>
      <w:r w:rsidRPr="00D74C2A">
        <w:t xml:space="preserve"> exception arises from the willingness of States to enter into commercial transaction</w:t>
      </w:r>
      <w:r w:rsidR="006C6E91" w:rsidRPr="00D74C2A">
        <w:t>s</w:t>
      </w:r>
      <w:r w:rsidRPr="00D74C2A">
        <w:t xml:space="preserve"> with individuals</w:t>
      </w:r>
      <w:r w:rsidR="001C1F10" w:rsidRPr="00D74C2A">
        <w:t xml:space="preserve">, not </w:t>
      </w:r>
      <w:r w:rsidR="001518C3" w:rsidRPr="00D74C2A">
        <w:t xml:space="preserve">being applicable to </w:t>
      </w:r>
      <w:r w:rsidR="00097505" w:rsidRPr="00D74C2A">
        <w:t>transactions</w:t>
      </w:r>
      <w:r w:rsidR="001518C3" w:rsidRPr="00D74C2A">
        <w:t xml:space="preserve"> between States</w:t>
      </w:r>
      <w:r w:rsidRPr="00D74C2A">
        <w:t>.</w:t>
      </w:r>
      <w:r w:rsidRPr="00D74C2A">
        <w:rPr>
          <w:rStyle w:val="Refdenotaderodap"/>
        </w:rPr>
        <w:footnoteReference w:id="259"/>
      </w:r>
      <w:r w:rsidRPr="00D74C2A">
        <w:t xml:space="preserve"> </w:t>
      </w:r>
      <w:r w:rsidR="009519AB" w:rsidRPr="00D74C2A">
        <w:t>This is recognized by State practice, given that</w:t>
      </w:r>
      <w:r w:rsidR="00333C0D" w:rsidRPr="00D74C2A">
        <w:t>, e.g.,</w:t>
      </w:r>
      <w:r w:rsidRPr="00D74C2A">
        <w:t xml:space="preserve"> Swiss</w:t>
      </w:r>
      <w:r w:rsidR="001D709F" w:rsidRPr="00D74C2A">
        <w:rPr>
          <w:rStyle w:val="Refdenotaderodap"/>
        </w:rPr>
        <w:footnoteReference w:id="260"/>
      </w:r>
      <w:r w:rsidRPr="00D74C2A">
        <w:t>, Swedish</w:t>
      </w:r>
      <w:r w:rsidR="001D709F" w:rsidRPr="00D74C2A">
        <w:rPr>
          <w:rStyle w:val="Refdenotaderodap"/>
        </w:rPr>
        <w:footnoteReference w:id="261"/>
      </w:r>
      <w:r w:rsidRPr="00D74C2A">
        <w:t>, and Austrian</w:t>
      </w:r>
      <w:r w:rsidR="001D709F" w:rsidRPr="00D74C2A">
        <w:rPr>
          <w:rStyle w:val="Refdenotaderodap"/>
        </w:rPr>
        <w:footnoteReference w:id="262"/>
      </w:r>
      <w:r w:rsidRPr="00D74C2A">
        <w:t xml:space="preserve"> courts have upheld State immunity in proceedings arising from commercial transaction</w:t>
      </w:r>
      <w:r w:rsidR="00333C0D" w:rsidRPr="00D74C2A">
        <w:t>s</w:t>
      </w:r>
      <w:r w:rsidRPr="00D74C2A">
        <w:t xml:space="preserve"> between State</w:t>
      </w:r>
      <w:r w:rsidR="006A75B7" w:rsidRPr="00D74C2A">
        <w:t>s</w:t>
      </w:r>
      <w:r w:rsidR="00CB1F27" w:rsidRPr="00D74C2A">
        <w:t xml:space="preserve">. </w:t>
      </w:r>
      <w:r w:rsidR="00333C0D" w:rsidRPr="00D74C2A">
        <w:t>A</w:t>
      </w:r>
      <w:r w:rsidR="0037203D" w:rsidRPr="00D74C2A">
        <w:t>nalogous provision</w:t>
      </w:r>
      <w:r w:rsidR="00333C0D" w:rsidRPr="00D74C2A">
        <w:t>s</w:t>
      </w:r>
      <w:r w:rsidR="0037203D" w:rsidRPr="00D74C2A">
        <w:t xml:space="preserve"> </w:t>
      </w:r>
      <w:r w:rsidR="00333C0D" w:rsidRPr="00D74C2A">
        <w:t>are</w:t>
      </w:r>
      <w:r w:rsidR="0037203D" w:rsidRPr="00D74C2A">
        <w:t xml:space="preserve"> found in </w:t>
      </w:r>
      <w:r w:rsidR="00333C0D" w:rsidRPr="00D74C2A">
        <w:t>domestic</w:t>
      </w:r>
      <w:r w:rsidR="00382691" w:rsidRPr="00D74C2A">
        <w:t xml:space="preserve"> </w:t>
      </w:r>
      <w:r w:rsidR="0037203D" w:rsidRPr="00D74C2A">
        <w:t>legislation</w:t>
      </w:r>
      <w:r w:rsidR="0037203D" w:rsidRPr="00D74C2A">
        <w:rPr>
          <w:rStyle w:val="Refdenotaderodap"/>
        </w:rPr>
        <w:footnoteReference w:id="263"/>
      </w:r>
      <w:r w:rsidR="00DE67DE" w:rsidRPr="00D74C2A">
        <w:t xml:space="preserve"> and international treaties</w:t>
      </w:r>
      <w:r w:rsidR="00A04A52" w:rsidRPr="00D74C2A">
        <w:rPr>
          <w:rStyle w:val="Refdenotaderodap"/>
        </w:rPr>
        <w:footnoteReference w:id="264"/>
      </w:r>
      <w:r w:rsidR="00DE67DE" w:rsidRPr="00D74C2A">
        <w:t>.</w:t>
      </w:r>
      <w:r w:rsidR="00B908FD" w:rsidRPr="00D74C2A">
        <w:t xml:space="preserve"> </w:t>
      </w:r>
      <w:r w:rsidR="00CB1F27" w:rsidRPr="00D74C2A">
        <w:t xml:space="preserve">Moreover, </w:t>
      </w:r>
      <w:proofErr w:type="spellStart"/>
      <w:r w:rsidR="00CB1F27" w:rsidRPr="00D74C2A">
        <w:rPr>
          <w:i/>
          <w:iCs/>
        </w:rPr>
        <w:t>opinio</w:t>
      </w:r>
      <w:proofErr w:type="spellEnd"/>
      <w:r w:rsidR="00CB1F27" w:rsidRPr="00D74C2A">
        <w:rPr>
          <w:i/>
          <w:iCs/>
        </w:rPr>
        <w:t xml:space="preserve"> juris</w:t>
      </w:r>
      <w:r w:rsidR="00CB1F27" w:rsidRPr="00D74C2A">
        <w:t xml:space="preserve"> is </w:t>
      </w:r>
      <w:r w:rsidR="00333C0D" w:rsidRPr="00D74C2A">
        <w:t>found</w:t>
      </w:r>
      <w:r w:rsidR="00CB1F27" w:rsidRPr="00D74C2A">
        <w:t xml:space="preserve"> </w:t>
      </w:r>
      <w:r w:rsidR="00150DFC" w:rsidRPr="00D74C2A">
        <w:t>i</w:t>
      </w:r>
      <w:r w:rsidR="005B778E" w:rsidRPr="00D74C2A">
        <w:t>n</w:t>
      </w:r>
      <w:r w:rsidR="00CB1F27" w:rsidRPr="00D74C2A">
        <w:t xml:space="preserve"> the </w:t>
      </w:r>
      <w:r w:rsidR="00AF6515" w:rsidRPr="00D74C2A">
        <w:t xml:space="preserve">contributions </w:t>
      </w:r>
      <w:r w:rsidR="00333C0D" w:rsidRPr="00D74C2A">
        <w:t>made by States</w:t>
      </w:r>
      <w:r w:rsidR="00AF6515" w:rsidRPr="00D74C2A">
        <w:t xml:space="preserve"> to </w:t>
      </w:r>
      <w:r w:rsidR="009C71E2" w:rsidRPr="00D74C2A">
        <w:t>UNCJISP</w:t>
      </w:r>
      <w:r w:rsidR="00AF6515" w:rsidRPr="00D74C2A">
        <w:t xml:space="preserve">, </w:t>
      </w:r>
      <w:r w:rsidR="00437D7F" w:rsidRPr="00D74C2A">
        <w:t>since</w:t>
      </w:r>
      <w:r w:rsidR="00C84CAE" w:rsidRPr="00D74C2A">
        <w:t xml:space="preserve"> </w:t>
      </w:r>
      <w:r w:rsidR="00FB3A32" w:rsidRPr="00D74C2A">
        <w:t>most</w:t>
      </w:r>
      <w:r w:rsidR="00696007" w:rsidRPr="00D74C2A">
        <w:t xml:space="preserve"> of them agreed with this provision</w:t>
      </w:r>
      <w:r w:rsidR="00FB3A32" w:rsidRPr="00D74C2A">
        <w:t>.</w:t>
      </w:r>
      <w:r w:rsidR="000A37AD" w:rsidRPr="00D74C2A">
        <w:rPr>
          <w:rStyle w:val="Refdenotaderodap"/>
        </w:rPr>
        <w:footnoteReference w:id="265"/>
      </w:r>
      <w:r w:rsidR="00BE0A64" w:rsidRPr="00D74C2A">
        <w:t xml:space="preserve"> </w:t>
      </w:r>
    </w:p>
    <w:p w14:paraId="2B41F59D" w14:textId="77777777" w:rsidR="003069CD" w:rsidRPr="00D74C2A" w:rsidRDefault="003069CD" w:rsidP="00C64E3C">
      <w:pPr>
        <w:spacing w:line="360" w:lineRule="auto"/>
        <w:ind w:firstLine="680"/>
        <w:jc w:val="both"/>
      </w:pPr>
      <w:r w:rsidRPr="00D74C2A">
        <w:t>Presently, if NEXCA</w:t>
      </w:r>
      <w:r w:rsidR="00F86411" w:rsidRPr="00D74C2A">
        <w:t>/</w:t>
      </w:r>
      <w:proofErr w:type="spellStart"/>
      <w:r w:rsidR="00B6267B" w:rsidRPr="00D74C2A">
        <w:t>Alekostria’s</w:t>
      </w:r>
      <w:proofErr w:type="spellEnd"/>
      <w:r w:rsidR="00B6267B" w:rsidRPr="00D74C2A">
        <w:t xml:space="preserve"> </w:t>
      </w:r>
      <w:r w:rsidRPr="00D74C2A">
        <w:t xml:space="preserve">participation </w:t>
      </w:r>
      <w:r w:rsidR="00967C61" w:rsidRPr="00D74C2A">
        <w:t>in the bid</w:t>
      </w:r>
      <w:r w:rsidR="00F86411" w:rsidRPr="00D74C2A">
        <w:t xml:space="preserve"> is</w:t>
      </w:r>
      <w:r w:rsidRPr="00D74C2A">
        <w:t xml:space="preserve"> considered commercial </w:t>
      </w:r>
      <w:r w:rsidR="00967C61" w:rsidRPr="00D74C2A">
        <w:t>in</w:t>
      </w:r>
      <w:r w:rsidRPr="00D74C2A">
        <w:t xml:space="preserve"> nature, it is a commercial transaction made </w:t>
      </w:r>
      <w:r w:rsidR="0098243C" w:rsidRPr="00D74C2A">
        <w:t xml:space="preserve">between </w:t>
      </w:r>
      <w:proofErr w:type="spellStart"/>
      <w:r w:rsidR="0098243C" w:rsidRPr="00D74C2A">
        <w:t>Alekostria</w:t>
      </w:r>
      <w:proofErr w:type="spellEnd"/>
      <w:r w:rsidR="0098243C" w:rsidRPr="00D74C2A">
        <w:t xml:space="preserve"> </w:t>
      </w:r>
      <w:r w:rsidR="00967C61" w:rsidRPr="00D74C2A">
        <w:t>and</w:t>
      </w:r>
      <w:r w:rsidRPr="00D74C2A">
        <w:t xml:space="preserve"> </w:t>
      </w:r>
      <w:proofErr w:type="spellStart"/>
      <w:r w:rsidRPr="00D74C2A">
        <w:t>Restovia</w:t>
      </w:r>
      <w:proofErr w:type="spellEnd"/>
      <w:r w:rsidR="00350FFE" w:rsidRPr="00D74C2A">
        <w:rPr>
          <w:rStyle w:val="Refdenotaderodap"/>
        </w:rPr>
        <w:footnoteReference w:id="266"/>
      </w:r>
      <w:r w:rsidRPr="00D74C2A">
        <w:t xml:space="preserve">, and not with an individual. </w:t>
      </w:r>
      <w:r w:rsidR="00F86411" w:rsidRPr="00D74C2A">
        <w:t>T</w:t>
      </w:r>
      <w:r w:rsidRPr="00D74C2A">
        <w:t xml:space="preserve">herefore, </w:t>
      </w:r>
      <w:r w:rsidR="00290AAA" w:rsidRPr="00D74C2A">
        <w:t>immunity is maintained</w:t>
      </w:r>
      <w:r w:rsidRPr="00D74C2A">
        <w:t xml:space="preserve">. </w:t>
      </w:r>
    </w:p>
    <w:p w14:paraId="1C785583" w14:textId="77777777" w:rsidR="00A77981" w:rsidRPr="00D74C2A" w:rsidRDefault="00A77981" w:rsidP="00C64E3C">
      <w:pPr>
        <w:spacing w:line="360" w:lineRule="auto"/>
        <w:ind w:firstLine="680"/>
        <w:jc w:val="both"/>
      </w:pPr>
    </w:p>
    <w:p w14:paraId="4F755563" w14:textId="77777777" w:rsidR="00A04B0C" w:rsidRPr="00D74C2A" w:rsidRDefault="00A04B0C" w:rsidP="00C64E3C">
      <w:pPr>
        <w:pStyle w:val="Ttulo4"/>
        <w:spacing w:line="360" w:lineRule="auto"/>
        <w:jc w:val="both"/>
        <w:rPr>
          <w:lang w:val="en-US"/>
        </w:rPr>
      </w:pPr>
      <w:bookmarkStart w:id="82" w:name="_Toc218708325"/>
      <w:r w:rsidRPr="00D74C2A">
        <w:rPr>
          <w:lang w:val="en-US"/>
        </w:rPr>
        <w:t>The Tort Exception cannot be applied.</w:t>
      </w:r>
      <w:bookmarkEnd w:id="82"/>
      <w:r w:rsidRPr="00D74C2A">
        <w:rPr>
          <w:lang w:val="en-US"/>
        </w:rPr>
        <w:t xml:space="preserve">  </w:t>
      </w:r>
    </w:p>
    <w:p w14:paraId="635985CA" w14:textId="77777777" w:rsidR="00713C87" w:rsidRPr="00D74C2A" w:rsidRDefault="00713C87" w:rsidP="00C64E3C">
      <w:pPr>
        <w:spacing w:line="360" w:lineRule="auto"/>
        <w:ind w:firstLine="680"/>
        <w:jc w:val="both"/>
      </w:pPr>
    </w:p>
    <w:p w14:paraId="7C6E7384" w14:textId="7A2D0ED8" w:rsidR="00B520A1" w:rsidRPr="00D74C2A" w:rsidRDefault="0056056F" w:rsidP="00C64E3C">
      <w:pPr>
        <w:spacing w:line="360" w:lineRule="auto"/>
        <w:ind w:firstLine="680"/>
        <w:jc w:val="both"/>
      </w:pPr>
      <w:r w:rsidRPr="00D74C2A">
        <w:t>The territorial tort e</w:t>
      </w:r>
      <w:r w:rsidR="007A7E15" w:rsidRPr="00D74C2A">
        <w:t>xce</w:t>
      </w:r>
      <w:r w:rsidRPr="00D74C2A">
        <w:t xml:space="preserve">ption </w:t>
      </w:r>
      <w:r w:rsidR="000D2083" w:rsidRPr="00D74C2A">
        <w:t>removes</w:t>
      </w:r>
      <w:r w:rsidRPr="00D74C2A">
        <w:t xml:space="preserve"> immunity </w:t>
      </w:r>
      <w:r w:rsidR="00335CA3" w:rsidRPr="00D74C2A">
        <w:t xml:space="preserve">of </w:t>
      </w:r>
      <w:r w:rsidR="002C3C6E" w:rsidRPr="00D74C2A">
        <w:t>tortious conduct that has resulted</w:t>
      </w:r>
      <w:r w:rsidRPr="00D74C2A">
        <w:t xml:space="preserve"> in injury </w:t>
      </w:r>
      <w:r w:rsidR="002C3C6E" w:rsidRPr="00D74C2A">
        <w:t xml:space="preserve">to the person </w:t>
      </w:r>
      <w:r w:rsidRPr="00D74C2A">
        <w:t xml:space="preserve">or damage </w:t>
      </w:r>
      <w:r w:rsidR="002C3C6E" w:rsidRPr="00D74C2A">
        <w:t>to property in the territory of</w:t>
      </w:r>
      <w:r w:rsidRPr="00D74C2A">
        <w:t xml:space="preserve"> the </w:t>
      </w:r>
      <w:r w:rsidRPr="00D74C2A">
        <w:rPr>
          <w:i/>
        </w:rPr>
        <w:t>forum</w:t>
      </w:r>
      <w:r w:rsidRPr="00D74C2A">
        <w:t xml:space="preserve"> State.</w:t>
      </w:r>
      <w:r w:rsidRPr="00D74C2A">
        <w:rPr>
          <w:rStyle w:val="Refdenotaderodap"/>
        </w:rPr>
        <w:footnoteReference w:id="267"/>
      </w:r>
      <w:r w:rsidR="00B520A1" w:rsidRPr="00D74C2A">
        <w:t xml:space="preserve"> </w:t>
      </w:r>
      <w:r w:rsidR="00BB6A3F" w:rsidRPr="00D74C2A">
        <w:t xml:space="preserve">The tort exception cannot be applied, </w:t>
      </w:r>
      <w:r w:rsidR="00B520A1" w:rsidRPr="00D74C2A">
        <w:t>since</w:t>
      </w:r>
      <w:r w:rsidR="00BB6A3F" w:rsidRPr="00D74C2A">
        <w:t xml:space="preserve"> it</w:t>
      </w:r>
      <w:r w:rsidR="002A5AD2" w:rsidRPr="00D74C2A">
        <w:t xml:space="preserve"> is not customary law</w:t>
      </w:r>
      <w:r w:rsidR="009B0699" w:rsidRPr="00D74C2A">
        <w:t xml:space="preserve">. </w:t>
      </w:r>
    </w:p>
    <w:p w14:paraId="345286B1" w14:textId="2A546F63" w:rsidR="00861808" w:rsidRPr="00D74C2A" w:rsidRDefault="00CD4504" w:rsidP="00C64E3C">
      <w:pPr>
        <w:spacing w:line="360" w:lineRule="auto"/>
        <w:ind w:firstLine="680"/>
        <w:jc w:val="both"/>
      </w:pPr>
      <w:r w:rsidRPr="00D74C2A">
        <w:t>State practice has been neither uniform</w:t>
      </w:r>
      <w:r w:rsidR="009104CF" w:rsidRPr="00D74C2A">
        <w:rPr>
          <w:rStyle w:val="Refdenotaderodap"/>
        </w:rPr>
        <w:footnoteReference w:id="268"/>
      </w:r>
      <w:r w:rsidRPr="00D74C2A">
        <w:t xml:space="preserve"> nor consistent</w:t>
      </w:r>
      <w:r w:rsidR="003F0E28" w:rsidRPr="00D74C2A">
        <w:rPr>
          <w:rStyle w:val="Refdenotaderodap"/>
        </w:rPr>
        <w:footnoteReference w:id="269"/>
      </w:r>
      <w:r w:rsidR="00B66F0D" w:rsidRPr="00D74C2A">
        <w:t xml:space="preserve"> </w:t>
      </w:r>
      <w:r w:rsidR="005638F4" w:rsidRPr="00D74C2A">
        <w:t>as</w:t>
      </w:r>
      <w:r w:rsidR="00BD6E67" w:rsidRPr="00D74C2A">
        <w:t xml:space="preserve"> many States do not apply </w:t>
      </w:r>
      <w:r w:rsidR="00E9023A" w:rsidRPr="00D74C2A">
        <w:t>this</w:t>
      </w:r>
      <w:r w:rsidR="00BD6E67" w:rsidRPr="00D74C2A">
        <w:t xml:space="preserve"> exception to </w:t>
      </w:r>
      <w:r w:rsidR="002F6A30" w:rsidRPr="00D74C2A">
        <w:t>i</w:t>
      </w:r>
      <w:r w:rsidR="00BD6E67" w:rsidRPr="00D74C2A">
        <w:t>mmunity.</w:t>
      </w:r>
      <w:r w:rsidR="00BD6E67" w:rsidRPr="00D74C2A">
        <w:rPr>
          <w:rStyle w:val="Refdenotaderodap"/>
        </w:rPr>
        <w:footnoteReference w:id="270"/>
      </w:r>
      <w:r w:rsidR="00BD6E67" w:rsidRPr="00D74C2A">
        <w:t xml:space="preserve"> </w:t>
      </w:r>
      <w:r w:rsidR="005E14F1" w:rsidRPr="00D74C2A">
        <w:t xml:space="preserve">There is also lack of </w:t>
      </w:r>
      <w:proofErr w:type="spellStart"/>
      <w:r w:rsidR="005E14F1" w:rsidRPr="00D74C2A">
        <w:rPr>
          <w:i/>
          <w:iCs/>
        </w:rPr>
        <w:t>opinio</w:t>
      </w:r>
      <w:proofErr w:type="spellEnd"/>
      <w:r w:rsidR="005E14F1" w:rsidRPr="00D74C2A">
        <w:rPr>
          <w:i/>
        </w:rPr>
        <w:t xml:space="preserve"> juris</w:t>
      </w:r>
      <w:r w:rsidR="00CD1EB1" w:rsidRPr="00D74C2A">
        <w:t>,</w:t>
      </w:r>
      <w:r w:rsidR="00220B47" w:rsidRPr="00D74C2A">
        <w:t xml:space="preserve"> </w:t>
      </w:r>
      <w:r w:rsidR="00C8081D" w:rsidRPr="00D74C2A">
        <w:t xml:space="preserve">given </w:t>
      </w:r>
      <w:r w:rsidR="00CD1EB1" w:rsidRPr="00D74C2A">
        <w:t xml:space="preserve">the proposal of the tort exception in </w:t>
      </w:r>
      <w:r w:rsidR="009C71E2" w:rsidRPr="00D74C2A">
        <w:t>UNCJISP</w:t>
      </w:r>
      <w:r w:rsidR="003173A3" w:rsidRPr="00D74C2A">
        <w:rPr>
          <w:rStyle w:val="Refdenotaderodap"/>
        </w:rPr>
        <w:footnoteReference w:id="271"/>
      </w:r>
      <w:r w:rsidR="00CD1EB1" w:rsidRPr="00D74C2A">
        <w:t xml:space="preserve"> provoked lively discussion within</w:t>
      </w:r>
      <w:r w:rsidR="006A418C" w:rsidRPr="00D74C2A">
        <w:t xml:space="preserve"> </w:t>
      </w:r>
      <w:r w:rsidR="00CD1EB1" w:rsidRPr="00D74C2A">
        <w:t>ILC</w:t>
      </w:r>
      <w:r w:rsidR="00B05A1D" w:rsidRPr="00D74C2A">
        <w:rPr>
          <w:rStyle w:val="Refdenotaderodap"/>
        </w:rPr>
        <w:footnoteReference w:id="272"/>
      </w:r>
      <w:r w:rsidR="00537477" w:rsidRPr="00D74C2A">
        <w:t>:</w:t>
      </w:r>
      <w:r w:rsidR="00CD1EB1" w:rsidRPr="00D74C2A">
        <w:t xml:space="preserve"> </w:t>
      </w:r>
      <w:r w:rsidR="00C17EF0" w:rsidRPr="00D74C2A">
        <w:t>Pakistan</w:t>
      </w:r>
      <w:r w:rsidR="00EE44D9" w:rsidRPr="00D74C2A">
        <w:rPr>
          <w:rStyle w:val="Refdenotaderodap"/>
        </w:rPr>
        <w:footnoteReference w:id="273"/>
      </w:r>
      <w:r w:rsidR="00EE44D9" w:rsidRPr="00D74C2A">
        <w:t xml:space="preserve"> </w:t>
      </w:r>
      <w:r w:rsidR="00C17EF0" w:rsidRPr="00D74C2A">
        <w:t xml:space="preserve">suggested </w:t>
      </w:r>
      <w:r w:rsidR="00022561" w:rsidRPr="00D74C2A">
        <w:t>the tort exception should be deleted</w:t>
      </w:r>
      <w:r w:rsidR="00537477" w:rsidRPr="00D74C2A">
        <w:t>;</w:t>
      </w:r>
      <w:r w:rsidR="00745BAC" w:rsidRPr="00D74C2A">
        <w:t xml:space="preserve"> Bulgaria</w:t>
      </w:r>
      <w:r w:rsidR="00054408" w:rsidRPr="00D74C2A">
        <w:rPr>
          <w:rStyle w:val="Refdenotaderodap"/>
        </w:rPr>
        <w:footnoteReference w:id="274"/>
      </w:r>
      <w:r w:rsidR="00492B9A" w:rsidRPr="00D74C2A">
        <w:t>,</w:t>
      </w:r>
      <w:r w:rsidR="00745BAC" w:rsidRPr="00D74C2A">
        <w:t xml:space="preserve"> </w:t>
      </w:r>
      <w:r w:rsidR="000807F4" w:rsidRPr="00D74C2A">
        <w:t>France</w:t>
      </w:r>
      <w:r w:rsidR="000807F4" w:rsidRPr="00D74C2A">
        <w:rPr>
          <w:rStyle w:val="Refdenotaderodap"/>
        </w:rPr>
        <w:footnoteReference w:id="275"/>
      </w:r>
      <w:r w:rsidR="00E061AA" w:rsidRPr="00D74C2A">
        <w:t xml:space="preserve"> and US</w:t>
      </w:r>
      <w:r w:rsidR="00E061AA" w:rsidRPr="00D74C2A">
        <w:rPr>
          <w:rStyle w:val="Refdenotaderodap"/>
        </w:rPr>
        <w:footnoteReference w:id="276"/>
      </w:r>
      <w:r w:rsidR="00E061AA" w:rsidRPr="00D74C2A">
        <w:t xml:space="preserve"> </w:t>
      </w:r>
      <w:r w:rsidR="002C2A35" w:rsidRPr="00D74C2A">
        <w:t>objected</w:t>
      </w:r>
      <w:r w:rsidR="004B0248" w:rsidRPr="00D74C2A">
        <w:t xml:space="preserve"> to </w:t>
      </w:r>
      <w:r w:rsidR="002C2A35" w:rsidRPr="00D74C2A">
        <w:t>its</w:t>
      </w:r>
      <w:r w:rsidR="004B0248" w:rsidRPr="00D74C2A">
        <w:t xml:space="preserve"> codification</w:t>
      </w:r>
      <w:r w:rsidR="00950CDB" w:rsidRPr="00D74C2A">
        <w:t>,</w:t>
      </w:r>
      <w:r w:rsidR="00861808" w:rsidRPr="00D74C2A">
        <w:t xml:space="preserve"> and </w:t>
      </w:r>
      <w:r w:rsidR="00950CDB" w:rsidRPr="00D74C2A">
        <w:t>Brazil highlighted its lack of acceptance</w:t>
      </w:r>
      <w:r w:rsidR="0024201E" w:rsidRPr="00D74C2A">
        <w:t>.</w:t>
      </w:r>
      <w:r w:rsidR="00950CDB" w:rsidRPr="00D74C2A">
        <w:rPr>
          <w:rStyle w:val="Refdenotaderodap"/>
        </w:rPr>
        <w:footnoteReference w:id="277"/>
      </w:r>
      <w:r w:rsidR="00B05A1D" w:rsidRPr="00D74C2A">
        <w:t xml:space="preserve"> </w:t>
      </w:r>
    </w:p>
    <w:p w14:paraId="5D05F1F7" w14:textId="147BC5FF" w:rsidR="003069CD" w:rsidRPr="00D74C2A" w:rsidRDefault="00F45DED" w:rsidP="00C64E3C">
      <w:pPr>
        <w:spacing w:line="360" w:lineRule="auto"/>
        <w:ind w:firstLine="680"/>
        <w:jc w:val="both"/>
      </w:pPr>
      <w:r w:rsidRPr="00D74C2A">
        <w:lastRenderedPageBreak/>
        <w:t>Consequently</w:t>
      </w:r>
      <w:r w:rsidR="003069CD" w:rsidRPr="00D74C2A">
        <w:t xml:space="preserve">, </w:t>
      </w:r>
      <w:r w:rsidR="00D43D41" w:rsidRPr="00D74C2A">
        <w:t xml:space="preserve">the tort exception is not </w:t>
      </w:r>
      <w:r w:rsidR="00C47BD2" w:rsidRPr="00D74C2A">
        <w:t>custom</w:t>
      </w:r>
      <w:r w:rsidR="0024201E" w:rsidRPr="00D74C2A">
        <w:t xml:space="preserve"> and</w:t>
      </w:r>
      <w:r w:rsidR="00D43D41" w:rsidRPr="00D74C2A">
        <w:t xml:space="preserve"> </w:t>
      </w:r>
      <w:proofErr w:type="spellStart"/>
      <w:r w:rsidR="00D43D41" w:rsidRPr="00D74C2A">
        <w:t>Restovia</w:t>
      </w:r>
      <w:proofErr w:type="spellEnd"/>
      <w:r w:rsidR="003069CD" w:rsidRPr="00D74C2A">
        <w:t xml:space="preserve"> </w:t>
      </w:r>
      <w:r w:rsidR="00BE58AC" w:rsidRPr="00D74C2A">
        <w:t>violated international law</w:t>
      </w:r>
      <w:r w:rsidRPr="00D74C2A">
        <w:t xml:space="preserve"> </w:t>
      </w:r>
      <w:r w:rsidR="000271E4" w:rsidRPr="00D74C2A">
        <w:t>by</w:t>
      </w:r>
      <w:r w:rsidR="003069CD" w:rsidRPr="00D74C2A">
        <w:t xml:space="preserve"> </w:t>
      </w:r>
      <w:r w:rsidR="00A90B55" w:rsidRPr="00D74C2A">
        <w:t xml:space="preserve">removing </w:t>
      </w:r>
      <w:r w:rsidR="003069CD" w:rsidRPr="00D74C2A">
        <w:t>NEXCA</w:t>
      </w:r>
      <w:r w:rsidR="00C90475" w:rsidRPr="00D74C2A">
        <w:t xml:space="preserve">’s </w:t>
      </w:r>
      <w:r w:rsidR="00A33474" w:rsidRPr="00D74C2A">
        <w:t>immunity</w:t>
      </w:r>
      <w:r w:rsidR="00D43D41" w:rsidRPr="00D74C2A">
        <w:t>.</w:t>
      </w:r>
      <w:r w:rsidR="00D24B52" w:rsidRPr="00D74C2A">
        <w:rPr>
          <w:rStyle w:val="Refdenotaderodap"/>
        </w:rPr>
        <w:footnoteReference w:id="278"/>
      </w:r>
    </w:p>
    <w:p w14:paraId="6F216FD5" w14:textId="77777777" w:rsidR="00934D2C" w:rsidRPr="00D74C2A" w:rsidRDefault="00934D2C" w:rsidP="00C64E3C">
      <w:pPr>
        <w:spacing w:line="360" w:lineRule="auto"/>
        <w:jc w:val="both"/>
      </w:pPr>
    </w:p>
    <w:p w14:paraId="70CC3703" w14:textId="7A50FA4C" w:rsidR="00934D2C" w:rsidRPr="00D74C2A" w:rsidRDefault="00926892" w:rsidP="00C64E3C">
      <w:pPr>
        <w:pStyle w:val="Ttulo4"/>
        <w:spacing w:line="360" w:lineRule="auto"/>
        <w:jc w:val="both"/>
        <w:rPr>
          <w:lang w:val="en-US"/>
        </w:rPr>
      </w:pPr>
      <w:bookmarkStart w:id="83" w:name="_Toc218708326"/>
      <w:r w:rsidRPr="00D74C2A">
        <w:t>Alternatively, the</w:t>
      </w:r>
      <w:r w:rsidR="00934D2C" w:rsidRPr="00D74C2A">
        <w:rPr>
          <w:lang w:val="en-US"/>
        </w:rPr>
        <w:t xml:space="preserve"> tort exception </w:t>
      </w:r>
      <w:r w:rsidRPr="00D74C2A">
        <w:rPr>
          <w:lang w:val="en-US"/>
        </w:rPr>
        <w:t>is</w:t>
      </w:r>
      <w:r w:rsidR="004E0484" w:rsidRPr="00D74C2A">
        <w:rPr>
          <w:lang w:val="en-US"/>
        </w:rPr>
        <w:t xml:space="preserve"> not</w:t>
      </w:r>
      <w:r w:rsidR="00934D2C" w:rsidRPr="00D74C2A">
        <w:rPr>
          <w:lang w:val="en-US"/>
        </w:rPr>
        <w:t xml:space="preserve"> </w:t>
      </w:r>
      <w:r w:rsidRPr="00D74C2A">
        <w:rPr>
          <w:lang w:val="en-US"/>
        </w:rPr>
        <w:t>applicable</w:t>
      </w:r>
      <w:r w:rsidR="009705A4" w:rsidRPr="00D74C2A">
        <w:rPr>
          <w:lang w:val="en-US"/>
        </w:rPr>
        <w:t xml:space="preserve"> </w:t>
      </w:r>
      <w:r w:rsidR="00896123" w:rsidRPr="00D74C2A">
        <w:rPr>
          <w:lang w:val="en-US"/>
        </w:rPr>
        <w:t xml:space="preserve">for torts committed </w:t>
      </w:r>
      <w:r w:rsidR="004E0484" w:rsidRPr="00D74C2A">
        <w:rPr>
          <w:lang w:val="en-US"/>
        </w:rPr>
        <w:t>outside</w:t>
      </w:r>
      <w:r w:rsidR="009705A4" w:rsidRPr="00D74C2A">
        <w:rPr>
          <w:lang w:val="en-US"/>
        </w:rPr>
        <w:t xml:space="preserve"> the forum state</w:t>
      </w:r>
      <w:bookmarkEnd w:id="83"/>
      <w:r w:rsidR="008A5163" w:rsidRPr="00D74C2A">
        <w:rPr>
          <w:lang w:val="en-US"/>
        </w:rPr>
        <w:t xml:space="preserve"> </w:t>
      </w:r>
    </w:p>
    <w:p w14:paraId="65675903" w14:textId="77777777" w:rsidR="00934D2C" w:rsidRPr="00D74C2A" w:rsidRDefault="00934D2C" w:rsidP="00C64E3C">
      <w:pPr>
        <w:spacing w:line="360" w:lineRule="auto"/>
        <w:jc w:val="both"/>
      </w:pPr>
    </w:p>
    <w:p w14:paraId="48CEA9B9" w14:textId="701D5E1E" w:rsidR="00EF370A" w:rsidRPr="00D74C2A" w:rsidRDefault="00E27964" w:rsidP="00C64E3C">
      <w:pPr>
        <w:spacing w:line="360" w:lineRule="auto"/>
        <w:ind w:firstLine="680"/>
        <w:jc w:val="both"/>
      </w:pPr>
      <w:r w:rsidRPr="00D74C2A">
        <w:t>I</w:t>
      </w:r>
      <w:r w:rsidR="001D00EA" w:rsidRPr="00D74C2A">
        <w:t>nternational treaties</w:t>
      </w:r>
      <w:r w:rsidR="00BA09F6" w:rsidRPr="00D74C2A">
        <w:rPr>
          <w:rStyle w:val="Refdenotaderodap"/>
        </w:rPr>
        <w:footnoteReference w:id="279"/>
      </w:r>
      <w:r w:rsidR="00BA09F6" w:rsidRPr="00D74C2A">
        <w:t xml:space="preserve"> require the facts </w:t>
      </w:r>
      <w:r w:rsidR="00B44CC2" w:rsidRPr="00D74C2A">
        <w:t>that</w:t>
      </w:r>
      <w:r w:rsidR="00BA09F6" w:rsidRPr="00D74C2A">
        <w:t xml:space="preserve"> </w:t>
      </w:r>
      <w:r w:rsidR="00193173" w:rsidRPr="00D74C2A">
        <w:t>originated the tort</w:t>
      </w:r>
      <w:r w:rsidR="00BA09F6" w:rsidRPr="00D74C2A">
        <w:t xml:space="preserve"> </w:t>
      </w:r>
      <w:r w:rsidR="00193173" w:rsidRPr="00D74C2A">
        <w:t xml:space="preserve">to </w:t>
      </w:r>
      <w:r w:rsidR="00BA09F6" w:rsidRPr="00D74C2A">
        <w:t xml:space="preserve">have occurred in the territory of the forum State, and that the author of the damage </w:t>
      </w:r>
      <w:r w:rsidR="00D026BD" w:rsidRPr="00D74C2A">
        <w:t>were</w:t>
      </w:r>
      <w:r w:rsidR="00BA09F6" w:rsidRPr="00D74C2A">
        <w:t xml:space="preserve"> present in that territory at the time </w:t>
      </w:r>
      <w:r w:rsidR="008F4196" w:rsidRPr="00D74C2A">
        <w:t>of the facts</w:t>
      </w:r>
      <w:r w:rsidR="00BA09F6" w:rsidRPr="00D74C2A">
        <w:t>.</w:t>
      </w:r>
      <w:r w:rsidR="00A9201F" w:rsidRPr="00D74C2A">
        <w:t xml:space="preserve"> </w:t>
      </w:r>
      <w:r w:rsidR="005B2A04" w:rsidRPr="00D74C2A">
        <w:t>T</w:t>
      </w:r>
      <w:r w:rsidR="0097399F" w:rsidRPr="00D74C2A">
        <w:t>his</w:t>
      </w:r>
      <w:r w:rsidR="00BA09F6" w:rsidRPr="00D74C2A">
        <w:t xml:space="preserve"> </w:t>
      </w:r>
      <w:r w:rsidR="001D00EA" w:rsidRPr="00D74C2A">
        <w:t>mean</w:t>
      </w:r>
      <w:r w:rsidR="00885EC8" w:rsidRPr="00D74C2A">
        <w:t>s</w:t>
      </w:r>
      <w:r w:rsidR="00BA09F6" w:rsidRPr="00D74C2A">
        <w:t xml:space="preserve"> to exclude trans-frontier tort</w:t>
      </w:r>
      <w:r w:rsidR="005B2A04" w:rsidRPr="00D74C2A">
        <w:t xml:space="preserve"> cases</w:t>
      </w:r>
      <w:r w:rsidR="00BA09F6" w:rsidRPr="00D74C2A">
        <w:t>.</w:t>
      </w:r>
      <w:r w:rsidR="00BA09F6" w:rsidRPr="00D74C2A">
        <w:rPr>
          <w:rStyle w:val="Refdenotaderodap"/>
        </w:rPr>
        <w:footnoteReference w:id="280"/>
      </w:r>
      <w:r w:rsidR="00BA09F6" w:rsidRPr="00D74C2A">
        <w:t xml:space="preserve"> </w:t>
      </w:r>
      <w:r w:rsidR="00FD5864" w:rsidRPr="00D74C2A">
        <w:t xml:space="preserve">Even countries that agreed on the tort exception </w:t>
      </w:r>
      <w:r w:rsidR="007D0EFB" w:rsidRPr="00D74C2A">
        <w:t>before the ILC</w:t>
      </w:r>
      <w:r w:rsidR="00FD5864" w:rsidRPr="00D74C2A">
        <w:t xml:space="preserve"> </w:t>
      </w:r>
      <w:r w:rsidR="007D0EFB" w:rsidRPr="00D74C2A">
        <w:t>agreed</w:t>
      </w:r>
      <w:r w:rsidR="00FD5864" w:rsidRPr="00D74C2A">
        <w:t xml:space="preserve"> </w:t>
      </w:r>
      <w:r w:rsidR="00C04ADB" w:rsidRPr="00D74C2A">
        <w:t xml:space="preserve">it </w:t>
      </w:r>
      <w:r w:rsidR="00640112" w:rsidRPr="00D74C2A">
        <w:t xml:space="preserve">does </w:t>
      </w:r>
      <w:r w:rsidR="00C04ADB" w:rsidRPr="00D74C2A">
        <w:t>not appl</w:t>
      </w:r>
      <w:r w:rsidR="00640112" w:rsidRPr="00D74C2A">
        <w:t>y to</w:t>
      </w:r>
      <w:r w:rsidR="00C04ADB" w:rsidRPr="00D74C2A">
        <w:t xml:space="preserve"> </w:t>
      </w:r>
      <w:r w:rsidR="00286FAD" w:rsidRPr="00D74C2A">
        <w:t xml:space="preserve">transborder </w:t>
      </w:r>
      <w:r w:rsidR="007D0EFB" w:rsidRPr="00D74C2A">
        <w:t>tort</w:t>
      </w:r>
      <w:r w:rsidR="00640112" w:rsidRPr="00D74C2A">
        <w:t>s.</w:t>
      </w:r>
      <w:r w:rsidR="0005639A" w:rsidRPr="00D74C2A">
        <w:rPr>
          <w:rStyle w:val="Refdenotaderodap"/>
        </w:rPr>
        <w:footnoteReference w:id="281"/>
      </w:r>
    </w:p>
    <w:p w14:paraId="3B51EBAF" w14:textId="39D8A784" w:rsidR="00255FB6" w:rsidRPr="00D74C2A" w:rsidRDefault="0026141A" w:rsidP="00C64E3C">
      <w:pPr>
        <w:spacing w:line="360" w:lineRule="auto"/>
        <w:ind w:firstLine="680"/>
        <w:jc w:val="both"/>
      </w:pPr>
      <w:r w:rsidRPr="00D74C2A">
        <w:t>I</w:t>
      </w:r>
      <w:r w:rsidR="00D35C12" w:rsidRPr="00D74C2A">
        <w:t xml:space="preserve">n </w:t>
      </w:r>
      <w:r w:rsidR="00934D2C" w:rsidRPr="00D74C2A">
        <w:t>US</w:t>
      </w:r>
      <w:r w:rsidR="00934D2C" w:rsidRPr="00D74C2A">
        <w:rPr>
          <w:rStyle w:val="Refdenotaderodap"/>
        </w:rPr>
        <w:footnoteReference w:id="282"/>
      </w:r>
      <w:r w:rsidR="00934D2C" w:rsidRPr="00D74C2A">
        <w:t xml:space="preserve"> </w:t>
      </w:r>
      <w:r w:rsidR="001C6E3E" w:rsidRPr="00D74C2A">
        <w:t>and Canada</w:t>
      </w:r>
      <w:r w:rsidR="001C6E3E" w:rsidRPr="00D74C2A">
        <w:rPr>
          <w:rStyle w:val="Refdenotaderodap"/>
        </w:rPr>
        <w:footnoteReference w:id="283"/>
      </w:r>
      <w:r w:rsidRPr="00D74C2A">
        <w:t>,</w:t>
      </w:r>
      <w:r w:rsidR="00E06845" w:rsidRPr="00D74C2A">
        <w:t xml:space="preserve"> the</w:t>
      </w:r>
      <w:r w:rsidR="00561068" w:rsidRPr="00D74C2A">
        <w:t xml:space="preserve"> claimant must show both an act and injury </w:t>
      </w:r>
      <w:r w:rsidR="00E6288C" w:rsidRPr="00D74C2A">
        <w:t>in the forum State</w:t>
      </w:r>
      <w:r w:rsidR="00B44AD6" w:rsidRPr="00D74C2A">
        <w:t>. E</w:t>
      </w:r>
      <w:r w:rsidR="00934D2C" w:rsidRPr="00D74C2A">
        <w:t xml:space="preserve">specially </w:t>
      </w:r>
      <w:r w:rsidR="00EF370A" w:rsidRPr="00D74C2A">
        <w:t xml:space="preserve">in cases </w:t>
      </w:r>
      <w:r w:rsidR="00934D2C" w:rsidRPr="00D74C2A">
        <w:t xml:space="preserve">concerning computers </w:t>
      </w:r>
      <w:r w:rsidR="00991F46" w:rsidRPr="00D74C2A">
        <w:t xml:space="preserve">located in </w:t>
      </w:r>
      <w:r w:rsidR="00EF370A" w:rsidRPr="00D74C2A">
        <w:t>a</w:t>
      </w:r>
      <w:r w:rsidR="00991F46" w:rsidRPr="00D74C2A">
        <w:t xml:space="preserve"> foreign state </w:t>
      </w:r>
      <w:r w:rsidR="00EF370A" w:rsidRPr="00D74C2A">
        <w:t>causing</w:t>
      </w:r>
      <w:r w:rsidR="00934D2C" w:rsidRPr="00D74C2A">
        <w:t xml:space="preserve"> </w:t>
      </w:r>
      <w:r w:rsidR="0001640D" w:rsidRPr="00D74C2A">
        <w:t xml:space="preserve">cyber </w:t>
      </w:r>
      <w:r w:rsidR="00934D2C" w:rsidRPr="00D74C2A">
        <w:t>damage</w:t>
      </w:r>
      <w:r w:rsidR="00EF370A" w:rsidRPr="00D74C2A">
        <w:t>s</w:t>
      </w:r>
      <w:r w:rsidR="004712E5" w:rsidRPr="00D74C2A">
        <w:t xml:space="preserve"> in the </w:t>
      </w:r>
      <w:r w:rsidR="004712E5" w:rsidRPr="00D74C2A">
        <w:rPr>
          <w:i/>
        </w:rPr>
        <w:t>forum</w:t>
      </w:r>
      <w:r w:rsidR="004712E5" w:rsidRPr="00D74C2A">
        <w:t xml:space="preserve"> State</w:t>
      </w:r>
      <w:r w:rsidR="000E6200" w:rsidRPr="00D74C2A">
        <w:t>,</w:t>
      </w:r>
      <w:r w:rsidR="0041348F" w:rsidRPr="00D74C2A">
        <w:t xml:space="preserve"> </w:t>
      </w:r>
      <w:r w:rsidRPr="00D74C2A">
        <w:t>i.e. trans-frontier torts</w:t>
      </w:r>
      <w:r w:rsidR="009D7E61" w:rsidRPr="00D74C2A">
        <w:t xml:space="preserve">, </w:t>
      </w:r>
      <w:r w:rsidR="00934D2C" w:rsidRPr="00D74C2A">
        <w:t>immunity i</w:t>
      </w:r>
      <w:r w:rsidR="00B32B1F" w:rsidRPr="00D74C2A">
        <w:t>s</w:t>
      </w:r>
      <w:r w:rsidR="00934D2C" w:rsidRPr="00D74C2A">
        <w:t xml:space="preserve"> </w:t>
      </w:r>
      <w:r w:rsidR="00991A20" w:rsidRPr="00D74C2A">
        <w:t>upheld</w:t>
      </w:r>
      <w:r w:rsidR="00934D2C" w:rsidRPr="00D74C2A">
        <w:t>.</w:t>
      </w:r>
      <w:r w:rsidR="00934D2C" w:rsidRPr="00D74C2A">
        <w:rPr>
          <w:rStyle w:val="Refdenotaderodap"/>
        </w:rPr>
        <w:footnoteReference w:id="284"/>
      </w:r>
      <w:r w:rsidR="00934D2C" w:rsidRPr="00D74C2A">
        <w:t xml:space="preserve"> </w:t>
      </w:r>
    </w:p>
    <w:p w14:paraId="50CB6B5F" w14:textId="3C9E80BB" w:rsidR="00A9201F" w:rsidRPr="00D74C2A" w:rsidRDefault="0026141A" w:rsidP="00C64E3C">
      <w:pPr>
        <w:spacing w:line="360" w:lineRule="auto"/>
        <w:ind w:firstLine="680"/>
        <w:jc w:val="both"/>
      </w:pPr>
      <w:r w:rsidRPr="00D74C2A">
        <w:lastRenderedPageBreak/>
        <w:t>Moreover</w:t>
      </w:r>
      <w:r w:rsidR="00BA09F6" w:rsidRPr="00D74C2A">
        <w:t>, UK</w:t>
      </w:r>
      <w:r w:rsidR="00BA09F6" w:rsidRPr="00D74C2A">
        <w:rPr>
          <w:rStyle w:val="Refdenotaderodap"/>
        </w:rPr>
        <w:footnoteReference w:id="285"/>
      </w:r>
      <w:r w:rsidR="00BA09F6" w:rsidRPr="00D74C2A">
        <w:t>, Australia</w:t>
      </w:r>
      <w:r w:rsidR="00BA09F6" w:rsidRPr="00D74C2A">
        <w:rPr>
          <w:rStyle w:val="Refdenotaderodap"/>
        </w:rPr>
        <w:footnoteReference w:id="286"/>
      </w:r>
      <w:r w:rsidR="00BA09F6" w:rsidRPr="00D74C2A">
        <w:t>, South Africa</w:t>
      </w:r>
      <w:r w:rsidR="00BA09F6" w:rsidRPr="00D74C2A">
        <w:rPr>
          <w:rStyle w:val="Refdenotaderodap"/>
        </w:rPr>
        <w:footnoteReference w:id="287"/>
      </w:r>
      <w:r w:rsidR="00BA09F6" w:rsidRPr="00D74C2A">
        <w:t xml:space="preserve">, </w:t>
      </w:r>
      <w:r w:rsidR="0001640D" w:rsidRPr="00D74C2A">
        <w:t>Singapore</w:t>
      </w:r>
      <w:r w:rsidR="00BA09F6" w:rsidRPr="00D74C2A">
        <w:rPr>
          <w:rStyle w:val="Refdenotaderodap"/>
        </w:rPr>
        <w:footnoteReference w:id="288"/>
      </w:r>
      <w:r w:rsidR="00BA09F6" w:rsidRPr="00D74C2A">
        <w:t>, Israel</w:t>
      </w:r>
      <w:r w:rsidR="00BA09F6" w:rsidRPr="00D74C2A">
        <w:rPr>
          <w:rStyle w:val="Refdenotaderodap"/>
        </w:rPr>
        <w:footnoteReference w:id="289"/>
      </w:r>
      <w:r w:rsidR="00BA09F6" w:rsidRPr="00D74C2A">
        <w:t>, Argentina</w:t>
      </w:r>
      <w:r w:rsidR="00BA09F6" w:rsidRPr="00D74C2A">
        <w:rPr>
          <w:rStyle w:val="Refdenotaderodap"/>
        </w:rPr>
        <w:footnoteReference w:id="290"/>
      </w:r>
      <w:r w:rsidR="00BA09F6" w:rsidRPr="00D74C2A">
        <w:t>, and China</w:t>
      </w:r>
      <w:r w:rsidR="00BA09F6" w:rsidRPr="00D74C2A">
        <w:rPr>
          <w:rStyle w:val="Refdenotaderodap"/>
        </w:rPr>
        <w:footnoteReference w:id="291"/>
      </w:r>
      <w:r w:rsidR="00BA09F6" w:rsidRPr="00D74C2A">
        <w:t xml:space="preserve"> legislations provide the act</w:t>
      </w:r>
      <w:r w:rsidR="0001640D" w:rsidRPr="00D74C2A">
        <w:t>/</w:t>
      </w:r>
      <w:r w:rsidR="00BA09F6" w:rsidRPr="00D74C2A">
        <w:t xml:space="preserve">omission that caused the injury must </w:t>
      </w:r>
      <w:r w:rsidR="0001640D" w:rsidRPr="00D74C2A">
        <w:t>occur</w:t>
      </w:r>
      <w:r w:rsidR="00BA09F6" w:rsidRPr="00D74C2A">
        <w:t xml:space="preserve"> in the </w:t>
      </w:r>
      <w:r w:rsidR="00BA09F6" w:rsidRPr="00D74C2A">
        <w:rPr>
          <w:i/>
        </w:rPr>
        <w:t>forum</w:t>
      </w:r>
      <w:r w:rsidR="00BA09F6" w:rsidRPr="00D74C2A">
        <w:t xml:space="preserve"> State. The</w:t>
      </w:r>
      <w:r w:rsidR="0001640D" w:rsidRPr="00D74C2A">
        <w:t>ir</w:t>
      </w:r>
      <w:r w:rsidR="00BA09F6" w:rsidRPr="00D74C2A">
        <w:t xml:space="preserve"> focus is therefore on the place of the act causing harm</w:t>
      </w:r>
      <w:r w:rsidR="00EA0E04" w:rsidRPr="00D74C2A">
        <w:t>,</w:t>
      </w:r>
      <w:r w:rsidR="00BA09F6" w:rsidRPr="00D74C2A">
        <w:t xml:space="preserve"> not the place of harm itself.</w:t>
      </w:r>
      <w:r w:rsidR="00BA09F6" w:rsidRPr="00D74C2A">
        <w:rPr>
          <w:rStyle w:val="Refdenotaderodap"/>
        </w:rPr>
        <w:footnoteReference w:id="292"/>
      </w:r>
      <w:r w:rsidR="00440469" w:rsidRPr="00D74C2A">
        <w:t xml:space="preserve"> </w:t>
      </w:r>
      <w:r w:rsidR="000E40D6" w:rsidRPr="00D74C2A">
        <w:t xml:space="preserve">Thus, the tort exception does not cover torts committed outside the </w:t>
      </w:r>
      <w:r w:rsidR="000E40D6" w:rsidRPr="00D74C2A">
        <w:rPr>
          <w:i/>
        </w:rPr>
        <w:t>forum</w:t>
      </w:r>
      <w:r w:rsidR="000E40D6" w:rsidRPr="00D74C2A">
        <w:t xml:space="preserve"> state. </w:t>
      </w:r>
    </w:p>
    <w:p w14:paraId="37489894" w14:textId="064F78C7" w:rsidR="00CA3DE3" w:rsidRPr="00D74C2A" w:rsidRDefault="00BA7773" w:rsidP="00C64E3C">
      <w:pPr>
        <w:spacing w:line="360" w:lineRule="auto"/>
        <w:ind w:firstLine="680"/>
        <w:jc w:val="both"/>
      </w:pPr>
      <w:r w:rsidRPr="00D74C2A">
        <w:t>Presently</w:t>
      </w:r>
      <w:r w:rsidR="009A6AF1" w:rsidRPr="00D74C2A">
        <w:t>,</w:t>
      </w:r>
      <w:r w:rsidR="005640FC" w:rsidRPr="00D74C2A">
        <w:t xml:space="preserve"> </w:t>
      </w:r>
      <w:r w:rsidR="004504D9" w:rsidRPr="00D74C2A">
        <w:t xml:space="preserve">only the damage occurred in </w:t>
      </w:r>
      <w:proofErr w:type="spellStart"/>
      <w:r w:rsidR="004504D9" w:rsidRPr="00D74C2A">
        <w:t>Restovia</w:t>
      </w:r>
      <w:proofErr w:type="spellEnd"/>
      <w:r w:rsidR="004504D9" w:rsidRPr="00D74C2A">
        <w:t xml:space="preserve">, </w:t>
      </w:r>
      <w:r w:rsidR="009A6AF1" w:rsidRPr="00D74C2A">
        <w:t>but</w:t>
      </w:r>
      <w:r w:rsidR="004504D9" w:rsidRPr="00D74C2A">
        <w:t xml:space="preserve"> </w:t>
      </w:r>
      <w:r w:rsidR="00A31DE2" w:rsidRPr="00D74C2A">
        <w:t>t</w:t>
      </w:r>
      <w:r w:rsidR="00891AAF" w:rsidRPr="00D74C2A">
        <w:t xml:space="preserve">he hacker attack </w:t>
      </w:r>
      <w:r w:rsidR="009A6AF1" w:rsidRPr="00D74C2A">
        <w:t xml:space="preserve">that caused it </w:t>
      </w:r>
      <w:r w:rsidR="00891AAF" w:rsidRPr="00D74C2A">
        <w:t xml:space="preserve">occurred </w:t>
      </w:r>
      <w:r w:rsidR="009A6AF1" w:rsidRPr="00D74C2A">
        <w:t xml:space="preserve">entirely </w:t>
      </w:r>
      <w:r w:rsidR="00891AAF" w:rsidRPr="00D74C2A">
        <w:t xml:space="preserve">in </w:t>
      </w:r>
      <w:proofErr w:type="spellStart"/>
      <w:r w:rsidR="00891AAF" w:rsidRPr="00D74C2A">
        <w:t>Alekostria</w:t>
      </w:r>
      <w:proofErr w:type="spellEnd"/>
      <w:r w:rsidR="009A6AF1" w:rsidRPr="00D74C2A">
        <w:t>,</w:t>
      </w:r>
      <w:r w:rsidR="009A6AF1" w:rsidRPr="00D74C2A">
        <w:rPr>
          <w:rStyle w:val="Refdenotaderodap"/>
        </w:rPr>
        <w:footnoteReference w:id="293"/>
      </w:r>
      <w:r w:rsidR="009A6AF1" w:rsidRPr="00D74C2A">
        <w:t xml:space="preserve"> i.e. the tort was committed outside the forum state and consequently</w:t>
      </w:r>
      <w:r w:rsidR="00DA0D85" w:rsidRPr="00D74C2A">
        <w:t xml:space="preserve"> the tort exception is not applicable. </w:t>
      </w:r>
    </w:p>
    <w:p w14:paraId="765DD454" w14:textId="77777777" w:rsidR="00264940" w:rsidRPr="00D74C2A" w:rsidRDefault="00264940" w:rsidP="00827DAE">
      <w:pPr>
        <w:ind w:firstLine="680"/>
      </w:pPr>
    </w:p>
    <w:p w14:paraId="450DE8AC" w14:textId="0519009F" w:rsidR="00CF4C10" w:rsidRPr="00D74C2A" w:rsidRDefault="00CF4C10" w:rsidP="00827DAE">
      <w:pPr>
        <w:pStyle w:val="Ttulo5"/>
        <w:numPr>
          <w:ilvl w:val="0"/>
          <w:numId w:val="0"/>
        </w:numPr>
        <w:ind w:left="1364" w:firstLine="680"/>
        <w:jc w:val="both"/>
        <w:rPr>
          <w:color w:val="auto"/>
          <w:lang w:val="en-US"/>
        </w:rPr>
      </w:pPr>
    </w:p>
    <w:p w14:paraId="749E7F43" w14:textId="4AE2D023" w:rsidR="005A62A6" w:rsidRPr="00D74C2A" w:rsidRDefault="005A62A6" w:rsidP="00FD7B98">
      <w:pPr>
        <w:pStyle w:val="Ttulo1"/>
        <w:spacing w:line="360" w:lineRule="auto"/>
        <w:rPr>
          <w:color w:val="auto"/>
        </w:rPr>
      </w:pPr>
      <w:bookmarkStart w:id="84" w:name="_Toc156019752"/>
      <w:bookmarkStart w:id="85" w:name="_Toc218708327"/>
      <w:r w:rsidRPr="00D74C2A">
        <w:rPr>
          <w:color w:val="auto"/>
        </w:rPr>
        <w:t>PRAYER</w:t>
      </w:r>
      <w:r w:rsidR="000E452F" w:rsidRPr="00D74C2A">
        <w:rPr>
          <w:color w:val="auto"/>
        </w:rPr>
        <w:t xml:space="preserve"> </w:t>
      </w:r>
      <w:r w:rsidRPr="00D74C2A">
        <w:rPr>
          <w:color w:val="auto"/>
        </w:rPr>
        <w:t>FOR RELIEF</w:t>
      </w:r>
      <w:bookmarkEnd w:id="35"/>
      <w:bookmarkEnd w:id="36"/>
      <w:bookmarkEnd w:id="37"/>
      <w:bookmarkEnd w:id="38"/>
      <w:bookmarkEnd w:id="84"/>
      <w:bookmarkEnd w:id="85"/>
    </w:p>
    <w:p w14:paraId="5ADBE035" w14:textId="77777777" w:rsidR="00A92FE8" w:rsidRPr="00D74C2A" w:rsidRDefault="00A92FE8" w:rsidP="00827DAE">
      <w:pPr>
        <w:widowControl w:val="0"/>
        <w:spacing w:line="360" w:lineRule="auto"/>
        <w:ind w:firstLine="680"/>
        <w:jc w:val="both"/>
      </w:pPr>
    </w:p>
    <w:p w14:paraId="7F851782" w14:textId="15A2B162" w:rsidR="005A62A6" w:rsidRPr="00D74C2A" w:rsidRDefault="005A62A6" w:rsidP="00827DAE">
      <w:pPr>
        <w:widowControl w:val="0"/>
        <w:spacing w:line="360" w:lineRule="auto"/>
        <w:ind w:firstLine="680"/>
        <w:jc w:val="both"/>
        <w:rPr>
          <w:rFonts w:eastAsia="Times"/>
        </w:rPr>
      </w:pPr>
      <w:r w:rsidRPr="00D74C2A">
        <w:t xml:space="preserve">For the aforementioned reasons, </w:t>
      </w:r>
      <w:proofErr w:type="spellStart"/>
      <w:r w:rsidR="006320C9" w:rsidRPr="00D74C2A">
        <w:rPr>
          <w:rFonts w:eastAsia="Times"/>
        </w:rPr>
        <w:t>Alekostria</w:t>
      </w:r>
      <w:proofErr w:type="spellEnd"/>
      <w:r w:rsidRPr="00D74C2A">
        <w:rPr>
          <w:rFonts w:eastAsia="Times"/>
        </w:rPr>
        <w:t xml:space="preserve"> respectfully </w:t>
      </w:r>
      <w:r w:rsidR="00D87496" w:rsidRPr="00D74C2A">
        <w:rPr>
          <w:rFonts w:eastAsia="Times"/>
        </w:rPr>
        <w:t>asks</w:t>
      </w:r>
      <w:r w:rsidRPr="00D74C2A">
        <w:rPr>
          <w:rFonts w:eastAsia="Times"/>
        </w:rPr>
        <w:t xml:space="preserve"> this Court</w:t>
      </w:r>
      <w:r w:rsidR="00D87496" w:rsidRPr="00D74C2A">
        <w:rPr>
          <w:rFonts w:eastAsia="Times"/>
        </w:rPr>
        <w:t xml:space="preserve"> to </w:t>
      </w:r>
      <w:r w:rsidR="00C2749E" w:rsidRPr="00D74C2A">
        <w:rPr>
          <w:rFonts w:eastAsia="Times"/>
        </w:rPr>
        <w:t>declare that</w:t>
      </w:r>
      <w:r w:rsidRPr="00D74C2A">
        <w:rPr>
          <w:rFonts w:eastAsia="Times"/>
        </w:rPr>
        <w:t>:</w:t>
      </w:r>
    </w:p>
    <w:p w14:paraId="2FE3E544" w14:textId="1D7BCC2E" w:rsidR="00246F64" w:rsidRPr="00D74C2A" w:rsidRDefault="00AA04F6" w:rsidP="00827DAE">
      <w:pPr>
        <w:pStyle w:val="PargrafodaLista"/>
        <w:widowControl w:val="0"/>
        <w:numPr>
          <w:ilvl w:val="0"/>
          <w:numId w:val="11"/>
        </w:numPr>
        <w:spacing w:line="360" w:lineRule="auto"/>
        <w:ind w:firstLine="680"/>
        <w:jc w:val="both"/>
      </w:pPr>
      <w:proofErr w:type="spellStart"/>
      <w:r w:rsidRPr="00D74C2A">
        <w:rPr>
          <w:bCs/>
        </w:rPr>
        <w:t>Sollania</w:t>
      </w:r>
      <w:proofErr w:type="spellEnd"/>
      <w:r w:rsidRPr="00D74C2A">
        <w:rPr>
          <w:bCs/>
        </w:rPr>
        <w:t xml:space="preserve"> may intervene in the proceedings as a non-party;</w:t>
      </w:r>
    </w:p>
    <w:p w14:paraId="53474371" w14:textId="77777777" w:rsidR="00A92FE8" w:rsidRPr="00D74C2A" w:rsidRDefault="00A92FE8" w:rsidP="00A92FE8">
      <w:pPr>
        <w:pStyle w:val="PargrafodaLista"/>
        <w:widowControl w:val="0"/>
        <w:spacing w:line="360" w:lineRule="auto"/>
        <w:ind w:left="1400"/>
        <w:jc w:val="both"/>
      </w:pPr>
    </w:p>
    <w:p w14:paraId="54DF321A" w14:textId="3154B071" w:rsidR="00275F77" w:rsidRPr="00D74C2A" w:rsidRDefault="00AA04F6" w:rsidP="00827DAE">
      <w:pPr>
        <w:numPr>
          <w:ilvl w:val="0"/>
          <w:numId w:val="11"/>
        </w:numPr>
        <w:pBdr>
          <w:top w:val="nil"/>
          <w:left w:val="nil"/>
          <w:bottom w:val="nil"/>
          <w:right w:val="nil"/>
          <w:between w:val="nil"/>
        </w:pBdr>
        <w:spacing w:line="360" w:lineRule="auto"/>
        <w:ind w:firstLine="680"/>
        <w:jc w:val="both"/>
      </w:pPr>
      <w:proofErr w:type="spellStart"/>
      <w:r w:rsidRPr="00D74C2A">
        <w:t>Restovia</w:t>
      </w:r>
      <w:proofErr w:type="spellEnd"/>
      <w:r w:rsidRPr="00D74C2A">
        <w:t xml:space="preserve"> </w:t>
      </w:r>
      <w:r w:rsidR="007011C4" w:rsidRPr="00D74C2A">
        <w:t>to have breached</w:t>
      </w:r>
      <w:r w:rsidR="00325845" w:rsidRPr="00D74C2A">
        <w:t xml:space="preserve"> ARPA and customary law</w:t>
      </w:r>
      <w:r w:rsidR="00932FF9" w:rsidRPr="00D74C2A">
        <w:t xml:space="preserve"> when it did not </w:t>
      </w:r>
      <w:r w:rsidR="00D46E0F" w:rsidRPr="00D74C2A">
        <w:t>obtain</w:t>
      </w:r>
      <w:r w:rsidR="000E2A84" w:rsidRPr="00D74C2A">
        <w:t xml:space="preserve"> </w:t>
      </w:r>
      <w:proofErr w:type="spellStart"/>
      <w:r w:rsidR="000E2A84" w:rsidRPr="00D74C2A">
        <w:t>Pilemon’s</w:t>
      </w:r>
      <w:proofErr w:type="spellEnd"/>
      <w:r w:rsidR="00D46E0F" w:rsidRPr="00D74C2A">
        <w:t xml:space="preserve"> FPIC</w:t>
      </w:r>
      <w:r w:rsidR="008A04DA" w:rsidRPr="00D74C2A">
        <w:t xml:space="preserve"> to the development of the Gorge</w:t>
      </w:r>
      <w:r w:rsidR="006C43C1" w:rsidRPr="00D74C2A">
        <w:t>;</w:t>
      </w:r>
      <w:r w:rsidR="000E2A84" w:rsidRPr="00D74C2A">
        <w:t xml:space="preserve"> </w:t>
      </w:r>
      <w:r w:rsidR="00DE0400" w:rsidRPr="00D74C2A">
        <w:t xml:space="preserve"> </w:t>
      </w:r>
    </w:p>
    <w:p w14:paraId="5EDB9B7B" w14:textId="77777777" w:rsidR="00A92FE8" w:rsidRPr="00D74C2A" w:rsidRDefault="00A92FE8" w:rsidP="00A92FE8">
      <w:pPr>
        <w:pBdr>
          <w:top w:val="nil"/>
          <w:left w:val="nil"/>
          <w:bottom w:val="nil"/>
          <w:right w:val="nil"/>
          <w:between w:val="nil"/>
        </w:pBdr>
        <w:spacing w:line="360" w:lineRule="auto"/>
        <w:jc w:val="both"/>
      </w:pPr>
    </w:p>
    <w:p w14:paraId="251CCDCA" w14:textId="1EE3B4B9" w:rsidR="00246F64" w:rsidRPr="00D74C2A" w:rsidRDefault="00C2749E" w:rsidP="00827DAE">
      <w:pPr>
        <w:numPr>
          <w:ilvl w:val="0"/>
          <w:numId w:val="11"/>
        </w:numPr>
        <w:pBdr>
          <w:top w:val="nil"/>
          <w:left w:val="nil"/>
          <w:bottom w:val="nil"/>
          <w:right w:val="nil"/>
          <w:between w:val="nil"/>
        </w:pBdr>
        <w:spacing w:line="360" w:lineRule="auto"/>
        <w:ind w:firstLine="680"/>
        <w:jc w:val="both"/>
      </w:pPr>
      <w:r w:rsidRPr="00D74C2A">
        <w:t>T</w:t>
      </w:r>
      <w:r w:rsidR="008A04DA" w:rsidRPr="00D74C2A">
        <w:t xml:space="preserve">he </w:t>
      </w:r>
      <w:r w:rsidR="008A04DA" w:rsidRPr="00D74C2A">
        <w:rPr>
          <w:i/>
          <w:iCs/>
        </w:rPr>
        <w:t>ne bis in idem</w:t>
      </w:r>
      <w:r w:rsidR="008A04DA" w:rsidRPr="00D74C2A">
        <w:t xml:space="preserve"> </w:t>
      </w:r>
      <w:r w:rsidR="004F3321" w:rsidRPr="00D74C2A">
        <w:t>a</w:t>
      </w:r>
      <w:r w:rsidR="00B907B3" w:rsidRPr="00D74C2A">
        <w:t>s a</w:t>
      </w:r>
      <w:r w:rsidR="004F3321" w:rsidRPr="00D74C2A">
        <w:t xml:space="preserve"> general principle of law </w:t>
      </w:r>
      <w:r w:rsidR="008A04DA" w:rsidRPr="00D74C2A">
        <w:t xml:space="preserve">applicable </w:t>
      </w:r>
      <w:r w:rsidR="00991853" w:rsidRPr="00D74C2A">
        <w:t xml:space="preserve">to Ms. Scott, </w:t>
      </w:r>
      <w:r w:rsidR="00C32463" w:rsidRPr="00D74C2A">
        <w:t xml:space="preserve">thus </w:t>
      </w:r>
      <w:r w:rsidR="00D22EB0" w:rsidRPr="00D74C2A">
        <w:t>precluding</w:t>
      </w:r>
      <w:r w:rsidR="004F3321" w:rsidRPr="00D74C2A">
        <w:t xml:space="preserve"> any </w:t>
      </w:r>
      <w:proofErr w:type="spellStart"/>
      <w:r w:rsidR="00FC02A3" w:rsidRPr="00D74C2A">
        <w:t>Alekostrian</w:t>
      </w:r>
      <w:proofErr w:type="spellEnd"/>
      <w:r w:rsidR="00FC02A3" w:rsidRPr="00D74C2A">
        <w:t xml:space="preserve"> </w:t>
      </w:r>
      <w:r w:rsidR="004F3321" w:rsidRPr="00D74C2A">
        <w:t xml:space="preserve">violation </w:t>
      </w:r>
      <w:r w:rsidR="008A04DA" w:rsidRPr="00D74C2A">
        <w:t>to the Extradition</w:t>
      </w:r>
      <w:r w:rsidR="004F3321" w:rsidRPr="00D74C2A">
        <w:t xml:space="preserve"> Treaty</w:t>
      </w:r>
      <w:r w:rsidR="00A92FE8" w:rsidRPr="00D74C2A">
        <w:t>;</w:t>
      </w:r>
      <w:r w:rsidRPr="00D74C2A">
        <w:t xml:space="preserve"> and</w:t>
      </w:r>
      <w:r w:rsidR="00A92FE8" w:rsidRPr="00D74C2A">
        <w:t xml:space="preserve"> </w:t>
      </w:r>
    </w:p>
    <w:p w14:paraId="30134A04" w14:textId="77777777" w:rsidR="00A92FE8" w:rsidRPr="00D74C2A" w:rsidRDefault="00A92FE8" w:rsidP="00A92FE8">
      <w:pPr>
        <w:pBdr>
          <w:top w:val="nil"/>
          <w:left w:val="nil"/>
          <w:bottom w:val="nil"/>
          <w:right w:val="nil"/>
          <w:between w:val="nil"/>
        </w:pBdr>
        <w:spacing w:line="360" w:lineRule="auto"/>
        <w:jc w:val="both"/>
      </w:pPr>
    </w:p>
    <w:p w14:paraId="5D0F83C4" w14:textId="15B9519D" w:rsidR="00027A51" w:rsidRPr="00D74C2A" w:rsidRDefault="00A92FE8" w:rsidP="00827DAE">
      <w:pPr>
        <w:numPr>
          <w:ilvl w:val="0"/>
          <w:numId w:val="11"/>
        </w:numPr>
        <w:pBdr>
          <w:top w:val="nil"/>
          <w:left w:val="nil"/>
          <w:bottom w:val="nil"/>
          <w:right w:val="nil"/>
          <w:between w:val="nil"/>
        </w:pBdr>
        <w:spacing w:line="360" w:lineRule="auto"/>
        <w:ind w:firstLine="680"/>
        <w:jc w:val="both"/>
      </w:pPr>
      <w:proofErr w:type="spellStart"/>
      <w:r w:rsidRPr="00D74C2A">
        <w:lastRenderedPageBreak/>
        <w:t>Restovia</w:t>
      </w:r>
      <w:proofErr w:type="spellEnd"/>
      <w:r w:rsidRPr="00D74C2A">
        <w:t xml:space="preserve"> violated international law for </w:t>
      </w:r>
      <w:r w:rsidR="003474C6" w:rsidRPr="00D74C2A">
        <w:t xml:space="preserve">refusing immunity to NEXCA </w:t>
      </w:r>
      <w:r w:rsidR="00140A7A" w:rsidRPr="00D74C2A">
        <w:t>regarding Domingo Montoya</w:t>
      </w:r>
      <w:r w:rsidR="00BA48DF" w:rsidRPr="00D74C2A">
        <w:t>’s death</w:t>
      </w:r>
      <w:r w:rsidR="00140A7A" w:rsidRPr="00D74C2A">
        <w:t>.</w:t>
      </w:r>
    </w:p>
    <w:p w14:paraId="373ED7B0" w14:textId="77777777" w:rsidR="00027A51" w:rsidRPr="00D74C2A" w:rsidRDefault="00027A51" w:rsidP="00827DAE">
      <w:pPr>
        <w:pBdr>
          <w:top w:val="nil"/>
          <w:left w:val="nil"/>
          <w:bottom w:val="nil"/>
          <w:right w:val="nil"/>
          <w:between w:val="nil"/>
        </w:pBdr>
        <w:spacing w:line="360" w:lineRule="auto"/>
        <w:ind w:left="720" w:firstLine="680"/>
        <w:jc w:val="both"/>
      </w:pPr>
    </w:p>
    <w:p w14:paraId="00E53A7B" w14:textId="77777777" w:rsidR="005A62A6" w:rsidRPr="00D74C2A" w:rsidRDefault="005A62A6" w:rsidP="00827DAE">
      <w:pPr>
        <w:spacing w:line="360" w:lineRule="auto"/>
        <w:ind w:firstLine="680"/>
        <w:jc w:val="both"/>
        <w:rPr>
          <w:rFonts w:eastAsia="Times"/>
        </w:rPr>
      </w:pPr>
      <w:r w:rsidRPr="00D74C2A">
        <w:rPr>
          <w:rFonts w:eastAsia="Times"/>
        </w:rPr>
        <w:t>Respectfully submitted,</w:t>
      </w:r>
    </w:p>
    <w:p w14:paraId="7501355B" w14:textId="0175DFB7" w:rsidR="007828FC" w:rsidRPr="00D74C2A" w:rsidRDefault="005A62A6" w:rsidP="00827DAE">
      <w:pPr>
        <w:spacing w:line="360" w:lineRule="auto"/>
        <w:ind w:firstLine="680"/>
        <w:jc w:val="both"/>
        <w:rPr>
          <w:rFonts w:eastAsia="Times"/>
          <w:smallCaps/>
        </w:rPr>
      </w:pPr>
      <w:r w:rsidRPr="00D74C2A">
        <w:rPr>
          <w:rFonts w:eastAsia="Times"/>
          <w:b/>
        </w:rPr>
        <w:t xml:space="preserve"> </w:t>
      </w:r>
      <w:r w:rsidRPr="00D74C2A">
        <w:rPr>
          <w:rFonts w:eastAsia="Times"/>
          <w:b/>
          <w:smallCaps/>
        </w:rPr>
        <w:t xml:space="preserve">Agents for </w:t>
      </w:r>
      <w:r w:rsidR="006320C9" w:rsidRPr="00D74C2A">
        <w:rPr>
          <w:rFonts w:eastAsia="Times"/>
          <w:b/>
          <w:smallCaps/>
        </w:rPr>
        <w:t>Applicant</w:t>
      </w:r>
    </w:p>
    <w:p w14:paraId="4A68D87F" w14:textId="77777777" w:rsidR="005A62A6" w:rsidRPr="00D74C2A" w:rsidRDefault="005A62A6" w:rsidP="00827DAE">
      <w:pPr>
        <w:spacing w:line="360" w:lineRule="auto"/>
        <w:ind w:firstLine="680"/>
        <w:jc w:val="both"/>
      </w:pPr>
    </w:p>
    <w:sectPr w:rsidR="005A62A6" w:rsidRPr="00D74C2A" w:rsidSect="00F729F7">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9E06" w14:textId="77777777" w:rsidR="00140F66" w:rsidRDefault="00140F66" w:rsidP="00DE0400">
      <w:r>
        <w:separator/>
      </w:r>
    </w:p>
  </w:endnote>
  <w:endnote w:type="continuationSeparator" w:id="0">
    <w:p w14:paraId="42917969" w14:textId="77777777" w:rsidR="00140F66" w:rsidRDefault="00140F66" w:rsidP="00DE0400">
      <w:r>
        <w:continuationSeparator/>
      </w:r>
    </w:p>
  </w:endnote>
  <w:endnote w:type="continuationNotice" w:id="1">
    <w:p w14:paraId="23E69B3B" w14:textId="77777777" w:rsidR="00140F66" w:rsidRDefault="00140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 Vu Serif">
    <w:altName w:val="Cambria"/>
    <w:charset w:val="00"/>
    <w:family w:val="roman"/>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8AEB61F" w14:paraId="31B0AB89" w14:textId="77777777" w:rsidTr="48AEB61F">
      <w:trPr>
        <w:trHeight w:val="300"/>
      </w:trPr>
      <w:tc>
        <w:tcPr>
          <w:tcW w:w="3120" w:type="dxa"/>
        </w:tcPr>
        <w:p w14:paraId="262F6F26" w14:textId="3D12CC55" w:rsidR="48AEB61F" w:rsidRDefault="48AEB61F" w:rsidP="48AEB61F">
          <w:pPr>
            <w:pStyle w:val="Cabealho"/>
            <w:ind w:left="-115"/>
          </w:pPr>
        </w:p>
      </w:tc>
      <w:tc>
        <w:tcPr>
          <w:tcW w:w="3120" w:type="dxa"/>
        </w:tcPr>
        <w:p w14:paraId="686E333A" w14:textId="11914561" w:rsidR="48AEB61F" w:rsidRDefault="48AEB61F" w:rsidP="48AEB61F">
          <w:pPr>
            <w:pStyle w:val="Cabealho"/>
            <w:jc w:val="center"/>
          </w:pPr>
        </w:p>
      </w:tc>
      <w:tc>
        <w:tcPr>
          <w:tcW w:w="3120" w:type="dxa"/>
        </w:tcPr>
        <w:p w14:paraId="54B26745" w14:textId="395CD115" w:rsidR="48AEB61F" w:rsidRDefault="48AEB61F" w:rsidP="48AEB61F">
          <w:pPr>
            <w:pStyle w:val="Cabealho"/>
            <w:ind w:right="-115"/>
            <w:jc w:val="right"/>
          </w:pPr>
        </w:p>
      </w:tc>
    </w:tr>
  </w:tbl>
  <w:p w14:paraId="0FF755F7" w14:textId="3604CBE8" w:rsidR="002C559D" w:rsidRDefault="002C559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F367" w14:textId="77777777" w:rsidR="00077D46" w:rsidRDefault="00077D4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DB1E" w14:textId="77777777" w:rsidR="00077D46" w:rsidRDefault="00077D46">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97A4" w14:textId="77777777" w:rsidR="00077D46" w:rsidRDefault="00077D46">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3E81" w14:textId="77777777" w:rsidR="00077D46" w:rsidRDefault="00077D46" w:rsidP="000C109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3538" w14:textId="77777777" w:rsidR="00077D46" w:rsidRDefault="00077D46" w:rsidP="000C109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563F" w14:textId="77777777" w:rsidR="00077D46" w:rsidRDefault="00077D46" w:rsidP="000C10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FD2C" w14:textId="77777777" w:rsidR="00140F66" w:rsidRDefault="00140F66" w:rsidP="00DE0400">
      <w:r>
        <w:separator/>
      </w:r>
      <w:r>
        <w:separator/>
      </w:r>
      <w:r>
        <w:separator/>
      </w:r>
      <w:r>
        <w:separator/>
      </w:r>
    </w:p>
  </w:footnote>
  <w:footnote w:type="continuationSeparator" w:id="0">
    <w:p w14:paraId="623EF2AD" w14:textId="77777777" w:rsidR="00140F66" w:rsidRDefault="00140F66" w:rsidP="00DE0400">
      <w:r>
        <w:continuationSeparator/>
      </w:r>
    </w:p>
  </w:footnote>
  <w:footnote w:type="continuationNotice" w:id="1">
    <w:p w14:paraId="63A8C241" w14:textId="77777777" w:rsidR="00140F66" w:rsidRDefault="00140F66"/>
  </w:footnote>
  <w:footnote w:id="2">
    <w:p w14:paraId="22C44E8F" w14:textId="68884B5E" w:rsidR="001713C2" w:rsidRPr="00FD7B98" w:rsidRDefault="001713C2" w:rsidP="00FD7B98">
      <w:pPr>
        <w:pStyle w:val="Textodenotaderodap"/>
        <w:spacing w:line="360" w:lineRule="auto"/>
        <w:jc w:val="both"/>
        <w:rPr>
          <w:color w:val="000000" w:themeColor="text1"/>
          <w:sz w:val="24"/>
          <w:szCs w:val="24"/>
        </w:rPr>
      </w:pPr>
      <w:r w:rsidRPr="00FD7B98">
        <w:rPr>
          <w:rStyle w:val="Refdenotaderodap"/>
          <w:sz w:val="24"/>
          <w:szCs w:val="24"/>
        </w:rPr>
        <w:footnoteRef/>
      </w:r>
      <w:r w:rsidRPr="00FD7B98">
        <w:rPr>
          <w:sz w:val="24"/>
          <w:szCs w:val="24"/>
        </w:rPr>
        <w:t xml:space="preserve"> </w:t>
      </w:r>
      <w:r w:rsidR="00656BA6" w:rsidRPr="00FD7B98">
        <w:rPr>
          <w:color w:val="000000" w:themeColor="text1"/>
          <w:sz w:val="24"/>
          <w:szCs w:val="24"/>
        </w:rPr>
        <w:t xml:space="preserve">ICJ, </w:t>
      </w:r>
      <w:r w:rsidR="0006009A" w:rsidRPr="00FD7B98">
        <w:rPr>
          <w:i/>
          <w:iCs/>
          <w:color w:val="000000" w:themeColor="text1"/>
          <w:sz w:val="24"/>
          <w:szCs w:val="24"/>
        </w:rPr>
        <w:t>Land, Island</w:t>
      </w:r>
      <w:r w:rsidR="00656BA6" w:rsidRPr="00FD7B98">
        <w:rPr>
          <w:i/>
          <w:iCs/>
          <w:color w:val="000000" w:themeColor="text1"/>
          <w:sz w:val="24"/>
          <w:szCs w:val="24"/>
        </w:rPr>
        <w:t xml:space="preserve"> and Maritime </w:t>
      </w:r>
      <w:r w:rsidR="0006009A" w:rsidRPr="00FD7B98">
        <w:rPr>
          <w:i/>
          <w:iCs/>
          <w:color w:val="000000" w:themeColor="text1"/>
          <w:sz w:val="24"/>
          <w:szCs w:val="24"/>
        </w:rPr>
        <w:t xml:space="preserve">Frontier </w:t>
      </w:r>
      <w:r w:rsidR="00656BA6" w:rsidRPr="00FD7B98">
        <w:rPr>
          <w:i/>
          <w:iCs/>
          <w:sz w:val="24"/>
          <w:szCs w:val="24"/>
        </w:rPr>
        <w:t>Dispute (</w:t>
      </w:r>
      <w:r w:rsidR="0006009A" w:rsidRPr="00FD7B98">
        <w:rPr>
          <w:i/>
          <w:iCs/>
          <w:sz w:val="24"/>
          <w:szCs w:val="24"/>
        </w:rPr>
        <w:t>El Salvador/Honduras</w:t>
      </w:r>
      <w:r w:rsidR="00656BA6" w:rsidRPr="00FD7B98">
        <w:rPr>
          <w:i/>
          <w:iCs/>
          <w:sz w:val="24"/>
          <w:szCs w:val="24"/>
        </w:rPr>
        <w:t>)</w:t>
      </w:r>
      <w:r w:rsidR="00656BA6" w:rsidRPr="00FD7B98">
        <w:rPr>
          <w:sz w:val="24"/>
          <w:szCs w:val="24"/>
        </w:rPr>
        <w:t>, Application to Intervene, Judgment,</w:t>
      </w:r>
      <w:r w:rsidR="003B1BF0" w:rsidRPr="00FD7B98">
        <w:rPr>
          <w:sz w:val="24"/>
          <w:szCs w:val="24"/>
        </w:rPr>
        <w:t xml:space="preserve"> [</w:t>
      </w:r>
      <w:r w:rsidR="0006009A" w:rsidRPr="00FD7B98">
        <w:rPr>
          <w:sz w:val="24"/>
          <w:szCs w:val="24"/>
        </w:rPr>
        <w:t>1990</w:t>
      </w:r>
      <w:r w:rsidR="003B1BF0" w:rsidRPr="00FD7B98">
        <w:rPr>
          <w:sz w:val="24"/>
          <w:szCs w:val="24"/>
        </w:rPr>
        <w:t>]</w:t>
      </w:r>
      <w:r w:rsidR="003652C4" w:rsidRPr="00FD7B98">
        <w:rPr>
          <w:sz w:val="24"/>
          <w:szCs w:val="24"/>
        </w:rPr>
        <w:fldChar w:fldCharType="begin"/>
      </w:r>
      <w:r w:rsidR="003652C4" w:rsidRPr="00FD7B98">
        <w:rPr>
          <w:sz w:val="24"/>
          <w:szCs w:val="24"/>
        </w:rPr>
        <w:instrText xml:space="preserve"> TA \l "</w:instrText>
      </w:r>
      <w:r w:rsidR="003652C4" w:rsidRPr="00FD7B98">
        <w:rPr>
          <w:color w:val="000000" w:themeColor="text1"/>
          <w:sz w:val="24"/>
          <w:szCs w:val="24"/>
        </w:rPr>
        <w:instrText xml:space="preserve">ICJ, </w:instrText>
      </w:r>
      <w:r w:rsidR="003652C4" w:rsidRPr="00FD7B98">
        <w:rPr>
          <w:i/>
          <w:iCs/>
          <w:color w:val="000000" w:themeColor="text1"/>
          <w:sz w:val="24"/>
          <w:szCs w:val="24"/>
        </w:rPr>
        <w:instrText xml:space="preserve">Land, Island and Maritime Frontier </w:instrText>
      </w:r>
      <w:r w:rsidR="003652C4" w:rsidRPr="00FD7B98">
        <w:rPr>
          <w:i/>
          <w:iCs/>
          <w:sz w:val="24"/>
          <w:szCs w:val="24"/>
        </w:rPr>
        <w:instrText>Dispute (El Salvador/Honduras)</w:instrText>
      </w:r>
      <w:r w:rsidR="003652C4" w:rsidRPr="00FD7B98">
        <w:rPr>
          <w:sz w:val="24"/>
          <w:szCs w:val="24"/>
        </w:rPr>
        <w:instrText xml:space="preserve">, Application to Intervene, Judgment, [1990]" \s "ICJ, Land, Island and Maritime Frontier Dispute (El Salvador/Honduras), Application to Intervene, Judgment, [1990]" \c 12 </w:instrText>
      </w:r>
      <w:r w:rsidR="003652C4" w:rsidRPr="00FD7B98">
        <w:rPr>
          <w:sz w:val="24"/>
          <w:szCs w:val="24"/>
        </w:rPr>
        <w:fldChar w:fldCharType="end"/>
      </w:r>
      <w:r w:rsidR="00656BA6" w:rsidRPr="00FD7B98">
        <w:rPr>
          <w:sz w:val="24"/>
          <w:szCs w:val="24"/>
        </w:rPr>
        <w:t>, [</w:t>
      </w:r>
      <w:r w:rsidR="00AD09CD" w:rsidRPr="00FD7B98">
        <w:rPr>
          <w:sz w:val="24"/>
          <w:szCs w:val="24"/>
        </w:rPr>
        <w:t>‘</w:t>
      </w:r>
      <w:r w:rsidR="0006009A" w:rsidRPr="00FD7B98">
        <w:rPr>
          <w:i/>
          <w:sz w:val="24"/>
          <w:szCs w:val="24"/>
        </w:rPr>
        <w:t>Land, Island</w:t>
      </w:r>
      <w:r w:rsidR="00656BA6" w:rsidRPr="00FD7B98">
        <w:rPr>
          <w:i/>
          <w:sz w:val="24"/>
          <w:szCs w:val="24"/>
        </w:rPr>
        <w:t xml:space="preserve"> and Maritime </w:t>
      </w:r>
      <w:r w:rsidR="0006009A" w:rsidRPr="00FD7B98">
        <w:rPr>
          <w:i/>
          <w:sz w:val="24"/>
          <w:szCs w:val="24"/>
        </w:rPr>
        <w:t xml:space="preserve">Frontier </w:t>
      </w:r>
      <w:r w:rsidR="00656BA6" w:rsidRPr="00FD7B98">
        <w:rPr>
          <w:i/>
          <w:sz w:val="24"/>
          <w:szCs w:val="24"/>
        </w:rPr>
        <w:t xml:space="preserve">Dispute (Application by </w:t>
      </w:r>
      <w:r w:rsidR="0006009A" w:rsidRPr="00FD7B98">
        <w:rPr>
          <w:i/>
          <w:sz w:val="24"/>
          <w:szCs w:val="24"/>
        </w:rPr>
        <w:t>Nicaragua</w:t>
      </w:r>
      <w:r w:rsidR="00AD09CD" w:rsidRPr="00FD7B98">
        <w:rPr>
          <w:i/>
          <w:sz w:val="24"/>
          <w:szCs w:val="24"/>
        </w:rPr>
        <w:t>)’</w:t>
      </w:r>
      <w:r w:rsidR="0006009A" w:rsidRPr="00FD7B98">
        <w:rPr>
          <w:sz w:val="24"/>
          <w:szCs w:val="24"/>
        </w:rPr>
        <w:t>], ¶99</w:t>
      </w:r>
      <w:r w:rsidR="00656BA6" w:rsidRPr="00FD7B98">
        <w:rPr>
          <w:sz w:val="24"/>
          <w:szCs w:val="24"/>
        </w:rPr>
        <w:t>.</w:t>
      </w:r>
    </w:p>
  </w:footnote>
  <w:footnote w:id="3">
    <w:p w14:paraId="3F4E10AE" w14:textId="4B7E264E" w:rsidR="00A81269" w:rsidRPr="00FD7B98" w:rsidRDefault="003369FA" w:rsidP="00FD7B98">
      <w:pPr>
        <w:pStyle w:val="Textodenotaderodap"/>
        <w:spacing w:line="360" w:lineRule="auto"/>
        <w:jc w:val="both"/>
        <w:rPr>
          <w:color w:val="000000" w:themeColor="text1"/>
          <w:sz w:val="24"/>
          <w:szCs w:val="24"/>
          <w:lang w:val="en-US"/>
        </w:rPr>
      </w:pPr>
      <w:r w:rsidRPr="00FD7B98">
        <w:rPr>
          <w:rStyle w:val="Refdenotaderodap"/>
          <w:sz w:val="24"/>
          <w:szCs w:val="24"/>
        </w:rPr>
        <w:footnoteRef/>
      </w:r>
      <w:r w:rsidRPr="00FD7B98">
        <w:rPr>
          <w:sz w:val="24"/>
          <w:szCs w:val="24"/>
        </w:rPr>
        <w:t xml:space="preserve"> ICJ, </w:t>
      </w:r>
      <w:r w:rsidRPr="00FD7B98">
        <w:rPr>
          <w:i/>
          <w:sz w:val="24"/>
          <w:szCs w:val="24"/>
        </w:rPr>
        <w:t>Territorial and Maritime Dispute (Nicaragua/Colombia</w:t>
      </w:r>
      <w:r w:rsidRPr="00FD7B98">
        <w:rPr>
          <w:iCs/>
          <w:sz w:val="24"/>
          <w:szCs w:val="24"/>
        </w:rPr>
        <w:t>), Application by Costa Rica for Permission to Intervene</w:t>
      </w:r>
      <w:r w:rsidRPr="00FD7B98">
        <w:rPr>
          <w:sz w:val="24"/>
          <w:szCs w:val="24"/>
        </w:rPr>
        <w:t xml:space="preserve">, Judgment, </w:t>
      </w:r>
      <w:r w:rsidR="003B1BF0" w:rsidRPr="00FD7B98">
        <w:rPr>
          <w:sz w:val="24"/>
          <w:szCs w:val="24"/>
        </w:rPr>
        <w:t>[</w:t>
      </w:r>
      <w:r w:rsidRPr="00FD7B98">
        <w:rPr>
          <w:color w:val="000000" w:themeColor="text1"/>
          <w:sz w:val="24"/>
          <w:szCs w:val="24"/>
        </w:rPr>
        <w:t>2011</w:t>
      </w:r>
      <w:r w:rsidR="003B1BF0" w:rsidRPr="00FD7B98">
        <w:rPr>
          <w:color w:val="000000" w:themeColor="text1"/>
          <w:sz w:val="24"/>
          <w:szCs w:val="24"/>
        </w:rPr>
        <w:t>]</w:t>
      </w:r>
      <w:r w:rsidR="009C07A1" w:rsidRPr="00FD7B98">
        <w:rPr>
          <w:color w:val="000000" w:themeColor="text1"/>
          <w:sz w:val="24"/>
          <w:szCs w:val="24"/>
        </w:rPr>
        <w:fldChar w:fldCharType="begin"/>
      </w:r>
      <w:r w:rsidR="009C07A1" w:rsidRPr="00FD7B98">
        <w:rPr>
          <w:sz w:val="24"/>
          <w:szCs w:val="24"/>
        </w:rPr>
        <w:instrText xml:space="preserve"> TA \l "ICJ, </w:instrText>
      </w:r>
      <w:r w:rsidR="009C07A1" w:rsidRPr="00FD7B98">
        <w:rPr>
          <w:i/>
          <w:sz w:val="24"/>
          <w:szCs w:val="24"/>
        </w:rPr>
        <w:instrText>Territorial and Maritime Dispute (Nicaragua/Colombia</w:instrText>
      </w:r>
      <w:r w:rsidR="009C07A1" w:rsidRPr="00FD7B98">
        <w:rPr>
          <w:iCs/>
          <w:sz w:val="24"/>
          <w:szCs w:val="24"/>
        </w:rPr>
        <w:instrText>), Application by Costa Rica for Permission to Intervene</w:instrText>
      </w:r>
      <w:r w:rsidR="009C07A1" w:rsidRPr="00FD7B98">
        <w:rPr>
          <w:sz w:val="24"/>
          <w:szCs w:val="24"/>
        </w:rPr>
        <w:instrText>, Judgment, [</w:instrText>
      </w:r>
      <w:r w:rsidR="009C07A1" w:rsidRPr="00FD7B98">
        <w:rPr>
          <w:color w:val="000000" w:themeColor="text1"/>
          <w:sz w:val="24"/>
          <w:szCs w:val="24"/>
        </w:rPr>
        <w:instrText>2011]</w:instrText>
      </w:r>
      <w:r w:rsidR="009C07A1" w:rsidRPr="00FD7B98">
        <w:rPr>
          <w:sz w:val="24"/>
          <w:szCs w:val="24"/>
        </w:rPr>
        <w:instrText xml:space="preserve">" \s "ICJ, Territorial and Maritime Dispute (Nicaragua/Colombia), Application by Costa Rica for Permission to Intervene, Judgment, [2011]" \c 12 </w:instrText>
      </w:r>
      <w:r w:rsidR="009C07A1" w:rsidRPr="00FD7B98">
        <w:rPr>
          <w:color w:val="000000" w:themeColor="text1"/>
          <w:sz w:val="24"/>
          <w:szCs w:val="24"/>
        </w:rPr>
        <w:fldChar w:fldCharType="end"/>
      </w:r>
      <w:r w:rsidRPr="00FD7B98">
        <w:rPr>
          <w:color w:val="000000" w:themeColor="text1"/>
          <w:sz w:val="24"/>
          <w:szCs w:val="24"/>
        </w:rPr>
        <w:t>, ¶</w:t>
      </w:r>
      <w:r w:rsidR="00260725" w:rsidRPr="00FD7B98">
        <w:rPr>
          <w:color w:val="000000" w:themeColor="text1"/>
          <w:sz w:val="24"/>
          <w:szCs w:val="24"/>
        </w:rPr>
        <w:t>26</w:t>
      </w:r>
      <w:r w:rsidR="009C07A1" w:rsidRPr="00FD7B98">
        <w:rPr>
          <w:color w:val="000000" w:themeColor="text1"/>
          <w:sz w:val="24"/>
          <w:szCs w:val="24"/>
        </w:rPr>
        <w:t xml:space="preserve"> and</w:t>
      </w:r>
      <w:r w:rsidR="00260725" w:rsidRPr="00FD7B98">
        <w:rPr>
          <w:color w:val="000000" w:themeColor="text1"/>
          <w:sz w:val="24"/>
          <w:szCs w:val="24"/>
        </w:rPr>
        <w:t xml:space="preserve"> </w:t>
      </w:r>
      <w:r w:rsidR="009C07A1" w:rsidRPr="00FD7B98">
        <w:rPr>
          <w:sz w:val="24"/>
          <w:szCs w:val="24"/>
        </w:rPr>
        <w:t>¶</w:t>
      </w:r>
      <w:r w:rsidRPr="00FD7B98">
        <w:rPr>
          <w:color w:val="000000" w:themeColor="text1"/>
          <w:sz w:val="24"/>
          <w:szCs w:val="24"/>
        </w:rPr>
        <w:t>38.</w:t>
      </w:r>
      <w:r w:rsidR="00617813" w:rsidRPr="00FD7B98">
        <w:rPr>
          <w:sz w:val="24"/>
          <w:szCs w:val="24"/>
        </w:rPr>
        <w:t xml:space="preserve"> </w:t>
      </w:r>
    </w:p>
  </w:footnote>
  <w:footnote w:id="4">
    <w:p w14:paraId="7F5FF7B3" w14:textId="7BE92307" w:rsidR="00FF02E9" w:rsidRPr="00FD7B98" w:rsidRDefault="00FF02E9" w:rsidP="00FD7B98">
      <w:pPr>
        <w:pStyle w:val="Textodenotaderodap"/>
        <w:spacing w:line="360" w:lineRule="auto"/>
        <w:jc w:val="both"/>
        <w:rPr>
          <w:sz w:val="24"/>
          <w:szCs w:val="24"/>
        </w:rPr>
      </w:pPr>
      <w:r w:rsidRPr="00FD7B98">
        <w:rPr>
          <w:rStyle w:val="Refdenotaderodap"/>
          <w:sz w:val="24"/>
          <w:szCs w:val="24"/>
        </w:rPr>
        <w:footnoteRef/>
      </w:r>
      <w:r w:rsidR="00B64515" w:rsidRPr="00FD7B98">
        <w:rPr>
          <w:sz w:val="24"/>
          <w:szCs w:val="24"/>
        </w:rPr>
        <w:t xml:space="preserve"> </w:t>
      </w:r>
      <w:r w:rsidR="009C07A1" w:rsidRPr="00FD7B98">
        <w:rPr>
          <w:i/>
          <w:iCs/>
          <w:sz w:val="24"/>
          <w:szCs w:val="24"/>
        </w:rPr>
        <w:t>ICJ</w:t>
      </w:r>
      <w:r w:rsidRPr="00FD7B98">
        <w:rPr>
          <w:i/>
          <w:iCs/>
          <w:sz w:val="24"/>
          <w:szCs w:val="24"/>
        </w:rPr>
        <w:t xml:space="preserve"> </w:t>
      </w:r>
      <w:r w:rsidR="00B64515" w:rsidRPr="00FD7B98">
        <w:rPr>
          <w:i/>
          <w:iCs/>
          <w:sz w:val="24"/>
          <w:szCs w:val="24"/>
        </w:rPr>
        <w:t>Statute</w:t>
      </w:r>
      <w:r w:rsidR="00B64515" w:rsidRPr="00FD7B98">
        <w:rPr>
          <w:sz w:val="24"/>
          <w:szCs w:val="24"/>
        </w:rPr>
        <w:t xml:space="preserve">, </w:t>
      </w:r>
      <w:r w:rsidR="005C4B7C" w:rsidRPr="00FD7B98">
        <w:rPr>
          <w:sz w:val="24"/>
          <w:szCs w:val="24"/>
        </w:rPr>
        <w:t>1945</w:t>
      </w:r>
      <w:r w:rsidR="009C07A1" w:rsidRPr="00FD7B98">
        <w:rPr>
          <w:sz w:val="24"/>
          <w:szCs w:val="24"/>
        </w:rPr>
        <w:fldChar w:fldCharType="begin"/>
      </w:r>
      <w:r w:rsidR="009C07A1" w:rsidRPr="00FD7B98">
        <w:rPr>
          <w:sz w:val="24"/>
          <w:szCs w:val="24"/>
        </w:rPr>
        <w:instrText xml:space="preserve"> TA \l "</w:instrText>
      </w:r>
      <w:r w:rsidR="009C07A1" w:rsidRPr="00FD7B98">
        <w:rPr>
          <w:i/>
          <w:iCs/>
          <w:sz w:val="24"/>
          <w:szCs w:val="24"/>
        </w:rPr>
        <w:instrText>ICJ Statute</w:instrText>
      </w:r>
      <w:r w:rsidR="009C07A1" w:rsidRPr="00FD7B98">
        <w:rPr>
          <w:sz w:val="24"/>
          <w:szCs w:val="24"/>
        </w:rPr>
        <w:instrText xml:space="preserve">, 1945" \s "ICJ Statute, 1945" \c 9 </w:instrText>
      </w:r>
      <w:r w:rsidR="009C07A1" w:rsidRPr="00FD7B98">
        <w:rPr>
          <w:sz w:val="24"/>
          <w:szCs w:val="24"/>
        </w:rPr>
        <w:fldChar w:fldCharType="end"/>
      </w:r>
      <w:r w:rsidR="005C4B7C" w:rsidRPr="00FD7B98">
        <w:rPr>
          <w:sz w:val="24"/>
          <w:szCs w:val="24"/>
        </w:rPr>
        <w:t>, [‘</w:t>
      </w:r>
      <w:r w:rsidR="005C4B7C" w:rsidRPr="00FD7B98">
        <w:rPr>
          <w:i/>
          <w:iCs/>
          <w:sz w:val="24"/>
          <w:szCs w:val="24"/>
        </w:rPr>
        <w:t>Statute</w:t>
      </w:r>
      <w:r w:rsidR="005C4B7C" w:rsidRPr="00FD7B98">
        <w:rPr>
          <w:sz w:val="24"/>
          <w:szCs w:val="24"/>
        </w:rPr>
        <w:t>’],</w:t>
      </w:r>
      <w:r w:rsidR="00B64515" w:rsidRPr="00FD7B98">
        <w:rPr>
          <w:sz w:val="24"/>
          <w:szCs w:val="24"/>
        </w:rPr>
        <w:t xml:space="preserve"> article 62; </w:t>
      </w:r>
      <w:r w:rsidR="00B64515" w:rsidRPr="00FD7B98">
        <w:rPr>
          <w:i/>
          <w:sz w:val="24"/>
          <w:szCs w:val="24"/>
        </w:rPr>
        <w:t>Rules of the Court</w:t>
      </w:r>
      <w:r w:rsidR="00B64515" w:rsidRPr="00FD7B98">
        <w:rPr>
          <w:sz w:val="24"/>
          <w:szCs w:val="24"/>
        </w:rPr>
        <w:t xml:space="preserve">, </w:t>
      </w:r>
      <w:r w:rsidR="00F35024" w:rsidRPr="00FD7B98">
        <w:rPr>
          <w:sz w:val="24"/>
          <w:szCs w:val="24"/>
        </w:rPr>
        <w:t>1978 [2024]</w:t>
      </w:r>
      <w:r w:rsidR="009C07A1" w:rsidRPr="00FD7B98">
        <w:rPr>
          <w:sz w:val="24"/>
          <w:szCs w:val="24"/>
        </w:rPr>
        <w:fldChar w:fldCharType="begin"/>
      </w:r>
      <w:r w:rsidR="009C07A1" w:rsidRPr="00FD7B98">
        <w:rPr>
          <w:sz w:val="24"/>
          <w:szCs w:val="24"/>
        </w:rPr>
        <w:instrText xml:space="preserve"> TA \l "</w:instrText>
      </w:r>
      <w:r w:rsidR="009C07A1" w:rsidRPr="00FD7B98">
        <w:rPr>
          <w:i/>
          <w:sz w:val="24"/>
          <w:szCs w:val="24"/>
        </w:rPr>
        <w:instrText>Rules of the Court</w:instrText>
      </w:r>
      <w:r w:rsidR="009C07A1" w:rsidRPr="00FD7B98">
        <w:rPr>
          <w:sz w:val="24"/>
          <w:szCs w:val="24"/>
        </w:rPr>
        <w:instrText xml:space="preserve">, 1978 [2024]" \s "Rules of the Court, 1978 [2024]" \c 9 </w:instrText>
      </w:r>
      <w:r w:rsidR="009C07A1" w:rsidRPr="00FD7B98">
        <w:rPr>
          <w:sz w:val="24"/>
          <w:szCs w:val="24"/>
        </w:rPr>
        <w:fldChar w:fldCharType="end"/>
      </w:r>
      <w:r w:rsidR="00F35024" w:rsidRPr="00FD7B98">
        <w:rPr>
          <w:sz w:val="24"/>
          <w:szCs w:val="24"/>
        </w:rPr>
        <w:t xml:space="preserve">, </w:t>
      </w:r>
      <w:r w:rsidR="00B64515" w:rsidRPr="00FD7B98">
        <w:rPr>
          <w:sz w:val="24"/>
          <w:szCs w:val="24"/>
        </w:rPr>
        <w:t>article 81(5).</w:t>
      </w:r>
    </w:p>
  </w:footnote>
  <w:footnote w:id="5">
    <w:p w14:paraId="05E008DF" w14:textId="14A1E268" w:rsidR="00A81269" w:rsidRPr="00FD7B98" w:rsidRDefault="00A81269" w:rsidP="00FD7B98">
      <w:pPr>
        <w:pStyle w:val="Textodenotaderodap"/>
        <w:spacing w:line="360" w:lineRule="auto"/>
        <w:jc w:val="both"/>
        <w:rPr>
          <w:sz w:val="24"/>
          <w:szCs w:val="24"/>
        </w:rPr>
      </w:pPr>
      <w:r w:rsidRPr="00FD7B98">
        <w:rPr>
          <w:rStyle w:val="Refdenotaderodap"/>
          <w:sz w:val="24"/>
          <w:szCs w:val="24"/>
        </w:rPr>
        <w:footnoteRef/>
      </w:r>
      <w:r w:rsidR="003369FA" w:rsidRPr="00FD7B98">
        <w:rPr>
          <w:sz w:val="24"/>
          <w:szCs w:val="24"/>
        </w:rPr>
        <w:t xml:space="preserve"> ICJ, </w:t>
      </w:r>
      <w:r w:rsidR="003369FA" w:rsidRPr="00FD7B98">
        <w:rPr>
          <w:i/>
          <w:sz w:val="24"/>
          <w:szCs w:val="24"/>
        </w:rPr>
        <w:t>Land and Maritime Boundary between Cameroon and Nigeria, Application to Intervene</w:t>
      </w:r>
      <w:r w:rsidR="003369FA" w:rsidRPr="00FD7B98">
        <w:rPr>
          <w:sz w:val="24"/>
          <w:szCs w:val="24"/>
        </w:rPr>
        <w:t>, Order</w:t>
      </w:r>
      <w:r w:rsidR="003B1BF0" w:rsidRPr="00FD7B98">
        <w:rPr>
          <w:sz w:val="24"/>
          <w:szCs w:val="24"/>
        </w:rPr>
        <w:t>,</w:t>
      </w:r>
      <w:r w:rsidR="003369FA" w:rsidRPr="00FD7B98">
        <w:rPr>
          <w:sz w:val="24"/>
          <w:szCs w:val="24"/>
        </w:rPr>
        <w:t xml:space="preserve"> 21</w:t>
      </w:r>
      <w:r w:rsidR="00452063" w:rsidRPr="00FD7B98">
        <w:rPr>
          <w:sz w:val="24"/>
          <w:szCs w:val="24"/>
        </w:rPr>
        <w:t>/10/</w:t>
      </w:r>
      <w:r w:rsidR="003369FA" w:rsidRPr="00FD7B98">
        <w:rPr>
          <w:sz w:val="24"/>
          <w:szCs w:val="24"/>
        </w:rPr>
        <w:t>1999</w:t>
      </w:r>
      <w:r w:rsidR="00125173">
        <w:rPr>
          <w:sz w:val="24"/>
          <w:szCs w:val="24"/>
        </w:rPr>
        <w:fldChar w:fldCharType="begin"/>
      </w:r>
      <w:r w:rsidR="00125173">
        <w:instrText xml:space="preserve"> TA \l "</w:instrText>
      </w:r>
      <w:r w:rsidR="00125173" w:rsidRPr="000A062A">
        <w:rPr>
          <w:sz w:val="24"/>
          <w:szCs w:val="24"/>
        </w:rPr>
        <w:instrText xml:space="preserve">ICJ, </w:instrText>
      </w:r>
      <w:r w:rsidR="00125173" w:rsidRPr="000A062A">
        <w:rPr>
          <w:i/>
          <w:sz w:val="24"/>
          <w:szCs w:val="24"/>
        </w:rPr>
        <w:instrText>Land and Maritime Boundary between Cameroon and Nigeria, Application to Intervene</w:instrText>
      </w:r>
      <w:r w:rsidR="00125173" w:rsidRPr="000A062A">
        <w:rPr>
          <w:sz w:val="24"/>
          <w:szCs w:val="24"/>
        </w:rPr>
        <w:instrText>, Order, 21/10/1999</w:instrText>
      </w:r>
      <w:r w:rsidR="00125173">
        <w:instrText xml:space="preserve">" \s "ICJ, Land and Maritime Boundary between Cameroon and Nigeria, Application to Intervene, Order, 21/10/1999" \c 12 </w:instrText>
      </w:r>
      <w:r w:rsidR="00125173">
        <w:rPr>
          <w:sz w:val="24"/>
          <w:szCs w:val="24"/>
        </w:rPr>
        <w:fldChar w:fldCharType="end"/>
      </w:r>
      <w:r w:rsidR="003369FA" w:rsidRPr="00FD7B98">
        <w:rPr>
          <w:sz w:val="24"/>
          <w:szCs w:val="24"/>
        </w:rPr>
        <w:t>, ¶</w:t>
      </w:r>
      <w:r w:rsidR="00056933" w:rsidRPr="00FD7B98">
        <w:rPr>
          <w:sz w:val="24"/>
          <w:szCs w:val="24"/>
        </w:rPr>
        <w:t>1</w:t>
      </w:r>
      <w:r w:rsidR="004E10F1" w:rsidRPr="00FD7B98">
        <w:rPr>
          <w:sz w:val="24"/>
          <w:szCs w:val="24"/>
        </w:rPr>
        <w:t>4</w:t>
      </w:r>
      <w:r w:rsidR="008C5F58" w:rsidRPr="00FD7B98">
        <w:rPr>
          <w:sz w:val="24"/>
          <w:szCs w:val="24"/>
        </w:rPr>
        <w:t>.</w:t>
      </w:r>
    </w:p>
  </w:footnote>
  <w:footnote w:id="6">
    <w:p w14:paraId="480D4A4E" w14:textId="08F3C8D2" w:rsidR="00355D18" w:rsidRPr="00FD7B98" w:rsidRDefault="00355D18" w:rsidP="00FD7B98">
      <w:pPr>
        <w:pStyle w:val="Textodenotaderodap"/>
        <w:spacing w:line="360" w:lineRule="auto"/>
        <w:jc w:val="both"/>
        <w:rPr>
          <w:sz w:val="24"/>
          <w:szCs w:val="24"/>
          <w:lang w:eastAsia="pt-BR"/>
        </w:rPr>
      </w:pPr>
      <w:r w:rsidRPr="00FD7B98">
        <w:rPr>
          <w:rStyle w:val="Refdenotaderodap"/>
          <w:sz w:val="24"/>
          <w:szCs w:val="24"/>
        </w:rPr>
        <w:footnoteRef/>
      </w:r>
      <w:r w:rsidRPr="00FD7B98">
        <w:rPr>
          <w:sz w:val="24"/>
          <w:szCs w:val="24"/>
          <w:lang w:val="en-AU"/>
        </w:rPr>
        <w:t xml:space="preserve"> </w:t>
      </w:r>
      <w:bookmarkStart w:id="40" w:name="_Hlk217937674"/>
      <w:r w:rsidRPr="00FD7B98">
        <w:rPr>
          <w:sz w:val="24"/>
          <w:szCs w:val="24"/>
          <w:lang w:val="en-AU"/>
        </w:rPr>
        <w:t xml:space="preserve">PCIJ, </w:t>
      </w:r>
      <w:r w:rsidRPr="00FD7B98">
        <w:rPr>
          <w:i/>
          <w:sz w:val="24"/>
          <w:szCs w:val="24"/>
          <w:lang w:val="en-AU"/>
        </w:rPr>
        <w:t>Mavrommatis Palestine Concessions</w:t>
      </w:r>
      <w:r w:rsidRPr="00FD7B98">
        <w:rPr>
          <w:sz w:val="24"/>
          <w:szCs w:val="24"/>
          <w:lang w:val="en-AU"/>
        </w:rPr>
        <w:t xml:space="preserve">, </w:t>
      </w:r>
      <w:r w:rsidR="009C07A1" w:rsidRPr="00FD7B98">
        <w:rPr>
          <w:sz w:val="24"/>
          <w:szCs w:val="24"/>
          <w:lang w:val="en-AU"/>
        </w:rPr>
        <w:t xml:space="preserve">Ser. </w:t>
      </w:r>
      <w:r w:rsidR="009C07A1" w:rsidRPr="00FD7B98">
        <w:rPr>
          <w:sz w:val="24"/>
          <w:szCs w:val="24"/>
        </w:rPr>
        <w:t>A/No. 2</w:t>
      </w:r>
      <w:r w:rsidR="009C07A1" w:rsidRPr="00FD7B98">
        <w:rPr>
          <w:sz w:val="24"/>
          <w:szCs w:val="24"/>
          <w:lang w:val="en-AU"/>
        </w:rPr>
        <w:t xml:space="preserve"> </w:t>
      </w:r>
      <w:r w:rsidR="004F4347" w:rsidRPr="00FD7B98">
        <w:rPr>
          <w:sz w:val="24"/>
          <w:szCs w:val="24"/>
          <w:lang w:val="en-AU"/>
        </w:rPr>
        <w:t>[</w:t>
      </w:r>
      <w:r w:rsidRPr="00FD7B98">
        <w:rPr>
          <w:sz w:val="24"/>
          <w:szCs w:val="24"/>
          <w:lang w:val="en-AU"/>
        </w:rPr>
        <w:t>1924</w:t>
      </w:r>
      <w:r w:rsidR="004F4347" w:rsidRPr="00FD7B98">
        <w:rPr>
          <w:sz w:val="24"/>
          <w:szCs w:val="24"/>
          <w:lang w:val="en-AU"/>
        </w:rPr>
        <w:t>]</w:t>
      </w:r>
      <w:r w:rsidR="009C07A1" w:rsidRPr="00FD7B98">
        <w:rPr>
          <w:sz w:val="24"/>
          <w:szCs w:val="24"/>
          <w:lang w:val="en-AU"/>
        </w:rPr>
        <w:fldChar w:fldCharType="begin"/>
      </w:r>
      <w:r w:rsidR="009C07A1" w:rsidRPr="00FD7B98">
        <w:rPr>
          <w:sz w:val="24"/>
          <w:szCs w:val="24"/>
        </w:rPr>
        <w:instrText xml:space="preserve"> TA \l "</w:instrText>
      </w:r>
      <w:r w:rsidR="009C07A1" w:rsidRPr="00FD7B98">
        <w:rPr>
          <w:sz w:val="24"/>
          <w:szCs w:val="24"/>
          <w:lang w:val="en-AU"/>
        </w:rPr>
        <w:instrText xml:space="preserve">PCIJ, </w:instrText>
      </w:r>
      <w:r w:rsidR="009C07A1" w:rsidRPr="00FD7B98">
        <w:rPr>
          <w:i/>
          <w:sz w:val="24"/>
          <w:szCs w:val="24"/>
          <w:lang w:val="en-AU"/>
        </w:rPr>
        <w:instrText>Mavrommatis Palestine Concessions</w:instrText>
      </w:r>
      <w:r w:rsidR="009C07A1" w:rsidRPr="00FD7B98">
        <w:rPr>
          <w:sz w:val="24"/>
          <w:szCs w:val="24"/>
          <w:lang w:val="en-AU"/>
        </w:rPr>
        <w:instrText xml:space="preserve">, Ser. </w:instrText>
      </w:r>
      <w:r w:rsidR="009C07A1" w:rsidRPr="00FD7B98">
        <w:rPr>
          <w:sz w:val="24"/>
          <w:szCs w:val="24"/>
        </w:rPr>
        <w:instrText>A/No. 2</w:instrText>
      </w:r>
      <w:r w:rsidR="009C07A1" w:rsidRPr="00FD7B98">
        <w:rPr>
          <w:sz w:val="24"/>
          <w:szCs w:val="24"/>
          <w:lang w:val="en-AU"/>
        </w:rPr>
        <w:instrText xml:space="preserve"> [1924]</w:instrText>
      </w:r>
      <w:r w:rsidR="009C07A1" w:rsidRPr="00FD7B98">
        <w:rPr>
          <w:sz w:val="24"/>
          <w:szCs w:val="24"/>
        </w:rPr>
        <w:instrText xml:space="preserve">" \s "PCIJ, Mavrommatis Palestine Concessions, Ser. A/No. 2 [1924]" \c 12 </w:instrText>
      </w:r>
      <w:r w:rsidR="009C07A1" w:rsidRPr="00FD7B98">
        <w:rPr>
          <w:sz w:val="24"/>
          <w:szCs w:val="24"/>
          <w:lang w:val="en-AU"/>
        </w:rPr>
        <w:fldChar w:fldCharType="end"/>
      </w:r>
      <w:r w:rsidR="007F3911" w:rsidRPr="00FD7B98">
        <w:rPr>
          <w:sz w:val="24"/>
          <w:szCs w:val="24"/>
          <w:lang w:val="en-AU"/>
        </w:rPr>
        <w:t>,</w:t>
      </w:r>
      <w:r w:rsidRPr="00FD7B98">
        <w:rPr>
          <w:sz w:val="24"/>
          <w:szCs w:val="24"/>
          <w:lang w:val="en-AU"/>
        </w:rPr>
        <w:t xml:space="preserve"> </w:t>
      </w:r>
      <w:r w:rsidRPr="00FD7B98">
        <w:rPr>
          <w:sz w:val="24"/>
          <w:szCs w:val="24"/>
        </w:rPr>
        <w:t xml:space="preserve">11; ICJ, </w:t>
      </w:r>
      <w:r w:rsidRPr="00FD7B98">
        <w:rPr>
          <w:i/>
          <w:sz w:val="24"/>
          <w:szCs w:val="24"/>
        </w:rPr>
        <w:t>Interpretation of Peace Treaties with Bulgaria, Hungary and Romania</w:t>
      </w:r>
      <w:r w:rsidRPr="00FD7B98">
        <w:rPr>
          <w:sz w:val="24"/>
          <w:szCs w:val="24"/>
        </w:rPr>
        <w:t>, Advisory Opinion</w:t>
      </w:r>
      <w:r w:rsidR="004F4347" w:rsidRPr="00FD7B98">
        <w:rPr>
          <w:sz w:val="24"/>
          <w:szCs w:val="24"/>
        </w:rPr>
        <w:t>,</w:t>
      </w:r>
      <w:r w:rsidRPr="00FD7B98">
        <w:rPr>
          <w:sz w:val="24"/>
          <w:szCs w:val="24"/>
        </w:rPr>
        <w:t xml:space="preserve"> 30</w:t>
      </w:r>
      <w:r w:rsidR="00942BF7" w:rsidRPr="00FD7B98">
        <w:rPr>
          <w:sz w:val="24"/>
          <w:szCs w:val="24"/>
        </w:rPr>
        <w:t>/03/</w:t>
      </w:r>
      <w:r w:rsidRPr="00FD7B98">
        <w:rPr>
          <w:sz w:val="24"/>
          <w:szCs w:val="24"/>
        </w:rPr>
        <w:t>1950</w:t>
      </w:r>
      <w:r w:rsidR="009C07A1" w:rsidRPr="00FD7B98">
        <w:rPr>
          <w:sz w:val="24"/>
          <w:szCs w:val="24"/>
        </w:rPr>
        <w:fldChar w:fldCharType="begin"/>
      </w:r>
      <w:r w:rsidR="009C07A1" w:rsidRPr="00FD7B98">
        <w:rPr>
          <w:sz w:val="24"/>
          <w:szCs w:val="24"/>
        </w:rPr>
        <w:instrText xml:space="preserve"> TA \l "ICJ, </w:instrText>
      </w:r>
      <w:r w:rsidR="009C07A1" w:rsidRPr="00FD7B98">
        <w:rPr>
          <w:i/>
          <w:sz w:val="24"/>
          <w:szCs w:val="24"/>
        </w:rPr>
        <w:instrText>Interpretation of Peace Treaties with Bulgaria, Hungary and Romania</w:instrText>
      </w:r>
      <w:r w:rsidR="009C07A1" w:rsidRPr="00FD7B98">
        <w:rPr>
          <w:sz w:val="24"/>
          <w:szCs w:val="24"/>
        </w:rPr>
        <w:instrText xml:space="preserve">, Advisory Opinion, 30/03/1950" \s "ICJ, Interpretation of Peace Treaties with Bulgaria, Hungary and Romania, Advisory Opinion, 30/03/1950" \c 12 </w:instrText>
      </w:r>
      <w:r w:rsidR="009C07A1" w:rsidRPr="00FD7B98">
        <w:rPr>
          <w:sz w:val="24"/>
          <w:szCs w:val="24"/>
        </w:rPr>
        <w:fldChar w:fldCharType="end"/>
      </w:r>
      <w:r w:rsidRPr="00FD7B98">
        <w:rPr>
          <w:sz w:val="24"/>
          <w:szCs w:val="24"/>
        </w:rPr>
        <w:t xml:space="preserve">, 74; ICJ, </w:t>
      </w:r>
      <w:r w:rsidRPr="00FD7B98">
        <w:rPr>
          <w:i/>
          <w:sz w:val="24"/>
          <w:szCs w:val="24"/>
        </w:rPr>
        <w:t xml:space="preserve">South West Africa Cases (Ethiopia/South Africa; Liberia/South Africa), </w:t>
      </w:r>
      <w:r w:rsidRPr="00FD7B98">
        <w:rPr>
          <w:sz w:val="24"/>
          <w:szCs w:val="24"/>
        </w:rPr>
        <w:t>Preliminary Objections</w:t>
      </w:r>
      <w:r w:rsidR="009C07A1" w:rsidRPr="00FD7B98">
        <w:rPr>
          <w:sz w:val="24"/>
          <w:szCs w:val="24"/>
        </w:rPr>
        <w:t>,</w:t>
      </w:r>
      <w:r w:rsidRPr="00FD7B98">
        <w:rPr>
          <w:sz w:val="24"/>
          <w:szCs w:val="24"/>
        </w:rPr>
        <w:t xml:space="preserve"> </w:t>
      </w:r>
      <w:r w:rsidR="00C51693" w:rsidRPr="00FD7B98">
        <w:rPr>
          <w:sz w:val="24"/>
          <w:szCs w:val="24"/>
        </w:rPr>
        <w:t>[</w:t>
      </w:r>
      <w:r w:rsidRPr="00FD7B98">
        <w:rPr>
          <w:sz w:val="24"/>
          <w:szCs w:val="24"/>
        </w:rPr>
        <w:t>1962</w:t>
      </w:r>
      <w:r w:rsidR="00C51693" w:rsidRPr="00FD7B98">
        <w:rPr>
          <w:sz w:val="24"/>
          <w:szCs w:val="24"/>
        </w:rPr>
        <w:t>]</w:t>
      </w:r>
      <w:r w:rsidR="009C07A1" w:rsidRPr="00FD7B98">
        <w:rPr>
          <w:sz w:val="24"/>
          <w:szCs w:val="24"/>
        </w:rPr>
        <w:fldChar w:fldCharType="begin"/>
      </w:r>
      <w:r w:rsidR="009C07A1" w:rsidRPr="00FD7B98">
        <w:rPr>
          <w:sz w:val="24"/>
          <w:szCs w:val="24"/>
        </w:rPr>
        <w:instrText xml:space="preserve"> TA \l "ICJ, </w:instrText>
      </w:r>
      <w:r w:rsidR="009C07A1" w:rsidRPr="00FD7B98">
        <w:rPr>
          <w:i/>
          <w:sz w:val="24"/>
          <w:szCs w:val="24"/>
        </w:rPr>
        <w:instrText xml:space="preserve">South West Africa Cases (Ethiopia/South Africa; Liberia/South Africa), </w:instrText>
      </w:r>
      <w:r w:rsidR="009C07A1" w:rsidRPr="00FD7B98">
        <w:rPr>
          <w:sz w:val="24"/>
          <w:szCs w:val="24"/>
        </w:rPr>
        <w:instrText xml:space="preserve">Preliminary Objections, [1962]" \s "ICJ, South West Africa Cases (Ethiopia/South Africa; Liberia/South Africa), Preliminary Objections, [1962]" \c 12 </w:instrText>
      </w:r>
      <w:r w:rsidR="009C07A1" w:rsidRPr="00FD7B98">
        <w:rPr>
          <w:sz w:val="24"/>
          <w:szCs w:val="24"/>
        </w:rPr>
        <w:fldChar w:fldCharType="end"/>
      </w:r>
      <w:r w:rsidRPr="00FD7B98">
        <w:rPr>
          <w:sz w:val="24"/>
          <w:szCs w:val="24"/>
        </w:rPr>
        <w:t>, 328.</w:t>
      </w:r>
    </w:p>
    <w:bookmarkEnd w:id="40"/>
  </w:footnote>
  <w:footnote w:id="7">
    <w:p w14:paraId="3ECA743A" w14:textId="31BD16D3" w:rsidR="00915B5D" w:rsidRPr="00FD7B98" w:rsidRDefault="00915B5D"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bookmarkStart w:id="41" w:name="_Hlk218695425"/>
      <w:r w:rsidRPr="00FD7B98">
        <w:rPr>
          <w:sz w:val="24"/>
          <w:szCs w:val="24"/>
        </w:rPr>
        <w:t xml:space="preserve">ICJ, </w:t>
      </w:r>
      <w:r w:rsidRPr="00FD7B98">
        <w:rPr>
          <w:i/>
          <w:iCs/>
          <w:sz w:val="24"/>
          <w:szCs w:val="24"/>
        </w:rPr>
        <w:t>Continental Shelf (Libya/Malta)</w:t>
      </w:r>
      <w:r w:rsidRPr="00FD7B98">
        <w:rPr>
          <w:sz w:val="24"/>
          <w:szCs w:val="24"/>
        </w:rPr>
        <w:t xml:space="preserve">, Application to Intervene, Judgment, </w:t>
      </w:r>
      <w:r w:rsidR="001E6723" w:rsidRPr="00FD7B98">
        <w:rPr>
          <w:color w:val="000000" w:themeColor="text1"/>
          <w:sz w:val="24"/>
          <w:szCs w:val="24"/>
        </w:rPr>
        <w:t>[</w:t>
      </w:r>
      <w:r w:rsidRPr="00FD7B98">
        <w:rPr>
          <w:color w:val="000000" w:themeColor="text1"/>
          <w:sz w:val="24"/>
          <w:szCs w:val="24"/>
        </w:rPr>
        <w:t>1984</w:t>
      </w:r>
      <w:r w:rsidR="001E6723" w:rsidRPr="00FD7B98">
        <w:rPr>
          <w:color w:val="000000" w:themeColor="text1"/>
          <w:sz w:val="24"/>
          <w:szCs w:val="24"/>
        </w:rPr>
        <w:t>]</w:t>
      </w:r>
      <w:bookmarkEnd w:id="41"/>
      <w:r w:rsidR="009C07A1" w:rsidRPr="00FD7B98">
        <w:rPr>
          <w:color w:val="000000" w:themeColor="text1"/>
          <w:sz w:val="24"/>
          <w:szCs w:val="24"/>
        </w:rPr>
        <w:fldChar w:fldCharType="begin"/>
      </w:r>
      <w:r w:rsidR="009C07A1" w:rsidRPr="00FD7B98">
        <w:rPr>
          <w:sz w:val="24"/>
          <w:szCs w:val="24"/>
        </w:rPr>
        <w:instrText xml:space="preserve"> TA \l "ICJ, </w:instrText>
      </w:r>
      <w:r w:rsidR="009C07A1" w:rsidRPr="00FD7B98">
        <w:rPr>
          <w:i/>
          <w:iCs/>
          <w:sz w:val="24"/>
          <w:szCs w:val="24"/>
        </w:rPr>
        <w:instrText>Continental Shelf (Libya/Malta)</w:instrText>
      </w:r>
      <w:r w:rsidR="009C07A1" w:rsidRPr="00FD7B98">
        <w:rPr>
          <w:sz w:val="24"/>
          <w:szCs w:val="24"/>
        </w:rPr>
        <w:instrText xml:space="preserve">, Application to Intervene, Judgment, </w:instrText>
      </w:r>
      <w:r w:rsidR="009C07A1" w:rsidRPr="00FD7B98">
        <w:rPr>
          <w:color w:val="000000" w:themeColor="text1"/>
          <w:sz w:val="24"/>
          <w:szCs w:val="24"/>
        </w:rPr>
        <w:instrText>[1984]</w:instrText>
      </w:r>
      <w:r w:rsidR="009C07A1" w:rsidRPr="00FD7B98">
        <w:rPr>
          <w:sz w:val="24"/>
          <w:szCs w:val="24"/>
        </w:rPr>
        <w:instrText xml:space="preserve">" \s "ICJ, Continental Shelf (Libya/Malta), Application to Intervene, Judgment, [1984]" \c 12 </w:instrText>
      </w:r>
      <w:r w:rsidR="009C07A1" w:rsidRPr="00FD7B98">
        <w:rPr>
          <w:color w:val="000000" w:themeColor="text1"/>
          <w:sz w:val="24"/>
          <w:szCs w:val="24"/>
        </w:rPr>
        <w:fldChar w:fldCharType="end"/>
      </w:r>
      <w:r w:rsidRPr="00FD7B98">
        <w:rPr>
          <w:color w:val="000000" w:themeColor="text1"/>
          <w:sz w:val="24"/>
          <w:szCs w:val="24"/>
        </w:rPr>
        <w:t xml:space="preserve">, </w:t>
      </w:r>
      <w:r w:rsidRPr="00FD7B98">
        <w:rPr>
          <w:sz w:val="24"/>
          <w:szCs w:val="24"/>
        </w:rPr>
        <w:t>[</w:t>
      </w:r>
      <w:r w:rsidR="007F3911" w:rsidRPr="00FD7B98">
        <w:rPr>
          <w:sz w:val="24"/>
          <w:szCs w:val="24"/>
        </w:rPr>
        <w:t>‘</w:t>
      </w:r>
      <w:r w:rsidRPr="00FD7B98">
        <w:rPr>
          <w:i/>
          <w:sz w:val="24"/>
          <w:szCs w:val="24"/>
        </w:rPr>
        <w:t>Continental Shelf (Application by Italy)</w:t>
      </w:r>
      <w:r w:rsidR="007F3911" w:rsidRPr="00FD7B98">
        <w:rPr>
          <w:i/>
          <w:sz w:val="24"/>
          <w:szCs w:val="24"/>
        </w:rPr>
        <w:t>’</w:t>
      </w:r>
      <w:r w:rsidRPr="00FD7B98">
        <w:rPr>
          <w:sz w:val="24"/>
          <w:szCs w:val="24"/>
        </w:rPr>
        <w:t>], ¶37.</w:t>
      </w:r>
    </w:p>
  </w:footnote>
  <w:footnote w:id="8">
    <w:p w14:paraId="40E86A74" w14:textId="43B426F3" w:rsidR="00355D18" w:rsidRPr="00FD7B98" w:rsidRDefault="00355D18"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ICJ, </w:t>
      </w:r>
      <w:r w:rsidRPr="00FD7B98">
        <w:rPr>
          <w:i/>
          <w:iCs/>
          <w:sz w:val="24"/>
          <w:szCs w:val="24"/>
        </w:rPr>
        <w:t>Continental Shelf (Tunisia/Lybia)</w:t>
      </w:r>
      <w:r w:rsidRPr="00FD7B98">
        <w:rPr>
          <w:sz w:val="24"/>
          <w:szCs w:val="24"/>
        </w:rPr>
        <w:t xml:space="preserve">, Application to Intervene, Judgment, </w:t>
      </w:r>
      <w:r w:rsidR="001E6723" w:rsidRPr="00FD7B98">
        <w:rPr>
          <w:sz w:val="24"/>
          <w:szCs w:val="24"/>
        </w:rPr>
        <w:t>[</w:t>
      </w:r>
      <w:r w:rsidRPr="00FD7B98">
        <w:rPr>
          <w:sz w:val="24"/>
          <w:szCs w:val="24"/>
        </w:rPr>
        <w:t>1981</w:t>
      </w:r>
      <w:r w:rsidR="001E6723" w:rsidRPr="00FD7B98">
        <w:rPr>
          <w:sz w:val="24"/>
          <w:szCs w:val="24"/>
        </w:rPr>
        <w:t>]</w:t>
      </w:r>
      <w:r w:rsidR="009C07A1" w:rsidRPr="00FD7B98">
        <w:rPr>
          <w:sz w:val="24"/>
          <w:szCs w:val="24"/>
        </w:rPr>
        <w:fldChar w:fldCharType="begin"/>
      </w:r>
      <w:r w:rsidR="009C07A1" w:rsidRPr="00FD7B98">
        <w:rPr>
          <w:sz w:val="24"/>
          <w:szCs w:val="24"/>
        </w:rPr>
        <w:instrText xml:space="preserve"> TA \l "ICJ, </w:instrText>
      </w:r>
      <w:r w:rsidR="009C07A1" w:rsidRPr="00FD7B98">
        <w:rPr>
          <w:i/>
          <w:iCs/>
          <w:sz w:val="24"/>
          <w:szCs w:val="24"/>
        </w:rPr>
        <w:instrText>Continental Shelf (Tunisia/Lybia)</w:instrText>
      </w:r>
      <w:r w:rsidR="009C07A1" w:rsidRPr="00FD7B98">
        <w:rPr>
          <w:sz w:val="24"/>
          <w:szCs w:val="24"/>
        </w:rPr>
        <w:instrText xml:space="preserve">, Application to Intervene, Judgment, [1981]" \s "ICJ, Continental Shelf (Tunisia/Lybia), Application to Intervene, Judgment, [1981]" \c 12 </w:instrText>
      </w:r>
      <w:r w:rsidR="009C07A1" w:rsidRPr="00FD7B98">
        <w:rPr>
          <w:sz w:val="24"/>
          <w:szCs w:val="24"/>
        </w:rPr>
        <w:fldChar w:fldCharType="end"/>
      </w:r>
      <w:r w:rsidRPr="00FD7B98">
        <w:rPr>
          <w:sz w:val="24"/>
          <w:szCs w:val="24"/>
        </w:rPr>
        <w:t>, ¶19.</w:t>
      </w:r>
    </w:p>
  </w:footnote>
  <w:footnote w:id="9">
    <w:p w14:paraId="2F48AEFF" w14:textId="0DD7F19F" w:rsidR="00355D18" w:rsidRPr="00FD7B98" w:rsidRDefault="00355D18"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ICJ, </w:t>
      </w:r>
      <w:r w:rsidRPr="00FD7B98">
        <w:rPr>
          <w:i/>
          <w:iCs/>
          <w:sz w:val="24"/>
          <w:szCs w:val="24"/>
        </w:rPr>
        <w:t>Sovereignty over Pulau Ligitan and Pulau Sipadan (Indonesia/Malaysia)</w:t>
      </w:r>
      <w:r w:rsidRPr="00FD7B98">
        <w:rPr>
          <w:sz w:val="24"/>
          <w:szCs w:val="24"/>
        </w:rPr>
        <w:t xml:space="preserve">, Application for Permission to Intervene, Judgment, </w:t>
      </w:r>
      <w:r w:rsidR="001E6723" w:rsidRPr="00FD7B98">
        <w:rPr>
          <w:sz w:val="24"/>
          <w:szCs w:val="24"/>
        </w:rPr>
        <w:t>[</w:t>
      </w:r>
      <w:r w:rsidRPr="00FD7B98">
        <w:rPr>
          <w:sz w:val="24"/>
          <w:szCs w:val="24"/>
        </w:rPr>
        <w:t>2001</w:t>
      </w:r>
      <w:r w:rsidR="001E6723" w:rsidRPr="00FD7B98">
        <w:rPr>
          <w:sz w:val="24"/>
          <w:szCs w:val="24"/>
        </w:rPr>
        <w:t>]</w:t>
      </w:r>
      <w:r w:rsidR="009C07A1" w:rsidRPr="00FD7B98">
        <w:rPr>
          <w:sz w:val="24"/>
          <w:szCs w:val="24"/>
        </w:rPr>
        <w:fldChar w:fldCharType="begin"/>
      </w:r>
      <w:r w:rsidR="009C07A1" w:rsidRPr="00FD7B98">
        <w:rPr>
          <w:sz w:val="24"/>
          <w:szCs w:val="24"/>
        </w:rPr>
        <w:instrText xml:space="preserve"> TA \l "ICJ, </w:instrText>
      </w:r>
      <w:r w:rsidR="009C07A1" w:rsidRPr="00FD7B98">
        <w:rPr>
          <w:i/>
          <w:iCs/>
          <w:sz w:val="24"/>
          <w:szCs w:val="24"/>
        </w:rPr>
        <w:instrText>Sovereignty over Pulau Ligitan and Pulau Sipadan (Indonesia/Malaysia)</w:instrText>
      </w:r>
      <w:r w:rsidR="009C07A1" w:rsidRPr="00FD7B98">
        <w:rPr>
          <w:sz w:val="24"/>
          <w:szCs w:val="24"/>
        </w:rPr>
        <w:instrText xml:space="preserve">, Application for Permission to Intervene, Judgment, [2001]" \s "ICJ, Sovereignty over Pulau Ligitan and Pulau Sipadan (Indonesia/Malaysia), Application for Permission to Intervene, Judgment, [2001]" \c 12 </w:instrText>
      </w:r>
      <w:r w:rsidR="009C07A1" w:rsidRPr="00FD7B98">
        <w:rPr>
          <w:sz w:val="24"/>
          <w:szCs w:val="24"/>
        </w:rPr>
        <w:fldChar w:fldCharType="end"/>
      </w:r>
      <w:r w:rsidRPr="00FD7B98">
        <w:rPr>
          <w:sz w:val="24"/>
          <w:szCs w:val="24"/>
        </w:rPr>
        <w:t>, [</w:t>
      </w:r>
      <w:r w:rsidR="007F3911" w:rsidRPr="00FD7B98">
        <w:rPr>
          <w:sz w:val="24"/>
          <w:szCs w:val="24"/>
        </w:rPr>
        <w:t>‘</w:t>
      </w:r>
      <w:r w:rsidRPr="00FD7B98">
        <w:rPr>
          <w:i/>
          <w:sz w:val="24"/>
          <w:szCs w:val="24"/>
        </w:rPr>
        <w:t>Sovereignty over Pulau Ligitan and Pulau Sipadan (Application by The Philippines)</w:t>
      </w:r>
      <w:r w:rsidR="007F3911" w:rsidRPr="00FD7B98">
        <w:rPr>
          <w:i/>
          <w:sz w:val="24"/>
          <w:szCs w:val="24"/>
        </w:rPr>
        <w:t>’</w:t>
      </w:r>
      <w:r w:rsidRPr="00FD7B98">
        <w:rPr>
          <w:sz w:val="24"/>
          <w:szCs w:val="24"/>
        </w:rPr>
        <w:t>], ¶60.</w:t>
      </w:r>
    </w:p>
  </w:footnote>
  <w:footnote w:id="10">
    <w:p w14:paraId="126E31B9" w14:textId="7E73F572" w:rsidR="00355D18" w:rsidRPr="00FD7B98" w:rsidRDefault="00355D18" w:rsidP="00FD7B98">
      <w:pPr>
        <w:pStyle w:val="NormalWeb"/>
        <w:spacing w:line="360" w:lineRule="auto"/>
        <w:jc w:val="both"/>
        <w:rPr>
          <w:lang w:eastAsia="pt-BR"/>
        </w:rPr>
      </w:pPr>
      <w:r w:rsidRPr="00FD7B98">
        <w:rPr>
          <w:rStyle w:val="Refdenotaderodap"/>
        </w:rPr>
        <w:footnoteRef/>
      </w:r>
      <w:r w:rsidRPr="00FD7B98">
        <w:rPr>
          <w:shd w:val="clear" w:color="auto" w:fill="FFFFFF"/>
          <w:lang w:eastAsia="pt-BR"/>
        </w:rPr>
        <w:t xml:space="preserve"> ICJ, </w:t>
      </w:r>
      <w:r w:rsidRPr="00FD7B98">
        <w:rPr>
          <w:i/>
          <w:iCs/>
          <w:shd w:val="clear" w:color="auto" w:fill="FFFFFF"/>
          <w:lang w:eastAsia="pt-BR"/>
        </w:rPr>
        <w:t>Obligations concerning Negotiations relating to Cessation of the Nuclear Arms Race and to Nuclear Disarmament (Marshall Islands/</w:t>
      </w:r>
      <w:r w:rsidR="009C07A1" w:rsidRPr="00FD7B98">
        <w:rPr>
          <w:i/>
          <w:iCs/>
          <w:shd w:val="clear" w:color="auto" w:fill="FFFFFF"/>
          <w:lang w:eastAsia="pt-BR"/>
        </w:rPr>
        <w:t>UK</w:t>
      </w:r>
      <w:r w:rsidRPr="00FD7B98">
        <w:rPr>
          <w:i/>
          <w:iCs/>
          <w:shd w:val="clear" w:color="auto" w:fill="FFFFFF"/>
          <w:lang w:eastAsia="pt-BR"/>
        </w:rPr>
        <w:t>)</w:t>
      </w:r>
      <w:r w:rsidRPr="00FD7B98">
        <w:rPr>
          <w:shd w:val="clear" w:color="auto" w:fill="FFFFFF"/>
          <w:lang w:eastAsia="pt-BR"/>
        </w:rPr>
        <w:t xml:space="preserve">, Preliminary Objections, </w:t>
      </w:r>
      <w:r w:rsidR="001E6723" w:rsidRPr="00FD7B98">
        <w:rPr>
          <w:shd w:val="clear" w:color="auto" w:fill="FFFFFF"/>
          <w:lang w:eastAsia="pt-BR"/>
        </w:rPr>
        <w:t>[</w:t>
      </w:r>
      <w:r w:rsidRPr="00FD7B98">
        <w:rPr>
          <w:shd w:val="clear" w:color="auto" w:fill="FFFFFF"/>
          <w:lang w:eastAsia="pt-BR"/>
        </w:rPr>
        <w:t>2016</w:t>
      </w:r>
      <w:r w:rsidR="001E6723" w:rsidRPr="00FD7B98">
        <w:rPr>
          <w:shd w:val="clear" w:color="auto" w:fill="FFFFFF"/>
          <w:lang w:eastAsia="pt-BR"/>
        </w:rPr>
        <w:t>]</w:t>
      </w:r>
      <w:r w:rsidR="009C07A1" w:rsidRPr="00FD7B98">
        <w:rPr>
          <w:shd w:val="clear" w:color="auto" w:fill="FFFFFF"/>
          <w:lang w:eastAsia="pt-BR"/>
        </w:rPr>
        <w:fldChar w:fldCharType="begin"/>
      </w:r>
      <w:r w:rsidR="009C07A1" w:rsidRPr="00FD7B98">
        <w:instrText xml:space="preserve"> TA \l "</w:instrText>
      </w:r>
      <w:r w:rsidR="009C07A1" w:rsidRPr="00FD7B98">
        <w:rPr>
          <w:shd w:val="clear" w:color="auto" w:fill="FFFFFF"/>
          <w:lang w:eastAsia="pt-BR"/>
        </w:rPr>
        <w:instrText xml:space="preserve">ICJ, </w:instrText>
      </w:r>
      <w:r w:rsidR="009C07A1" w:rsidRPr="00FD7B98">
        <w:rPr>
          <w:i/>
          <w:iCs/>
          <w:shd w:val="clear" w:color="auto" w:fill="FFFFFF"/>
          <w:lang w:eastAsia="pt-BR"/>
        </w:rPr>
        <w:instrText>Obligations concerning Negotiations relating to Cessation of the Nuclear Arms Race and to Nuclear Disarmament (Marshall Islands/UK)</w:instrText>
      </w:r>
      <w:r w:rsidR="009C07A1" w:rsidRPr="00FD7B98">
        <w:rPr>
          <w:shd w:val="clear" w:color="auto" w:fill="FFFFFF"/>
          <w:lang w:eastAsia="pt-BR"/>
        </w:rPr>
        <w:instrText>, Preliminary Objections, [2016]</w:instrText>
      </w:r>
      <w:r w:rsidR="009C07A1" w:rsidRPr="00FD7B98">
        <w:instrText xml:space="preserve">" \s "ICJ, Obligations concerning Negotiations relating to Cessation of the Nuclear Arms Race and to Nuclear Disarmament (Marshall Islands/UK), Preliminary Objections, [2016]" \c 12 </w:instrText>
      </w:r>
      <w:r w:rsidR="009C07A1" w:rsidRPr="00FD7B98">
        <w:rPr>
          <w:shd w:val="clear" w:color="auto" w:fill="FFFFFF"/>
          <w:lang w:eastAsia="pt-BR"/>
        </w:rPr>
        <w:fldChar w:fldCharType="end"/>
      </w:r>
      <w:r w:rsidRPr="00FD7B98">
        <w:rPr>
          <w:shd w:val="clear" w:color="auto" w:fill="FFFFFF"/>
          <w:lang w:eastAsia="pt-BR"/>
        </w:rPr>
        <w:t>, [</w:t>
      </w:r>
      <w:r w:rsidR="00EF1097" w:rsidRPr="00FD7B98">
        <w:rPr>
          <w:shd w:val="clear" w:color="auto" w:fill="FFFFFF"/>
          <w:lang w:eastAsia="pt-BR"/>
        </w:rPr>
        <w:t>‘</w:t>
      </w:r>
      <w:r w:rsidRPr="00FD7B98">
        <w:rPr>
          <w:i/>
          <w:shd w:val="clear" w:color="auto" w:fill="FFFFFF"/>
          <w:lang w:eastAsia="pt-BR"/>
        </w:rPr>
        <w:t>Marshall Islands</w:t>
      </w:r>
      <w:r w:rsidR="00EF1097" w:rsidRPr="00FD7B98">
        <w:rPr>
          <w:i/>
          <w:shd w:val="clear" w:color="auto" w:fill="FFFFFF"/>
          <w:lang w:eastAsia="pt-BR"/>
        </w:rPr>
        <w:t>’</w:t>
      </w:r>
      <w:r w:rsidRPr="00FD7B98">
        <w:rPr>
          <w:shd w:val="clear" w:color="auto" w:fill="FFFFFF"/>
          <w:lang w:eastAsia="pt-BR"/>
        </w:rPr>
        <w:t>], ¶39</w:t>
      </w:r>
      <w:r w:rsidR="00FA10F5" w:rsidRPr="00FD7B98">
        <w:rPr>
          <w:shd w:val="clear" w:color="auto" w:fill="FFFFFF"/>
          <w:lang w:eastAsia="pt-BR"/>
        </w:rPr>
        <w:t xml:space="preserve">; ICJ, </w:t>
      </w:r>
      <w:r w:rsidR="00FA10F5" w:rsidRPr="00FD7B98">
        <w:rPr>
          <w:i/>
          <w:iCs/>
          <w:shd w:val="clear" w:color="auto" w:fill="FFFFFF"/>
          <w:lang w:eastAsia="pt-BR"/>
        </w:rPr>
        <w:t>Alleged Violations of Sovereign Rights and Maritime Spaces in the Caribbean Sea (Nicaragua/Colombia),</w:t>
      </w:r>
      <w:r w:rsidR="00FA10F5" w:rsidRPr="00FD7B98">
        <w:rPr>
          <w:shd w:val="clear" w:color="auto" w:fill="FFFFFF"/>
          <w:lang w:eastAsia="pt-BR"/>
        </w:rPr>
        <w:t xml:space="preserve"> Preliminary Objections, </w:t>
      </w:r>
      <w:r w:rsidR="001E6723" w:rsidRPr="00FD7B98">
        <w:rPr>
          <w:shd w:val="clear" w:color="auto" w:fill="FFFFFF"/>
          <w:lang w:eastAsia="pt-BR"/>
        </w:rPr>
        <w:t>[</w:t>
      </w:r>
      <w:r w:rsidR="00FA10F5" w:rsidRPr="00FD7B98">
        <w:rPr>
          <w:shd w:val="clear" w:color="auto" w:fill="FFFFFF"/>
          <w:lang w:eastAsia="pt-BR"/>
        </w:rPr>
        <w:t>2016</w:t>
      </w:r>
      <w:r w:rsidR="001E6723" w:rsidRPr="00FD7B98">
        <w:rPr>
          <w:shd w:val="clear" w:color="auto" w:fill="FFFFFF"/>
          <w:lang w:eastAsia="pt-BR"/>
        </w:rPr>
        <w:t>]</w:t>
      </w:r>
      <w:r w:rsidR="009C07A1" w:rsidRPr="00FD7B98">
        <w:rPr>
          <w:shd w:val="clear" w:color="auto" w:fill="FFFFFF"/>
          <w:lang w:eastAsia="pt-BR"/>
        </w:rPr>
        <w:fldChar w:fldCharType="begin"/>
      </w:r>
      <w:r w:rsidR="009C07A1" w:rsidRPr="00FD7B98">
        <w:instrText xml:space="preserve"> TA \l "</w:instrText>
      </w:r>
      <w:r w:rsidR="009C07A1" w:rsidRPr="00FD7B98">
        <w:rPr>
          <w:shd w:val="clear" w:color="auto" w:fill="FFFFFF"/>
          <w:lang w:eastAsia="pt-BR"/>
        </w:rPr>
        <w:instrText xml:space="preserve">ICJ, </w:instrText>
      </w:r>
      <w:r w:rsidR="009C07A1" w:rsidRPr="00FD7B98">
        <w:rPr>
          <w:i/>
          <w:iCs/>
          <w:shd w:val="clear" w:color="auto" w:fill="FFFFFF"/>
          <w:lang w:eastAsia="pt-BR"/>
        </w:rPr>
        <w:instrText>Alleged Violations of Sovereign Rights and Maritime Spaces in the Caribbean Sea (Nicaragua/Colombia),</w:instrText>
      </w:r>
      <w:r w:rsidR="009C07A1" w:rsidRPr="00FD7B98">
        <w:rPr>
          <w:shd w:val="clear" w:color="auto" w:fill="FFFFFF"/>
          <w:lang w:eastAsia="pt-BR"/>
        </w:rPr>
        <w:instrText xml:space="preserve"> Preliminary Objections, [2016]</w:instrText>
      </w:r>
      <w:r w:rsidR="009C07A1" w:rsidRPr="00FD7B98">
        <w:instrText xml:space="preserve">" \s "ICJ, Alleged Violations of Sovereign Rights and Maritime Spaces in the Caribbean Sea (Nicaragua/Colombia), Preliminary Objections, [2016]" \c 12 </w:instrText>
      </w:r>
      <w:r w:rsidR="009C07A1" w:rsidRPr="00FD7B98">
        <w:rPr>
          <w:shd w:val="clear" w:color="auto" w:fill="FFFFFF"/>
          <w:lang w:eastAsia="pt-BR"/>
        </w:rPr>
        <w:fldChar w:fldCharType="end"/>
      </w:r>
      <w:r w:rsidR="00FA10F5" w:rsidRPr="00FD7B98">
        <w:rPr>
          <w:shd w:val="clear" w:color="auto" w:fill="FFFFFF"/>
          <w:lang w:eastAsia="pt-BR"/>
        </w:rPr>
        <w:t>, ¶50</w:t>
      </w:r>
      <w:r w:rsidRPr="00FD7B98">
        <w:rPr>
          <w:shd w:val="clear" w:color="auto" w:fill="FFFFFF"/>
          <w:lang w:eastAsia="pt-BR"/>
        </w:rPr>
        <w:t>.</w:t>
      </w:r>
    </w:p>
  </w:footnote>
  <w:footnote w:id="11">
    <w:p w14:paraId="28764BD1" w14:textId="7124CBF4" w:rsidR="00355D18" w:rsidRPr="00FD7B98" w:rsidRDefault="00355D18"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XUE, H. </w:t>
      </w:r>
      <w:r w:rsidRPr="00FD7B98">
        <w:rPr>
          <w:i/>
          <w:sz w:val="24"/>
          <w:szCs w:val="24"/>
        </w:rPr>
        <w:t>Jurisdiction of the International Court of Justice</w:t>
      </w:r>
      <w:r w:rsidRPr="00FD7B98">
        <w:rPr>
          <w:sz w:val="24"/>
          <w:szCs w:val="24"/>
        </w:rPr>
        <w:t xml:space="preserve">. </w:t>
      </w:r>
      <w:r w:rsidR="0081306E" w:rsidRPr="00FD7B98">
        <w:rPr>
          <w:sz w:val="24"/>
          <w:szCs w:val="24"/>
        </w:rPr>
        <w:t>v</w:t>
      </w:r>
      <w:r w:rsidRPr="00FD7B98">
        <w:rPr>
          <w:sz w:val="24"/>
          <w:szCs w:val="24"/>
        </w:rPr>
        <w:t>. 10. Brill, 2017</w:t>
      </w:r>
      <w:r w:rsidR="009C07A1" w:rsidRPr="00FD7B98">
        <w:rPr>
          <w:sz w:val="24"/>
          <w:szCs w:val="24"/>
        </w:rPr>
        <w:fldChar w:fldCharType="begin"/>
      </w:r>
      <w:r w:rsidR="009C07A1" w:rsidRPr="00FD7B98">
        <w:rPr>
          <w:sz w:val="24"/>
          <w:szCs w:val="24"/>
        </w:rPr>
        <w:instrText xml:space="preserve"> TA \l "XUE, H. </w:instrText>
      </w:r>
      <w:r w:rsidR="009C07A1" w:rsidRPr="00FD7B98">
        <w:rPr>
          <w:i/>
          <w:sz w:val="24"/>
          <w:szCs w:val="24"/>
        </w:rPr>
        <w:instrText>Jurisdiction of the International Court of Justice</w:instrText>
      </w:r>
      <w:r w:rsidR="009C07A1" w:rsidRPr="00FD7B98">
        <w:rPr>
          <w:sz w:val="24"/>
          <w:szCs w:val="24"/>
        </w:rPr>
        <w:instrText xml:space="preserve">. v. 10. Brill, 2017" \s "XUE, H. Jurisdiction of the International Court of Justice. v. 10. Brill, 2017" \c 11 </w:instrText>
      </w:r>
      <w:r w:rsidR="009C07A1" w:rsidRPr="00FD7B98">
        <w:rPr>
          <w:sz w:val="24"/>
          <w:szCs w:val="24"/>
        </w:rPr>
        <w:fldChar w:fldCharType="end"/>
      </w:r>
      <w:r w:rsidRPr="00FD7B98">
        <w:rPr>
          <w:sz w:val="24"/>
          <w:szCs w:val="24"/>
        </w:rPr>
        <w:t>, 58.</w:t>
      </w:r>
    </w:p>
  </w:footnote>
  <w:footnote w:id="12">
    <w:p w14:paraId="5AEDE516" w14:textId="02122BE6" w:rsidR="00355D18" w:rsidRPr="00FD7B98" w:rsidRDefault="00355D18" w:rsidP="00FD7B98">
      <w:pPr>
        <w:pStyle w:val="Textodenotaderodap"/>
        <w:spacing w:line="360" w:lineRule="auto"/>
        <w:jc w:val="both"/>
        <w:rPr>
          <w:sz w:val="24"/>
          <w:szCs w:val="24"/>
        </w:rPr>
      </w:pPr>
      <w:r w:rsidRPr="00FD7B98">
        <w:rPr>
          <w:rStyle w:val="Refdenotaderodap"/>
          <w:sz w:val="24"/>
          <w:szCs w:val="24"/>
        </w:rPr>
        <w:footnoteRef/>
      </w:r>
      <w:r w:rsidR="00630588" w:rsidRPr="00FD7B98">
        <w:rPr>
          <w:sz w:val="24"/>
          <w:szCs w:val="24"/>
        </w:rPr>
        <w:t xml:space="preserve"> </w:t>
      </w:r>
      <w:r w:rsidR="005036D3" w:rsidRPr="00FD7B98">
        <w:rPr>
          <w:sz w:val="24"/>
          <w:szCs w:val="24"/>
        </w:rPr>
        <w:t xml:space="preserve">ICJ, </w:t>
      </w:r>
      <w:r w:rsidR="005036D3" w:rsidRPr="00FD7B98">
        <w:rPr>
          <w:i/>
          <w:sz w:val="24"/>
          <w:szCs w:val="24"/>
        </w:rPr>
        <w:t>Land, Island and Maritime Frontier Dispute (Application by Nicaragua)</w:t>
      </w:r>
      <w:r w:rsidR="00145465" w:rsidRPr="00FD7B98">
        <w:rPr>
          <w:i/>
          <w:sz w:val="24"/>
          <w:szCs w:val="24"/>
        </w:rPr>
        <w:fldChar w:fldCharType="begin"/>
      </w:r>
      <w:r w:rsidR="00145465" w:rsidRPr="00FD7B98">
        <w:rPr>
          <w:sz w:val="24"/>
          <w:szCs w:val="24"/>
        </w:rPr>
        <w:instrText xml:space="preserve"> TA \s "ICJ, Land, Island and Maritime Frontier Dispute (El Salvador/Honduras), Application to Intervene, Judgment, [1990]" </w:instrText>
      </w:r>
      <w:r w:rsidR="00145465" w:rsidRPr="00FD7B98">
        <w:rPr>
          <w:i/>
          <w:sz w:val="24"/>
          <w:szCs w:val="24"/>
        </w:rPr>
        <w:fldChar w:fldCharType="end"/>
      </w:r>
      <w:r w:rsidRPr="00FD7B98">
        <w:rPr>
          <w:sz w:val="24"/>
          <w:szCs w:val="24"/>
        </w:rPr>
        <w:t>, ¶</w:t>
      </w:r>
      <w:r w:rsidR="00630588" w:rsidRPr="00FD7B98">
        <w:rPr>
          <w:sz w:val="24"/>
          <w:szCs w:val="24"/>
        </w:rPr>
        <w:t>22</w:t>
      </w:r>
      <w:r w:rsidR="00F818C3" w:rsidRPr="00FD7B98">
        <w:rPr>
          <w:sz w:val="24"/>
          <w:szCs w:val="24"/>
        </w:rPr>
        <w:t xml:space="preserve">, </w:t>
      </w:r>
      <w:r w:rsidR="009C07A1" w:rsidRPr="00FD7B98">
        <w:rPr>
          <w:sz w:val="24"/>
          <w:szCs w:val="24"/>
        </w:rPr>
        <w:t>¶</w:t>
      </w:r>
      <w:r w:rsidR="0067726B" w:rsidRPr="00FD7B98">
        <w:rPr>
          <w:sz w:val="24"/>
          <w:szCs w:val="24"/>
        </w:rPr>
        <w:t xml:space="preserve">96, </w:t>
      </w:r>
      <w:r w:rsidR="009C07A1" w:rsidRPr="00FD7B98">
        <w:rPr>
          <w:sz w:val="24"/>
          <w:szCs w:val="24"/>
        </w:rPr>
        <w:t>¶</w:t>
      </w:r>
      <w:r w:rsidR="0067726B" w:rsidRPr="00FD7B98">
        <w:rPr>
          <w:sz w:val="24"/>
          <w:szCs w:val="24"/>
        </w:rPr>
        <w:t>103-</w:t>
      </w:r>
      <w:r w:rsidR="00F818C3" w:rsidRPr="00FD7B98">
        <w:rPr>
          <w:sz w:val="24"/>
          <w:szCs w:val="24"/>
        </w:rPr>
        <w:t>105</w:t>
      </w:r>
      <w:r w:rsidR="0080343C" w:rsidRPr="00FD7B98">
        <w:rPr>
          <w:sz w:val="24"/>
          <w:szCs w:val="24"/>
        </w:rPr>
        <w:t xml:space="preserve">; ICJ, </w:t>
      </w:r>
      <w:r w:rsidR="001B2F24" w:rsidRPr="00FD7B98">
        <w:rPr>
          <w:i/>
          <w:iCs/>
          <w:sz w:val="24"/>
          <w:szCs w:val="24"/>
        </w:rPr>
        <w:t>Land, Island and Maritime Frontier Dispute (El Salvador/Honduras)</w:t>
      </w:r>
      <w:r w:rsidR="001B2F24" w:rsidRPr="00FD7B98">
        <w:rPr>
          <w:sz w:val="24"/>
          <w:szCs w:val="24"/>
        </w:rPr>
        <w:t xml:space="preserve">, Application to Intervene, </w:t>
      </w:r>
      <w:r w:rsidR="0080343C" w:rsidRPr="00FD7B98">
        <w:rPr>
          <w:iCs/>
          <w:sz w:val="24"/>
          <w:szCs w:val="24"/>
        </w:rPr>
        <w:t>Observations of the Government of the Republic of El Salvador, [1990], Annex 1</w:t>
      </w:r>
      <w:r w:rsidR="001B2F24" w:rsidRPr="00FD7B98">
        <w:rPr>
          <w:iCs/>
          <w:sz w:val="24"/>
          <w:szCs w:val="24"/>
        </w:rPr>
        <w:fldChar w:fldCharType="begin"/>
      </w:r>
      <w:r w:rsidR="001B2F24" w:rsidRPr="00FD7B98">
        <w:rPr>
          <w:sz w:val="24"/>
          <w:szCs w:val="24"/>
        </w:rPr>
        <w:instrText xml:space="preserve"> TA \l "ICJ, </w:instrText>
      </w:r>
      <w:r w:rsidR="001B2F24" w:rsidRPr="00FD7B98">
        <w:rPr>
          <w:i/>
          <w:iCs/>
          <w:sz w:val="24"/>
          <w:szCs w:val="24"/>
        </w:rPr>
        <w:instrText>Land, Island and Maritime Frontier Dispute (El Salvador/Honduras)</w:instrText>
      </w:r>
      <w:r w:rsidR="001B2F24" w:rsidRPr="00FD7B98">
        <w:rPr>
          <w:sz w:val="24"/>
          <w:szCs w:val="24"/>
        </w:rPr>
        <w:instrText xml:space="preserve">, Application to Intervene, </w:instrText>
      </w:r>
      <w:r w:rsidR="001B2F24" w:rsidRPr="00FD7B98">
        <w:rPr>
          <w:iCs/>
          <w:sz w:val="24"/>
          <w:szCs w:val="24"/>
        </w:rPr>
        <w:instrText>Observations of the Government of the Republic of El Salvador, [1990], Annex 1</w:instrText>
      </w:r>
      <w:r w:rsidR="001B2F24" w:rsidRPr="00FD7B98">
        <w:rPr>
          <w:sz w:val="24"/>
          <w:szCs w:val="24"/>
        </w:rPr>
        <w:instrText xml:space="preserve">" \s "ICJ, Land, Island and Maritime Frontier Dispute (El Salvador/Honduras), Application to Intervene, Observations of the Government of the Republic of El Salvador, [1990], Annex 1" \c 12 </w:instrText>
      </w:r>
      <w:r w:rsidR="001B2F24" w:rsidRPr="00FD7B98">
        <w:rPr>
          <w:iCs/>
          <w:sz w:val="24"/>
          <w:szCs w:val="24"/>
        </w:rPr>
        <w:fldChar w:fldCharType="end"/>
      </w:r>
      <w:r w:rsidR="0080343C" w:rsidRPr="00FD7B98">
        <w:rPr>
          <w:sz w:val="24"/>
          <w:szCs w:val="24"/>
        </w:rPr>
        <w:t>, 1.</w:t>
      </w:r>
    </w:p>
  </w:footnote>
  <w:footnote w:id="13">
    <w:p w14:paraId="565DCA5F" w14:textId="74B538AB" w:rsidR="00077D46" w:rsidRPr="00FD7B98" w:rsidRDefault="00077D46"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Facts</w:t>
      </w:r>
      <w:r w:rsidR="00796626" w:rsidRPr="00FD7B98">
        <w:rPr>
          <w:sz w:val="24"/>
          <w:szCs w:val="24"/>
          <w:lang w:val="en-US"/>
        </w:rPr>
        <w:t>, ¶</w:t>
      </w:r>
      <w:r w:rsidRPr="00FD7B98">
        <w:rPr>
          <w:sz w:val="24"/>
          <w:szCs w:val="24"/>
          <w:lang w:val="en-US"/>
        </w:rPr>
        <w:t>55</w:t>
      </w:r>
      <w:r w:rsidR="003817AF" w:rsidRPr="00FD7B98">
        <w:rPr>
          <w:sz w:val="24"/>
          <w:szCs w:val="24"/>
          <w:lang w:val="en-US"/>
        </w:rPr>
        <w:t xml:space="preserve">; </w:t>
      </w:r>
      <w:r w:rsidR="003817AF" w:rsidRPr="00FD7B98">
        <w:rPr>
          <w:sz w:val="24"/>
          <w:szCs w:val="24"/>
        </w:rPr>
        <w:t>Clarifications, ¶7</w:t>
      </w:r>
      <w:r w:rsidR="00796626" w:rsidRPr="00FD7B98">
        <w:rPr>
          <w:sz w:val="24"/>
          <w:szCs w:val="24"/>
        </w:rPr>
        <w:t>.</w:t>
      </w:r>
    </w:p>
  </w:footnote>
  <w:footnote w:id="14">
    <w:p w14:paraId="00414965" w14:textId="36C455C5" w:rsidR="00077D46" w:rsidRPr="00FD7B98" w:rsidRDefault="00077D46" w:rsidP="00FD7B98">
      <w:pPr>
        <w:pStyle w:val="Textodecomentrio"/>
        <w:spacing w:line="360" w:lineRule="auto"/>
        <w:jc w:val="both"/>
        <w:rPr>
          <w:sz w:val="24"/>
          <w:szCs w:val="24"/>
          <w:lang w:val="en-AU"/>
        </w:rPr>
      </w:pPr>
      <w:r w:rsidRPr="00FD7B98">
        <w:rPr>
          <w:rStyle w:val="Refdenotaderodap"/>
          <w:sz w:val="24"/>
          <w:szCs w:val="24"/>
        </w:rPr>
        <w:footnoteRef/>
      </w:r>
      <w:r w:rsidR="003369FA" w:rsidRPr="00FD7B98">
        <w:rPr>
          <w:sz w:val="24"/>
          <w:szCs w:val="24"/>
        </w:rPr>
        <w:t xml:space="preserve"> </w:t>
      </w:r>
      <w:r w:rsidR="00906AB9" w:rsidRPr="00FD7B98">
        <w:rPr>
          <w:sz w:val="24"/>
          <w:szCs w:val="24"/>
        </w:rPr>
        <w:t xml:space="preserve">ICJ, </w:t>
      </w:r>
      <w:r w:rsidR="00906AB9" w:rsidRPr="00FD7B98">
        <w:rPr>
          <w:i/>
          <w:iCs/>
          <w:sz w:val="24"/>
          <w:szCs w:val="24"/>
        </w:rPr>
        <w:t>Territorial and Maritime Dispute (Nicaragua/Colombia</w:t>
      </w:r>
      <w:r w:rsidR="003369FA" w:rsidRPr="00FD7B98">
        <w:rPr>
          <w:i/>
          <w:iCs/>
          <w:sz w:val="24"/>
          <w:szCs w:val="24"/>
        </w:rPr>
        <w:t>)</w:t>
      </w:r>
      <w:r w:rsidR="003369FA" w:rsidRPr="00FD7B98">
        <w:rPr>
          <w:sz w:val="24"/>
          <w:szCs w:val="24"/>
        </w:rPr>
        <w:t xml:space="preserve">, Application </w:t>
      </w:r>
      <w:r w:rsidR="00906AB9" w:rsidRPr="00FD7B98">
        <w:rPr>
          <w:sz w:val="24"/>
          <w:szCs w:val="24"/>
        </w:rPr>
        <w:t xml:space="preserve">by Honduras </w:t>
      </w:r>
      <w:r w:rsidR="003369FA" w:rsidRPr="00FD7B98">
        <w:rPr>
          <w:sz w:val="24"/>
          <w:szCs w:val="24"/>
        </w:rPr>
        <w:t xml:space="preserve">for Permission to Intervene, </w:t>
      </w:r>
      <w:r w:rsidR="00906AB9" w:rsidRPr="00FD7B98">
        <w:rPr>
          <w:sz w:val="24"/>
          <w:szCs w:val="24"/>
        </w:rPr>
        <w:t>Judgment</w:t>
      </w:r>
      <w:r w:rsidR="003369FA" w:rsidRPr="00FD7B98">
        <w:rPr>
          <w:sz w:val="24"/>
          <w:szCs w:val="24"/>
        </w:rPr>
        <w:t xml:space="preserve">, </w:t>
      </w:r>
      <w:r w:rsidR="00FD0756" w:rsidRPr="00FD7B98">
        <w:rPr>
          <w:sz w:val="24"/>
          <w:szCs w:val="24"/>
        </w:rPr>
        <w:t>[</w:t>
      </w:r>
      <w:r w:rsidR="003369FA" w:rsidRPr="00FD7B98">
        <w:rPr>
          <w:sz w:val="24"/>
          <w:szCs w:val="24"/>
        </w:rPr>
        <w:t>2011</w:t>
      </w:r>
      <w:r w:rsidR="00FD0756" w:rsidRPr="00FD7B98">
        <w:rPr>
          <w:sz w:val="24"/>
          <w:szCs w:val="24"/>
        </w:rPr>
        <w:t>]</w:t>
      </w:r>
      <w:r w:rsidR="009C07A1" w:rsidRPr="00FD7B98">
        <w:rPr>
          <w:sz w:val="24"/>
          <w:szCs w:val="24"/>
        </w:rPr>
        <w:fldChar w:fldCharType="begin"/>
      </w:r>
      <w:r w:rsidR="009C07A1" w:rsidRPr="00FD7B98">
        <w:rPr>
          <w:sz w:val="24"/>
          <w:szCs w:val="24"/>
        </w:rPr>
        <w:instrText xml:space="preserve"> TA \l "ICJ, </w:instrText>
      </w:r>
      <w:r w:rsidR="009C07A1" w:rsidRPr="00FD7B98">
        <w:rPr>
          <w:i/>
          <w:iCs/>
          <w:sz w:val="24"/>
          <w:szCs w:val="24"/>
        </w:rPr>
        <w:instrText>Territorial and Maritime Dispute (Nicaragua/Colombia)</w:instrText>
      </w:r>
      <w:r w:rsidR="009C07A1" w:rsidRPr="00FD7B98">
        <w:rPr>
          <w:sz w:val="24"/>
          <w:szCs w:val="24"/>
        </w:rPr>
        <w:instrText xml:space="preserve">, Application by Honduras for Permission to Intervene, Judgment, [2011]" \s "ICJ, Territorial and Maritime Dispute (Nicaragua/Colombia), Application by Honduras for Permission to Intervene, Judgment, [2011]" \c 12 </w:instrText>
      </w:r>
      <w:r w:rsidR="009C07A1" w:rsidRPr="00FD7B98">
        <w:rPr>
          <w:sz w:val="24"/>
          <w:szCs w:val="24"/>
        </w:rPr>
        <w:fldChar w:fldCharType="end"/>
      </w:r>
      <w:r w:rsidR="003369FA" w:rsidRPr="00FD7B98">
        <w:rPr>
          <w:color w:val="000000" w:themeColor="text1"/>
          <w:sz w:val="24"/>
          <w:szCs w:val="24"/>
        </w:rPr>
        <w:t>, [</w:t>
      </w:r>
      <w:r w:rsidR="00A563D5" w:rsidRPr="00FD7B98">
        <w:rPr>
          <w:color w:val="000000" w:themeColor="text1"/>
          <w:sz w:val="24"/>
          <w:szCs w:val="24"/>
        </w:rPr>
        <w:t>‘</w:t>
      </w:r>
      <w:r w:rsidR="00906AB9" w:rsidRPr="00FD7B98">
        <w:rPr>
          <w:i/>
          <w:color w:val="000000" w:themeColor="text1"/>
          <w:sz w:val="24"/>
          <w:szCs w:val="24"/>
        </w:rPr>
        <w:t>Territorial and Maritime Dispute (</w:t>
      </w:r>
      <w:r w:rsidR="00CC0C4C" w:rsidRPr="00FD7B98">
        <w:rPr>
          <w:i/>
          <w:color w:val="000000" w:themeColor="text1"/>
          <w:sz w:val="24"/>
          <w:szCs w:val="24"/>
        </w:rPr>
        <w:t>Application by Honduras</w:t>
      </w:r>
      <w:r w:rsidR="00906AB9" w:rsidRPr="00FD7B98">
        <w:rPr>
          <w:i/>
          <w:color w:val="000000" w:themeColor="text1"/>
          <w:sz w:val="24"/>
          <w:szCs w:val="24"/>
        </w:rPr>
        <w:t>)</w:t>
      </w:r>
      <w:r w:rsidR="00A563D5" w:rsidRPr="00FD7B98">
        <w:rPr>
          <w:i/>
          <w:color w:val="000000" w:themeColor="text1"/>
          <w:sz w:val="24"/>
          <w:szCs w:val="24"/>
        </w:rPr>
        <w:t>’</w:t>
      </w:r>
      <w:r w:rsidR="00906AB9" w:rsidRPr="00FD7B98">
        <w:rPr>
          <w:color w:val="000000" w:themeColor="text1"/>
          <w:sz w:val="24"/>
          <w:szCs w:val="24"/>
        </w:rPr>
        <w:t>],</w:t>
      </w:r>
      <w:r w:rsidR="00CC0C4C" w:rsidRPr="00FD7B98">
        <w:rPr>
          <w:color w:val="000000" w:themeColor="text1"/>
          <w:sz w:val="24"/>
          <w:szCs w:val="24"/>
        </w:rPr>
        <w:t xml:space="preserve"> </w:t>
      </w:r>
      <w:r w:rsidR="00CC0C4C" w:rsidRPr="00FD7B98">
        <w:rPr>
          <w:sz w:val="24"/>
          <w:szCs w:val="24"/>
        </w:rPr>
        <w:t xml:space="preserve">¶37; ICJ, </w:t>
      </w:r>
      <w:r w:rsidR="00CC0C4C" w:rsidRPr="00FD7B98">
        <w:rPr>
          <w:i/>
          <w:sz w:val="24"/>
          <w:szCs w:val="24"/>
        </w:rPr>
        <w:t>Accordance with International Law of the Unilateral Declaration of Independence in Respect of Kosovo</w:t>
      </w:r>
      <w:r w:rsidR="00CC0C4C" w:rsidRPr="00FD7B98">
        <w:rPr>
          <w:sz w:val="24"/>
          <w:szCs w:val="24"/>
        </w:rPr>
        <w:t>, Advisory Opinion</w:t>
      </w:r>
      <w:r w:rsidR="00A563D5" w:rsidRPr="00FD7B98">
        <w:rPr>
          <w:sz w:val="24"/>
          <w:szCs w:val="24"/>
        </w:rPr>
        <w:t>,</w:t>
      </w:r>
      <w:r w:rsidR="00CC0C4C" w:rsidRPr="00FD7B98">
        <w:rPr>
          <w:sz w:val="24"/>
          <w:szCs w:val="24"/>
        </w:rPr>
        <w:t xml:space="preserve"> 22</w:t>
      </w:r>
      <w:r w:rsidR="00E24EA9" w:rsidRPr="00FD7B98">
        <w:rPr>
          <w:sz w:val="24"/>
          <w:szCs w:val="24"/>
        </w:rPr>
        <w:t>/07/</w:t>
      </w:r>
      <w:r w:rsidR="00CC0C4C" w:rsidRPr="00FD7B98">
        <w:rPr>
          <w:sz w:val="24"/>
          <w:szCs w:val="24"/>
        </w:rPr>
        <w:t>2010</w:t>
      </w:r>
      <w:r w:rsidR="009C07A1" w:rsidRPr="00FD7B98">
        <w:rPr>
          <w:sz w:val="24"/>
          <w:szCs w:val="24"/>
        </w:rPr>
        <w:fldChar w:fldCharType="begin"/>
      </w:r>
      <w:r w:rsidR="009C07A1" w:rsidRPr="00FD7B98">
        <w:rPr>
          <w:sz w:val="24"/>
          <w:szCs w:val="24"/>
        </w:rPr>
        <w:instrText xml:space="preserve"> TA \l "ICJ, </w:instrText>
      </w:r>
      <w:r w:rsidR="009C07A1" w:rsidRPr="00FD7B98">
        <w:rPr>
          <w:i/>
          <w:sz w:val="24"/>
          <w:szCs w:val="24"/>
        </w:rPr>
        <w:instrText>Accordance with International Law of the Unilateral Declaration of Independence in Respect of Kosovo</w:instrText>
      </w:r>
      <w:r w:rsidR="009C07A1" w:rsidRPr="00FD7B98">
        <w:rPr>
          <w:sz w:val="24"/>
          <w:szCs w:val="24"/>
        </w:rPr>
        <w:instrText xml:space="preserve">, Advisory Opinion, 22/07/2010" \s "ICJ, Accordance with International Law of the Unilateral Declaration of Independence in Respect of Kosovo, Advisory Opinion, 22/07/2010" \c 12 </w:instrText>
      </w:r>
      <w:r w:rsidR="009C07A1" w:rsidRPr="00FD7B98">
        <w:rPr>
          <w:sz w:val="24"/>
          <w:szCs w:val="24"/>
        </w:rPr>
        <w:fldChar w:fldCharType="end"/>
      </w:r>
      <w:r w:rsidR="00CC0C4C" w:rsidRPr="00FD7B98">
        <w:rPr>
          <w:sz w:val="24"/>
          <w:szCs w:val="24"/>
        </w:rPr>
        <w:t xml:space="preserve">, ¶27; ICJ, </w:t>
      </w:r>
      <w:r w:rsidR="00CC0C4C" w:rsidRPr="00FD7B98">
        <w:rPr>
          <w:i/>
          <w:sz w:val="24"/>
          <w:szCs w:val="24"/>
        </w:rPr>
        <w:t>Legality of the Threat or Use of Nuclear Weapons</w:t>
      </w:r>
      <w:r w:rsidR="00CC0C4C" w:rsidRPr="00FD7B98">
        <w:rPr>
          <w:sz w:val="24"/>
          <w:szCs w:val="24"/>
        </w:rPr>
        <w:t>, Advisory Opinion</w:t>
      </w:r>
      <w:r w:rsidR="00A563D5" w:rsidRPr="00FD7B98">
        <w:rPr>
          <w:sz w:val="24"/>
          <w:szCs w:val="24"/>
        </w:rPr>
        <w:t>, 0</w:t>
      </w:r>
      <w:r w:rsidR="00CC0C4C" w:rsidRPr="00FD7B98">
        <w:rPr>
          <w:sz w:val="24"/>
          <w:szCs w:val="24"/>
        </w:rPr>
        <w:t>8</w:t>
      </w:r>
      <w:r w:rsidR="00E24EA9" w:rsidRPr="00FD7B98">
        <w:rPr>
          <w:sz w:val="24"/>
          <w:szCs w:val="24"/>
        </w:rPr>
        <w:t>/07/</w:t>
      </w:r>
      <w:r w:rsidR="00CC0C4C" w:rsidRPr="00FD7B98">
        <w:rPr>
          <w:sz w:val="24"/>
          <w:szCs w:val="24"/>
        </w:rPr>
        <w:t>1996</w:t>
      </w:r>
      <w:r w:rsidR="009C07A1" w:rsidRPr="00FD7B98">
        <w:rPr>
          <w:sz w:val="24"/>
          <w:szCs w:val="24"/>
        </w:rPr>
        <w:fldChar w:fldCharType="begin"/>
      </w:r>
      <w:r w:rsidR="009C07A1" w:rsidRPr="00FD7B98">
        <w:rPr>
          <w:sz w:val="24"/>
          <w:szCs w:val="24"/>
        </w:rPr>
        <w:instrText xml:space="preserve"> TA \l "ICJ, </w:instrText>
      </w:r>
      <w:r w:rsidR="009C07A1" w:rsidRPr="00FD7B98">
        <w:rPr>
          <w:i/>
          <w:sz w:val="24"/>
          <w:szCs w:val="24"/>
        </w:rPr>
        <w:instrText>Legality of the Threat or Use of Nuclear Weapons</w:instrText>
      </w:r>
      <w:r w:rsidR="009C07A1" w:rsidRPr="00FD7B98">
        <w:rPr>
          <w:sz w:val="24"/>
          <w:szCs w:val="24"/>
        </w:rPr>
        <w:instrText xml:space="preserve">, Advisory Opinion, 08/07/1996" \s "ICJ, Legality of the Threat or Use of Nuclear Weapons, Advisory Opinion, 08/07/1996" \c 12 </w:instrText>
      </w:r>
      <w:r w:rsidR="009C07A1" w:rsidRPr="00FD7B98">
        <w:rPr>
          <w:sz w:val="24"/>
          <w:szCs w:val="24"/>
        </w:rPr>
        <w:fldChar w:fldCharType="end"/>
      </w:r>
      <w:r w:rsidR="00CC0C4C" w:rsidRPr="00FD7B98">
        <w:rPr>
          <w:sz w:val="24"/>
          <w:szCs w:val="24"/>
        </w:rPr>
        <w:t>, ¶13.</w:t>
      </w:r>
    </w:p>
  </w:footnote>
  <w:footnote w:id="15">
    <w:p w14:paraId="63A9540C" w14:textId="5A76E6EA" w:rsidR="003369FA" w:rsidRPr="00FD7B98" w:rsidRDefault="003369FA"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GAJA, G. </w:t>
      </w:r>
      <w:r w:rsidRPr="00FD7B98">
        <w:rPr>
          <w:i/>
          <w:sz w:val="24"/>
          <w:szCs w:val="24"/>
        </w:rPr>
        <w:t>The Protection of General Interests in the International Community</w:t>
      </w:r>
      <w:r w:rsidRPr="00FD7B98">
        <w:rPr>
          <w:sz w:val="24"/>
          <w:szCs w:val="24"/>
        </w:rPr>
        <w:t>. v. 364. Hague Academy Collected Courses Online, 2011</w:t>
      </w:r>
      <w:r w:rsidR="00145465" w:rsidRPr="00FD7B98">
        <w:rPr>
          <w:sz w:val="24"/>
          <w:szCs w:val="24"/>
        </w:rPr>
        <w:fldChar w:fldCharType="begin"/>
      </w:r>
      <w:r w:rsidR="00145465" w:rsidRPr="00FD7B98">
        <w:rPr>
          <w:sz w:val="24"/>
          <w:szCs w:val="24"/>
        </w:rPr>
        <w:instrText xml:space="preserve"> TA \l "GAJA, G. </w:instrText>
      </w:r>
      <w:r w:rsidR="00145465" w:rsidRPr="00FD7B98">
        <w:rPr>
          <w:i/>
          <w:sz w:val="24"/>
          <w:szCs w:val="24"/>
        </w:rPr>
        <w:instrText>The Protection of General Interests in the International Community</w:instrText>
      </w:r>
      <w:r w:rsidR="00145465" w:rsidRPr="00FD7B98">
        <w:rPr>
          <w:sz w:val="24"/>
          <w:szCs w:val="24"/>
        </w:rPr>
        <w:instrText xml:space="preserve">. v. 364. Hague Academy Collected Courses Online, 2011" \s "GAJA, G. The Protection of General Interests in the International Community. v. 364. Hague Academy Collected Courses Online, 2011" \c 11 </w:instrText>
      </w:r>
      <w:r w:rsidR="00145465" w:rsidRPr="00FD7B98">
        <w:rPr>
          <w:sz w:val="24"/>
          <w:szCs w:val="24"/>
        </w:rPr>
        <w:fldChar w:fldCharType="end"/>
      </w:r>
      <w:r w:rsidRPr="00FD7B98">
        <w:rPr>
          <w:sz w:val="24"/>
          <w:szCs w:val="24"/>
        </w:rPr>
        <w:t>, 119.</w:t>
      </w:r>
    </w:p>
  </w:footnote>
  <w:footnote w:id="16">
    <w:p w14:paraId="720A3E94" w14:textId="396878F8" w:rsidR="003369FA" w:rsidRPr="00FD7B98" w:rsidRDefault="003369FA"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AB400F" w:rsidRPr="00FD7B98">
        <w:rPr>
          <w:color w:val="000000" w:themeColor="text1"/>
          <w:sz w:val="24"/>
          <w:szCs w:val="24"/>
        </w:rPr>
        <w:t xml:space="preserve">ICJ, </w:t>
      </w:r>
      <w:r w:rsidR="00AB400F" w:rsidRPr="00FD7B98">
        <w:rPr>
          <w:i/>
          <w:iCs/>
          <w:color w:val="000000" w:themeColor="text1"/>
          <w:sz w:val="24"/>
          <w:szCs w:val="24"/>
        </w:rPr>
        <w:t>Jurisdictional Immunities of the State (Germany/Italy)</w:t>
      </w:r>
      <w:r w:rsidR="00AB400F" w:rsidRPr="00FD7B98">
        <w:rPr>
          <w:color w:val="000000" w:themeColor="text1"/>
          <w:sz w:val="24"/>
          <w:szCs w:val="24"/>
        </w:rPr>
        <w:t>, Application for Permission to Intervene, Order</w:t>
      </w:r>
      <w:r w:rsidR="00FD0756" w:rsidRPr="00FD7B98">
        <w:rPr>
          <w:color w:val="000000" w:themeColor="text1"/>
          <w:sz w:val="24"/>
          <w:szCs w:val="24"/>
        </w:rPr>
        <w:t>,</w:t>
      </w:r>
      <w:r w:rsidR="00AB400F" w:rsidRPr="00FD7B98">
        <w:rPr>
          <w:color w:val="000000" w:themeColor="text1"/>
          <w:sz w:val="24"/>
          <w:szCs w:val="24"/>
        </w:rPr>
        <w:t xml:space="preserve"> 4</w:t>
      </w:r>
      <w:r w:rsidR="00FD0756" w:rsidRPr="00FD7B98">
        <w:rPr>
          <w:color w:val="000000" w:themeColor="text1"/>
          <w:sz w:val="24"/>
          <w:szCs w:val="24"/>
        </w:rPr>
        <w:t>/07/</w:t>
      </w:r>
      <w:r w:rsidR="00AB400F" w:rsidRPr="00FD7B98">
        <w:rPr>
          <w:color w:val="000000" w:themeColor="text1"/>
          <w:sz w:val="24"/>
          <w:szCs w:val="24"/>
        </w:rPr>
        <w:t>2011</w:t>
      </w:r>
      <w:r w:rsidR="00145465" w:rsidRPr="00FD7B98">
        <w:rPr>
          <w:color w:val="000000" w:themeColor="text1"/>
          <w:sz w:val="24"/>
          <w:szCs w:val="24"/>
        </w:rPr>
        <w:fldChar w:fldCharType="begin"/>
      </w:r>
      <w:r w:rsidR="00145465" w:rsidRPr="00FD7B98">
        <w:rPr>
          <w:sz w:val="24"/>
          <w:szCs w:val="24"/>
        </w:rPr>
        <w:instrText xml:space="preserve"> TA \l "</w:instrText>
      </w:r>
      <w:r w:rsidR="00145465" w:rsidRPr="00FD7B98">
        <w:rPr>
          <w:color w:val="000000" w:themeColor="text1"/>
          <w:sz w:val="24"/>
          <w:szCs w:val="24"/>
        </w:rPr>
        <w:instrText xml:space="preserve">ICJ, </w:instrText>
      </w:r>
      <w:r w:rsidR="00145465" w:rsidRPr="00FD7B98">
        <w:rPr>
          <w:i/>
          <w:iCs/>
          <w:color w:val="000000" w:themeColor="text1"/>
          <w:sz w:val="24"/>
          <w:szCs w:val="24"/>
        </w:rPr>
        <w:instrText>Jurisdictional Immunities of the State (Germany/Italy)</w:instrText>
      </w:r>
      <w:r w:rsidR="00145465" w:rsidRPr="00FD7B98">
        <w:rPr>
          <w:color w:val="000000" w:themeColor="text1"/>
          <w:sz w:val="24"/>
          <w:szCs w:val="24"/>
        </w:rPr>
        <w:instrText>, Application for Permission to Intervene, Order, 4/07/2011</w:instrText>
      </w:r>
      <w:r w:rsidR="00145465" w:rsidRPr="00FD7B98">
        <w:rPr>
          <w:sz w:val="24"/>
          <w:szCs w:val="24"/>
        </w:rPr>
        <w:instrText xml:space="preserve">" \s "ICJ, Jurisdictional Immunities of the State (Germany/Italy), Application for Permission to Intervene, Order, 4/07/2011" \c 12 </w:instrText>
      </w:r>
      <w:r w:rsidR="00145465" w:rsidRPr="00FD7B98">
        <w:rPr>
          <w:color w:val="000000" w:themeColor="text1"/>
          <w:sz w:val="24"/>
          <w:szCs w:val="24"/>
        </w:rPr>
        <w:fldChar w:fldCharType="end"/>
      </w:r>
      <w:r w:rsidR="00AB400F" w:rsidRPr="00FD7B98">
        <w:rPr>
          <w:color w:val="000000" w:themeColor="text1"/>
          <w:sz w:val="24"/>
          <w:szCs w:val="24"/>
        </w:rPr>
        <w:t>, [</w:t>
      </w:r>
      <w:r w:rsidR="0081306E" w:rsidRPr="00FD7B98">
        <w:rPr>
          <w:color w:val="000000" w:themeColor="text1"/>
          <w:sz w:val="24"/>
          <w:szCs w:val="24"/>
        </w:rPr>
        <w:t>‘</w:t>
      </w:r>
      <w:r w:rsidR="00AB400F" w:rsidRPr="00FD7B98">
        <w:rPr>
          <w:i/>
          <w:color w:val="000000" w:themeColor="text1"/>
          <w:sz w:val="24"/>
          <w:szCs w:val="24"/>
        </w:rPr>
        <w:t>Jurisdictional Immunities (Application by Greece)</w:t>
      </w:r>
      <w:r w:rsidR="0081306E" w:rsidRPr="00FD7B98">
        <w:rPr>
          <w:i/>
          <w:color w:val="000000" w:themeColor="text1"/>
          <w:sz w:val="24"/>
          <w:szCs w:val="24"/>
        </w:rPr>
        <w:t>’</w:t>
      </w:r>
      <w:r w:rsidR="00AB400F" w:rsidRPr="00FD7B98">
        <w:rPr>
          <w:color w:val="000000" w:themeColor="text1"/>
          <w:sz w:val="24"/>
          <w:szCs w:val="24"/>
        </w:rPr>
        <w:t>],</w:t>
      </w:r>
      <w:r w:rsidR="00AB400F" w:rsidRPr="00FD7B98">
        <w:rPr>
          <w:sz w:val="24"/>
          <w:szCs w:val="24"/>
        </w:rPr>
        <w:t xml:space="preserve"> ¶22.</w:t>
      </w:r>
    </w:p>
  </w:footnote>
  <w:footnote w:id="17">
    <w:p w14:paraId="0E3E88D3" w14:textId="2D63719F" w:rsidR="00767347" w:rsidRPr="00FD7B98" w:rsidRDefault="0076734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Pr="00FD7B98">
        <w:rPr>
          <w:i/>
          <w:iCs/>
          <w:sz w:val="24"/>
          <w:szCs w:val="24"/>
        </w:rPr>
        <w:t>U</w:t>
      </w:r>
      <w:r w:rsidR="000C5045" w:rsidRPr="00FD7B98">
        <w:rPr>
          <w:i/>
          <w:iCs/>
          <w:sz w:val="24"/>
          <w:szCs w:val="24"/>
        </w:rPr>
        <w:t>nited Nations Declaration on the Rights of Indigenous Peoples</w:t>
      </w:r>
      <w:r w:rsidRPr="00FD7B98">
        <w:rPr>
          <w:sz w:val="24"/>
          <w:szCs w:val="24"/>
        </w:rPr>
        <w:t>, 2007</w:t>
      </w:r>
      <w:r w:rsidR="00145465" w:rsidRPr="00FD7B98">
        <w:rPr>
          <w:sz w:val="24"/>
          <w:szCs w:val="24"/>
        </w:rPr>
        <w:fldChar w:fldCharType="begin"/>
      </w:r>
      <w:r w:rsidR="00145465" w:rsidRPr="00FD7B98">
        <w:rPr>
          <w:sz w:val="24"/>
          <w:szCs w:val="24"/>
        </w:rPr>
        <w:instrText xml:space="preserve"> TA \l "</w:instrText>
      </w:r>
      <w:r w:rsidR="00145465" w:rsidRPr="00FD7B98">
        <w:rPr>
          <w:i/>
          <w:iCs/>
          <w:sz w:val="24"/>
          <w:szCs w:val="24"/>
        </w:rPr>
        <w:instrText>United Nations Declaration on the Rights of Indigenous Peoples</w:instrText>
      </w:r>
      <w:r w:rsidR="00145465" w:rsidRPr="00FD7B98">
        <w:rPr>
          <w:sz w:val="24"/>
          <w:szCs w:val="24"/>
        </w:rPr>
        <w:instrText xml:space="preserve">, 2007" \s "United Nations Declaration on the Rights of Indigenous Peoples, 2007" \c 9 </w:instrText>
      </w:r>
      <w:r w:rsidR="00145465" w:rsidRPr="00FD7B98">
        <w:rPr>
          <w:sz w:val="24"/>
          <w:szCs w:val="24"/>
        </w:rPr>
        <w:fldChar w:fldCharType="end"/>
      </w:r>
      <w:r w:rsidRPr="00FD7B98">
        <w:rPr>
          <w:sz w:val="24"/>
          <w:szCs w:val="24"/>
        </w:rPr>
        <w:t>,</w:t>
      </w:r>
      <w:r w:rsidR="000C5045" w:rsidRPr="00FD7B98">
        <w:rPr>
          <w:sz w:val="24"/>
          <w:szCs w:val="24"/>
        </w:rPr>
        <w:t xml:space="preserve"> [‘</w:t>
      </w:r>
      <w:r w:rsidR="000C5045" w:rsidRPr="00FD7B98">
        <w:rPr>
          <w:i/>
          <w:iCs/>
          <w:sz w:val="24"/>
          <w:szCs w:val="24"/>
        </w:rPr>
        <w:t>UNDRIP</w:t>
      </w:r>
      <w:r w:rsidR="000C5045" w:rsidRPr="00FD7B98">
        <w:rPr>
          <w:sz w:val="24"/>
          <w:szCs w:val="24"/>
        </w:rPr>
        <w:t>’],</w:t>
      </w:r>
      <w:r w:rsidRPr="00FD7B98">
        <w:rPr>
          <w:sz w:val="24"/>
          <w:szCs w:val="24"/>
        </w:rPr>
        <w:t xml:space="preserve"> art</w:t>
      </w:r>
      <w:r w:rsidR="00145465" w:rsidRPr="00FD7B98">
        <w:rPr>
          <w:sz w:val="24"/>
          <w:szCs w:val="24"/>
        </w:rPr>
        <w:t>icle</w:t>
      </w:r>
      <w:r w:rsidRPr="00FD7B98">
        <w:rPr>
          <w:sz w:val="24"/>
          <w:szCs w:val="24"/>
        </w:rPr>
        <w:t xml:space="preserve"> 36.</w:t>
      </w:r>
    </w:p>
  </w:footnote>
  <w:footnote w:id="18">
    <w:p w14:paraId="670CD5BD" w14:textId="45EDF5E4" w:rsidR="00767347" w:rsidRPr="00FD7B98" w:rsidRDefault="00767347" w:rsidP="00FD7B98">
      <w:pPr>
        <w:pStyle w:val="Textodenotaderodap"/>
        <w:spacing w:line="360" w:lineRule="auto"/>
        <w:jc w:val="both"/>
        <w:rPr>
          <w:sz w:val="24"/>
          <w:szCs w:val="24"/>
        </w:rPr>
      </w:pPr>
      <w:r w:rsidRPr="00FD7B98">
        <w:rPr>
          <w:rStyle w:val="Refdenotaderodap"/>
          <w:sz w:val="24"/>
          <w:szCs w:val="24"/>
        </w:rPr>
        <w:footnoteRef/>
      </w:r>
      <w:r w:rsidR="009F207A" w:rsidRPr="00FD7B98">
        <w:rPr>
          <w:sz w:val="24"/>
          <w:szCs w:val="24"/>
        </w:rPr>
        <w:t xml:space="preserve"> MUKHAYER, H. Transboundary Rights and Indigenous Peoples Between Two or More States. </w:t>
      </w:r>
      <w:r w:rsidR="009F207A" w:rsidRPr="00FD7B98">
        <w:rPr>
          <w:i/>
          <w:iCs/>
          <w:sz w:val="24"/>
          <w:szCs w:val="24"/>
        </w:rPr>
        <w:t>In</w:t>
      </w:r>
      <w:r w:rsidR="009F207A" w:rsidRPr="00FD7B98">
        <w:rPr>
          <w:sz w:val="24"/>
          <w:szCs w:val="24"/>
        </w:rPr>
        <w:t xml:space="preserve">: NEWMAN, D. </w:t>
      </w:r>
      <w:r w:rsidR="009F207A" w:rsidRPr="00FD7B98">
        <w:rPr>
          <w:i/>
          <w:sz w:val="24"/>
          <w:szCs w:val="24"/>
        </w:rPr>
        <w:t>Research Handbook on the International Law of Indigenous Rights</w:t>
      </w:r>
      <w:r w:rsidR="009F207A" w:rsidRPr="00FD7B98">
        <w:rPr>
          <w:sz w:val="24"/>
          <w:szCs w:val="24"/>
        </w:rPr>
        <w:t>. Edward Elgar, 2022</w:t>
      </w:r>
      <w:r w:rsidR="00145465" w:rsidRPr="00FD7B98">
        <w:rPr>
          <w:sz w:val="24"/>
          <w:szCs w:val="24"/>
        </w:rPr>
        <w:fldChar w:fldCharType="begin"/>
      </w:r>
      <w:r w:rsidR="00145465" w:rsidRPr="00FD7B98">
        <w:rPr>
          <w:sz w:val="24"/>
          <w:szCs w:val="24"/>
        </w:rPr>
        <w:instrText xml:space="preserve"> TA \l "MUKHAYER, H. Transboundary Rights and Indigenous Peoples Between Two or More States. </w:instrText>
      </w:r>
      <w:r w:rsidR="00145465" w:rsidRPr="00FD7B98">
        <w:rPr>
          <w:i/>
          <w:iCs/>
          <w:sz w:val="24"/>
          <w:szCs w:val="24"/>
        </w:rPr>
        <w:instrText>In</w:instrText>
      </w:r>
      <w:r w:rsidR="00145465" w:rsidRPr="00FD7B98">
        <w:rPr>
          <w:sz w:val="24"/>
          <w:szCs w:val="24"/>
        </w:rPr>
        <w:instrText xml:space="preserve">: NEWMAN, D. </w:instrText>
      </w:r>
      <w:r w:rsidR="00145465" w:rsidRPr="00FD7B98">
        <w:rPr>
          <w:i/>
          <w:sz w:val="24"/>
          <w:szCs w:val="24"/>
        </w:rPr>
        <w:instrText>Research Handbook on the International Law of Indigenous Rights</w:instrText>
      </w:r>
      <w:r w:rsidR="00145465" w:rsidRPr="00FD7B98">
        <w:rPr>
          <w:sz w:val="24"/>
          <w:szCs w:val="24"/>
        </w:rPr>
        <w:instrText xml:space="preserve">. Edward Elgar, 2022" \s "MUKHAYER, H. Transboundary Rights and Indigenous Peoples Between Two or More States. In: NEWMAN, D. Research Handbook on the International Law of Indigenous Rights. Edward Elgar, 2022" \c 11 </w:instrText>
      </w:r>
      <w:r w:rsidR="00145465" w:rsidRPr="00FD7B98">
        <w:rPr>
          <w:sz w:val="24"/>
          <w:szCs w:val="24"/>
        </w:rPr>
        <w:fldChar w:fldCharType="end"/>
      </w:r>
      <w:r w:rsidR="009F207A" w:rsidRPr="00FD7B98">
        <w:rPr>
          <w:sz w:val="24"/>
          <w:szCs w:val="24"/>
        </w:rPr>
        <w:t>, 434.</w:t>
      </w:r>
    </w:p>
  </w:footnote>
  <w:footnote w:id="19">
    <w:p w14:paraId="57A7B2C8" w14:textId="7E07AD81" w:rsidR="00F03107" w:rsidRPr="00FD7B98" w:rsidRDefault="00F03107" w:rsidP="00FD7B98">
      <w:pPr>
        <w:pStyle w:val="Textodenotaderodap"/>
        <w:spacing w:line="360" w:lineRule="auto"/>
        <w:jc w:val="both"/>
        <w:rPr>
          <w:sz w:val="24"/>
          <w:szCs w:val="24"/>
          <w:lang w:val="en-US"/>
        </w:rPr>
      </w:pPr>
      <w:r w:rsidRPr="00FD7B98">
        <w:rPr>
          <w:rStyle w:val="Refdenotaderodap"/>
          <w:sz w:val="24"/>
          <w:szCs w:val="24"/>
        </w:rPr>
        <w:footnoteRef/>
      </w:r>
      <w:r w:rsidR="009F207A" w:rsidRPr="00FD7B98">
        <w:rPr>
          <w:sz w:val="24"/>
          <w:szCs w:val="24"/>
        </w:rPr>
        <w:t xml:space="preserve"> </w:t>
      </w:r>
      <w:r w:rsidR="009F207A" w:rsidRPr="00FD7B98">
        <w:rPr>
          <w:i/>
          <w:iCs/>
          <w:sz w:val="24"/>
          <w:szCs w:val="24"/>
        </w:rPr>
        <w:t>Idem</w:t>
      </w:r>
      <w:r w:rsidR="00145465" w:rsidRPr="00FD7B98">
        <w:rPr>
          <w:i/>
          <w:iCs/>
          <w:sz w:val="24"/>
          <w:szCs w:val="24"/>
        </w:rPr>
        <w:fldChar w:fldCharType="begin"/>
      </w:r>
      <w:r w:rsidR="00145465" w:rsidRPr="00FD7B98">
        <w:rPr>
          <w:sz w:val="24"/>
          <w:szCs w:val="24"/>
        </w:rPr>
        <w:instrText xml:space="preserve"> TA \s "MUKHAYER, H. Transboundary Rights and Indigenous Peoples Between Two or More States. In: NEWMAN, D. Research Handbook on the International Law of Indigenous Rights. Edward Elgar, 2022" </w:instrText>
      </w:r>
      <w:r w:rsidR="00145465" w:rsidRPr="00FD7B98">
        <w:rPr>
          <w:i/>
          <w:iCs/>
          <w:sz w:val="24"/>
          <w:szCs w:val="24"/>
        </w:rPr>
        <w:fldChar w:fldCharType="end"/>
      </w:r>
      <w:r w:rsidR="009F207A" w:rsidRPr="00FD7B98">
        <w:rPr>
          <w:i/>
          <w:iCs/>
          <w:sz w:val="24"/>
          <w:szCs w:val="24"/>
        </w:rPr>
        <w:t>,</w:t>
      </w:r>
      <w:r w:rsidR="009F207A" w:rsidRPr="00FD7B98">
        <w:rPr>
          <w:sz w:val="24"/>
          <w:szCs w:val="24"/>
        </w:rPr>
        <w:t xml:space="preserve"> 413-414.</w:t>
      </w:r>
    </w:p>
  </w:footnote>
  <w:footnote w:id="20">
    <w:p w14:paraId="3508FC1E" w14:textId="621387ED" w:rsidR="00C861A7" w:rsidRPr="00FD7B98" w:rsidRDefault="00C861A7"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ICJ, </w:t>
      </w:r>
      <w:r w:rsidRPr="00FD7B98">
        <w:rPr>
          <w:i/>
          <w:sz w:val="24"/>
          <w:szCs w:val="24"/>
        </w:rPr>
        <w:t>Pulp Mills on the River Uruguay (Argentina/Uruguay)</w:t>
      </w:r>
      <w:r w:rsidRPr="00FD7B98">
        <w:rPr>
          <w:sz w:val="24"/>
          <w:szCs w:val="24"/>
        </w:rPr>
        <w:t xml:space="preserve">, Judgment, </w:t>
      </w:r>
      <w:r w:rsidR="00FD0756" w:rsidRPr="00FD7B98">
        <w:rPr>
          <w:sz w:val="24"/>
          <w:szCs w:val="24"/>
        </w:rPr>
        <w:t>[</w:t>
      </w:r>
      <w:r w:rsidRPr="00FD7B98">
        <w:rPr>
          <w:sz w:val="24"/>
          <w:szCs w:val="24"/>
        </w:rPr>
        <w:t>2010</w:t>
      </w:r>
      <w:r w:rsidR="00FD0756" w:rsidRPr="00FD7B98">
        <w:rPr>
          <w:sz w:val="24"/>
          <w:szCs w:val="24"/>
        </w:rPr>
        <w:t>]</w:t>
      </w:r>
      <w:r w:rsidR="00145465" w:rsidRPr="00FD7B98">
        <w:rPr>
          <w:sz w:val="24"/>
          <w:szCs w:val="24"/>
        </w:rPr>
        <w:fldChar w:fldCharType="begin"/>
      </w:r>
      <w:r w:rsidR="00145465" w:rsidRPr="00FD7B98">
        <w:rPr>
          <w:sz w:val="24"/>
          <w:szCs w:val="24"/>
        </w:rPr>
        <w:instrText xml:space="preserve"> TA \l "ICJ, </w:instrText>
      </w:r>
      <w:r w:rsidR="00145465" w:rsidRPr="00FD7B98">
        <w:rPr>
          <w:i/>
          <w:sz w:val="24"/>
          <w:szCs w:val="24"/>
        </w:rPr>
        <w:instrText>Pulp Mills on the River Uruguay (Argentina/Uruguay)</w:instrText>
      </w:r>
      <w:r w:rsidR="00145465" w:rsidRPr="00FD7B98">
        <w:rPr>
          <w:sz w:val="24"/>
          <w:szCs w:val="24"/>
        </w:rPr>
        <w:instrText xml:space="preserve">, Judgment, [2010]" \s "ICJ, Pulp Mills on the River Uruguay (Argentina/Uruguay), Judgment, [2010]" \c 12 </w:instrText>
      </w:r>
      <w:r w:rsidR="00145465" w:rsidRPr="00FD7B98">
        <w:rPr>
          <w:sz w:val="24"/>
          <w:szCs w:val="24"/>
        </w:rPr>
        <w:fldChar w:fldCharType="end"/>
      </w:r>
      <w:r w:rsidRPr="00FD7B98">
        <w:rPr>
          <w:sz w:val="24"/>
          <w:szCs w:val="24"/>
        </w:rPr>
        <w:t xml:space="preserve">, ¶101; ICJ, </w:t>
      </w:r>
      <w:r w:rsidRPr="00FD7B98">
        <w:rPr>
          <w:i/>
          <w:sz w:val="24"/>
          <w:szCs w:val="24"/>
        </w:rPr>
        <w:t>Certain Activities Carried Out by Nicaragua in the Border Area (Costa Rica/Nicaragua) And Construction of a Road in Costa Rica Along The San Juan River (Nicaragua/Costa Rica),</w:t>
      </w:r>
      <w:r w:rsidRPr="00FD7B98">
        <w:rPr>
          <w:sz w:val="24"/>
          <w:szCs w:val="24"/>
        </w:rPr>
        <w:t xml:space="preserve"> Judgment, </w:t>
      </w:r>
      <w:r w:rsidR="00FD0756" w:rsidRPr="00FD7B98">
        <w:rPr>
          <w:sz w:val="24"/>
          <w:szCs w:val="24"/>
        </w:rPr>
        <w:t>[</w:t>
      </w:r>
      <w:r w:rsidRPr="00FD7B98">
        <w:rPr>
          <w:sz w:val="24"/>
          <w:szCs w:val="24"/>
        </w:rPr>
        <w:t>2015</w:t>
      </w:r>
      <w:r w:rsidR="00FD0756" w:rsidRPr="00FD7B98">
        <w:rPr>
          <w:sz w:val="24"/>
          <w:szCs w:val="24"/>
        </w:rPr>
        <w:t>]</w:t>
      </w:r>
      <w:r w:rsidR="00145465" w:rsidRPr="00FD7B98">
        <w:rPr>
          <w:sz w:val="24"/>
          <w:szCs w:val="24"/>
        </w:rPr>
        <w:fldChar w:fldCharType="begin"/>
      </w:r>
      <w:r w:rsidR="00145465" w:rsidRPr="00FD7B98">
        <w:rPr>
          <w:sz w:val="24"/>
          <w:szCs w:val="24"/>
        </w:rPr>
        <w:instrText xml:space="preserve"> TA \l "ICJ, </w:instrText>
      </w:r>
      <w:r w:rsidR="00145465" w:rsidRPr="00FD7B98">
        <w:rPr>
          <w:i/>
          <w:sz w:val="24"/>
          <w:szCs w:val="24"/>
        </w:rPr>
        <w:instrText>Certain Activities Carried Out by Nicaragua in the Border Area (Costa Rica/Nicaragua) And Construction of a Road in Costa Rica Along The San Juan River (Nicaragua/Costa Rica),</w:instrText>
      </w:r>
      <w:r w:rsidR="00145465" w:rsidRPr="00FD7B98">
        <w:rPr>
          <w:sz w:val="24"/>
          <w:szCs w:val="24"/>
        </w:rPr>
        <w:instrText xml:space="preserve"> Judgment, [2015]" \s "ICJ, Certain Activities Carried Out by Nicaragua in the Border Area (Costa Rica/Nicaragua) And Construction of a Road in Costa Rica Along The San Juan River (Nicaragua/Costa Rica), Judgment, [2015]" \c 12 </w:instrText>
      </w:r>
      <w:r w:rsidR="00145465" w:rsidRPr="00FD7B98">
        <w:rPr>
          <w:sz w:val="24"/>
          <w:szCs w:val="24"/>
        </w:rPr>
        <w:fldChar w:fldCharType="end"/>
      </w:r>
      <w:r w:rsidRPr="00FD7B98">
        <w:rPr>
          <w:sz w:val="24"/>
          <w:szCs w:val="24"/>
        </w:rPr>
        <w:t>, ¶104.</w:t>
      </w:r>
    </w:p>
  </w:footnote>
  <w:footnote w:id="21">
    <w:p w14:paraId="34BCDAC6" w14:textId="54B5610C" w:rsidR="00C861A7" w:rsidRPr="00FD7B98" w:rsidRDefault="00C861A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IACHR, </w:t>
      </w:r>
      <w:r w:rsidRPr="00FD7B98">
        <w:rPr>
          <w:i/>
          <w:sz w:val="24"/>
          <w:szCs w:val="24"/>
        </w:rPr>
        <w:t>Southeast Alaska Indigenous Transboundary Commission v. Canada.</w:t>
      </w:r>
      <w:r w:rsidRPr="00FD7B98">
        <w:rPr>
          <w:sz w:val="24"/>
          <w:szCs w:val="24"/>
        </w:rPr>
        <w:t xml:space="preserve"> Report No. 179/23, Admissibility, 25/08/2023</w:t>
      </w:r>
      <w:r w:rsidR="00145465" w:rsidRPr="00FD7B98">
        <w:rPr>
          <w:sz w:val="24"/>
          <w:szCs w:val="24"/>
        </w:rPr>
        <w:fldChar w:fldCharType="begin"/>
      </w:r>
      <w:r w:rsidR="00145465" w:rsidRPr="00FD7B98">
        <w:rPr>
          <w:sz w:val="24"/>
          <w:szCs w:val="24"/>
        </w:rPr>
        <w:instrText xml:space="preserve"> TA \l "IACHR, </w:instrText>
      </w:r>
      <w:r w:rsidR="00145465" w:rsidRPr="00FD7B98">
        <w:rPr>
          <w:i/>
          <w:sz w:val="24"/>
          <w:szCs w:val="24"/>
        </w:rPr>
        <w:instrText>Southeast Alaska Indigenous Transboundary Commission v. Canada.</w:instrText>
      </w:r>
      <w:r w:rsidR="00145465" w:rsidRPr="00FD7B98">
        <w:rPr>
          <w:sz w:val="24"/>
          <w:szCs w:val="24"/>
        </w:rPr>
        <w:instrText xml:space="preserve"> Report No. 179/23, Admissibility, 25/08/2023" \s "IACHR, Southeast Alaska Indigenous Transboundary Commission v. Canada. Report No. 179/23, Admissibility, 25/08/2023" \c 12 </w:instrText>
      </w:r>
      <w:r w:rsidR="00145465" w:rsidRPr="00FD7B98">
        <w:rPr>
          <w:sz w:val="24"/>
          <w:szCs w:val="24"/>
        </w:rPr>
        <w:fldChar w:fldCharType="end"/>
      </w:r>
      <w:r w:rsidRPr="00FD7B98">
        <w:rPr>
          <w:sz w:val="24"/>
          <w:szCs w:val="24"/>
        </w:rPr>
        <w:t>, ¶59-64.</w:t>
      </w:r>
    </w:p>
  </w:footnote>
  <w:footnote w:id="22">
    <w:p w14:paraId="4C21A988" w14:textId="62FEC6AB" w:rsidR="00C861A7" w:rsidRPr="00FD7B98" w:rsidRDefault="00C861A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Pr="00FD7B98">
        <w:rPr>
          <w:i/>
          <w:sz w:val="24"/>
          <w:szCs w:val="24"/>
        </w:rPr>
        <w:t>Treaty of Amity, Commerce, and Navigation, between His Britannic Majesty and the United States of America</w:t>
      </w:r>
      <w:r w:rsidRPr="00FD7B98">
        <w:rPr>
          <w:sz w:val="24"/>
          <w:szCs w:val="24"/>
        </w:rPr>
        <w:t>, 1794</w:t>
      </w:r>
      <w:r w:rsidR="00145465" w:rsidRPr="00FD7B98">
        <w:rPr>
          <w:sz w:val="24"/>
          <w:szCs w:val="24"/>
        </w:rPr>
        <w:fldChar w:fldCharType="begin"/>
      </w:r>
      <w:r w:rsidR="00145465" w:rsidRPr="00FD7B98">
        <w:rPr>
          <w:sz w:val="24"/>
          <w:szCs w:val="24"/>
        </w:rPr>
        <w:instrText xml:space="preserve"> TA \l "</w:instrText>
      </w:r>
      <w:r w:rsidR="00145465" w:rsidRPr="00FD7B98">
        <w:rPr>
          <w:i/>
          <w:sz w:val="24"/>
          <w:szCs w:val="24"/>
        </w:rPr>
        <w:instrText>Treaty of Amity, Commerce, and Navigation, between His Britannic Majesty and the United States of America</w:instrText>
      </w:r>
      <w:r w:rsidR="00145465" w:rsidRPr="00FD7B98">
        <w:rPr>
          <w:sz w:val="24"/>
          <w:szCs w:val="24"/>
        </w:rPr>
        <w:instrText xml:space="preserve">, 1794" \s "Treaty of Amity, Commerce, and Navigation, between His Britannic Majesty and the United States of America, 1794" \c 9 </w:instrText>
      </w:r>
      <w:r w:rsidR="00145465" w:rsidRPr="00FD7B98">
        <w:rPr>
          <w:sz w:val="24"/>
          <w:szCs w:val="24"/>
        </w:rPr>
        <w:fldChar w:fldCharType="end"/>
      </w:r>
      <w:r w:rsidRPr="00FD7B98">
        <w:rPr>
          <w:sz w:val="24"/>
          <w:szCs w:val="24"/>
        </w:rPr>
        <w:t>, art</w:t>
      </w:r>
      <w:r w:rsidR="00145465" w:rsidRPr="00FD7B98">
        <w:rPr>
          <w:sz w:val="24"/>
          <w:szCs w:val="24"/>
        </w:rPr>
        <w:t>icle</w:t>
      </w:r>
      <w:r w:rsidRPr="00FD7B98">
        <w:rPr>
          <w:sz w:val="24"/>
          <w:szCs w:val="24"/>
        </w:rPr>
        <w:t xml:space="preserve"> III.</w:t>
      </w:r>
    </w:p>
  </w:footnote>
  <w:footnote w:id="23">
    <w:p w14:paraId="4271AACF" w14:textId="51BFBB08" w:rsidR="00C861A7" w:rsidRPr="00FD7B98" w:rsidRDefault="00C861A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B23A4C" w:rsidRPr="00FD7B98">
        <w:rPr>
          <w:sz w:val="24"/>
          <w:szCs w:val="24"/>
        </w:rPr>
        <w:t xml:space="preserve">ICJ, </w:t>
      </w:r>
      <w:r w:rsidR="00B23A4C" w:rsidRPr="00FD7B98">
        <w:rPr>
          <w:i/>
          <w:sz w:val="24"/>
          <w:szCs w:val="24"/>
        </w:rPr>
        <w:t>Frontier Dispute (Burkina Faso/Republic of Mali)</w:t>
      </w:r>
      <w:r w:rsidR="00B23A4C" w:rsidRPr="00FD7B98">
        <w:rPr>
          <w:iCs/>
          <w:sz w:val="24"/>
          <w:szCs w:val="24"/>
        </w:rPr>
        <w:t>,</w:t>
      </w:r>
      <w:r w:rsidR="00B23A4C" w:rsidRPr="00FD7B98">
        <w:rPr>
          <w:sz w:val="24"/>
          <w:szCs w:val="24"/>
        </w:rPr>
        <w:t xml:space="preserve"> Judgment</w:t>
      </w:r>
      <w:r w:rsidR="00145465" w:rsidRPr="00FD7B98">
        <w:rPr>
          <w:sz w:val="24"/>
          <w:szCs w:val="24"/>
        </w:rPr>
        <w:t>, [</w:t>
      </w:r>
      <w:r w:rsidR="00B23A4C" w:rsidRPr="00FD7B98">
        <w:rPr>
          <w:sz w:val="24"/>
          <w:szCs w:val="24"/>
        </w:rPr>
        <w:t>1986</w:t>
      </w:r>
      <w:r w:rsidR="00145465" w:rsidRPr="00FD7B98">
        <w:rPr>
          <w:sz w:val="24"/>
          <w:szCs w:val="24"/>
        </w:rPr>
        <w:t>]</w:t>
      </w:r>
      <w:r w:rsidR="00145465" w:rsidRPr="00FD7B98">
        <w:rPr>
          <w:sz w:val="24"/>
          <w:szCs w:val="24"/>
        </w:rPr>
        <w:fldChar w:fldCharType="begin"/>
      </w:r>
      <w:r w:rsidR="00145465" w:rsidRPr="00FD7B98">
        <w:rPr>
          <w:sz w:val="24"/>
          <w:szCs w:val="24"/>
        </w:rPr>
        <w:instrText xml:space="preserve"> TA \l "ICJ, </w:instrText>
      </w:r>
      <w:r w:rsidR="00145465" w:rsidRPr="00FD7B98">
        <w:rPr>
          <w:i/>
          <w:sz w:val="24"/>
          <w:szCs w:val="24"/>
        </w:rPr>
        <w:instrText>Frontier Dispute (Burkina Faso/Republic of Mali)</w:instrText>
      </w:r>
      <w:r w:rsidR="00145465" w:rsidRPr="00FD7B98">
        <w:rPr>
          <w:iCs/>
          <w:sz w:val="24"/>
          <w:szCs w:val="24"/>
        </w:rPr>
        <w:instrText>,</w:instrText>
      </w:r>
      <w:r w:rsidR="00145465" w:rsidRPr="00FD7B98">
        <w:rPr>
          <w:sz w:val="24"/>
          <w:szCs w:val="24"/>
        </w:rPr>
        <w:instrText xml:space="preserve"> Judgment, [1986]" \s "ICJ, Frontier Dispute (Burkina Faso/Republic of Mali), Judgment, [1986]" \c 12 </w:instrText>
      </w:r>
      <w:r w:rsidR="00145465" w:rsidRPr="00FD7B98">
        <w:rPr>
          <w:sz w:val="24"/>
          <w:szCs w:val="24"/>
        </w:rPr>
        <w:fldChar w:fldCharType="end"/>
      </w:r>
      <w:r w:rsidR="00B23A4C" w:rsidRPr="00FD7B98">
        <w:rPr>
          <w:sz w:val="24"/>
          <w:szCs w:val="24"/>
        </w:rPr>
        <w:t>, ¶116</w:t>
      </w:r>
      <w:r w:rsidR="004C0F46" w:rsidRPr="00FD7B98">
        <w:rPr>
          <w:sz w:val="24"/>
          <w:szCs w:val="24"/>
        </w:rPr>
        <w:t>.</w:t>
      </w:r>
    </w:p>
  </w:footnote>
  <w:footnote w:id="24">
    <w:p w14:paraId="1DB2B053" w14:textId="67CEAF96" w:rsidR="00C861A7" w:rsidRPr="00FD7B98" w:rsidRDefault="00C861A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ICJ, </w:t>
      </w:r>
      <w:r w:rsidRPr="00FD7B98">
        <w:rPr>
          <w:i/>
          <w:iCs/>
          <w:sz w:val="24"/>
          <w:szCs w:val="24"/>
        </w:rPr>
        <w:t>Delimitation of the Maritime Boundary in the Gulf of Maine Area (Canada/</w:t>
      </w:r>
      <w:r w:rsidR="00145465" w:rsidRPr="00FD7B98">
        <w:rPr>
          <w:i/>
          <w:iCs/>
          <w:sz w:val="24"/>
          <w:szCs w:val="24"/>
        </w:rPr>
        <w:t>US</w:t>
      </w:r>
      <w:r w:rsidRPr="00FD7B98">
        <w:rPr>
          <w:i/>
          <w:iCs/>
          <w:sz w:val="24"/>
          <w:szCs w:val="24"/>
        </w:rPr>
        <w:t>)</w:t>
      </w:r>
      <w:r w:rsidRPr="00FD7B98">
        <w:rPr>
          <w:sz w:val="24"/>
          <w:szCs w:val="24"/>
        </w:rPr>
        <w:t xml:space="preserve">, </w:t>
      </w:r>
      <w:r w:rsidR="00145465" w:rsidRPr="00FD7B98">
        <w:rPr>
          <w:sz w:val="24"/>
          <w:szCs w:val="24"/>
        </w:rPr>
        <w:t>[</w:t>
      </w:r>
      <w:r w:rsidRPr="00FD7B98">
        <w:rPr>
          <w:sz w:val="24"/>
          <w:szCs w:val="24"/>
        </w:rPr>
        <w:t>1984</w:t>
      </w:r>
      <w:r w:rsidR="00145465" w:rsidRPr="00FD7B98">
        <w:rPr>
          <w:sz w:val="24"/>
          <w:szCs w:val="24"/>
        </w:rPr>
        <w:t>]</w:t>
      </w:r>
      <w:r w:rsidR="00145465" w:rsidRPr="00FD7B98">
        <w:rPr>
          <w:sz w:val="24"/>
          <w:szCs w:val="24"/>
        </w:rPr>
        <w:fldChar w:fldCharType="begin"/>
      </w:r>
      <w:r w:rsidR="00145465" w:rsidRPr="00FD7B98">
        <w:rPr>
          <w:sz w:val="24"/>
          <w:szCs w:val="24"/>
        </w:rPr>
        <w:instrText xml:space="preserve"> TA \l "ICJ, </w:instrText>
      </w:r>
      <w:r w:rsidR="00145465" w:rsidRPr="00FD7B98">
        <w:rPr>
          <w:i/>
          <w:iCs/>
          <w:sz w:val="24"/>
          <w:szCs w:val="24"/>
        </w:rPr>
        <w:instrText>Delimitation of the Maritime Boundary in the Gulf of Maine Area (Canada/US)</w:instrText>
      </w:r>
      <w:r w:rsidR="00145465" w:rsidRPr="00FD7B98">
        <w:rPr>
          <w:sz w:val="24"/>
          <w:szCs w:val="24"/>
        </w:rPr>
        <w:instrText xml:space="preserve">, [1984]" \s "ICJ, Delimitation of the Maritime Boundary in the Gulf of Maine Area (Canada/US), [1984]" \c 12 </w:instrText>
      </w:r>
      <w:r w:rsidR="00145465" w:rsidRPr="00FD7B98">
        <w:rPr>
          <w:sz w:val="24"/>
          <w:szCs w:val="24"/>
        </w:rPr>
        <w:fldChar w:fldCharType="end"/>
      </w:r>
      <w:r w:rsidRPr="00FD7B98">
        <w:rPr>
          <w:sz w:val="24"/>
          <w:szCs w:val="24"/>
        </w:rPr>
        <w:t>, [</w:t>
      </w:r>
      <w:r w:rsidR="000C5045" w:rsidRPr="00FD7B98">
        <w:rPr>
          <w:sz w:val="24"/>
          <w:szCs w:val="24"/>
        </w:rPr>
        <w:t>‘</w:t>
      </w:r>
      <w:r w:rsidRPr="00FD7B98">
        <w:rPr>
          <w:i/>
          <w:sz w:val="24"/>
          <w:szCs w:val="24"/>
        </w:rPr>
        <w:t>Gulf of Maine</w:t>
      </w:r>
      <w:r w:rsidR="000C5045" w:rsidRPr="00FD7B98">
        <w:rPr>
          <w:i/>
          <w:sz w:val="24"/>
          <w:szCs w:val="24"/>
        </w:rPr>
        <w:t>’</w:t>
      </w:r>
      <w:r w:rsidRPr="00FD7B98">
        <w:rPr>
          <w:sz w:val="24"/>
          <w:szCs w:val="24"/>
        </w:rPr>
        <w:t xml:space="preserve">] ¶235; RIAA, </w:t>
      </w:r>
      <w:r w:rsidRPr="00FD7B98">
        <w:rPr>
          <w:i/>
          <w:sz w:val="24"/>
          <w:szCs w:val="24"/>
        </w:rPr>
        <w:t>Territorial Sovereignty and Scope of the Dispute (Eritrea/Yemen)</w:t>
      </w:r>
      <w:r w:rsidRPr="00FD7B98">
        <w:rPr>
          <w:sz w:val="24"/>
          <w:szCs w:val="24"/>
        </w:rPr>
        <w:t xml:space="preserve">, U.N. Reports, </w:t>
      </w:r>
      <w:r w:rsidR="002B66AF" w:rsidRPr="00FD7B98">
        <w:rPr>
          <w:sz w:val="24"/>
          <w:szCs w:val="24"/>
        </w:rPr>
        <w:t>v</w:t>
      </w:r>
      <w:r w:rsidRPr="00FD7B98">
        <w:rPr>
          <w:sz w:val="24"/>
          <w:szCs w:val="24"/>
        </w:rPr>
        <w:t xml:space="preserve">. XXII, </w:t>
      </w:r>
      <w:r w:rsidR="00145465" w:rsidRPr="00FD7B98">
        <w:rPr>
          <w:sz w:val="24"/>
          <w:szCs w:val="24"/>
        </w:rPr>
        <w:t>[1998]</w:t>
      </w:r>
      <w:r w:rsidR="00145465" w:rsidRPr="00FD7B98">
        <w:rPr>
          <w:sz w:val="24"/>
          <w:szCs w:val="24"/>
        </w:rPr>
        <w:fldChar w:fldCharType="begin"/>
      </w:r>
      <w:r w:rsidR="00145465" w:rsidRPr="00FD7B98">
        <w:rPr>
          <w:sz w:val="24"/>
          <w:szCs w:val="24"/>
        </w:rPr>
        <w:instrText xml:space="preserve"> TA \l "RIAA, </w:instrText>
      </w:r>
      <w:r w:rsidR="00145465" w:rsidRPr="00FD7B98">
        <w:rPr>
          <w:i/>
          <w:sz w:val="24"/>
          <w:szCs w:val="24"/>
        </w:rPr>
        <w:instrText>Territorial Sovereignty and Scope of the Dispute (Eritrea/Yemen)</w:instrText>
      </w:r>
      <w:r w:rsidR="00145465" w:rsidRPr="00FD7B98">
        <w:rPr>
          <w:sz w:val="24"/>
          <w:szCs w:val="24"/>
        </w:rPr>
        <w:instrText xml:space="preserve">, U.N. Reports, v. XXII, [1998]" \s "RIAA, Territorial Sovereignty and Scope of the Dispute (Eritrea/Yemen), U.N. Reports, v. XXII, [1998]" \c 12 </w:instrText>
      </w:r>
      <w:r w:rsidR="00145465" w:rsidRPr="00FD7B98">
        <w:rPr>
          <w:sz w:val="24"/>
          <w:szCs w:val="24"/>
        </w:rPr>
        <w:fldChar w:fldCharType="end"/>
      </w:r>
      <w:r w:rsidR="00145465" w:rsidRPr="00FD7B98">
        <w:rPr>
          <w:sz w:val="24"/>
          <w:szCs w:val="24"/>
        </w:rPr>
        <w:t xml:space="preserve">, </w:t>
      </w:r>
      <w:r w:rsidRPr="00FD7B98">
        <w:rPr>
          <w:sz w:val="24"/>
          <w:szCs w:val="24"/>
        </w:rPr>
        <w:t xml:space="preserve">¶526; ICJ, </w:t>
      </w:r>
      <w:r w:rsidRPr="00FD7B98">
        <w:rPr>
          <w:i/>
          <w:iCs/>
          <w:sz w:val="24"/>
          <w:szCs w:val="24"/>
        </w:rPr>
        <w:t>Western Sahara, Advisory Opinion</w:t>
      </w:r>
      <w:r w:rsidR="002B66AF" w:rsidRPr="00FD7B98">
        <w:rPr>
          <w:sz w:val="24"/>
          <w:szCs w:val="24"/>
        </w:rPr>
        <w:t>,</w:t>
      </w:r>
      <w:r w:rsidRPr="00FD7B98">
        <w:rPr>
          <w:sz w:val="24"/>
          <w:szCs w:val="24"/>
        </w:rPr>
        <w:t xml:space="preserve"> 16</w:t>
      </w:r>
      <w:r w:rsidR="002B66AF" w:rsidRPr="00FD7B98">
        <w:rPr>
          <w:sz w:val="24"/>
          <w:szCs w:val="24"/>
        </w:rPr>
        <w:t>/10/</w:t>
      </w:r>
      <w:r w:rsidRPr="00FD7B98">
        <w:rPr>
          <w:sz w:val="24"/>
          <w:szCs w:val="24"/>
        </w:rPr>
        <w:t>1975</w:t>
      </w:r>
      <w:r w:rsidR="00145465" w:rsidRPr="00FD7B98">
        <w:rPr>
          <w:sz w:val="24"/>
          <w:szCs w:val="24"/>
        </w:rPr>
        <w:fldChar w:fldCharType="begin"/>
      </w:r>
      <w:r w:rsidR="00145465" w:rsidRPr="00FD7B98">
        <w:rPr>
          <w:sz w:val="24"/>
          <w:szCs w:val="24"/>
        </w:rPr>
        <w:instrText xml:space="preserve"> TA \l "ICJ, </w:instrText>
      </w:r>
      <w:r w:rsidR="00145465" w:rsidRPr="00FD7B98">
        <w:rPr>
          <w:i/>
          <w:iCs/>
          <w:sz w:val="24"/>
          <w:szCs w:val="24"/>
        </w:rPr>
        <w:instrText>Western Sahara, Advisory Opinion</w:instrText>
      </w:r>
      <w:r w:rsidR="00145465" w:rsidRPr="00FD7B98">
        <w:rPr>
          <w:sz w:val="24"/>
          <w:szCs w:val="24"/>
        </w:rPr>
        <w:instrText xml:space="preserve">, 16/10/1975" \s "ICJ, Western Sahara, Advisory Opinion, 16/10/1975" \c 12 </w:instrText>
      </w:r>
      <w:r w:rsidR="00145465" w:rsidRPr="00FD7B98">
        <w:rPr>
          <w:sz w:val="24"/>
          <w:szCs w:val="24"/>
        </w:rPr>
        <w:fldChar w:fldCharType="end"/>
      </w:r>
      <w:r w:rsidRPr="00FD7B98">
        <w:rPr>
          <w:sz w:val="24"/>
          <w:szCs w:val="24"/>
        </w:rPr>
        <w:t>, [</w:t>
      </w:r>
      <w:r w:rsidR="002B66AF" w:rsidRPr="00FD7B98">
        <w:rPr>
          <w:sz w:val="24"/>
          <w:szCs w:val="24"/>
        </w:rPr>
        <w:t>‘</w:t>
      </w:r>
      <w:r w:rsidRPr="00FD7B98">
        <w:rPr>
          <w:i/>
          <w:sz w:val="24"/>
          <w:szCs w:val="24"/>
        </w:rPr>
        <w:t>Western Sahara</w:t>
      </w:r>
      <w:r w:rsidR="002B66AF" w:rsidRPr="00FD7B98">
        <w:rPr>
          <w:i/>
          <w:sz w:val="24"/>
          <w:szCs w:val="24"/>
        </w:rPr>
        <w:t>’</w:t>
      </w:r>
      <w:r w:rsidRPr="00FD7B98">
        <w:rPr>
          <w:sz w:val="24"/>
          <w:szCs w:val="24"/>
        </w:rPr>
        <w:t>] ¶152.</w:t>
      </w:r>
    </w:p>
  </w:footnote>
  <w:footnote w:id="25">
    <w:p w14:paraId="6B2333EB" w14:textId="5A5CB368" w:rsidR="00C861A7" w:rsidRPr="00FD7B98" w:rsidRDefault="00C861A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CANADA, </w:t>
      </w:r>
      <w:r w:rsidRPr="00FD7B98">
        <w:rPr>
          <w:i/>
          <w:sz w:val="24"/>
          <w:szCs w:val="24"/>
        </w:rPr>
        <w:t xml:space="preserve">R. v. Desautel. </w:t>
      </w:r>
      <w:r w:rsidRPr="00FD7B98">
        <w:rPr>
          <w:sz w:val="24"/>
          <w:szCs w:val="24"/>
        </w:rPr>
        <w:t>1/SCR/533, 2021</w:t>
      </w:r>
      <w:r w:rsidR="001B2F24" w:rsidRPr="00FD7B98">
        <w:rPr>
          <w:sz w:val="24"/>
          <w:szCs w:val="24"/>
        </w:rPr>
        <w:fldChar w:fldCharType="begin"/>
      </w:r>
      <w:r w:rsidR="001B2F24" w:rsidRPr="00FD7B98">
        <w:rPr>
          <w:sz w:val="24"/>
          <w:szCs w:val="24"/>
        </w:rPr>
        <w:instrText xml:space="preserve"> TA \l "CANADA, </w:instrText>
      </w:r>
      <w:r w:rsidR="001B2F24" w:rsidRPr="00FD7B98">
        <w:rPr>
          <w:i/>
          <w:sz w:val="24"/>
          <w:szCs w:val="24"/>
        </w:rPr>
        <w:instrText xml:space="preserve">R. v. Desautel. </w:instrText>
      </w:r>
      <w:r w:rsidR="001B2F24" w:rsidRPr="00FD7B98">
        <w:rPr>
          <w:sz w:val="24"/>
          <w:szCs w:val="24"/>
        </w:rPr>
        <w:instrText xml:space="preserve">1/SCR/533, 2021" \s "CANADA, R. v. Desautel. 1/SCR/533, 2021" \c 13 </w:instrText>
      </w:r>
      <w:r w:rsidR="001B2F24" w:rsidRPr="00FD7B98">
        <w:rPr>
          <w:sz w:val="24"/>
          <w:szCs w:val="24"/>
        </w:rPr>
        <w:fldChar w:fldCharType="end"/>
      </w:r>
      <w:r w:rsidRPr="00FD7B98">
        <w:rPr>
          <w:sz w:val="24"/>
          <w:szCs w:val="24"/>
        </w:rPr>
        <w:t>, ¶1</w:t>
      </w:r>
      <w:r w:rsidR="00616985" w:rsidRPr="00FD7B98">
        <w:rPr>
          <w:sz w:val="24"/>
          <w:szCs w:val="24"/>
        </w:rPr>
        <w:t xml:space="preserve">; CANADA, </w:t>
      </w:r>
      <w:r w:rsidR="00616985" w:rsidRPr="00FD7B98">
        <w:rPr>
          <w:i/>
          <w:iCs/>
          <w:sz w:val="24"/>
          <w:szCs w:val="24"/>
        </w:rPr>
        <w:t>Lummi Nation v. Attorney General of Canada and Vancouver Fraser Port</w:t>
      </w:r>
      <w:r w:rsidR="00616985" w:rsidRPr="00FD7B98">
        <w:rPr>
          <w:sz w:val="24"/>
          <w:szCs w:val="24"/>
        </w:rPr>
        <w:t>, FC/1986, 2025</w:t>
      </w:r>
      <w:r w:rsidR="001B2F24" w:rsidRPr="00FD7B98">
        <w:rPr>
          <w:sz w:val="24"/>
          <w:szCs w:val="24"/>
        </w:rPr>
        <w:fldChar w:fldCharType="begin"/>
      </w:r>
      <w:r w:rsidR="001B2F24" w:rsidRPr="00FD7B98">
        <w:rPr>
          <w:sz w:val="24"/>
          <w:szCs w:val="24"/>
        </w:rPr>
        <w:instrText xml:space="preserve"> TA \l "CANADA, </w:instrText>
      </w:r>
      <w:r w:rsidR="001B2F24" w:rsidRPr="00FD7B98">
        <w:rPr>
          <w:i/>
          <w:iCs/>
          <w:sz w:val="24"/>
          <w:szCs w:val="24"/>
        </w:rPr>
        <w:instrText>Lummi Nation v. Attorney General of Canada and Vancouver Fraser Port</w:instrText>
      </w:r>
      <w:r w:rsidR="001B2F24" w:rsidRPr="00FD7B98">
        <w:rPr>
          <w:sz w:val="24"/>
          <w:szCs w:val="24"/>
        </w:rPr>
        <w:instrText xml:space="preserve">, FC/1986, 2025" \s "CANADA, Lummi Nation v. Attorney General of Canada and Vancouver Fraser Port, FC/1986, 2025" \c 13 </w:instrText>
      </w:r>
      <w:r w:rsidR="001B2F24" w:rsidRPr="00FD7B98">
        <w:rPr>
          <w:sz w:val="24"/>
          <w:szCs w:val="24"/>
        </w:rPr>
        <w:fldChar w:fldCharType="end"/>
      </w:r>
      <w:r w:rsidR="00463167" w:rsidRPr="00FD7B98">
        <w:rPr>
          <w:sz w:val="24"/>
          <w:szCs w:val="24"/>
        </w:rPr>
        <w:t xml:space="preserve"> [‘</w:t>
      </w:r>
      <w:r w:rsidR="00463167" w:rsidRPr="00FD7B98">
        <w:rPr>
          <w:i/>
          <w:iCs/>
          <w:sz w:val="24"/>
          <w:szCs w:val="24"/>
        </w:rPr>
        <w:t>Lumni Nation Case</w:t>
      </w:r>
      <w:r w:rsidR="00463167" w:rsidRPr="00FD7B98">
        <w:rPr>
          <w:sz w:val="24"/>
          <w:szCs w:val="24"/>
        </w:rPr>
        <w:t>’]</w:t>
      </w:r>
      <w:r w:rsidR="00616985" w:rsidRPr="00FD7B98">
        <w:rPr>
          <w:sz w:val="24"/>
          <w:szCs w:val="24"/>
        </w:rPr>
        <w:t>, ¶</w:t>
      </w:r>
      <w:r w:rsidR="0007044D" w:rsidRPr="00FD7B98">
        <w:rPr>
          <w:sz w:val="24"/>
          <w:szCs w:val="24"/>
        </w:rPr>
        <w:t>59</w:t>
      </w:r>
      <w:r w:rsidRPr="00FD7B98">
        <w:rPr>
          <w:sz w:val="24"/>
          <w:szCs w:val="24"/>
        </w:rPr>
        <w:t>.</w:t>
      </w:r>
    </w:p>
  </w:footnote>
  <w:footnote w:id="26">
    <w:p w14:paraId="408BC16C" w14:textId="19FE518F" w:rsidR="00C861A7" w:rsidRPr="00FD7B98" w:rsidRDefault="00C861A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IACtHR, </w:t>
      </w:r>
      <w:r w:rsidRPr="00FD7B98">
        <w:rPr>
          <w:i/>
          <w:sz w:val="24"/>
          <w:szCs w:val="24"/>
        </w:rPr>
        <w:t>Case of the Indigenous Communities of the Lhaka Honhat Association v. Argentina</w:t>
      </w:r>
      <w:r w:rsidRPr="00FD7B98">
        <w:rPr>
          <w:sz w:val="24"/>
          <w:szCs w:val="24"/>
        </w:rPr>
        <w:t>, 06/02/2020, Series C No. 400</w:t>
      </w:r>
      <w:r w:rsidR="001B2F24" w:rsidRPr="00FD7B98">
        <w:rPr>
          <w:sz w:val="24"/>
          <w:szCs w:val="24"/>
        </w:rPr>
        <w:fldChar w:fldCharType="begin"/>
      </w:r>
      <w:r w:rsidR="001B2F24" w:rsidRPr="00FD7B98">
        <w:rPr>
          <w:sz w:val="24"/>
          <w:szCs w:val="24"/>
        </w:rPr>
        <w:instrText xml:space="preserve"> TA \l "IACtHR, </w:instrText>
      </w:r>
      <w:r w:rsidR="001B2F24" w:rsidRPr="00FD7B98">
        <w:rPr>
          <w:i/>
          <w:sz w:val="24"/>
          <w:szCs w:val="24"/>
        </w:rPr>
        <w:instrText>Case of the Indigenous Communities of the Lhaka Honhat Association v. Argentina</w:instrText>
      </w:r>
      <w:r w:rsidR="001B2F24" w:rsidRPr="00FD7B98">
        <w:rPr>
          <w:sz w:val="24"/>
          <w:szCs w:val="24"/>
        </w:rPr>
        <w:instrText xml:space="preserve">, 06/02/2020, Series C No. 400" \s "IACtHR, Case of the Indigenous Communities of the Lhaka Honhat Association v. Argentina, 06/02/2020, Series C No. 400" \c 12 </w:instrText>
      </w:r>
      <w:r w:rsidR="001B2F24" w:rsidRPr="00FD7B98">
        <w:rPr>
          <w:sz w:val="24"/>
          <w:szCs w:val="24"/>
        </w:rPr>
        <w:fldChar w:fldCharType="end"/>
      </w:r>
      <w:r w:rsidRPr="00FD7B98">
        <w:rPr>
          <w:sz w:val="24"/>
          <w:szCs w:val="24"/>
        </w:rPr>
        <w:t>, ¶47-49.</w:t>
      </w:r>
    </w:p>
  </w:footnote>
  <w:footnote w:id="27">
    <w:p w14:paraId="6ACFA531" w14:textId="2AA868F1" w:rsidR="002672EC" w:rsidRPr="00FD7B98" w:rsidRDefault="002672EC"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Facts, ¶</w:t>
      </w:r>
      <w:r w:rsidR="00373549" w:rsidRPr="00FD7B98">
        <w:rPr>
          <w:sz w:val="24"/>
          <w:szCs w:val="24"/>
        </w:rPr>
        <w:t>2</w:t>
      </w:r>
      <w:r w:rsidR="002427B7" w:rsidRPr="00FD7B98">
        <w:rPr>
          <w:sz w:val="24"/>
          <w:szCs w:val="24"/>
        </w:rPr>
        <w:t xml:space="preserve">, </w:t>
      </w:r>
      <w:r w:rsidR="00AC2A33" w:rsidRPr="00FD7B98">
        <w:rPr>
          <w:sz w:val="24"/>
          <w:szCs w:val="24"/>
        </w:rPr>
        <w:t>5-7</w:t>
      </w:r>
      <w:r w:rsidRPr="00FD7B98">
        <w:rPr>
          <w:sz w:val="24"/>
          <w:szCs w:val="24"/>
        </w:rPr>
        <w:t>.</w:t>
      </w:r>
    </w:p>
  </w:footnote>
  <w:footnote w:id="28">
    <w:p w14:paraId="7167F8C5" w14:textId="307E88C7" w:rsidR="005D7FB8" w:rsidRPr="00FD7B98" w:rsidRDefault="005D7FB8"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Facts, ¶8</w:t>
      </w:r>
      <w:r w:rsidR="008C7648" w:rsidRPr="00FD7B98">
        <w:rPr>
          <w:sz w:val="24"/>
          <w:szCs w:val="24"/>
        </w:rPr>
        <w:t>,</w:t>
      </w:r>
      <w:r w:rsidR="00B23312" w:rsidRPr="00FD7B98">
        <w:rPr>
          <w:sz w:val="24"/>
          <w:szCs w:val="24"/>
        </w:rPr>
        <w:t xml:space="preserve"> </w:t>
      </w:r>
      <w:r w:rsidRPr="00FD7B98">
        <w:rPr>
          <w:sz w:val="24"/>
          <w:szCs w:val="24"/>
        </w:rPr>
        <w:t>13.</w:t>
      </w:r>
    </w:p>
  </w:footnote>
  <w:footnote w:id="29">
    <w:p w14:paraId="3C7889EC" w14:textId="19A01281" w:rsidR="008726A9" w:rsidRPr="00FD7B98" w:rsidRDefault="008726A9"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Facts, ¶10.</w:t>
      </w:r>
    </w:p>
  </w:footnote>
  <w:footnote w:id="30">
    <w:p w14:paraId="00B5FFBE" w14:textId="77777777" w:rsidR="000635A9" w:rsidRPr="00FD7B98" w:rsidRDefault="000635A9"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Facts, ¶18.</w:t>
      </w:r>
    </w:p>
  </w:footnote>
  <w:footnote w:id="31">
    <w:p w14:paraId="6120D1AC" w14:textId="39BF1DA9" w:rsidR="00066184" w:rsidRPr="00FD7B98" w:rsidRDefault="00066184"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w:t>
      </w:r>
      <w:r w:rsidR="005B5905" w:rsidRPr="00FD7B98">
        <w:rPr>
          <w:sz w:val="24"/>
          <w:szCs w:val="24"/>
          <w:lang w:val="en-US"/>
        </w:rPr>
        <w:t xml:space="preserve">ICJ, </w:t>
      </w:r>
      <w:r w:rsidR="005B5905" w:rsidRPr="00FD7B98">
        <w:rPr>
          <w:i/>
          <w:color w:val="000000" w:themeColor="text1"/>
          <w:sz w:val="24"/>
          <w:szCs w:val="24"/>
        </w:rPr>
        <w:t>Territorial and Maritime Dispute (Application by Honduras)</w:t>
      </w:r>
      <w:r w:rsidR="002238F9" w:rsidRPr="00FD7B98">
        <w:rPr>
          <w:i/>
          <w:color w:val="000000" w:themeColor="text1"/>
          <w:sz w:val="24"/>
          <w:szCs w:val="24"/>
        </w:rPr>
        <w:fldChar w:fldCharType="begin"/>
      </w:r>
      <w:r w:rsidR="002238F9" w:rsidRPr="00FD7B98">
        <w:rPr>
          <w:sz w:val="24"/>
          <w:szCs w:val="24"/>
        </w:rPr>
        <w:instrText xml:space="preserve"> TA \s "ICJ, Territorial and Maritime Dispute (Nicaragua/Colombia), Application by Honduras for Permission to Intervene, Judgment, [2011]" </w:instrText>
      </w:r>
      <w:r w:rsidR="002238F9" w:rsidRPr="00FD7B98">
        <w:rPr>
          <w:i/>
          <w:color w:val="000000" w:themeColor="text1"/>
          <w:sz w:val="24"/>
          <w:szCs w:val="24"/>
        </w:rPr>
        <w:fldChar w:fldCharType="end"/>
      </w:r>
      <w:r w:rsidR="005B5905" w:rsidRPr="00FD7B98">
        <w:rPr>
          <w:i/>
          <w:color w:val="000000" w:themeColor="text1"/>
          <w:sz w:val="24"/>
          <w:szCs w:val="24"/>
        </w:rPr>
        <w:t>,</w:t>
      </w:r>
      <w:r w:rsidR="005B5905" w:rsidRPr="00FD7B98">
        <w:rPr>
          <w:iCs/>
          <w:color w:val="000000" w:themeColor="text1"/>
          <w:sz w:val="24"/>
          <w:szCs w:val="24"/>
        </w:rPr>
        <w:t xml:space="preserve"> </w:t>
      </w:r>
      <w:r w:rsidR="005B5905" w:rsidRPr="00FD7B98">
        <w:rPr>
          <w:sz w:val="24"/>
          <w:szCs w:val="24"/>
          <w:lang w:val="en-US"/>
        </w:rPr>
        <w:t>¶</w:t>
      </w:r>
      <w:r w:rsidR="00BC64B8" w:rsidRPr="00FD7B98">
        <w:rPr>
          <w:sz w:val="24"/>
          <w:szCs w:val="24"/>
          <w:lang w:val="en-US"/>
        </w:rPr>
        <w:t>72.</w:t>
      </w:r>
    </w:p>
  </w:footnote>
  <w:footnote w:id="32">
    <w:p w14:paraId="43188F6C" w14:textId="36DB946D" w:rsidR="00735E81" w:rsidRPr="00FD7B98" w:rsidRDefault="00735E81"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ICJ, </w:t>
      </w:r>
      <w:r w:rsidRPr="00FD7B98">
        <w:rPr>
          <w:i/>
          <w:sz w:val="24"/>
          <w:szCs w:val="24"/>
        </w:rPr>
        <w:t>Asylum Case (Colombia</w:t>
      </w:r>
      <w:r w:rsidR="001B2F24" w:rsidRPr="00FD7B98">
        <w:rPr>
          <w:i/>
          <w:sz w:val="24"/>
          <w:szCs w:val="24"/>
        </w:rPr>
        <w:t>/</w:t>
      </w:r>
      <w:r w:rsidRPr="00FD7B98">
        <w:rPr>
          <w:i/>
          <w:sz w:val="24"/>
          <w:szCs w:val="24"/>
        </w:rPr>
        <w:t>Peru)</w:t>
      </w:r>
      <w:r w:rsidRPr="00FD7B98">
        <w:rPr>
          <w:sz w:val="24"/>
          <w:szCs w:val="24"/>
        </w:rPr>
        <w:t>, Judgment, [1950</w:t>
      </w:r>
      <w:r w:rsidR="00FD0756" w:rsidRPr="00FD7B98">
        <w:rPr>
          <w:sz w:val="24"/>
          <w:szCs w:val="24"/>
        </w:rPr>
        <w:t>]</w:t>
      </w:r>
      <w:r w:rsidR="001B2F24" w:rsidRPr="00FD7B98">
        <w:rPr>
          <w:sz w:val="24"/>
          <w:szCs w:val="24"/>
        </w:rPr>
        <w:fldChar w:fldCharType="begin"/>
      </w:r>
      <w:r w:rsidR="001B2F24" w:rsidRPr="00FD7B98">
        <w:rPr>
          <w:sz w:val="24"/>
          <w:szCs w:val="24"/>
        </w:rPr>
        <w:instrText xml:space="preserve"> TA \l "ICJ, </w:instrText>
      </w:r>
      <w:r w:rsidR="001B2F24" w:rsidRPr="00FD7B98">
        <w:rPr>
          <w:i/>
          <w:sz w:val="24"/>
          <w:szCs w:val="24"/>
        </w:rPr>
        <w:instrText>Asylum Case (Colombia/Peru)</w:instrText>
      </w:r>
      <w:r w:rsidR="001B2F24" w:rsidRPr="00FD7B98">
        <w:rPr>
          <w:sz w:val="24"/>
          <w:szCs w:val="24"/>
        </w:rPr>
        <w:instrText xml:space="preserve">, Judgment, [1950]" \s "ICJ, Asylum Case (Colombia/Peru), Judgment, [1950]" \c 12 </w:instrText>
      </w:r>
      <w:r w:rsidR="001B2F24" w:rsidRPr="00FD7B98">
        <w:rPr>
          <w:sz w:val="24"/>
          <w:szCs w:val="24"/>
        </w:rPr>
        <w:fldChar w:fldCharType="end"/>
      </w:r>
      <w:r w:rsidRPr="00FD7B98">
        <w:rPr>
          <w:sz w:val="24"/>
          <w:szCs w:val="24"/>
        </w:rPr>
        <w:t xml:space="preserve">, 276; </w:t>
      </w:r>
      <w:r w:rsidR="00D85211" w:rsidRPr="00FD7B98">
        <w:rPr>
          <w:sz w:val="24"/>
          <w:szCs w:val="24"/>
        </w:rPr>
        <w:t xml:space="preserve">ICJ, </w:t>
      </w:r>
      <w:r w:rsidR="00D85211" w:rsidRPr="00FD7B98">
        <w:rPr>
          <w:i/>
          <w:iCs/>
          <w:sz w:val="24"/>
          <w:szCs w:val="24"/>
        </w:rPr>
        <w:t>Right of Passage over Indian Territory (Portugal/India)</w:t>
      </w:r>
      <w:r w:rsidR="00D85211" w:rsidRPr="00FD7B98">
        <w:rPr>
          <w:sz w:val="24"/>
          <w:szCs w:val="24"/>
        </w:rPr>
        <w:t xml:space="preserve">, Judgment, </w:t>
      </w:r>
      <w:r w:rsidR="00FD0756" w:rsidRPr="00FD7B98">
        <w:rPr>
          <w:sz w:val="24"/>
          <w:szCs w:val="24"/>
        </w:rPr>
        <w:t>[</w:t>
      </w:r>
      <w:r w:rsidR="00D85211" w:rsidRPr="00FD7B98">
        <w:rPr>
          <w:sz w:val="24"/>
          <w:szCs w:val="24"/>
        </w:rPr>
        <w:t>1960</w:t>
      </w:r>
      <w:r w:rsidR="00FD0756" w:rsidRPr="00FD7B98">
        <w:rPr>
          <w:sz w:val="24"/>
          <w:szCs w:val="24"/>
        </w:rPr>
        <w:t>]</w:t>
      </w:r>
      <w:r w:rsidR="001B2F24" w:rsidRPr="00FD7B98">
        <w:rPr>
          <w:sz w:val="24"/>
          <w:szCs w:val="24"/>
        </w:rPr>
        <w:fldChar w:fldCharType="begin"/>
      </w:r>
      <w:r w:rsidR="001B2F24" w:rsidRPr="00FD7B98">
        <w:rPr>
          <w:sz w:val="24"/>
          <w:szCs w:val="24"/>
        </w:rPr>
        <w:instrText xml:space="preserve"> TA \l "ICJ, </w:instrText>
      </w:r>
      <w:r w:rsidR="001B2F24" w:rsidRPr="00FD7B98">
        <w:rPr>
          <w:i/>
          <w:iCs/>
          <w:sz w:val="24"/>
          <w:szCs w:val="24"/>
        </w:rPr>
        <w:instrText>Right of Passage over Indian Territory (Portugal/India)</w:instrText>
      </w:r>
      <w:r w:rsidR="001B2F24" w:rsidRPr="00FD7B98">
        <w:rPr>
          <w:sz w:val="24"/>
          <w:szCs w:val="24"/>
        </w:rPr>
        <w:instrText xml:space="preserve">, Judgment, [1960]" \s "ICJ, Right of Passage over Indian Territory (Portugal/India), Judgment, [1960]" \c 12 </w:instrText>
      </w:r>
      <w:r w:rsidR="001B2F24" w:rsidRPr="00FD7B98">
        <w:rPr>
          <w:sz w:val="24"/>
          <w:szCs w:val="24"/>
        </w:rPr>
        <w:fldChar w:fldCharType="end"/>
      </w:r>
      <w:r w:rsidR="00D85211" w:rsidRPr="00FD7B98">
        <w:rPr>
          <w:sz w:val="24"/>
          <w:szCs w:val="24"/>
        </w:rPr>
        <w:t>, [</w:t>
      </w:r>
      <w:r w:rsidR="00F52F99" w:rsidRPr="00FD7B98">
        <w:rPr>
          <w:sz w:val="24"/>
          <w:szCs w:val="24"/>
        </w:rPr>
        <w:t>‘</w:t>
      </w:r>
      <w:r w:rsidR="00D85211" w:rsidRPr="00FD7B98">
        <w:rPr>
          <w:i/>
          <w:sz w:val="24"/>
          <w:szCs w:val="24"/>
        </w:rPr>
        <w:t>Right of Passage</w:t>
      </w:r>
      <w:r w:rsidR="00F52F99" w:rsidRPr="00FD7B98">
        <w:rPr>
          <w:i/>
          <w:sz w:val="24"/>
          <w:szCs w:val="24"/>
        </w:rPr>
        <w:t>’</w:t>
      </w:r>
      <w:r w:rsidR="00D85211" w:rsidRPr="00FD7B98">
        <w:rPr>
          <w:sz w:val="24"/>
          <w:szCs w:val="24"/>
        </w:rPr>
        <w:t>], 39-</w:t>
      </w:r>
      <w:r w:rsidR="0076590E" w:rsidRPr="00FD7B98">
        <w:rPr>
          <w:sz w:val="24"/>
          <w:szCs w:val="24"/>
        </w:rPr>
        <w:t xml:space="preserve">40; </w:t>
      </w:r>
      <w:r w:rsidRPr="00FD7B98">
        <w:rPr>
          <w:sz w:val="24"/>
          <w:szCs w:val="24"/>
        </w:rPr>
        <w:t xml:space="preserve">CRAWFORD, J. </w:t>
      </w:r>
      <w:r w:rsidRPr="00FD7B98">
        <w:rPr>
          <w:i/>
          <w:sz w:val="24"/>
          <w:szCs w:val="24"/>
        </w:rPr>
        <w:t>Brownlie's principles on public international Law</w:t>
      </w:r>
      <w:r w:rsidRPr="00FD7B98">
        <w:rPr>
          <w:sz w:val="24"/>
          <w:szCs w:val="24"/>
        </w:rPr>
        <w:t>. CUP, 2020</w:t>
      </w:r>
      <w:r w:rsidR="001B2F24" w:rsidRPr="00FD7B98">
        <w:rPr>
          <w:sz w:val="24"/>
          <w:szCs w:val="24"/>
        </w:rPr>
        <w:fldChar w:fldCharType="begin"/>
      </w:r>
      <w:r w:rsidR="001B2F24" w:rsidRPr="00FD7B98">
        <w:rPr>
          <w:sz w:val="24"/>
          <w:szCs w:val="24"/>
        </w:rPr>
        <w:instrText xml:space="preserve"> TA \l "CRAWFORD, J. </w:instrText>
      </w:r>
      <w:r w:rsidR="001B2F24" w:rsidRPr="00FD7B98">
        <w:rPr>
          <w:i/>
          <w:sz w:val="24"/>
          <w:szCs w:val="24"/>
        </w:rPr>
        <w:instrText>Brownlie's principles on public international Law</w:instrText>
      </w:r>
      <w:r w:rsidR="001B2F24" w:rsidRPr="00FD7B98">
        <w:rPr>
          <w:sz w:val="24"/>
          <w:szCs w:val="24"/>
        </w:rPr>
        <w:instrText xml:space="preserve">. CUP, 2020" \s "CRAWFORD, J. Brownlie's principles on public international Law. CUP, 2020" \c 11 </w:instrText>
      </w:r>
      <w:r w:rsidR="001B2F24" w:rsidRPr="00FD7B98">
        <w:rPr>
          <w:sz w:val="24"/>
          <w:szCs w:val="24"/>
        </w:rPr>
        <w:fldChar w:fldCharType="end"/>
      </w:r>
      <w:r w:rsidRPr="00FD7B98">
        <w:rPr>
          <w:sz w:val="24"/>
          <w:szCs w:val="24"/>
        </w:rPr>
        <w:t>, 29-30.</w:t>
      </w:r>
    </w:p>
  </w:footnote>
  <w:footnote w:id="33">
    <w:p w14:paraId="204302AB" w14:textId="77777777" w:rsidR="00674D9F" w:rsidRPr="00FD7B98" w:rsidRDefault="00674D9F"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Facts, ¶21.</w:t>
      </w:r>
    </w:p>
  </w:footnote>
  <w:footnote w:id="34">
    <w:p w14:paraId="578DF157" w14:textId="57B35FFE" w:rsidR="007B5F9D" w:rsidRPr="00FD7B98" w:rsidRDefault="007B5F9D"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URS, P. Obligations Erga Omnes and the Question of Standing before the International Court of</w:t>
      </w:r>
      <w:r w:rsidRPr="00FD7B98">
        <w:rPr>
          <w:i/>
          <w:sz w:val="24"/>
          <w:szCs w:val="24"/>
        </w:rPr>
        <w:t xml:space="preserve"> </w:t>
      </w:r>
      <w:r w:rsidRPr="00FD7B98">
        <w:rPr>
          <w:sz w:val="24"/>
          <w:szCs w:val="24"/>
        </w:rPr>
        <w:t>Justice</w:t>
      </w:r>
      <w:r w:rsidRPr="00FD7B98">
        <w:rPr>
          <w:i/>
          <w:sz w:val="24"/>
          <w:szCs w:val="24"/>
        </w:rPr>
        <w:t>. Leiden J. Int. Law</w:t>
      </w:r>
      <w:r w:rsidRPr="00FD7B98">
        <w:rPr>
          <w:sz w:val="24"/>
          <w:szCs w:val="24"/>
        </w:rPr>
        <w:t>, 34(2), 2021</w:t>
      </w:r>
      <w:r w:rsidR="001B2F24" w:rsidRPr="00FD7B98">
        <w:rPr>
          <w:sz w:val="24"/>
          <w:szCs w:val="24"/>
        </w:rPr>
        <w:fldChar w:fldCharType="begin"/>
      </w:r>
      <w:r w:rsidR="001B2F24" w:rsidRPr="00FD7B98">
        <w:rPr>
          <w:sz w:val="24"/>
          <w:szCs w:val="24"/>
        </w:rPr>
        <w:instrText xml:space="preserve"> TA \l "URS, P. Obligations Erga Omnes and the Question of Standing before the International Court of</w:instrText>
      </w:r>
      <w:r w:rsidR="001B2F24" w:rsidRPr="00FD7B98">
        <w:rPr>
          <w:i/>
          <w:sz w:val="24"/>
          <w:szCs w:val="24"/>
        </w:rPr>
        <w:instrText xml:space="preserve"> </w:instrText>
      </w:r>
      <w:r w:rsidR="001B2F24" w:rsidRPr="00FD7B98">
        <w:rPr>
          <w:sz w:val="24"/>
          <w:szCs w:val="24"/>
        </w:rPr>
        <w:instrText>Justice</w:instrText>
      </w:r>
      <w:r w:rsidR="001B2F24" w:rsidRPr="00FD7B98">
        <w:rPr>
          <w:i/>
          <w:sz w:val="24"/>
          <w:szCs w:val="24"/>
        </w:rPr>
        <w:instrText>. Leiden J. Int. Law</w:instrText>
      </w:r>
      <w:r w:rsidR="001B2F24" w:rsidRPr="00FD7B98">
        <w:rPr>
          <w:sz w:val="24"/>
          <w:szCs w:val="24"/>
        </w:rPr>
        <w:instrText xml:space="preserve">, 34(2), 2021" \s "URS, P. Obligations Erga Omnes and the Question of Standing before the International Court of Justice. Leiden J. Int. Law, 34(2), 2021" \c 10 </w:instrText>
      </w:r>
      <w:r w:rsidR="001B2F24" w:rsidRPr="00FD7B98">
        <w:rPr>
          <w:sz w:val="24"/>
          <w:szCs w:val="24"/>
        </w:rPr>
        <w:fldChar w:fldCharType="end"/>
      </w:r>
      <w:r w:rsidRPr="00FD7B98">
        <w:rPr>
          <w:sz w:val="24"/>
          <w:szCs w:val="24"/>
        </w:rPr>
        <w:t>, 23-24</w:t>
      </w:r>
      <w:r w:rsidR="003225D9" w:rsidRPr="00FD7B98">
        <w:rPr>
          <w:sz w:val="24"/>
          <w:szCs w:val="24"/>
        </w:rPr>
        <w:t xml:space="preserve">; ICJ, </w:t>
      </w:r>
      <w:r w:rsidR="003225D9" w:rsidRPr="00FD7B98">
        <w:rPr>
          <w:i/>
          <w:iCs/>
          <w:sz w:val="24"/>
          <w:szCs w:val="24"/>
        </w:rPr>
        <w:t>Barcelona Traction, Light and Power Company, Limited (Belgium/Spain)</w:t>
      </w:r>
      <w:r w:rsidR="003225D9" w:rsidRPr="00FD7B98">
        <w:rPr>
          <w:sz w:val="24"/>
          <w:szCs w:val="24"/>
        </w:rPr>
        <w:t xml:space="preserve">, Judgment, </w:t>
      </w:r>
      <w:r w:rsidR="00FD0756" w:rsidRPr="00FD7B98">
        <w:rPr>
          <w:sz w:val="24"/>
          <w:szCs w:val="24"/>
        </w:rPr>
        <w:t>[</w:t>
      </w:r>
      <w:r w:rsidR="003225D9" w:rsidRPr="00FD7B98">
        <w:rPr>
          <w:sz w:val="24"/>
          <w:szCs w:val="24"/>
        </w:rPr>
        <w:t>1970</w:t>
      </w:r>
      <w:r w:rsidR="00FD0756" w:rsidRPr="00FD7B98">
        <w:rPr>
          <w:sz w:val="24"/>
          <w:szCs w:val="24"/>
        </w:rPr>
        <w:t>]</w:t>
      </w:r>
      <w:r w:rsidR="001B2F24" w:rsidRPr="00FD7B98">
        <w:rPr>
          <w:sz w:val="24"/>
          <w:szCs w:val="24"/>
        </w:rPr>
        <w:fldChar w:fldCharType="begin"/>
      </w:r>
      <w:r w:rsidR="001B2F24" w:rsidRPr="00FD7B98">
        <w:rPr>
          <w:sz w:val="24"/>
          <w:szCs w:val="24"/>
        </w:rPr>
        <w:instrText xml:space="preserve"> TA \l "ICJ, </w:instrText>
      </w:r>
      <w:r w:rsidR="001B2F24" w:rsidRPr="00FD7B98">
        <w:rPr>
          <w:i/>
          <w:iCs/>
          <w:sz w:val="24"/>
          <w:szCs w:val="24"/>
        </w:rPr>
        <w:instrText>Barcelona Traction, Light and Power Company, Limited (Belgium/Spain)</w:instrText>
      </w:r>
      <w:r w:rsidR="001B2F24" w:rsidRPr="00FD7B98">
        <w:rPr>
          <w:sz w:val="24"/>
          <w:szCs w:val="24"/>
        </w:rPr>
        <w:instrText xml:space="preserve">, Judgment, [1970]" \s "ICJ, Barcelona Traction, Light and Power Company, Limited (Belgium/Spain), Judgment, [1970]" \c 12 </w:instrText>
      </w:r>
      <w:r w:rsidR="001B2F24" w:rsidRPr="00FD7B98">
        <w:rPr>
          <w:sz w:val="24"/>
          <w:szCs w:val="24"/>
        </w:rPr>
        <w:fldChar w:fldCharType="end"/>
      </w:r>
      <w:r w:rsidR="003225D9" w:rsidRPr="00FD7B98">
        <w:rPr>
          <w:sz w:val="24"/>
          <w:szCs w:val="24"/>
        </w:rPr>
        <w:t>, [</w:t>
      </w:r>
      <w:r w:rsidR="00F52F99" w:rsidRPr="00FD7B98">
        <w:rPr>
          <w:sz w:val="24"/>
          <w:szCs w:val="24"/>
        </w:rPr>
        <w:t>‘</w:t>
      </w:r>
      <w:r w:rsidR="003225D9" w:rsidRPr="00FD7B98">
        <w:rPr>
          <w:i/>
          <w:sz w:val="24"/>
          <w:szCs w:val="24"/>
        </w:rPr>
        <w:t>Barcelona Traction</w:t>
      </w:r>
      <w:r w:rsidR="00F52F99" w:rsidRPr="00FD7B98">
        <w:rPr>
          <w:i/>
          <w:sz w:val="24"/>
          <w:szCs w:val="24"/>
        </w:rPr>
        <w:t>’</w:t>
      </w:r>
      <w:r w:rsidR="003225D9" w:rsidRPr="00FD7B98">
        <w:rPr>
          <w:sz w:val="24"/>
          <w:szCs w:val="24"/>
        </w:rPr>
        <w:t>], ¶33.</w:t>
      </w:r>
    </w:p>
  </w:footnote>
  <w:footnote w:id="35">
    <w:p w14:paraId="56CF9619" w14:textId="4C2B4926" w:rsidR="00372E1A" w:rsidRPr="00FD7B98" w:rsidRDefault="00372E1A"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204183" w:rsidRPr="00FD7B98">
        <w:rPr>
          <w:sz w:val="24"/>
          <w:szCs w:val="24"/>
        </w:rPr>
        <w:t xml:space="preserve">ICJ, </w:t>
      </w:r>
      <w:r w:rsidR="00204183" w:rsidRPr="00FD7B98">
        <w:rPr>
          <w:i/>
          <w:iCs/>
          <w:sz w:val="24"/>
          <w:szCs w:val="24"/>
        </w:rPr>
        <w:t>East Timor (Portugal</w:t>
      </w:r>
      <w:r w:rsidR="006A09D7" w:rsidRPr="00FD7B98">
        <w:rPr>
          <w:i/>
          <w:iCs/>
          <w:sz w:val="24"/>
          <w:szCs w:val="24"/>
        </w:rPr>
        <w:t>/</w:t>
      </w:r>
      <w:r w:rsidR="00204183" w:rsidRPr="00FD7B98">
        <w:rPr>
          <w:i/>
          <w:iCs/>
          <w:sz w:val="24"/>
          <w:szCs w:val="24"/>
        </w:rPr>
        <w:t>Australia)</w:t>
      </w:r>
      <w:r w:rsidR="00204183" w:rsidRPr="00FD7B98">
        <w:rPr>
          <w:sz w:val="24"/>
          <w:szCs w:val="24"/>
        </w:rPr>
        <w:t xml:space="preserve">, Judgment, </w:t>
      </w:r>
      <w:r w:rsidR="001B2F24" w:rsidRPr="00FD7B98">
        <w:rPr>
          <w:sz w:val="24"/>
          <w:szCs w:val="24"/>
        </w:rPr>
        <w:t>[</w:t>
      </w:r>
      <w:r w:rsidR="00204183" w:rsidRPr="00FD7B98">
        <w:rPr>
          <w:sz w:val="24"/>
          <w:szCs w:val="24"/>
        </w:rPr>
        <w:t>1995</w:t>
      </w:r>
      <w:r w:rsidR="001B2F24" w:rsidRPr="00FD7B98">
        <w:rPr>
          <w:sz w:val="24"/>
          <w:szCs w:val="24"/>
        </w:rPr>
        <w:t>]</w:t>
      </w:r>
      <w:r w:rsidR="001B2F24" w:rsidRPr="00FD7B98">
        <w:rPr>
          <w:sz w:val="24"/>
          <w:szCs w:val="24"/>
        </w:rPr>
        <w:fldChar w:fldCharType="begin"/>
      </w:r>
      <w:r w:rsidR="001B2F24" w:rsidRPr="00FD7B98">
        <w:rPr>
          <w:sz w:val="24"/>
          <w:szCs w:val="24"/>
        </w:rPr>
        <w:instrText xml:space="preserve"> TA \l "ICJ, </w:instrText>
      </w:r>
      <w:r w:rsidR="001B2F24" w:rsidRPr="00FD7B98">
        <w:rPr>
          <w:i/>
          <w:iCs/>
          <w:sz w:val="24"/>
          <w:szCs w:val="24"/>
        </w:rPr>
        <w:instrText>East Timor (Portugal/Australia)</w:instrText>
      </w:r>
      <w:r w:rsidR="001B2F24" w:rsidRPr="00FD7B98">
        <w:rPr>
          <w:sz w:val="24"/>
          <w:szCs w:val="24"/>
        </w:rPr>
        <w:instrText xml:space="preserve">, Judgment, [1995]" \s "ICJ, East Timor (Portugal/Australia), Judgment, [1995]" \c 12 </w:instrText>
      </w:r>
      <w:r w:rsidR="001B2F24" w:rsidRPr="00FD7B98">
        <w:rPr>
          <w:sz w:val="24"/>
          <w:szCs w:val="24"/>
        </w:rPr>
        <w:fldChar w:fldCharType="end"/>
      </w:r>
      <w:r w:rsidR="00204183" w:rsidRPr="00FD7B98">
        <w:rPr>
          <w:sz w:val="24"/>
          <w:szCs w:val="24"/>
        </w:rPr>
        <w:t>, [</w:t>
      </w:r>
      <w:r w:rsidR="00F52F99" w:rsidRPr="00FD7B98">
        <w:rPr>
          <w:sz w:val="24"/>
          <w:szCs w:val="24"/>
        </w:rPr>
        <w:t>‘</w:t>
      </w:r>
      <w:r w:rsidR="00204183" w:rsidRPr="00FD7B98">
        <w:rPr>
          <w:i/>
          <w:sz w:val="24"/>
          <w:szCs w:val="24"/>
        </w:rPr>
        <w:t>East Timor</w:t>
      </w:r>
      <w:r w:rsidR="00F52F99" w:rsidRPr="00FD7B98">
        <w:rPr>
          <w:i/>
          <w:sz w:val="24"/>
          <w:szCs w:val="24"/>
        </w:rPr>
        <w:t>’</w:t>
      </w:r>
      <w:r w:rsidR="00204183" w:rsidRPr="00FD7B98">
        <w:rPr>
          <w:sz w:val="24"/>
          <w:szCs w:val="24"/>
        </w:rPr>
        <w:t>]</w:t>
      </w:r>
      <w:r w:rsidR="009E5580" w:rsidRPr="00FD7B98">
        <w:rPr>
          <w:sz w:val="24"/>
          <w:szCs w:val="24"/>
        </w:rPr>
        <w:t>,</w:t>
      </w:r>
      <w:r w:rsidR="00204183" w:rsidRPr="00FD7B98">
        <w:rPr>
          <w:sz w:val="24"/>
          <w:szCs w:val="24"/>
        </w:rPr>
        <w:t xml:space="preserve"> ¶29.</w:t>
      </w:r>
    </w:p>
  </w:footnote>
  <w:footnote w:id="36">
    <w:p w14:paraId="69AAB2A2" w14:textId="27A7A9A6" w:rsidR="00AC69A9" w:rsidRPr="00FD7B98" w:rsidRDefault="00AC69A9"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MCINTYRE, J. Procedural Values in the Intervention Procedure at the International Court of Justice. </w:t>
      </w:r>
      <w:r w:rsidRPr="00FD7B98">
        <w:rPr>
          <w:i/>
          <w:sz w:val="24"/>
          <w:szCs w:val="24"/>
        </w:rPr>
        <w:t>Ukrainian Law Review</w:t>
      </w:r>
      <w:r w:rsidRPr="00FD7B98">
        <w:rPr>
          <w:sz w:val="24"/>
          <w:szCs w:val="24"/>
        </w:rPr>
        <w:t>, 1</w:t>
      </w:r>
      <w:r w:rsidR="001B2F24" w:rsidRPr="00FD7B98">
        <w:rPr>
          <w:sz w:val="24"/>
          <w:szCs w:val="24"/>
        </w:rPr>
        <w:t>(1)</w:t>
      </w:r>
      <w:r w:rsidRPr="00FD7B98">
        <w:rPr>
          <w:sz w:val="24"/>
          <w:szCs w:val="24"/>
        </w:rPr>
        <w:t>, 2022</w:t>
      </w:r>
      <w:r w:rsidR="001B2F24" w:rsidRPr="00FD7B98">
        <w:rPr>
          <w:sz w:val="24"/>
          <w:szCs w:val="24"/>
        </w:rPr>
        <w:fldChar w:fldCharType="begin"/>
      </w:r>
      <w:r w:rsidR="001B2F24" w:rsidRPr="00FD7B98">
        <w:rPr>
          <w:sz w:val="24"/>
          <w:szCs w:val="24"/>
        </w:rPr>
        <w:instrText xml:space="preserve"> TA \l "MCINTYRE, J. Procedural Values in the Intervention Procedure at the International Court of Justice. </w:instrText>
      </w:r>
      <w:r w:rsidR="001B2F24" w:rsidRPr="00FD7B98">
        <w:rPr>
          <w:i/>
          <w:sz w:val="24"/>
          <w:szCs w:val="24"/>
        </w:rPr>
        <w:instrText>Ukrainian Law Review</w:instrText>
      </w:r>
      <w:r w:rsidR="001B2F24" w:rsidRPr="00FD7B98">
        <w:rPr>
          <w:sz w:val="24"/>
          <w:szCs w:val="24"/>
        </w:rPr>
        <w:instrText xml:space="preserve">, 1(1), 2022" \s "MCINTYRE, J. Procedural Values in the Intervention Procedure at the International Court of Justice. Ukrainian Law Review, 1(1), 2022" \c 10 </w:instrText>
      </w:r>
      <w:r w:rsidR="001B2F24" w:rsidRPr="00FD7B98">
        <w:rPr>
          <w:sz w:val="24"/>
          <w:szCs w:val="24"/>
        </w:rPr>
        <w:fldChar w:fldCharType="end"/>
      </w:r>
      <w:r w:rsidRPr="00FD7B98">
        <w:rPr>
          <w:sz w:val="24"/>
          <w:szCs w:val="24"/>
        </w:rPr>
        <w:t>, 23</w:t>
      </w:r>
      <w:r w:rsidR="003644F4" w:rsidRPr="00FD7B98">
        <w:rPr>
          <w:sz w:val="24"/>
          <w:szCs w:val="24"/>
        </w:rPr>
        <w:t xml:space="preserve">; </w:t>
      </w:r>
      <w:bookmarkStart w:id="46" w:name="_Hlk218693229"/>
      <w:r w:rsidR="003644F4" w:rsidRPr="00FD7B98">
        <w:rPr>
          <w:sz w:val="24"/>
          <w:szCs w:val="24"/>
        </w:rPr>
        <w:t xml:space="preserve">ICJ, </w:t>
      </w:r>
      <w:r w:rsidR="007D4312" w:rsidRPr="00FD7B98">
        <w:rPr>
          <w:i/>
          <w:iCs/>
          <w:sz w:val="24"/>
          <w:szCs w:val="24"/>
        </w:rPr>
        <w:t>Application of the Convention on the Prevention and Punishment of the Crime of Genocide in the Gaza Strip (South Africa/Israel)</w:t>
      </w:r>
      <w:bookmarkEnd w:id="46"/>
      <w:r w:rsidR="007D4312" w:rsidRPr="00FD7B98">
        <w:rPr>
          <w:sz w:val="24"/>
          <w:szCs w:val="24"/>
        </w:rPr>
        <w:t>,</w:t>
      </w:r>
      <w:r w:rsidR="002238F9" w:rsidRPr="00FD7B98">
        <w:rPr>
          <w:iCs/>
          <w:sz w:val="24"/>
          <w:szCs w:val="24"/>
        </w:rPr>
        <w:t xml:space="preserve"> [‘</w:t>
      </w:r>
      <w:r w:rsidR="002238F9" w:rsidRPr="00FD7B98">
        <w:rPr>
          <w:i/>
          <w:sz w:val="24"/>
          <w:szCs w:val="24"/>
        </w:rPr>
        <w:t>South Africa/Israel’</w:t>
      </w:r>
      <w:r w:rsidR="002238F9" w:rsidRPr="00FD7B98">
        <w:rPr>
          <w:iCs/>
          <w:sz w:val="24"/>
          <w:szCs w:val="24"/>
        </w:rPr>
        <w:t xml:space="preserve">], </w:t>
      </w:r>
      <w:r w:rsidR="003644F4" w:rsidRPr="00FD7B98">
        <w:rPr>
          <w:sz w:val="24"/>
          <w:szCs w:val="24"/>
        </w:rPr>
        <w:t>Application for intervention by Palestine, [2024]</w:t>
      </w:r>
      <w:r w:rsidR="002238F9" w:rsidRPr="00FD7B98">
        <w:rPr>
          <w:sz w:val="24"/>
          <w:szCs w:val="24"/>
        </w:rPr>
        <w:fldChar w:fldCharType="begin"/>
      </w:r>
      <w:r w:rsidR="002238F9" w:rsidRPr="00FD7B98">
        <w:rPr>
          <w:sz w:val="24"/>
          <w:szCs w:val="24"/>
        </w:rPr>
        <w:instrText xml:space="preserve"> TA \l "ICJ, </w:instrText>
      </w:r>
      <w:r w:rsidR="002238F9" w:rsidRPr="00FD7B98">
        <w:rPr>
          <w:i/>
          <w:iCs/>
          <w:sz w:val="24"/>
          <w:szCs w:val="24"/>
        </w:rPr>
        <w:instrText>Application of the Convention on the Prevention and Punishment of the Crime of Genocide in the Gaza Strip (South Africa/Israel)</w:instrText>
      </w:r>
      <w:r w:rsidR="002238F9" w:rsidRPr="00FD7B98">
        <w:rPr>
          <w:sz w:val="24"/>
          <w:szCs w:val="24"/>
        </w:rPr>
        <w:instrText>,</w:instrText>
      </w:r>
      <w:r w:rsidR="002238F9" w:rsidRPr="00FD7B98">
        <w:rPr>
          <w:i/>
          <w:sz w:val="24"/>
          <w:szCs w:val="24"/>
        </w:rPr>
        <w:instrText xml:space="preserve"> </w:instrText>
      </w:r>
      <w:r w:rsidR="002238F9" w:rsidRPr="00FD7B98">
        <w:rPr>
          <w:sz w:val="24"/>
          <w:szCs w:val="24"/>
        </w:rPr>
        <w:instrText xml:space="preserve">Application for intervention by Palestine, [2024]" \s "ICJ, Application of the Convention on the Prevention and Punishment of the Crime of Genocide in the Gaza Strip (South Africa/Israel), Application for intervention by Palestine, [2024]" \c 12 </w:instrText>
      </w:r>
      <w:r w:rsidR="002238F9" w:rsidRPr="00FD7B98">
        <w:rPr>
          <w:sz w:val="24"/>
          <w:szCs w:val="24"/>
        </w:rPr>
        <w:fldChar w:fldCharType="end"/>
      </w:r>
      <w:r w:rsidR="003644F4" w:rsidRPr="00FD7B98">
        <w:rPr>
          <w:sz w:val="24"/>
          <w:szCs w:val="24"/>
        </w:rPr>
        <w:t xml:space="preserve">, ¶24; ICJ, </w:t>
      </w:r>
      <w:r w:rsidR="003644F4" w:rsidRPr="00FD7B98">
        <w:rPr>
          <w:i/>
          <w:sz w:val="24"/>
          <w:szCs w:val="24"/>
        </w:rPr>
        <w:t>South Africa/Israel</w:t>
      </w:r>
      <w:r w:rsidR="003644F4" w:rsidRPr="00FD7B98">
        <w:rPr>
          <w:iCs/>
          <w:sz w:val="24"/>
          <w:szCs w:val="24"/>
        </w:rPr>
        <w:t>,</w:t>
      </w:r>
      <w:r w:rsidR="003644F4" w:rsidRPr="00FD7B98">
        <w:rPr>
          <w:sz w:val="24"/>
          <w:szCs w:val="24"/>
        </w:rPr>
        <w:t xml:space="preserve"> Application for intervention by Belize, </w:t>
      </w:r>
      <w:r w:rsidR="00B13C49" w:rsidRPr="00FD7B98">
        <w:rPr>
          <w:sz w:val="24"/>
          <w:szCs w:val="24"/>
        </w:rPr>
        <w:t>[</w:t>
      </w:r>
      <w:r w:rsidR="003644F4" w:rsidRPr="00FD7B98">
        <w:rPr>
          <w:sz w:val="24"/>
          <w:szCs w:val="24"/>
        </w:rPr>
        <w:t>2025</w:t>
      </w:r>
      <w:r w:rsidR="00B13C49" w:rsidRPr="00FD7B98">
        <w:rPr>
          <w:sz w:val="24"/>
          <w:szCs w:val="24"/>
        </w:rPr>
        <w:t>]</w:t>
      </w:r>
      <w:r w:rsidR="00725392" w:rsidRPr="00FD7B98">
        <w:rPr>
          <w:sz w:val="24"/>
          <w:szCs w:val="24"/>
        </w:rPr>
        <w:fldChar w:fldCharType="begin"/>
      </w:r>
      <w:r w:rsidR="00725392" w:rsidRPr="00FD7B98">
        <w:rPr>
          <w:sz w:val="24"/>
          <w:szCs w:val="24"/>
        </w:rPr>
        <w:instrText xml:space="preserve"> TA \l "ICJ, Application of the Convention on the Prevention and Punishment of the Crime of Genocide in the Gaza Strip (South Africa/Israel), Application for intervention by Belize, [2025]" \s "ICJ, Application of the Convention on the Prevention and Punishment of the Crime of Genocide in the Gaza Strip (South Africa/Israel), Application for intervention by Belize, [2025]" \c 12 </w:instrText>
      </w:r>
      <w:r w:rsidR="00725392" w:rsidRPr="00FD7B98">
        <w:rPr>
          <w:sz w:val="24"/>
          <w:szCs w:val="24"/>
        </w:rPr>
        <w:fldChar w:fldCharType="end"/>
      </w:r>
      <w:r w:rsidR="003644F4" w:rsidRPr="00FD7B98">
        <w:rPr>
          <w:sz w:val="24"/>
          <w:szCs w:val="24"/>
        </w:rPr>
        <w:t>, ¶35.</w:t>
      </w:r>
    </w:p>
  </w:footnote>
  <w:footnote w:id="37">
    <w:p w14:paraId="14C53CD6" w14:textId="032B04FF" w:rsidR="00AC69A9" w:rsidRPr="00FD7B98" w:rsidRDefault="00AC69A9"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ICJ, </w:t>
      </w:r>
      <w:r w:rsidRPr="00FD7B98">
        <w:rPr>
          <w:i/>
          <w:sz w:val="24"/>
          <w:szCs w:val="24"/>
        </w:rPr>
        <w:t>Obligations of States in Respect of Climate Change</w:t>
      </w:r>
      <w:r w:rsidRPr="00FD7B98">
        <w:rPr>
          <w:sz w:val="24"/>
          <w:szCs w:val="24"/>
        </w:rPr>
        <w:t>, Advisory Opinion</w:t>
      </w:r>
      <w:r w:rsidR="00804469" w:rsidRPr="00FD7B98">
        <w:rPr>
          <w:sz w:val="24"/>
          <w:szCs w:val="24"/>
        </w:rPr>
        <w:t>,</w:t>
      </w:r>
      <w:r w:rsidRPr="00FD7B98">
        <w:rPr>
          <w:sz w:val="24"/>
          <w:szCs w:val="24"/>
        </w:rPr>
        <w:t xml:space="preserve"> 23</w:t>
      </w:r>
      <w:r w:rsidR="00804469" w:rsidRPr="00FD7B98">
        <w:rPr>
          <w:sz w:val="24"/>
          <w:szCs w:val="24"/>
        </w:rPr>
        <w:t>/07/</w:t>
      </w:r>
      <w:r w:rsidRPr="00FD7B98">
        <w:rPr>
          <w:sz w:val="24"/>
          <w:szCs w:val="24"/>
        </w:rPr>
        <w:t>2025</w:t>
      </w:r>
      <w:r w:rsidR="002238F9" w:rsidRPr="00FD7B98">
        <w:rPr>
          <w:sz w:val="24"/>
          <w:szCs w:val="24"/>
        </w:rPr>
        <w:fldChar w:fldCharType="begin"/>
      </w:r>
      <w:r w:rsidR="002238F9" w:rsidRPr="00FD7B98">
        <w:rPr>
          <w:sz w:val="24"/>
          <w:szCs w:val="24"/>
        </w:rPr>
        <w:instrText xml:space="preserve"> TA \l "ICJ, </w:instrText>
      </w:r>
      <w:r w:rsidR="002238F9" w:rsidRPr="00FD7B98">
        <w:rPr>
          <w:i/>
          <w:sz w:val="24"/>
          <w:szCs w:val="24"/>
        </w:rPr>
        <w:instrText>Obligations of States in Respect of Climate Change</w:instrText>
      </w:r>
      <w:r w:rsidR="002238F9" w:rsidRPr="00FD7B98">
        <w:rPr>
          <w:sz w:val="24"/>
          <w:szCs w:val="24"/>
        </w:rPr>
        <w:instrText xml:space="preserve">, Advisory Opinion, 23/07/2025" \s "ICJ, Obligations of States in Respect of Climate Change, Advisory Opinion, 23/07/2025" \c 12 </w:instrText>
      </w:r>
      <w:r w:rsidR="002238F9" w:rsidRPr="00FD7B98">
        <w:rPr>
          <w:sz w:val="24"/>
          <w:szCs w:val="24"/>
        </w:rPr>
        <w:fldChar w:fldCharType="end"/>
      </w:r>
      <w:r w:rsidRPr="00FD7B98">
        <w:rPr>
          <w:sz w:val="24"/>
          <w:szCs w:val="24"/>
        </w:rPr>
        <w:t>, ¶442.</w:t>
      </w:r>
    </w:p>
  </w:footnote>
  <w:footnote w:id="38">
    <w:p w14:paraId="19BFD220" w14:textId="51979E58" w:rsidR="00522393" w:rsidRPr="00FD7B98" w:rsidRDefault="00522393"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ICJ, </w:t>
      </w:r>
      <w:r w:rsidRPr="00FD7B98">
        <w:rPr>
          <w:i/>
          <w:sz w:val="24"/>
          <w:szCs w:val="24"/>
        </w:rPr>
        <w:t>Nuclear Tests (Australia/France)</w:t>
      </w:r>
      <w:r w:rsidRPr="00FD7B98">
        <w:rPr>
          <w:sz w:val="24"/>
          <w:szCs w:val="24"/>
        </w:rPr>
        <w:t xml:space="preserve">, Judgment, </w:t>
      </w:r>
      <w:r w:rsidR="002238F9" w:rsidRPr="00FD7B98">
        <w:rPr>
          <w:sz w:val="24"/>
          <w:szCs w:val="24"/>
        </w:rPr>
        <w:t>[</w:t>
      </w:r>
      <w:r w:rsidRPr="00FD7B98">
        <w:rPr>
          <w:sz w:val="24"/>
          <w:szCs w:val="24"/>
        </w:rPr>
        <w:t>1974</w:t>
      </w:r>
      <w:r w:rsidR="002238F9" w:rsidRPr="00FD7B98">
        <w:rPr>
          <w:sz w:val="24"/>
          <w:szCs w:val="24"/>
        </w:rPr>
        <w:t>]</w:t>
      </w:r>
      <w:r w:rsidR="00E107B6" w:rsidRPr="00FD7B98">
        <w:rPr>
          <w:sz w:val="24"/>
          <w:szCs w:val="24"/>
        </w:rPr>
        <w:t>,</w:t>
      </w:r>
      <w:r w:rsidRPr="00FD7B98">
        <w:rPr>
          <w:sz w:val="24"/>
          <w:szCs w:val="24"/>
        </w:rPr>
        <w:t xml:space="preserve"> Dissenting Opinion of Judge Barwick</w:t>
      </w:r>
      <w:r w:rsidR="002238F9" w:rsidRPr="00FD7B98">
        <w:rPr>
          <w:sz w:val="24"/>
          <w:szCs w:val="24"/>
        </w:rPr>
        <w:fldChar w:fldCharType="begin"/>
      </w:r>
      <w:r w:rsidR="002238F9" w:rsidRPr="00FD7B98">
        <w:rPr>
          <w:sz w:val="24"/>
          <w:szCs w:val="24"/>
        </w:rPr>
        <w:instrText xml:space="preserve"> TA \l "ICJ, </w:instrText>
      </w:r>
      <w:r w:rsidR="002238F9" w:rsidRPr="00FD7B98">
        <w:rPr>
          <w:i/>
          <w:sz w:val="24"/>
          <w:szCs w:val="24"/>
        </w:rPr>
        <w:instrText>Nuclear Tests (Australia/France)</w:instrText>
      </w:r>
      <w:r w:rsidR="002238F9" w:rsidRPr="00FD7B98">
        <w:rPr>
          <w:sz w:val="24"/>
          <w:szCs w:val="24"/>
        </w:rPr>
        <w:instrText xml:space="preserve">, Judgment, [1974], Dissenting Opinion of Judge Barwick" \s "ICJ, Nuclear Tests (Australia/France), Judgment, [1974], Dissenting Opinion of Judge Barwick" \c 12 </w:instrText>
      </w:r>
      <w:r w:rsidR="002238F9" w:rsidRPr="00FD7B98">
        <w:rPr>
          <w:sz w:val="24"/>
          <w:szCs w:val="24"/>
        </w:rPr>
        <w:fldChar w:fldCharType="end"/>
      </w:r>
      <w:r w:rsidRPr="00FD7B98">
        <w:rPr>
          <w:sz w:val="24"/>
          <w:szCs w:val="24"/>
        </w:rPr>
        <w:t xml:space="preserve">, 393; ICJ, </w:t>
      </w:r>
      <w:r w:rsidRPr="00FD7B98">
        <w:rPr>
          <w:i/>
          <w:sz w:val="24"/>
          <w:szCs w:val="24"/>
        </w:rPr>
        <w:t>East Timor</w:t>
      </w:r>
      <w:r w:rsidR="00E107B6" w:rsidRPr="00FD7B98">
        <w:rPr>
          <w:sz w:val="24"/>
          <w:szCs w:val="24"/>
        </w:rPr>
        <w:t>,</w:t>
      </w:r>
      <w:r w:rsidRPr="00FD7B98">
        <w:rPr>
          <w:sz w:val="24"/>
          <w:szCs w:val="24"/>
        </w:rPr>
        <w:t xml:space="preserve"> Dissenting Opinion of Judge Weeramantry</w:t>
      </w:r>
      <w:r w:rsidR="002238F9" w:rsidRPr="00FD7B98">
        <w:rPr>
          <w:sz w:val="24"/>
          <w:szCs w:val="24"/>
        </w:rPr>
        <w:fldChar w:fldCharType="begin"/>
      </w:r>
      <w:r w:rsidR="002238F9" w:rsidRPr="00FD7B98">
        <w:rPr>
          <w:sz w:val="24"/>
          <w:szCs w:val="24"/>
        </w:rPr>
        <w:instrText xml:space="preserve"> TA \l "ICJ, </w:instrText>
      </w:r>
      <w:r w:rsidR="002238F9" w:rsidRPr="00FD7B98">
        <w:rPr>
          <w:i/>
          <w:sz w:val="24"/>
          <w:szCs w:val="24"/>
        </w:rPr>
        <w:instrText>East Timor</w:instrText>
      </w:r>
      <w:r w:rsidR="002238F9" w:rsidRPr="00FD7B98">
        <w:rPr>
          <w:sz w:val="24"/>
          <w:szCs w:val="24"/>
        </w:rPr>
        <w:instrText xml:space="preserve">, ICJ, Nuclear Tests (Australia/France), Judgment, [1974], Dissenting Opinion of Judge Weeramantry" \s "ICJ, Nuclear Tests (Australia/France), Judgment, [1974], Dissenting Opinion of Judge Weeramantry" \c 12 </w:instrText>
      </w:r>
      <w:r w:rsidR="002238F9" w:rsidRPr="00FD7B98">
        <w:rPr>
          <w:sz w:val="24"/>
          <w:szCs w:val="24"/>
        </w:rPr>
        <w:fldChar w:fldCharType="end"/>
      </w:r>
      <w:r w:rsidRPr="00FD7B98">
        <w:rPr>
          <w:sz w:val="24"/>
          <w:szCs w:val="24"/>
        </w:rPr>
        <w:t xml:space="preserve">, 170; TAMS, C. </w:t>
      </w:r>
      <w:r w:rsidRPr="00FD7B98">
        <w:rPr>
          <w:i/>
          <w:sz w:val="24"/>
          <w:szCs w:val="24"/>
        </w:rPr>
        <w:t>Enforcing Obligations Erga Omnes in International Law</w:t>
      </w:r>
      <w:r w:rsidRPr="00FD7B98">
        <w:rPr>
          <w:sz w:val="24"/>
          <w:szCs w:val="24"/>
        </w:rPr>
        <w:t>. CUP, 2005</w:t>
      </w:r>
      <w:r w:rsidR="00725392" w:rsidRPr="00FD7B98">
        <w:rPr>
          <w:sz w:val="24"/>
          <w:szCs w:val="24"/>
        </w:rPr>
        <w:fldChar w:fldCharType="begin"/>
      </w:r>
      <w:r w:rsidR="00725392" w:rsidRPr="00FD7B98">
        <w:rPr>
          <w:sz w:val="24"/>
          <w:szCs w:val="24"/>
        </w:rPr>
        <w:instrText xml:space="preserve"> TA \l "TAMS, C. </w:instrText>
      </w:r>
      <w:r w:rsidR="00725392" w:rsidRPr="00FD7B98">
        <w:rPr>
          <w:i/>
          <w:sz w:val="24"/>
          <w:szCs w:val="24"/>
        </w:rPr>
        <w:instrText>Enforcing Obligations Erga Omnes in International Law</w:instrText>
      </w:r>
      <w:r w:rsidR="00725392" w:rsidRPr="00FD7B98">
        <w:rPr>
          <w:sz w:val="24"/>
          <w:szCs w:val="24"/>
        </w:rPr>
        <w:instrText xml:space="preserve">. CUP, 2005" \s "TAMS, C. Enforcing Obligations Erga Omnes in International Law. CUP, 2005" \c 11 </w:instrText>
      </w:r>
      <w:r w:rsidR="00725392" w:rsidRPr="00FD7B98">
        <w:rPr>
          <w:sz w:val="24"/>
          <w:szCs w:val="24"/>
        </w:rPr>
        <w:fldChar w:fldCharType="end"/>
      </w:r>
      <w:r w:rsidRPr="00FD7B98">
        <w:rPr>
          <w:sz w:val="24"/>
          <w:szCs w:val="24"/>
        </w:rPr>
        <w:t>, 181-186.</w:t>
      </w:r>
    </w:p>
  </w:footnote>
  <w:footnote w:id="39">
    <w:p w14:paraId="7ACB19CC" w14:textId="7B989B58" w:rsidR="003644F4" w:rsidRPr="00FD7B98" w:rsidRDefault="003644F4"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ICJ, </w:t>
      </w:r>
      <w:r w:rsidRPr="00FD7B98">
        <w:rPr>
          <w:i/>
          <w:sz w:val="24"/>
          <w:szCs w:val="24"/>
        </w:rPr>
        <w:t>East Timor</w:t>
      </w:r>
      <w:r w:rsidR="00725392" w:rsidRPr="00FD7B98">
        <w:rPr>
          <w:i/>
          <w:sz w:val="24"/>
          <w:szCs w:val="24"/>
        </w:rPr>
        <w:fldChar w:fldCharType="begin"/>
      </w:r>
      <w:r w:rsidR="00725392" w:rsidRPr="00FD7B98">
        <w:rPr>
          <w:sz w:val="24"/>
          <w:szCs w:val="24"/>
        </w:rPr>
        <w:instrText xml:space="preserve"> TA \s "ICJ, East Timor (Portugal/Australia), Judgment, [1995]" </w:instrText>
      </w:r>
      <w:r w:rsidR="00725392" w:rsidRPr="00FD7B98">
        <w:rPr>
          <w:i/>
          <w:sz w:val="24"/>
          <w:szCs w:val="24"/>
        </w:rPr>
        <w:fldChar w:fldCharType="end"/>
      </w:r>
      <w:r w:rsidRPr="00FD7B98">
        <w:rPr>
          <w:sz w:val="24"/>
          <w:szCs w:val="24"/>
        </w:rPr>
        <w:t xml:space="preserve">, ¶20; </w:t>
      </w:r>
      <w:r w:rsidR="00DC04FF" w:rsidRPr="00FD7B98">
        <w:rPr>
          <w:sz w:val="24"/>
          <w:szCs w:val="24"/>
        </w:rPr>
        <w:t xml:space="preserve">ICJ, </w:t>
      </w:r>
      <w:r w:rsidRPr="00FD7B98">
        <w:rPr>
          <w:i/>
          <w:sz w:val="24"/>
          <w:szCs w:val="24"/>
        </w:rPr>
        <w:t>Marshall Islands</w:t>
      </w:r>
      <w:r w:rsidR="00725392" w:rsidRPr="00FD7B98">
        <w:rPr>
          <w:i/>
          <w:sz w:val="24"/>
          <w:szCs w:val="24"/>
        </w:rPr>
        <w:fldChar w:fldCharType="begin"/>
      </w:r>
      <w:r w:rsidR="00725392" w:rsidRPr="00FD7B98">
        <w:rPr>
          <w:sz w:val="24"/>
          <w:szCs w:val="24"/>
        </w:rPr>
        <w:instrText xml:space="preserve"> TA \s "ICJ, Obligations concerning Negotiations relating to Cessation of the Nuclear Arms Race and to Nuclear Disarmament (Marshall Islands/UK), Preliminary Objections, [2016]" </w:instrText>
      </w:r>
      <w:r w:rsidR="00725392" w:rsidRPr="00FD7B98">
        <w:rPr>
          <w:i/>
          <w:sz w:val="24"/>
          <w:szCs w:val="24"/>
        </w:rPr>
        <w:fldChar w:fldCharType="end"/>
      </w:r>
      <w:r w:rsidRPr="00FD7B98">
        <w:rPr>
          <w:i/>
          <w:sz w:val="24"/>
          <w:szCs w:val="24"/>
        </w:rPr>
        <w:t xml:space="preserve">, </w:t>
      </w:r>
      <w:r w:rsidRPr="00FD7B98">
        <w:rPr>
          <w:sz w:val="24"/>
          <w:szCs w:val="24"/>
        </w:rPr>
        <w:t xml:space="preserve">¶59; ICJ, </w:t>
      </w:r>
      <w:r w:rsidRPr="00FD7B98">
        <w:rPr>
          <w:i/>
          <w:sz w:val="24"/>
          <w:szCs w:val="24"/>
        </w:rPr>
        <w:t>Request for an Examination of the Situation in Accordance with Paragraph 63 of the Court’s Judgment of 20 December 1974 in the Nuclear Tests (New Zealand/France) Case</w:t>
      </w:r>
      <w:r w:rsidRPr="00FD7B98">
        <w:rPr>
          <w:sz w:val="24"/>
          <w:szCs w:val="24"/>
        </w:rPr>
        <w:t>, Order, 22/09/1995, [1995]</w:t>
      </w:r>
      <w:r w:rsidR="00725392" w:rsidRPr="00FD7B98">
        <w:rPr>
          <w:sz w:val="24"/>
          <w:szCs w:val="24"/>
        </w:rPr>
        <w:fldChar w:fldCharType="begin"/>
      </w:r>
      <w:r w:rsidR="00725392" w:rsidRPr="00FD7B98">
        <w:rPr>
          <w:sz w:val="24"/>
          <w:szCs w:val="24"/>
        </w:rPr>
        <w:instrText xml:space="preserve"> TA \l "ICJ, </w:instrText>
      </w:r>
      <w:r w:rsidR="00725392" w:rsidRPr="00FD7B98">
        <w:rPr>
          <w:i/>
          <w:sz w:val="24"/>
          <w:szCs w:val="24"/>
        </w:rPr>
        <w:instrText>Request for an Examination of the Situation in Accordance with Paragraph 63 of the Court’s Judgment of 20 December 1974 in the Nuclear Tests (New Zealand/France) Case</w:instrText>
      </w:r>
      <w:r w:rsidR="00725392" w:rsidRPr="00FD7B98">
        <w:rPr>
          <w:sz w:val="24"/>
          <w:szCs w:val="24"/>
        </w:rPr>
        <w:instrText xml:space="preserve">, Order, 22/09/1995, [1995]" \s "ICJ, Request for an Examination of the Situation in Accordance with Paragraph 63 of the Court’s Judgment of 20 December 1974 in the Nuclear Tests (New Zealand/France) Case, Order, 22/09/1995, [1995]" \c 12 </w:instrText>
      </w:r>
      <w:r w:rsidR="00725392" w:rsidRPr="00FD7B98">
        <w:rPr>
          <w:sz w:val="24"/>
          <w:szCs w:val="24"/>
        </w:rPr>
        <w:fldChar w:fldCharType="end"/>
      </w:r>
      <w:r w:rsidRPr="00FD7B98">
        <w:rPr>
          <w:sz w:val="24"/>
          <w:szCs w:val="24"/>
        </w:rPr>
        <w:t>, ¶68.</w:t>
      </w:r>
    </w:p>
  </w:footnote>
  <w:footnote w:id="40">
    <w:p w14:paraId="64092289" w14:textId="7D8D5B0D" w:rsidR="00A77534" w:rsidRPr="00FD7B98" w:rsidRDefault="00A77534" w:rsidP="00FD7B98">
      <w:pPr>
        <w:pStyle w:val="Textodenotaderodap"/>
        <w:spacing w:line="360" w:lineRule="auto"/>
        <w:jc w:val="both"/>
        <w:rPr>
          <w:sz w:val="24"/>
          <w:szCs w:val="24"/>
        </w:rPr>
      </w:pPr>
      <w:r w:rsidRPr="00FD7B98">
        <w:rPr>
          <w:rStyle w:val="Refdenotaderodap"/>
          <w:sz w:val="24"/>
          <w:szCs w:val="24"/>
        </w:rPr>
        <w:footnoteRef/>
      </w:r>
      <w:r w:rsidR="000306D2" w:rsidRPr="00FD7B98">
        <w:rPr>
          <w:sz w:val="24"/>
          <w:szCs w:val="24"/>
        </w:rPr>
        <w:t xml:space="preserve"> URS</w:t>
      </w:r>
      <w:r w:rsidR="002238F9" w:rsidRPr="00FD7B98">
        <w:rPr>
          <w:sz w:val="24"/>
          <w:szCs w:val="24"/>
        </w:rPr>
        <w:fldChar w:fldCharType="begin"/>
      </w:r>
      <w:r w:rsidR="002238F9" w:rsidRPr="00FD7B98">
        <w:rPr>
          <w:sz w:val="24"/>
          <w:szCs w:val="24"/>
        </w:rPr>
        <w:instrText xml:space="preserve"> TA \s "URS, P. Obligations Erga Omnes and the Question of Standing before the International Court of Justice. Leiden J. Int. Law, 34(2), 2021" </w:instrText>
      </w:r>
      <w:r w:rsidR="002238F9" w:rsidRPr="00FD7B98">
        <w:rPr>
          <w:sz w:val="24"/>
          <w:szCs w:val="24"/>
        </w:rPr>
        <w:fldChar w:fldCharType="end"/>
      </w:r>
      <w:r w:rsidR="000306D2" w:rsidRPr="00FD7B98">
        <w:rPr>
          <w:sz w:val="24"/>
          <w:szCs w:val="24"/>
        </w:rPr>
        <w:t xml:space="preserve">, </w:t>
      </w:r>
      <w:r w:rsidR="000306D2" w:rsidRPr="00FD7B98">
        <w:rPr>
          <w:i/>
          <w:sz w:val="24"/>
          <w:szCs w:val="24"/>
        </w:rPr>
        <w:t>supra</w:t>
      </w:r>
      <w:r w:rsidR="000306D2" w:rsidRPr="00FD7B98">
        <w:rPr>
          <w:sz w:val="24"/>
          <w:szCs w:val="24"/>
        </w:rPr>
        <w:t xml:space="preserve"> </w:t>
      </w:r>
      <w:r w:rsidR="00F72C39" w:rsidRPr="00FD7B98">
        <w:rPr>
          <w:sz w:val="24"/>
          <w:szCs w:val="24"/>
        </w:rPr>
        <w:t>33</w:t>
      </w:r>
      <w:r w:rsidR="000306D2" w:rsidRPr="00FD7B98">
        <w:rPr>
          <w:sz w:val="24"/>
          <w:szCs w:val="24"/>
        </w:rPr>
        <w:t>, 23-24.</w:t>
      </w:r>
    </w:p>
  </w:footnote>
  <w:footnote w:id="41">
    <w:p w14:paraId="5A8F67E2" w14:textId="09E1CCA3" w:rsidR="0011137B" w:rsidRPr="00FD7B98" w:rsidRDefault="0011137B"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ICJ, </w:t>
      </w:r>
      <w:r w:rsidRPr="00FD7B98">
        <w:rPr>
          <w:i/>
          <w:iCs/>
          <w:sz w:val="24"/>
          <w:szCs w:val="24"/>
        </w:rPr>
        <w:t>Questions relating to the Obligation to Prosecute or Extradite (Belgium/Senegal)</w:t>
      </w:r>
      <w:r w:rsidRPr="00FD7B98">
        <w:rPr>
          <w:sz w:val="24"/>
          <w:szCs w:val="24"/>
        </w:rPr>
        <w:t xml:space="preserve">, Judgment, </w:t>
      </w:r>
      <w:r w:rsidR="00021E04" w:rsidRPr="00FD7B98">
        <w:rPr>
          <w:sz w:val="24"/>
          <w:szCs w:val="24"/>
        </w:rPr>
        <w:t>[</w:t>
      </w:r>
      <w:r w:rsidRPr="00FD7B98">
        <w:rPr>
          <w:sz w:val="24"/>
          <w:szCs w:val="24"/>
        </w:rPr>
        <w:t>2012</w:t>
      </w:r>
      <w:r w:rsidR="00021E04" w:rsidRPr="00FD7B98">
        <w:rPr>
          <w:sz w:val="24"/>
          <w:szCs w:val="24"/>
        </w:rPr>
        <w:t>]</w:t>
      </w:r>
      <w:r w:rsidR="00725392" w:rsidRPr="00FD7B98">
        <w:rPr>
          <w:sz w:val="24"/>
          <w:szCs w:val="24"/>
        </w:rPr>
        <w:fldChar w:fldCharType="begin"/>
      </w:r>
      <w:r w:rsidR="00725392" w:rsidRPr="00FD7B98">
        <w:rPr>
          <w:sz w:val="24"/>
          <w:szCs w:val="24"/>
        </w:rPr>
        <w:instrText xml:space="preserve"> TA \l "ICJ, </w:instrText>
      </w:r>
      <w:r w:rsidR="00725392" w:rsidRPr="00FD7B98">
        <w:rPr>
          <w:i/>
          <w:iCs/>
          <w:sz w:val="24"/>
          <w:szCs w:val="24"/>
        </w:rPr>
        <w:instrText>Questions relating to the Obligation to Prosecute or Extradite (Belgium/Senegal)</w:instrText>
      </w:r>
      <w:r w:rsidR="00725392" w:rsidRPr="00FD7B98">
        <w:rPr>
          <w:sz w:val="24"/>
          <w:szCs w:val="24"/>
        </w:rPr>
        <w:instrText xml:space="preserve">, Judgment, [2012]" \s "ICJ, Questions relating to the Obligation to Prosecute or Extradite (Belgium/Senegal), Judgment, [2012]" \c 12 </w:instrText>
      </w:r>
      <w:r w:rsidR="00725392" w:rsidRPr="00FD7B98">
        <w:rPr>
          <w:sz w:val="24"/>
          <w:szCs w:val="24"/>
        </w:rPr>
        <w:fldChar w:fldCharType="end"/>
      </w:r>
      <w:r w:rsidRPr="00FD7B98">
        <w:rPr>
          <w:sz w:val="24"/>
          <w:szCs w:val="24"/>
        </w:rPr>
        <w:t xml:space="preserve">, </w:t>
      </w:r>
      <w:r w:rsidR="00AA4017" w:rsidRPr="00FD7B98">
        <w:rPr>
          <w:sz w:val="24"/>
          <w:szCs w:val="24"/>
        </w:rPr>
        <w:t>[</w:t>
      </w:r>
      <w:r w:rsidR="00834A7E" w:rsidRPr="00FD7B98">
        <w:rPr>
          <w:sz w:val="24"/>
          <w:szCs w:val="24"/>
        </w:rPr>
        <w:t>‘</w:t>
      </w:r>
      <w:r w:rsidRPr="00FD7B98">
        <w:rPr>
          <w:i/>
          <w:sz w:val="24"/>
          <w:szCs w:val="24"/>
        </w:rPr>
        <w:t>Obligation to Prosecute or Extradite</w:t>
      </w:r>
      <w:r w:rsidR="00834A7E" w:rsidRPr="00FD7B98">
        <w:rPr>
          <w:i/>
          <w:sz w:val="24"/>
          <w:szCs w:val="24"/>
        </w:rPr>
        <w:t>’</w:t>
      </w:r>
      <w:r w:rsidR="00AA4017" w:rsidRPr="00FD7B98">
        <w:rPr>
          <w:sz w:val="24"/>
          <w:szCs w:val="24"/>
        </w:rPr>
        <w:t>]</w:t>
      </w:r>
      <w:r w:rsidRPr="00FD7B98">
        <w:rPr>
          <w:sz w:val="24"/>
          <w:szCs w:val="24"/>
        </w:rPr>
        <w:t xml:space="preserve">, ¶103-104; ICJ, </w:t>
      </w:r>
      <w:r w:rsidRPr="00FD7B98">
        <w:rPr>
          <w:i/>
          <w:sz w:val="24"/>
          <w:szCs w:val="24"/>
        </w:rPr>
        <w:t>Application of the Convention on the Prevention and Punishment of the Crime of Genocide (Gambia/Myanmar),</w:t>
      </w:r>
      <w:r w:rsidRPr="00FD7B98">
        <w:rPr>
          <w:sz w:val="24"/>
          <w:szCs w:val="24"/>
        </w:rPr>
        <w:t xml:space="preserve"> Preliminary Objections, </w:t>
      </w:r>
      <w:r w:rsidR="00725392" w:rsidRPr="00FD7B98">
        <w:rPr>
          <w:sz w:val="24"/>
          <w:szCs w:val="24"/>
        </w:rPr>
        <w:t>[</w:t>
      </w:r>
      <w:r w:rsidRPr="00FD7B98">
        <w:rPr>
          <w:sz w:val="24"/>
          <w:szCs w:val="24"/>
        </w:rPr>
        <w:t>2022</w:t>
      </w:r>
      <w:r w:rsidR="00725392" w:rsidRPr="00FD7B98">
        <w:rPr>
          <w:sz w:val="24"/>
          <w:szCs w:val="24"/>
        </w:rPr>
        <w:t>]</w:t>
      </w:r>
      <w:r w:rsidR="00725392" w:rsidRPr="00FD7B98">
        <w:rPr>
          <w:sz w:val="24"/>
          <w:szCs w:val="24"/>
        </w:rPr>
        <w:fldChar w:fldCharType="begin"/>
      </w:r>
      <w:r w:rsidR="00725392" w:rsidRPr="00FD7B98">
        <w:rPr>
          <w:sz w:val="24"/>
          <w:szCs w:val="24"/>
        </w:rPr>
        <w:instrText xml:space="preserve"> TA \l "ICJ, </w:instrText>
      </w:r>
      <w:r w:rsidR="00725392" w:rsidRPr="00FD7B98">
        <w:rPr>
          <w:i/>
          <w:sz w:val="24"/>
          <w:szCs w:val="24"/>
        </w:rPr>
        <w:instrText>Application of the Convention on the Prevention and Punishment of the Crime of Genocide (Gambia/Myanmar),</w:instrText>
      </w:r>
      <w:r w:rsidR="00725392" w:rsidRPr="00FD7B98">
        <w:rPr>
          <w:sz w:val="24"/>
          <w:szCs w:val="24"/>
        </w:rPr>
        <w:instrText xml:space="preserve"> Preliminary Objections, [2022]" \s "ICJ, Application of the Convention on the Prevention and Punishment of the Crime of Genocide (Gambia/Myanmar), Preliminary Objections, [2022]" \c 12 </w:instrText>
      </w:r>
      <w:r w:rsidR="00725392" w:rsidRPr="00FD7B98">
        <w:rPr>
          <w:sz w:val="24"/>
          <w:szCs w:val="24"/>
        </w:rPr>
        <w:fldChar w:fldCharType="end"/>
      </w:r>
      <w:r w:rsidRPr="00FD7B98">
        <w:rPr>
          <w:sz w:val="24"/>
          <w:szCs w:val="24"/>
        </w:rPr>
        <w:t xml:space="preserve">,¶108; ICJ, </w:t>
      </w:r>
      <w:r w:rsidRPr="00FD7B98">
        <w:rPr>
          <w:i/>
          <w:sz w:val="24"/>
          <w:szCs w:val="24"/>
        </w:rPr>
        <w:t>South Africa/Israel</w:t>
      </w:r>
      <w:r w:rsidR="00B13C49" w:rsidRPr="00FD7B98">
        <w:rPr>
          <w:i/>
          <w:sz w:val="24"/>
          <w:szCs w:val="24"/>
        </w:rPr>
        <w:t>,</w:t>
      </w:r>
      <w:r w:rsidRPr="00FD7B98">
        <w:rPr>
          <w:i/>
          <w:sz w:val="24"/>
          <w:szCs w:val="24"/>
        </w:rPr>
        <w:t xml:space="preserve"> </w:t>
      </w:r>
      <w:r w:rsidR="00AA5DB0" w:rsidRPr="00FD7B98">
        <w:rPr>
          <w:sz w:val="24"/>
          <w:szCs w:val="24"/>
        </w:rPr>
        <w:t>R</w:t>
      </w:r>
      <w:r w:rsidRPr="00FD7B98">
        <w:rPr>
          <w:sz w:val="24"/>
          <w:szCs w:val="24"/>
        </w:rPr>
        <w:t>equest for provisional measures, [2023]</w:t>
      </w:r>
      <w:r w:rsidR="00725392" w:rsidRPr="00FD7B98">
        <w:rPr>
          <w:sz w:val="24"/>
          <w:szCs w:val="24"/>
        </w:rPr>
        <w:fldChar w:fldCharType="begin"/>
      </w:r>
      <w:r w:rsidR="00725392" w:rsidRPr="00FD7B98">
        <w:rPr>
          <w:sz w:val="24"/>
          <w:szCs w:val="24"/>
        </w:rPr>
        <w:instrText xml:space="preserve"> TA \l "ICJ, Application of the Convention on the Prevention and Punishment of the Crime of Genocide in the Gaza Strip (South Africa/Israel), Request for provisional measures, [2023]" \s "ICJ, Application of the Convention on the Prevention and Punishment of the Crime of Genocide in the Gaza Strip (South Africa/Israel), Request for provisional measures, [2023]" \c 12 </w:instrText>
      </w:r>
      <w:r w:rsidR="00725392" w:rsidRPr="00FD7B98">
        <w:rPr>
          <w:sz w:val="24"/>
          <w:szCs w:val="24"/>
        </w:rPr>
        <w:fldChar w:fldCharType="end"/>
      </w:r>
      <w:r w:rsidRPr="00FD7B98">
        <w:rPr>
          <w:sz w:val="24"/>
          <w:szCs w:val="24"/>
        </w:rPr>
        <w:t>, ¶5.</w:t>
      </w:r>
    </w:p>
  </w:footnote>
  <w:footnote w:id="42">
    <w:p w14:paraId="18063F0F" w14:textId="767D6418" w:rsidR="00077D46" w:rsidRPr="00FD7B98" w:rsidRDefault="00077D46"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026427" w:rsidRPr="00FD7B98">
        <w:rPr>
          <w:sz w:val="24"/>
          <w:szCs w:val="24"/>
          <w:lang w:val="en-US"/>
        </w:rPr>
        <w:t>ILC,</w:t>
      </w:r>
      <w:r w:rsidR="00026427" w:rsidRPr="00FD7B98">
        <w:rPr>
          <w:i/>
          <w:sz w:val="24"/>
          <w:szCs w:val="24"/>
          <w:lang w:val="en-US"/>
        </w:rPr>
        <w:t xml:space="preserve"> </w:t>
      </w:r>
      <w:r w:rsidR="00026427" w:rsidRPr="00FD7B98">
        <w:rPr>
          <w:i/>
          <w:iCs/>
          <w:sz w:val="24"/>
          <w:szCs w:val="24"/>
          <w:lang w:val="en-US"/>
        </w:rPr>
        <w:t>Articles on the Responsibility of States for Internationally Wrongful Acts</w:t>
      </w:r>
      <w:r w:rsidR="00725392" w:rsidRPr="00FD7B98">
        <w:rPr>
          <w:i/>
          <w:sz w:val="24"/>
          <w:szCs w:val="24"/>
          <w:lang w:val="en-US"/>
        </w:rPr>
        <w:t>,</w:t>
      </w:r>
      <w:r w:rsidR="00026427" w:rsidRPr="00FD7B98">
        <w:rPr>
          <w:sz w:val="24"/>
          <w:szCs w:val="24"/>
          <w:lang w:val="en-US"/>
        </w:rPr>
        <w:t xml:space="preserve"> </w:t>
      </w:r>
      <w:r w:rsidR="00E078AD" w:rsidRPr="00FD7B98">
        <w:rPr>
          <w:sz w:val="24"/>
          <w:szCs w:val="24"/>
          <w:lang w:val="en-US"/>
        </w:rPr>
        <w:t>UNGA</w:t>
      </w:r>
      <w:r w:rsidR="00026427" w:rsidRPr="00FD7B98">
        <w:rPr>
          <w:sz w:val="24"/>
          <w:szCs w:val="24"/>
          <w:lang w:val="en-US"/>
        </w:rPr>
        <w:t xml:space="preserve"> </w:t>
      </w:r>
      <w:r w:rsidR="00725392" w:rsidRPr="00FD7B98">
        <w:rPr>
          <w:sz w:val="24"/>
          <w:szCs w:val="24"/>
          <w:lang w:val="en-US"/>
        </w:rPr>
        <w:t>Res.</w:t>
      </w:r>
      <w:r w:rsidR="00026427" w:rsidRPr="00FD7B98">
        <w:rPr>
          <w:sz w:val="24"/>
          <w:szCs w:val="24"/>
          <w:lang w:val="en-US"/>
        </w:rPr>
        <w:t xml:space="preserve"> 56/83</w:t>
      </w:r>
      <w:r w:rsidR="00E078AD" w:rsidRPr="00FD7B98">
        <w:rPr>
          <w:sz w:val="24"/>
          <w:szCs w:val="24"/>
          <w:lang w:val="en-US"/>
        </w:rPr>
        <w:t>/</w:t>
      </w:r>
      <w:r w:rsidR="00026427" w:rsidRPr="00FD7B98">
        <w:rPr>
          <w:sz w:val="24"/>
          <w:szCs w:val="24"/>
          <w:lang w:val="en-US"/>
        </w:rPr>
        <w:t>2001. YILC, 2001, vol. II</w:t>
      </w:r>
      <w:r w:rsidR="00B63755" w:rsidRPr="00FD7B98">
        <w:rPr>
          <w:sz w:val="24"/>
          <w:szCs w:val="24"/>
          <w:lang w:val="en-US"/>
        </w:rPr>
        <w:t>(2)</w:t>
      </w:r>
      <w:r w:rsidR="00725392" w:rsidRPr="00FD7B98">
        <w:rPr>
          <w:sz w:val="24"/>
          <w:szCs w:val="24"/>
          <w:lang w:val="en-US"/>
        </w:rPr>
        <w:fldChar w:fldCharType="begin"/>
      </w:r>
      <w:r w:rsidR="00725392" w:rsidRPr="00FD7B98">
        <w:rPr>
          <w:sz w:val="24"/>
          <w:szCs w:val="24"/>
        </w:rPr>
        <w:instrText xml:space="preserve"> TA \l "</w:instrText>
      </w:r>
      <w:r w:rsidR="00725392" w:rsidRPr="00FD7B98">
        <w:rPr>
          <w:sz w:val="24"/>
          <w:szCs w:val="24"/>
          <w:lang w:val="en-US"/>
        </w:rPr>
        <w:instrText>ILC,</w:instrText>
      </w:r>
      <w:r w:rsidR="00725392" w:rsidRPr="00FD7B98">
        <w:rPr>
          <w:i/>
          <w:sz w:val="24"/>
          <w:szCs w:val="24"/>
          <w:lang w:val="en-US"/>
        </w:rPr>
        <w:instrText xml:space="preserve"> </w:instrText>
      </w:r>
      <w:r w:rsidR="00725392" w:rsidRPr="00FD7B98">
        <w:rPr>
          <w:i/>
          <w:iCs/>
          <w:sz w:val="24"/>
          <w:szCs w:val="24"/>
          <w:lang w:val="en-US"/>
        </w:rPr>
        <w:instrText>Articles on the Responsibility of States for Internationally Wrongful Acts</w:instrText>
      </w:r>
      <w:r w:rsidR="00725392" w:rsidRPr="00FD7B98">
        <w:rPr>
          <w:i/>
          <w:sz w:val="24"/>
          <w:szCs w:val="24"/>
          <w:lang w:val="en-US"/>
        </w:rPr>
        <w:instrText>,</w:instrText>
      </w:r>
      <w:r w:rsidR="00725392" w:rsidRPr="00FD7B98">
        <w:rPr>
          <w:sz w:val="24"/>
          <w:szCs w:val="24"/>
          <w:lang w:val="en-US"/>
        </w:rPr>
        <w:instrText xml:space="preserve"> UNGA Res. 56/83/2001. YILC, 2001, vol. II(2)</w:instrText>
      </w:r>
      <w:r w:rsidR="00725392" w:rsidRPr="00FD7B98">
        <w:rPr>
          <w:sz w:val="24"/>
          <w:szCs w:val="24"/>
        </w:rPr>
        <w:instrText xml:space="preserve">" \s "ILC, Articles on the Responsibility of States for Internationally Wrongful Acts, UNGA Res. 56/83/2001. YILC, 2001, vol. II(2)" \c 15 </w:instrText>
      </w:r>
      <w:r w:rsidR="00725392" w:rsidRPr="00FD7B98">
        <w:rPr>
          <w:sz w:val="24"/>
          <w:szCs w:val="24"/>
          <w:lang w:val="en-US"/>
        </w:rPr>
        <w:fldChar w:fldCharType="end"/>
      </w:r>
      <w:r w:rsidR="00026427" w:rsidRPr="00FD7B98">
        <w:rPr>
          <w:sz w:val="24"/>
          <w:szCs w:val="24"/>
          <w:lang w:val="en-US"/>
        </w:rPr>
        <w:t xml:space="preserve">, </w:t>
      </w:r>
      <w:r w:rsidR="00073E37" w:rsidRPr="00FD7B98">
        <w:rPr>
          <w:sz w:val="24"/>
          <w:szCs w:val="24"/>
          <w:lang w:val="en-US"/>
        </w:rPr>
        <w:t>[‘</w:t>
      </w:r>
      <w:r w:rsidR="00073E37" w:rsidRPr="00FD7B98">
        <w:rPr>
          <w:i/>
          <w:iCs/>
          <w:sz w:val="24"/>
          <w:szCs w:val="24"/>
          <w:lang w:val="en-US"/>
        </w:rPr>
        <w:t>ARSIWA</w:t>
      </w:r>
      <w:r w:rsidR="00073E37" w:rsidRPr="00FD7B98">
        <w:rPr>
          <w:sz w:val="24"/>
          <w:szCs w:val="24"/>
          <w:lang w:val="en-US"/>
        </w:rPr>
        <w:t xml:space="preserve">’], </w:t>
      </w:r>
      <w:r w:rsidR="00026427" w:rsidRPr="00FD7B98">
        <w:rPr>
          <w:sz w:val="24"/>
          <w:szCs w:val="24"/>
          <w:lang w:val="en-US"/>
        </w:rPr>
        <w:t>article 42(b)(i)</w:t>
      </w:r>
      <w:r w:rsidR="000A6E1D" w:rsidRPr="00FD7B98">
        <w:rPr>
          <w:sz w:val="24"/>
          <w:szCs w:val="24"/>
          <w:lang w:val="en-US"/>
        </w:rPr>
        <w:t>.</w:t>
      </w:r>
    </w:p>
  </w:footnote>
  <w:footnote w:id="43">
    <w:p w14:paraId="4F81B488" w14:textId="5A8DF4CF" w:rsidR="00077D46" w:rsidRPr="00FD7B98" w:rsidRDefault="00077D46" w:rsidP="00FD7B98">
      <w:pPr>
        <w:pStyle w:val="Textodenotaderodap"/>
        <w:spacing w:line="360" w:lineRule="auto"/>
        <w:jc w:val="both"/>
        <w:rPr>
          <w:sz w:val="24"/>
          <w:szCs w:val="24"/>
        </w:rPr>
      </w:pPr>
      <w:r w:rsidRPr="00FD7B98">
        <w:rPr>
          <w:rStyle w:val="Refdenotaderodap"/>
          <w:sz w:val="24"/>
          <w:szCs w:val="24"/>
        </w:rPr>
        <w:footnoteRef/>
      </w:r>
      <w:r w:rsidR="000A6E1D" w:rsidRPr="00FD7B98">
        <w:rPr>
          <w:sz w:val="24"/>
          <w:szCs w:val="24"/>
        </w:rPr>
        <w:t xml:space="preserve"> BONAFÉ, B. Interests of a Legal Nature Justifying Intervention before the ICJ</w:t>
      </w:r>
      <w:r w:rsidR="000A6E1D" w:rsidRPr="00FD7B98">
        <w:rPr>
          <w:i/>
          <w:sz w:val="24"/>
          <w:szCs w:val="24"/>
        </w:rPr>
        <w:t>. Leiden J. Int. Law</w:t>
      </w:r>
      <w:r w:rsidR="000A6E1D" w:rsidRPr="00FD7B98">
        <w:rPr>
          <w:sz w:val="24"/>
          <w:szCs w:val="24"/>
        </w:rPr>
        <w:t xml:space="preserve">, 25(3), </w:t>
      </w:r>
      <w:r w:rsidR="00725392" w:rsidRPr="00FD7B98">
        <w:rPr>
          <w:sz w:val="24"/>
          <w:szCs w:val="24"/>
        </w:rPr>
        <w:t>2012</w:t>
      </w:r>
      <w:r w:rsidR="00725392" w:rsidRPr="00FD7B98">
        <w:rPr>
          <w:sz w:val="24"/>
          <w:szCs w:val="24"/>
        </w:rPr>
        <w:fldChar w:fldCharType="begin"/>
      </w:r>
      <w:r w:rsidR="00725392" w:rsidRPr="00FD7B98">
        <w:rPr>
          <w:sz w:val="24"/>
          <w:szCs w:val="24"/>
        </w:rPr>
        <w:instrText xml:space="preserve"> TA \l "BONAFÉ, B. Interests of a Legal Nature Justifying Intervention before the ICJ</w:instrText>
      </w:r>
      <w:r w:rsidR="00725392" w:rsidRPr="00FD7B98">
        <w:rPr>
          <w:i/>
          <w:sz w:val="24"/>
          <w:szCs w:val="24"/>
        </w:rPr>
        <w:instrText>. Leiden J. Int. Law</w:instrText>
      </w:r>
      <w:r w:rsidR="00725392" w:rsidRPr="00FD7B98">
        <w:rPr>
          <w:sz w:val="24"/>
          <w:szCs w:val="24"/>
        </w:rPr>
        <w:instrText xml:space="preserve">, 25(3), 2012" \s "BONAFÉ, B. Interests of a Legal Nature Justifying Intervention before the ICJ. Leiden J. Int. Law, 25(3), 2012" \c 10 </w:instrText>
      </w:r>
      <w:r w:rsidR="00725392" w:rsidRPr="00FD7B98">
        <w:rPr>
          <w:sz w:val="24"/>
          <w:szCs w:val="24"/>
        </w:rPr>
        <w:fldChar w:fldCharType="end"/>
      </w:r>
      <w:r w:rsidR="00725392" w:rsidRPr="00FD7B98">
        <w:rPr>
          <w:sz w:val="24"/>
          <w:szCs w:val="24"/>
        </w:rPr>
        <w:t xml:space="preserve">, </w:t>
      </w:r>
      <w:r w:rsidR="000A6E1D" w:rsidRPr="00FD7B98">
        <w:rPr>
          <w:sz w:val="24"/>
          <w:szCs w:val="24"/>
        </w:rPr>
        <w:t>755.</w:t>
      </w:r>
    </w:p>
  </w:footnote>
  <w:footnote w:id="44">
    <w:p w14:paraId="1C4DC5FC" w14:textId="1CFE96F6" w:rsidR="00E470D9" w:rsidRPr="00FD7B98" w:rsidRDefault="00E470D9"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ICJ, </w:t>
      </w:r>
      <w:r w:rsidRPr="00FD7B98">
        <w:rPr>
          <w:i/>
          <w:sz w:val="24"/>
          <w:szCs w:val="24"/>
        </w:rPr>
        <w:t>Land, Island and Maritime Frontier Dispute (Application by Nicaragua)</w:t>
      </w:r>
      <w:r w:rsidR="00E879F8" w:rsidRPr="00FD7B98">
        <w:rPr>
          <w:i/>
          <w:sz w:val="24"/>
          <w:szCs w:val="24"/>
        </w:rPr>
        <w:fldChar w:fldCharType="begin"/>
      </w:r>
      <w:r w:rsidR="00E879F8" w:rsidRPr="00FD7B98">
        <w:rPr>
          <w:sz w:val="24"/>
          <w:szCs w:val="24"/>
        </w:rPr>
        <w:instrText xml:space="preserve"> TA \s "ICJ, Land, Island and Maritime Frontier Dispute (El Salvador/Honduras), Application to Intervene, Judgment, [1990]" </w:instrText>
      </w:r>
      <w:r w:rsidR="00E879F8" w:rsidRPr="00FD7B98">
        <w:rPr>
          <w:i/>
          <w:sz w:val="24"/>
          <w:szCs w:val="24"/>
        </w:rPr>
        <w:fldChar w:fldCharType="end"/>
      </w:r>
      <w:r w:rsidRPr="00FD7B98">
        <w:rPr>
          <w:sz w:val="24"/>
          <w:szCs w:val="24"/>
        </w:rPr>
        <w:t>, ¶76.</w:t>
      </w:r>
    </w:p>
  </w:footnote>
  <w:footnote w:id="45">
    <w:p w14:paraId="584879F2" w14:textId="34B5A28E" w:rsidR="0013032C" w:rsidRPr="00FD7B98" w:rsidRDefault="0013032C"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813CBE" w:rsidRPr="00FD7B98">
        <w:rPr>
          <w:sz w:val="24"/>
          <w:szCs w:val="24"/>
        </w:rPr>
        <w:t>Facts, ¶13.</w:t>
      </w:r>
    </w:p>
  </w:footnote>
  <w:footnote w:id="46">
    <w:p w14:paraId="7DA8FC06" w14:textId="77777777" w:rsidR="002B601F" w:rsidRPr="00FD7B98" w:rsidRDefault="002B601F"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Facts, ¶21.</w:t>
      </w:r>
    </w:p>
  </w:footnote>
  <w:footnote w:id="47">
    <w:p w14:paraId="56D95D67" w14:textId="77777777" w:rsidR="00DF7AC2" w:rsidRPr="00FD7B98" w:rsidRDefault="00DF7AC2"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Facts, ¶18.</w:t>
      </w:r>
    </w:p>
  </w:footnote>
  <w:footnote w:id="48">
    <w:p w14:paraId="6433E532" w14:textId="1929111E" w:rsidR="00077D46" w:rsidRPr="00FD7B98" w:rsidRDefault="003369FA"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Pr="00FD7B98">
        <w:rPr>
          <w:color w:val="000000" w:themeColor="text1"/>
          <w:sz w:val="24"/>
          <w:szCs w:val="24"/>
        </w:rPr>
        <w:t xml:space="preserve">ICJ, </w:t>
      </w:r>
      <w:r w:rsidRPr="00FD7B98">
        <w:rPr>
          <w:i/>
          <w:color w:val="000000" w:themeColor="text1"/>
          <w:sz w:val="24"/>
          <w:szCs w:val="24"/>
        </w:rPr>
        <w:t>Jurisdictional Immunities (Application by Greece)</w:t>
      </w:r>
      <w:r w:rsidR="00E879F8" w:rsidRPr="00FD7B98">
        <w:rPr>
          <w:i/>
          <w:color w:val="000000" w:themeColor="text1"/>
          <w:sz w:val="24"/>
          <w:szCs w:val="24"/>
        </w:rPr>
        <w:fldChar w:fldCharType="begin"/>
      </w:r>
      <w:r w:rsidR="00E879F8" w:rsidRPr="00FD7B98">
        <w:rPr>
          <w:sz w:val="24"/>
          <w:szCs w:val="24"/>
        </w:rPr>
        <w:instrText xml:space="preserve"> TA \s "ICJ, Jurisdictional Immunities of the State (Germany/Italy), Application for Permission to Intervene, Order, 4/07/2011" </w:instrText>
      </w:r>
      <w:r w:rsidR="00E879F8" w:rsidRPr="00FD7B98">
        <w:rPr>
          <w:i/>
          <w:color w:val="000000" w:themeColor="text1"/>
          <w:sz w:val="24"/>
          <w:szCs w:val="24"/>
        </w:rPr>
        <w:fldChar w:fldCharType="end"/>
      </w:r>
      <w:r w:rsidRPr="00FD7B98">
        <w:rPr>
          <w:color w:val="000000" w:themeColor="text1"/>
          <w:sz w:val="24"/>
          <w:szCs w:val="24"/>
        </w:rPr>
        <w:t>,</w:t>
      </w:r>
      <w:r w:rsidR="00E81040" w:rsidRPr="00FD7B98">
        <w:rPr>
          <w:sz w:val="24"/>
          <w:szCs w:val="24"/>
        </w:rPr>
        <w:t xml:space="preserve"> ¶25</w:t>
      </w:r>
      <w:r w:rsidR="005A3C5F" w:rsidRPr="00FD7B98">
        <w:rPr>
          <w:sz w:val="24"/>
          <w:szCs w:val="24"/>
        </w:rPr>
        <w:t>; MCINTYRE</w:t>
      </w:r>
      <w:r w:rsidR="00E879F8" w:rsidRPr="00FD7B98">
        <w:rPr>
          <w:sz w:val="24"/>
          <w:szCs w:val="24"/>
        </w:rPr>
        <w:fldChar w:fldCharType="begin"/>
      </w:r>
      <w:r w:rsidR="00E879F8" w:rsidRPr="00FD7B98">
        <w:rPr>
          <w:sz w:val="24"/>
          <w:szCs w:val="24"/>
        </w:rPr>
        <w:instrText xml:space="preserve"> TA \s "MCINTYRE, J. Procedural Values in the Intervention Procedure at the International Court of Justice. Ukrainian Law Review, 1(1), 2022" </w:instrText>
      </w:r>
      <w:r w:rsidR="00E879F8" w:rsidRPr="00FD7B98">
        <w:rPr>
          <w:sz w:val="24"/>
          <w:szCs w:val="24"/>
        </w:rPr>
        <w:fldChar w:fldCharType="end"/>
      </w:r>
      <w:r w:rsidR="005A3C5F" w:rsidRPr="00FD7B98">
        <w:rPr>
          <w:sz w:val="24"/>
          <w:szCs w:val="24"/>
        </w:rPr>
        <w:t xml:space="preserve">, </w:t>
      </w:r>
      <w:r w:rsidR="005A3C5F" w:rsidRPr="00FD7B98">
        <w:rPr>
          <w:i/>
          <w:sz w:val="24"/>
          <w:szCs w:val="24"/>
        </w:rPr>
        <w:t>supra</w:t>
      </w:r>
      <w:r w:rsidR="005A3C5F" w:rsidRPr="00FD7B98">
        <w:rPr>
          <w:sz w:val="24"/>
          <w:szCs w:val="24"/>
        </w:rPr>
        <w:t xml:space="preserve"> </w:t>
      </w:r>
      <w:r w:rsidR="00F72C39" w:rsidRPr="00FD7B98">
        <w:rPr>
          <w:sz w:val="24"/>
          <w:szCs w:val="24"/>
        </w:rPr>
        <w:t>35</w:t>
      </w:r>
      <w:r w:rsidR="005A3C5F" w:rsidRPr="00FD7B98">
        <w:rPr>
          <w:sz w:val="24"/>
          <w:szCs w:val="24"/>
        </w:rPr>
        <w:t>, 12</w:t>
      </w:r>
      <w:r w:rsidR="00E81040" w:rsidRPr="00FD7B98">
        <w:rPr>
          <w:sz w:val="24"/>
          <w:szCs w:val="24"/>
        </w:rPr>
        <w:t>.</w:t>
      </w:r>
    </w:p>
  </w:footnote>
  <w:footnote w:id="49">
    <w:p w14:paraId="2135ACB1" w14:textId="7EC96059" w:rsidR="005408C5" w:rsidRPr="00FD7B98" w:rsidRDefault="005408C5"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w:t>
      </w:r>
      <w:r w:rsidR="00B63755" w:rsidRPr="00FD7B98">
        <w:rPr>
          <w:sz w:val="24"/>
          <w:szCs w:val="24"/>
        </w:rPr>
        <w:t>BONAFÉ</w:t>
      </w:r>
      <w:r w:rsidR="00E879F8" w:rsidRPr="00FD7B98">
        <w:rPr>
          <w:sz w:val="24"/>
          <w:szCs w:val="24"/>
        </w:rPr>
        <w:fldChar w:fldCharType="begin"/>
      </w:r>
      <w:r w:rsidR="00E879F8" w:rsidRPr="00FD7B98">
        <w:rPr>
          <w:sz w:val="24"/>
          <w:szCs w:val="24"/>
        </w:rPr>
        <w:instrText xml:space="preserve"> TA \s "BONAFÉ, B. Interests of a Legal Nature Justifying Intervention before the ICJ. Leiden J. Int. Law, 25(3), 2012" </w:instrText>
      </w:r>
      <w:r w:rsidR="00E879F8" w:rsidRPr="00FD7B98">
        <w:rPr>
          <w:sz w:val="24"/>
          <w:szCs w:val="24"/>
        </w:rPr>
        <w:fldChar w:fldCharType="end"/>
      </w:r>
      <w:r w:rsidR="00B63755" w:rsidRPr="00FD7B98">
        <w:rPr>
          <w:sz w:val="24"/>
          <w:szCs w:val="24"/>
        </w:rPr>
        <w:t xml:space="preserve">, </w:t>
      </w:r>
      <w:r w:rsidR="00B63755" w:rsidRPr="00FD7B98">
        <w:rPr>
          <w:i/>
          <w:sz w:val="24"/>
          <w:szCs w:val="24"/>
        </w:rPr>
        <w:t>supra</w:t>
      </w:r>
      <w:r w:rsidR="00B63755" w:rsidRPr="00FD7B98">
        <w:rPr>
          <w:sz w:val="24"/>
          <w:szCs w:val="24"/>
        </w:rPr>
        <w:t xml:space="preserve"> </w:t>
      </w:r>
      <w:r w:rsidR="00F72C39" w:rsidRPr="00FD7B98">
        <w:rPr>
          <w:sz w:val="24"/>
          <w:szCs w:val="24"/>
        </w:rPr>
        <w:t>42</w:t>
      </w:r>
      <w:r w:rsidR="00E81040" w:rsidRPr="00FD7B98">
        <w:rPr>
          <w:sz w:val="24"/>
          <w:szCs w:val="24"/>
          <w:lang w:val="en-US"/>
        </w:rPr>
        <w:t>, 742.</w:t>
      </w:r>
    </w:p>
  </w:footnote>
  <w:footnote w:id="50">
    <w:p w14:paraId="4AC02E68" w14:textId="6ADFE67F" w:rsidR="000E379B" w:rsidRPr="00FD7B98" w:rsidRDefault="000E379B"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500481" w:rsidRPr="00FD7B98">
        <w:rPr>
          <w:sz w:val="24"/>
          <w:szCs w:val="24"/>
        </w:rPr>
        <w:t xml:space="preserve">ICJ, </w:t>
      </w:r>
      <w:r w:rsidR="00500481" w:rsidRPr="00FD7B98">
        <w:rPr>
          <w:i/>
          <w:sz w:val="24"/>
          <w:szCs w:val="24"/>
        </w:rPr>
        <w:t>Application for Permission to Intervene Submitted by the Government of Fiji</w:t>
      </w:r>
      <w:r w:rsidR="001050E6" w:rsidRPr="00FD7B98">
        <w:rPr>
          <w:i/>
          <w:sz w:val="24"/>
          <w:szCs w:val="24"/>
        </w:rPr>
        <w:t xml:space="preserve"> in Nuclear Tests (Australia/France)</w:t>
      </w:r>
      <w:r w:rsidR="00500481" w:rsidRPr="00FD7B98">
        <w:rPr>
          <w:i/>
          <w:sz w:val="24"/>
          <w:szCs w:val="24"/>
        </w:rPr>
        <w:t>,</w:t>
      </w:r>
      <w:r w:rsidR="00500481" w:rsidRPr="00FD7B98">
        <w:rPr>
          <w:sz w:val="24"/>
          <w:szCs w:val="24"/>
        </w:rPr>
        <w:t xml:space="preserve"> [1973]</w:t>
      </w:r>
      <w:r w:rsidR="00E879F8" w:rsidRPr="00FD7B98">
        <w:rPr>
          <w:sz w:val="24"/>
          <w:szCs w:val="24"/>
        </w:rPr>
        <w:fldChar w:fldCharType="begin"/>
      </w:r>
      <w:r w:rsidR="00E879F8" w:rsidRPr="00FD7B98">
        <w:rPr>
          <w:sz w:val="24"/>
          <w:szCs w:val="24"/>
        </w:rPr>
        <w:instrText xml:space="preserve"> TA \l "ICJ, </w:instrText>
      </w:r>
      <w:r w:rsidR="00E879F8" w:rsidRPr="00FD7B98">
        <w:rPr>
          <w:i/>
          <w:sz w:val="24"/>
          <w:szCs w:val="24"/>
        </w:rPr>
        <w:instrText>Application for Permission to Intervene Submitted by the Government of Fiji in Nuclear Tests (Australia/France),</w:instrText>
      </w:r>
      <w:r w:rsidR="00E879F8" w:rsidRPr="00FD7B98">
        <w:rPr>
          <w:sz w:val="24"/>
          <w:szCs w:val="24"/>
        </w:rPr>
        <w:instrText xml:space="preserve"> [1973]" \s "ICJ, Application for Permission to Intervene Submitted by the Government of Fiji in Nuclear Tests (Australia/France), [1973]" \c 12 </w:instrText>
      </w:r>
      <w:r w:rsidR="00E879F8" w:rsidRPr="00FD7B98">
        <w:rPr>
          <w:sz w:val="24"/>
          <w:szCs w:val="24"/>
        </w:rPr>
        <w:fldChar w:fldCharType="end"/>
      </w:r>
      <w:r w:rsidR="00500481" w:rsidRPr="00FD7B98">
        <w:rPr>
          <w:sz w:val="24"/>
          <w:szCs w:val="24"/>
        </w:rPr>
        <w:t>, 151</w:t>
      </w:r>
      <w:r w:rsidR="00C364C9" w:rsidRPr="00FD7B98">
        <w:rPr>
          <w:sz w:val="24"/>
          <w:szCs w:val="24"/>
        </w:rPr>
        <w:t xml:space="preserve">; ICJ, </w:t>
      </w:r>
      <w:r w:rsidR="00C364C9" w:rsidRPr="00FD7B98">
        <w:rPr>
          <w:i/>
          <w:sz w:val="24"/>
          <w:szCs w:val="24"/>
        </w:rPr>
        <w:t>Application for Permission to Intervene Submitted by the Government of Fiji in Nuclear Tests (New Zealand/France),</w:t>
      </w:r>
      <w:r w:rsidR="00C364C9" w:rsidRPr="00FD7B98">
        <w:rPr>
          <w:sz w:val="24"/>
          <w:szCs w:val="24"/>
        </w:rPr>
        <w:t xml:space="preserve"> [1973]</w:t>
      </w:r>
      <w:r w:rsidR="00E879F8" w:rsidRPr="00FD7B98">
        <w:rPr>
          <w:sz w:val="24"/>
          <w:szCs w:val="24"/>
        </w:rPr>
        <w:fldChar w:fldCharType="begin"/>
      </w:r>
      <w:r w:rsidR="00E879F8" w:rsidRPr="00FD7B98">
        <w:rPr>
          <w:sz w:val="24"/>
          <w:szCs w:val="24"/>
        </w:rPr>
        <w:instrText xml:space="preserve"> TA \l "ICJ, </w:instrText>
      </w:r>
      <w:r w:rsidR="00E879F8" w:rsidRPr="00FD7B98">
        <w:rPr>
          <w:i/>
          <w:sz w:val="24"/>
          <w:szCs w:val="24"/>
        </w:rPr>
        <w:instrText>Application for Permission to Intervene Submitted by the Government of Fiji in Nuclear Tests (New Zealand/France),</w:instrText>
      </w:r>
      <w:r w:rsidR="00E879F8" w:rsidRPr="00FD7B98">
        <w:rPr>
          <w:sz w:val="24"/>
          <w:szCs w:val="24"/>
        </w:rPr>
        <w:instrText xml:space="preserve"> [1973]" \s "ICJ, Application for Permission to Intervene Submitted by the Government of Fiji in Nuclear Tests (New Zealand/France), [1973]" \c 12 </w:instrText>
      </w:r>
      <w:r w:rsidR="00E879F8" w:rsidRPr="00FD7B98">
        <w:rPr>
          <w:sz w:val="24"/>
          <w:szCs w:val="24"/>
        </w:rPr>
        <w:fldChar w:fldCharType="end"/>
      </w:r>
      <w:r w:rsidR="00C364C9" w:rsidRPr="00FD7B98">
        <w:rPr>
          <w:sz w:val="24"/>
          <w:szCs w:val="24"/>
        </w:rPr>
        <w:t>, 91.</w:t>
      </w:r>
    </w:p>
  </w:footnote>
  <w:footnote w:id="51">
    <w:p w14:paraId="11110B9E" w14:textId="12156493" w:rsidR="007A0A7B" w:rsidRPr="00FD7B98" w:rsidRDefault="007A0A7B" w:rsidP="00FD7B98">
      <w:pPr>
        <w:pStyle w:val="NormalWeb"/>
        <w:spacing w:line="360" w:lineRule="auto"/>
        <w:jc w:val="both"/>
        <w:rPr>
          <w:lang w:eastAsia="pt-BR"/>
        </w:rPr>
      </w:pPr>
      <w:r w:rsidRPr="00FD7B98">
        <w:rPr>
          <w:rStyle w:val="Refdenotaderodap"/>
        </w:rPr>
        <w:footnoteRef/>
      </w:r>
      <w:r w:rsidRPr="00FD7B98">
        <w:t xml:space="preserve"> ICJ, </w:t>
      </w:r>
      <w:r w:rsidRPr="00FD7B98">
        <w:rPr>
          <w:i/>
        </w:rPr>
        <w:t xml:space="preserve">Sovereignty over Pulau Ligitan </w:t>
      </w:r>
      <w:r w:rsidR="00D71844" w:rsidRPr="00FD7B98">
        <w:rPr>
          <w:i/>
        </w:rPr>
        <w:t>and Pulau Sipadan (</w:t>
      </w:r>
      <w:r w:rsidRPr="00FD7B98">
        <w:rPr>
          <w:i/>
        </w:rPr>
        <w:t>Application by The Philippines</w:t>
      </w:r>
      <w:r w:rsidR="00D71844" w:rsidRPr="00FD7B98">
        <w:rPr>
          <w:i/>
        </w:rPr>
        <w:t>)</w:t>
      </w:r>
      <w:r w:rsidR="00E879F8" w:rsidRPr="00FD7B98">
        <w:rPr>
          <w:i/>
        </w:rPr>
        <w:fldChar w:fldCharType="begin"/>
      </w:r>
      <w:r w:rsidR="00E879F8" w:rsidRPr="00FD7B98">
        <w:instrText xml:space="preserve"> TA \s "ICJ, Sovereignty over Pulau Ligitan and Pulau Sipadan (Indonesia/Malaysia), Application for Permission to Intervene, Judgment, [2001]" </w:instrText>
      </w:r>
      <w:r w:rsidR="00E879F8" w:rsidRPr="00FD7B98">
        <w:rPr>
          <w:i/>
        </w:rPr>
        <w:fldChar w:fldCharType="end"/>
      </w:r>
      <w:r w:rsidR="00347E2C" w:rsidRPr="00FD7B98">
        <w:t>,</w:t>
      </w:r>
      <w:r w:rsidRPr="00FD7B98">
        <w:t xml:space="preserve"> ¶</w:t>
      </w:r>
      <w:r w:rsidR="00B46D44" w:rsidRPr="00FD7B98">
        <w:t>60</w:t>
      </w:r>
      <w:r w:rsidR="005B4116" w:rsidRPr="00FD7B98">
        <w:t>; ICJ,</w:t>
      </w:r>
      <w:r w:rsidR="00E879F8" w:rsidRPr="00FD7B98">
        <w:t xml:space="preserve"> </w:t>
      </w:r>
      <w:r w:rsidR="005B4116" w:rsidRPr="00FD7B98">
        <w:rPr>
          <w:i/>
        </w:rPr>
        <w:t xml:space="preserve">Continental Shelf (Application by </w:t>
      </w:r>
      <w:r w:rsidR="0018414D" w:rsidRPr="00FD7B98">
        <w:rPr>
          <w:i/>
        </w:rPr>
        <w:t>Italy)</w:t>
      </w:r>
      <w:r w:rsidR="005E0506" w:rsidRPr="00FD7B98">
        <w:rPr>
          <w:i/>
        </w:rPr>
        <w:t>,</w:t>
      </w:r>
      <w:r w:rsidR="0018414D" w:rsidRPr="00FD7B98">
        <w:t xml:space="preserve"> Dissenting Opinion of Judge Oda</w:t>
      </w:r>
      <w:r w:rsidR="00D74C2A">
        <w:fldChar w:fldCharType="begin"/>
      </w:r>
      <w:r w:rsidR="00D74C2A">
        <w:instrText xml:space="preserve"> TA \l "</w:instrText>
      </w:r>
      <w:r w:rsidR="00D74C2A" w:rsidRPr="008B3E48">
        <w:instrText>ICJ, Continental Shelf (Libya/Malta), Application to Intervene, Judgment, [1984], Dissenting Opinion of Judge Oda</w:instrText>
      </w:r>
      <w:r w:rsidR="00D74C2A">
        <w:instrText xml:space="preserve">" \s "ICJ, Continental Shelf (Libya/Malta), Application to Intervene, Judgment, [1984], Dissenting Opinion of Judge Oda" \c 12 </w:instrText>
      </w:r>
      <w:r w:rsidR="00D74C2A">
        <w:fldChar w:fldCharType="end"/>
      </w:r>
      <w:r w:rsidR="0018414D" w:rsidRPr="00FD7B98">
        <w:rPr>
          <w:i/>
        </w:rPr>
        <w:t xml:space="preserve">, </w:t>
      </w:r>
      <w:r w:rsidR="0018414D" w:rsidRPr="00FD7B98">
        <w:t>¶</w:t>
      </w:r>
      <w:r w:rsidR="004A327B" w:rsidRPr="00FD7B98">
        <w:t>29</w:t>
      </w:r>
      <w:r w:rsidR="00220918" w:rsidRPr="00FD7B98">
        <w:t>.</w:t>
      </w:r>
    </w:p>
  </w:footnote>
  <w:footnote w:id="52">
    <w:p w14:paraId="6E72B07F" w14:textId="55BD17E1" w:rsidR="008D4249" w:rsidRPr="00FD7B98" w:rsidRDefault="008D4249"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Facts,</w:t>
      </w:r>
      <w:r w:rsidR="009E3CC4" w:rsidRPr="00FD7B98">
        <w:rPr>
          <w:sz w:val="24"/>
          <w:szCs w:val="24"/>
        </w:rPr>
        <w:t xml:space="preserve"> ¶</w:t>
      </w:r>
      <w:r w:rsidRPr="00FD7B98">
        <w:rPr>
          <w:sz w:val="24"/>
          <w:szCs w:val="24"/>
        </w:rPr>
        <w:t>18</w:t>
      </w:r>
      <w:r w:rsidR="009E3CC4" w:rsidRPr="00FD7B98">
        <w:rPr>
          <w:sz w:val="24"/>
          <w:szCs w:val="24"/>
        </w:rPr>
        <w:t>.</w:t>
      </w:r>
    </w:p>
  </w:footnote>
  <w:footnote w:id="53">
    <w:p w14:paraId="0DFC679D" w14:textId="5249FE7C" w:rsidR="00470665" w:rsidRPr="00FD7B98" w:rsidRDefault="00470665"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9E3CC4" w:rsidRPr="00FD7B98">
        <w:rPr>
          <w:sz w:val="24"/>
          <w:szCs w:val="24"/>
        </w:rPr>
        <w:t>Facts, ¶21.</w:t>
      </w:r>
    </w:p>
  </w:footnote>
  <w:footnote w:id="54">
    <w:p w14:paraId="40E9ED40" w14:textId="7BB4BC86" w:rsidR="008D4249" w:rsidRPr="00FD7B98" w:rsidRDefault="008D4249"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Facts, </w:t>
      </w:r>
      <w:r w:rsidR="009E3CC4" w:rsidRPr="00FD7B98">
        <w:rPr>
          <w:sz w:val="24"/>
          <w:szCs w:val="24"/>
        </w:rPr>
        <w:t>¶</w:t>
      </w:r>
      <w:r w:rsidRPr="00FD7B98">
        <w:rPr>
          <w:sz w:val="24"/>
          <w:szCs w:val="24"/>
        </w:rPr>
        <w:t>55</w:t>
      </w:r>
      <w:r w:rsidR="009E3CC4" w:rsidRPr="00FD7B98">
        <w:rPr>
          <w:sz w:val="24"/>
          <w:szCs w:val="24"/>
        </w:rPr>
        <w:t>.</w:t>
      </w:r>
    </w:p>
  </w:footnote>
  <w:footnote w:id="55">
    <w:p w14:paraId="795DFEDD" w14:textId="020FB760" w:rsidR="008225E6" w:rsidRPr="00FD7B98" w:rsidRDefault="008225E6"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0D110D" w:rsidRPr="00FD7B98">
        <w:rPr>
          <w:i/>
          <w:sz w:val="24"/>
          <w:szCs w:val="24"/>
        </w:rPr>
        <w:t>Statute</w:t>
      </w:r>
      <w:r w:rsidR="00E879F8" w:rsidRPr="00FD7B98">
        <w:rPr>
          <w:i/>
          <w:sz w:val="24"/>
          <w:szCs w:val="24"/>
        </w:rPr>
        <w:fldChar w:fldCharType="begin"/>
      </w:r>
      <w:r w:rsidR="00E879F8" w:rsidRPr="00FD7B98">
        <w:rPr>
          <w:sz w:val="24"/>
          <w:szCs w:val="24"/>
        </w:rPr>
        <w:instrText xml:space="preserve"> TA \s "ICJ Statute, 1945" </w:instrText>
      </w:r>
      <w:r w:rsidR="00E879F8" w:rsidRPr="00FD7B98">
        <w:rPr>
          <w:i/>
          <w:sz w:val="24"/>
          <w:szCs w:val="24"/>
        </w:rPr>
        <w:fldChar w:fldCharType="end"/>
      </w:r>
      <w:r w:rsidR="000D110D" w:rsidRPr="00FD7B98">
        <w:rPr>
          <w:sz w:val="24"/>
          <w:szCs w:val="24"/>
        </w:rPr>
        <w:t>, article 59.</w:t>
      </w:r>
    </w:p>
  </w:footnote>
  <w:footnote w:id="56">
    <w:p w14:paraId="74F02928" w14:textId="49BCC2A5" w:rsidR="00C71702" w:rsidRPr="00FD7B98" w:rsidRDefault="00C71702"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ICJ, </w:t>
      </w:r>
      <w:r w:rsidRPr="00FD7B98">
        <w:rPr>
          <w:i/>
          <w:sz w:val="24"/>
          <w:szCs w:val="24"/>
        </w:rPr>
        <w:t>Certain Phosphate Lands in Nauru (Nauru/Australia),</w:t>
      </w:r>
      <w:r w:rsidRPr="00FD7B98">
        <w:rPr>
          <w:sz w:val="24"/>
          <w:szCs w:val="24"/>
        </w:rPr>
        <w:t xml:space="preserve"> Preliminary Objections, </w:t>
      </w:r>
      <w:r w:rsidR="00FB4399" w:rsidRPr="00FD7B98">
        <w:rPr>
          <w:sz w:val="24"/>
          <w:szCs w:val="24"/>
        </w:rPr>
        <w:t>[</w:t>
      </w:r>
      <w:r w:rsidRPr="00FD7B98">
        <w:rPr>
          <w:sz w:val="24"/>
          <w:szCs w:val="24"/>
        </w:rPr>
        <w:t>1992</w:t>
      </w:r>
      <w:r w:rsidR="00FB4399" w:rsidRPr="00FD7B98">
        <w:rPr>
          <w:sz w:val="24"/>
          <w:szCs w:val="24"/>
        </w:rPr>
        <w:t>]</w:t>
      </w:r>
      <w:r w:rsidR="00E879F8" w:rsidRPr="00FD7B98">
        <w:rPr>
          <w:sz w:val="24"/>
          <w:szCs w:val="24"/>
        </w:rPr>
        <w:fldChar w:fldCharType="begin"/>
      </w:r>
      <w:r w:rsidR="00E879F8" w:rsidRPr="00FD7B98">
        <w:rPr>
          <w:sz w:val="24"/>
          <w:szCs w:val="24"/>
        </w:rPr>
        <w:instrText xml:space="preserve"> TA \l "ICJ, </w:instrText>
      </w:r>
      <w:r w:rsidR="00E879F8" w:rsidRPr="00FD7B98">
        <w:rPr>
          <w:i/>
          <w:sz w:val="24"/>
          <w:szCs w:val="24"/>
        </w:rPr>
        <w:instrText>Certain Phosphate Lands in Nauru (Nauru/Australia),</w:instrText>
      </w:r>
      <w:r w:rsidR="00E879F8" w:rsidRPr="00FD7B98">
        <w:rPr>
          <w:sz w:val="24"/>
          <w:szCs w:val="24"/>
        </w:rPr>
        <w:instrText xml:space="preserve"> Preliminary Objections, [1992]" \s "ICJ, Certain Phosphate Lands in Nauru (Nauru/Australia), Preliminary Objections, [1992]" \c 12 </w:instrText>
      </w:r>
      <w:r w:rsidR="00E879F8" w:rsidRPr="00FD7B98">
        <w:rPr>
          <w:sz w:val="24"/>
          <w:szCs w:val="24"/>
        </w:rPr>
        <w:fldChar w:fldCharType="end"/>
      </w:r>
      <w:r w:rsidRPr="00FD7B98">
        <w:rPr>
          <w:sz w:val="24"/>
          <w:szCs w:val="24"/>
        </w:rPr>
        <w:t xml:space="preserve">, ¶55; ICJ, </w:t>
      </w:r>
      <w:r w:rsidRPr="00FD7B98">
        <w:rPr>
          <w:i/>
          <w:sz w:val="24"/>
          <w:szCs w:val="24"/>
        </w:rPr>
        <w:t>Aegean Sea Continental Shelf</w:t>
      </w:r>
      <w:r w:rsidR="00FB4399" w:rsidRPr="00FD7B98">
        <w:rPr>
          <w:i/>
          <w:sz w:val="24"/>
          <w:szCs w:val="24"/>
        </w:rPr>
        <w:t xml:space="preserve"> (Greece/Turkey)</w:t>
      </w:r>
      <w:r w:rsidRPr="00FD7B98">
        <w:rPr>
          <w:sz w:val="24"/>
          <w:szCs w:val="24"/>
        </w:rPr>
        <w:t xml:space="preserve">, Judgment, </w:t>
      </w:r>
      <w:r w:rsidR="00E879F8" w:rsidRPr="00FD7B98">
        <w:rPr>
          <w:sz w:val="24"/>
          <w:szCs w:val="24"/>
        </w:rPr>
        <w:t>[</w:t>
      </w:r>
      <w:r w:rsidRPr="00FD7B98">
        <w:rPr>
          <w:sz w:val="24"/>
          <w:szCs w:val="24"/>
        </w:rPr>
        <w:t>1978</w:t>
      </w:r>
      <w:r w:rsidR="00E879F8" w:rsidRPr="00FD7B98">
        <w:rPr>
          <w:sz w:val="24"/>
          <w:szCs w:val="24"/>
        </w:rPr>
        <w:t>]</w:t>
      </w:r>
      <w:r w:rsidR="00E879F8" w:rsidRPr="00FD7B98">
        <w:rPr>
          <w:sz w:val="24"/>
          <w:szCs w:val="24"/>
        </w:rPr>
        <w:fldChar w:fldCharType="begin"/>
      </w:r>
      <w:r w:rsidR="00E879F8" w:rsidRPr="00FD7B98">
        <w:rPr>
          <w:sz w:val="24"/>
          <w:szCs w:val="24"/>
        </w:rPr>
        <w:instrText xml:space="preserve"> TA \l "ICJ, </w:instrText>
      </w:r>
      <w:r w:rsidR="00E879F8" w:rsidRPr="00FD7B98">
        <w:rPr>
          <w:i/>
          <w:sz w:val="24"/>
          <w:szCs w:val="24"/>
        </w:rPr>
        <w:instrText>Aegean Sea Continental Shelf (Greece/Turkey)</w:instrText>
      </w:r>
      <w:r w:rsidR="00E879F8" w:rsidRPr="00FD7B98">
        <w:rPr>
          <w:sz w:val="24"/>
          <w:szCs w:val="24"/>
        </w:rPr>
        <w:instrText xml:space="preserve">, Judgment, [1978]" \s "ICJ, Aegean Sea Continental Shelf (Greece/Turkey), Judgment, [1978]" \c 12 </w:instrText>
      </w:r>
      <w:r w:rsidR="00E879F8" w:rsidRPr="00FD7B98">
        <w:rPr>
          <w:sz w:val="24"/>
          <w:szCs w:val="24"/>
        </w:rPr>
        <w:fldChar w:fldCharType="end"/>
      </w:r>
      <w:r w:rsidRPr="00FD7B98">
        <w:rPr>
          <w:sz w:val="24"/>
          <w:szCs w:val="24"/>
        </w:rPr>
        <w:t>, ¶39.</w:t>
      </w:r>
    </w:p>
  </w:footnote>
  <w:footnote w:id="57">
    <w:p w14:paraId="0BB5B05E" w14:textId="7357E385" w:rsidR="003D7B33" w:rsidRPr="00FD7B98" w:rsidRDefault="003D7B33" w:rsidP="00FD7B98">
      <w:pPr>
        <w:pStyle w:val="NormalWeb"/>
        <w:spacing w:line="360" w:lineRule="auto"/>
        <w:jc w:val="both"/>
        <w:rPr>
          <w:lang w:eastAsia="pt-BR"/>
        </w:rPr>
      </w:pPr>
      <w:r w:rsidRPr="00FD7B98">
        <w:rPr>
          <w:rStyle w:val="Refdenotaderodap"/>
        </w:rPr>
        <w:footnoteRef/>
      </w:r>
      <w:r w:rsidRPr="00FD7B98">
        <w:t xml:space="preserve"> </w:t>
      </w:r>
      <w:r w:rsidRPr="00FD7B98">
        <w:rPr>
          <w:lang w:eastAsia="pt-BR"/>
        </w:rPr>
        <w:t xml:space="preserve">ICJ, </w:t>
      </w:r>
      <w:r w:rsidRPr="00FD7B98">
        <w:rPr>
          <w:i/>
          <w:lang w:eastAsia="pt-BR"/>
        </w:rPr>
        <w:t>Land and Maritime Boundary between Cameroon and Nigeria (Cameroon/Nigeria: Equatorial Guinea intervening)</w:t>
      </w:r>
      <w:r w:rsidRPr="00FD7B98">
        <w:rPr>
          <w:lang w:eastAsia="pt-BR"/>
        </w:rPr>
        <w:t xml:space="preserve">, Judgment, </w:t>
      </w:r>
      <w:r w:rsidR="00043F68" w:rsidRPr="00FD7B98">
        <w:rPr>
          <w:lang w:eastAsia="pt-BR"/>
        </w:rPr>
        <w:t>[</w:t>
      </w:r>
      <w:r w:rsidRPr="00FD7B98">
        <w:rPr>
          <w:lang w:eastAsia="pt-BR"/>
        </w:rPr>
        <w:t>2002</w:t>
      </w:r>
      <w:r w:rsidR="00043F68" w:rsidRPr="00FD7B98">
        <w:rPr>
          <w:lang w:eastAsia="pt-BR"/>
        </w:rPr>
        <w:t>]</w:t>
      </w:r>
      <w:r w:rsidR="00E879F8" w:rsidRPr="00FD7B98">
        <w:rPr>
          <w:lang w:eastAsia="pt-BR"/>
        </w:rPr>
        <w:fldChar w:fldCharType="begin"/>
      </w:r>
      <w:r w:rsidR="00E879F8" w:rsidRPr="00FD7B98">
        <w:instrText xml:space="preserve"> TA \l "</w:instrText>
      </w:r>
      <w:r w:rsidR="00E879F8" w:rsidRPr="00FD7B98">
        <w:rPr>
          <w:lang w:eastAsia="pt-BR"/>
        </w:rPr>
        <w:instrText xml:space="preserve">ICJ, </w:instrText>
      </w:r>
      <w:r w:rsidR="00E879F8" w:rsidRPr="00FD7B98">
        <w:rPr>
          <w:i/>
          <w:lang w:eastAsia="pt-BR"/>
        </w:rPr>
        <w:instrText>Land and Maritime Boundary between Cameroon and Nigeria (Cameroon/Nigeria: Equatorial Guinea intervening)</w:instrText>
      </w:r>
      <w:r w:rsidR="00E879F8" w:rsidRPr="00FD7B98">
        <w:rPr>
          <w:lang w:eastAsia="pt-BR"/>
        </w:rPr>
        <w:instrText>, Judgment, [2002]</w:instrText>
      </w:r>
      <w:r w:rsidR="00E879F8" w:rsidRPr="00FD7B98">
        <w:instrText xml:space="preserve">" \s "ICJ, Land and Maritime Boundary between Cameroon and Nigeria (Cameroon/Nigeria: Equatorial Guinea intervening), Judgment, [2002]" \c 12 </w:instrText>
      </w:r>
      <w:r w:rsidR="00E879F8" w:rsidRPr="00FD7B98">
        <w:rPr>
          <w:lang w:eastAsia="pt-BR"/>
        </w:rPr>
        <w:fldChar w:fldCharType="end"/>
      </w:r>
      <w:r w:rsidRPr="00FD7B98">
        <w:rPr>
          <w:lang w:eastAsia="pt-BR"/>
        </w:rPr>
        <w:t xml:space="preserve">, ¶238; </w:t>
      </w:r>
      <w:r w:rsidRPr="00FD7B98">
        <w:t>ICJ,</w:t>
      </w:r>
      <w:r w:rsidR="00E879F8" w:rsidRPr="00FD7B98">
        <w:t xml:space="preserve"> </w:t>
      </w:r>
      <w:r w:rsidRPr="00FD7B98">
        <w:rPr>
          <w:i/>
        </w:rPr>
        <w:t>Continental Shelf (Application by Italy</w:t>
      </w:r>
      <w:r w:rsidRPr="00FD7B98">
        <w:t>)</w:t>
      </w:r>
      <w:r w:rsidR="008E305A" w:rsidRPr="00FD7B98">
        <w:t>,</w:t>
      </w:r>
      <w:r w:rsidRPr="00FD7B98">
        <w:t xml:space="preserve"> Dissenting Opinion of Judge Schwebel</w:t>
      </w:r>
      <w:r w:rsidR="00D74C2A">
        <w:fldChar w:fldCharType="begin"/>
      </w:r>
      <w:r w:rsidR="00D74C2A">
        <w:instrText xml:space="preserve"> TA \l "</w:instrText>
      </w:r>
      <w:r w:rsidR="00D74C2A" w:rsidRPr="008A15E5">
        <w:instrText>ICJ, Continental Shelf (Libya/Malta), Application to Intervene, Judgment, [1984], Dissenting Opinion of Judge Schwebel</w:instrText>
      </w:r>
      <w:r w:rsidR="00D74C2A">
        <w:instrText xml:space="preserve">" \s "ICJ, Continental Shelf (Libya/Malta), Application to Intervene, Judgment, [1984], Dissenting Opinion of Judge Schwebel" \c 12 </w:instrText>
      </w:r>
      <w:r w:rsidR="00D74C2A">
        <w:fldChar w:fldCharType="end"/>
      </w:r>
      <w:r w:rsidRPr="00FD7B98">
        <w:t>,</w:t>
      </w:r>
      <w:r w:rsidRPr="00FD7B98">
        <w:rPr>
          <w:i/>
        </w:rPr>
        <w:t xml:space="preserve"> </w:t>
      </w:r>
      <w:r w:rsidRPr="00FD7B98">
        <w:t>¶9.</w:t>
      </w:r>
    </w:p>
  </w:footnote>
  <w:footnote w:id="58">
    <w:p w14:paraId="6EC6AE09" w14:textId="32BBD305" w:rsidR="00EB0336" w:rsidRPr="00FD7B98" w:rsidRDefault="00EB0336"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w:t>
      </w:r>
      <w:r w:rsidRPr="00FD7B98">
        <w:rPr>
          <w:sz w:val="24"/>
          <w:szCs w:val="24"/>
        </w:rPr>
        <w:t>PALCHETTI, P. Opening the International Court of Justice to Third States: Intervention and Beyond</w:t>
      </w:r>
      <w:r w:rsidRPr="00FD7B98">
        <w:rPr>
          <w:i/>
          <w:sz w:val="24"/>
          <w:szCs w:val="24"/>
        </w:rPr>
        <w:t>. Max Planck Yearbook of UN Law Online</w:t>
      </w:r>
      <w:r w:rsidRPr="00FD7B98">
        <w:rPr>
          <w:sz w:val="24"/>
          <w:szCs w:val="24"/>
        </w:rPr>
        <w:t>, 6(1), 2002</w:t>
      </w:r>
      <w:r w:rsidR="00E879F8" w:rsidRPr="00FD7B98">
        <w:rPr>
          <w:sz w:val="24"/>
          <w:szCs w:val="24"/>
        </w:rPr>
        <w:fldChar w:fldCharType="begin"/>
      </w:r>
      <w:r w:rsidR="00E879F8" w:rsidRPr="00FD7B98">
        <w:rPr>
          <w:sz w:val="24"/>
          <w:szCs w:val="24"/>
        </w:rPr>
        <w:instrText xml:space="preserve"> TA \l "PALCHETTI, P. Opening the International Court of Justice to Third States: Intervention and Beyond</w:instrText>
      </w:r>
      <w:r w:rsidR="00E879F8" w:rsidRPr="00FD7B98">
        <w:rPr>
          <w:i/>
          <w:sz w:val="24"/>
          <w:szCs w:val="24"/>
        </w:rPr>
        <w:instrText>. Max Planck Yearbook of UN Law Online</w:instrText>
      </w:r>
      <w:r w:rsidR="00E879F8" w:rsidRPr="00FD7B98">
        <w:rPr>
          <w:sz w:val="24"/>
          <w:szCs w:val="24"/>
        </w:rPr>
        <w:instrText xml:space="preserve">, 6(1), 2002" \s "PALCHETTI, P. Opening the International Court of Justice to Third States: Intervention and Beyond. Max Planck Yearbook of UN Law Online, 6(1), 2002" \c 10 </w:instrText>
      </w:r>
      <w:r w:rsidR="00E879F8" w:rsidRPr="00FD7B98">
        <w:rPr>
          <w:sz w:val="24"/>
          <w:szCs w:val="24"/>
        </w:rPr>
        <w:fldChar w:fldCharType="end"/>
      </w:r>
      <w:r w:rsidRPr="00FD7B98">
        <w:rPr>
          <w:sz w:val="24"/>
          <w:szCs w:val="24"/>
        </w:rPr>
        <w:t xml:space="preserve">, </w:t>
      </w:r>
      <w:r w:rsidRPr="00FD7B98">
        <w:rPr>
          <w:sz w:val="24"/>
          <w:szCs w:val="24"/>
          <w:lang w:val="en-US"/>
        </w:rPr>
        <w:t>157.</w:t>
      </w:r>
    </w:p>
  </w:footnote>
  <w:footnote w:id="59">
    <w:p w14:paraId="2300A725" w14:textId="7B4CF509" w:rsidR="00B94F78" w:rsidRPr="00FD7B98" w:rsidRDefault="00B94F78"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FF5F95" w:rsidRPr="00FD7B98">
        <w:rPr>
          <w:sz w:val="24"/>
          <w:szCs w:val="24"/>
        </w:rPr>
        <w:t xml:space="preserve">ICJ, </w:t>
      </w:r>
      <w:r w:rsidR="00805BC6" w:rsidRPr="00FD7B98">
        <w:rPr>
          <w:i/>
          <w:sz w:val="24"/>
          <w:szCs w:val="24"/>
        </w:rPr>
        <w:t>Land, Island and Maritime Frontier Dispute (Application by Nicaragua)</w:t>
      </w:r>
      <w:r w:rsidR="00E879F8" w:rsidRPr="00FD7B98">
        <w:rPr>
          <w:i/>
          <w:sz w:val="24"/>
          <w:szCs w:val="24"/>
        </w:rPr>
        <w:fldChar w:fldCharType="begin"/>
      </w:r>
      <w:r w:rsidR="00E879F8" w:rsidRPr="00FD7B98">
        <w:rPr>
          <w:sz w:val="24"/>
          <w:szCs w:val="24"/>
        </w:rPr>
        <w:instrText xml:space="preserve"> TA \s "ICJ, Land, Island and Maritime Frontier Dispute (El Salvador/Honduras), Application to Intervene, Judgment, [1990]" </w:instrText>
      </w:r>
      <w:r w:rsidR="00E879F8" w:rsidRPr="00FD7B98">
        <w:rPr>
          <w:i/>
          <w:sz w:val="24"/>
          <w:szCs w:val="24"/>
        </w:rPr>
        <w:fldChar w:fldCharType="end"/>
      </w:r>
      <w:r w:rsidR="00805BC6" w:rsidRPr="00FD7B98">
        <w:rPr>
          <w:sz w:val="24"/>
          <w:szCs w:val="24"/>
        </w:rPr>
        <w:t>, ¶56.</w:t>
      </w:r>
    </w:p>
  </w:footnote>
  <w:footnote w:id="60">
    <w:p w14:paraId="24E06645" w14:textId="3A58C018" w:rsidR="00EE5954" w:rsidRPr="00FD7B98" w:rsidRDefault="00EE5954"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ICJ, </w:t>
      </w:r>
      <w:r w:rsidRPr="00FD7B98">
        <w:rPr>
          <w:i/>
          <w:sz w:val="24"/>
          <w:szCs w:val="24"/>
        </w:rPr>
        <w:t>Case of the Monetary Gold Removed from Rome in 1943 (Preliminary Question) (Italy/France, UK and USA),</w:t>
      </w:r>
      <w:r w:rsidRPr="00FD7B98">
        <w:rPr>
          <w:sz w:val="24"/>
          <w:szCs w:val="24"/>
        </w:rPr>
        <w:t xml:space="preserve"> Judgment, </w:t>
      </w:r>
      <w:r w:rsidR="00E879F8" w:rsidRPr="00FD7B98">
        <w:rPr>
          <w:sz w:val="24"/>
          <w:szCs w:val="24"/>
        </w:rPr>
        <w:t>[</w:t>
      </w:r>
      <w:r w:rsidRPr="00FD7B98">
        <w:rPr>
          <w:sz w:val="24"/>
          <w:szCs w:val="24"/>
        </w:rPr>
        <w:t>1954</w:t>
      </w:r>
      <w:r w:rsidR="00E879F8" w:rsidRPr="00FD7B98">
        <w:rPr>
          <w:sz w:val="24"/>
          <w:szCs w:val="24"/>
        </w:rPr>
        <w:t>]</w:t>
      </w:r>
      <w:r w:rsidR="00E879F8" w:rsidRPr="00FD7B98">
        <w:rPr>
          <w:sz w:val="24"/>
          <w:szCs w:val="24"/>
        </w:rPr>
        <w:fldChar w:fldCharType="begin"/>
      </w:r>
      <w:r w:rsidR="00E879F8" w:rsidRPr="00FD7B98">
        <w:rPr>
          <w:sz w:val="24"/>
          <w:szCs w:val="24"/>
        </w:rPr>
        <w:instrText xml:space="preserve"> TA \l "ICJ, </w:instrText>
      </w:r>
      <w:r w:rsidR="00E879F8" w:rsidRPr="00FD7B98">
        <w:rPr>
          <w:i/>
          <w:sz w:val="24"/>
          <w:szCs w:val="24"/>
        </w:rPr>
        <w:instrText>Case of the Monetary Gold Removed from Rome in 1943 (Preliminary Question) (Italy/France, UK and USA),</w:instrText>
      </w:r>
      <w:r w:rsidR="00E879F8" w:rsidRPr="00FD7B98">
        <w:rPr>
          <w:sz w:val="24"/>
          <w:szCs w:val="24"/>
        </w:rPr>
        <w:instrText xml:space="preserve"> Judgment, [1954]" \s "ICJ, Case of the Monetary Gold Removed from Rome in 1943 (Preliminary Question) (Italy/France, UK and USA), Judgment, [1954]" \c 12 </w:instrText>
      </w:r>
      <w:r w:rsidR="00E879F8" w:rsidRPr="00FD7B98">
        <w:rPr>
          <w:sz w:val="24"/>
          <w:szCs w:val="24"/>
        </w:rPr>
        <w:fldChar w:fldCharType="end"/>
      </w:r>
      <w:r w:rsidRPr="00FD7B98">
        <w:rPr>
          <w:sz w:val="24"/>
          <w:szCs w:val="24"/>
        </w:rPr>
        <w:t xml:space="preserve">, 32; ICJ, </w:t>
      </w:r>
      <w:r w:rsidRPr="00FD7B98">
        <w:rPr>
          <w:i/>
          <w:sz w:val="24"/>
          <w:szCs w:val="24"/>
        </w:rPr>
        <w:t>East Timor</w:t>
      </w:r>
      <w:r w:rsidR="00E879F8" w:rsidRPr="00FD7B98">
        <w:rPr>
          <w:i/>
          <w:sz w:val="24"/>
          <w:szCs w:val="24"/>
        </w:rPr>
        <w:fldChar w:fldCharType="begin"/>
      </w:r>
      <w:r w:rsidR="00E879F8" w:rsidRPr="00FD7B98">
        <w:rPr>
          <w:sz w:val="24"/>
          <w:szCs w:val="24"/>
        </w:rPr>
        <w:instrText xml:space="preserve"> TA \s "ICJ, East Timor (Portugal/Australia), Judgment, [1995]" </w:instrText>
      </w:r>
      <w:r w:rsidR="00E879F8" w:rsidRPr="00FD7B98">
        <w:rPr>
          <w:i/>
          <w:sz w:val="24"/>
          <w:szCs w:val="24"/>
        </w:rPr>
        <w:fldChar w:fldCharType="end"/>
      </w:r>
      <w:r w:rsidRPr="00FD7B98">
        <w:rPr>
          <w:sz w:val="24"/>
          <w:szCs w:val="24"/>
        </w:rPr>
        <w:t>, ¶34.</w:t>
      </w:r>
    </w:p>
  </w:footnote>
  <w:footnote w:id="61">
    <w:p w14:paraId="47763250" w14:textId="445BB83F" w:rsidR="00B94F78" w:rsidRPr="00FD7B98" w:rsidRDefault="00B94F78"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Facts</w:t>
      </w:r>
      <w:r w:rsidR="00FF5F95" w:rsidRPr="00FD7B98">
        <w:rPr>
          <w:sz w:val="24"/>
          <w:szCs w:val="24"/>
        </w:rPr>
        <w:t>,</w:t>
      </w:r>
      <w:r w:rsidRPr="00FD7B98">
        <w:rPr>
          <w:sz w:val="24"/>
          <w:szCs w:val="24"/>
        </w:rPr>
        <w:t xml:space="preserve"> ¶13.</w:t>
      </w:r>
    </w:p>
  </w:footnote>
  <w:footnote w:id="62">
    <w:p w14:paraId="0ABF21C9" w14:textId="0DB81EAF" w:rsidR="00D93632" w:rsidRPr="00FD7B98" w:rsidRDefault="00D93632"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Facts</w:t>
      </w:r>
      <w:r w:rsidR="00FF5F95" w:rsidRPr="00FD7B98">
        <w:rPr>
          <w:sz w:val="24"/>
          <w:szCs w:val="24"/>
        </w:rPr>
        <w:t>,</w:t>
      </w:r>
      <w:r w:rsidRPr="00FD7B98">
        <w:rPr>
          <w:sz w:val="24"/>
          <w:szCs w:val="24"/>
        </w:rPr>
        <w:t xml:space="preserve"> ¶23.</w:t>
      </w:r>
    </w:p>
  </w:footnote>
  <w:footnote w:id="63">
    <w:p w14:paraId="3B7B07C0" w14:textId="7AEE6C9C" w:rsidR="009965E8" w:rsidRPr="00FD7B98" w:rsidRDefault="009965E8"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B77E19" w:rsidRPr="00FD7B98">
        <w:rPr>
          <w:sz w:val="24"/>
          <w:szCs w:val="24"/>
        </w:rPr>
        <w:t xml:space="preserve">PCIJ, </w:t>
      </w:r>
      <w:r w:rsidR="00B77E19" w:rsidRPr="00FD7B98">
        <w:rPr>
          <w:i/>
          <w:iCs/>
          <w:sz w:val="24"/>
          <w:szCs w:val="24"/>
        </w:rPr>
        <w:t>Interpretation of the Convention Between Greece and Bulgaria Respecting Reciprocal Emigration, Signed at Neuilly-Sur-Seine on November 27th, 1919 (Question of the "Communities")</w:t>
      </w:r>
      <w:r w:rsidR="00B77E19" w:rsidRPr="00FD7B98">
        <w:rPr>
          <w:sz w:val="24"/>
          <w:szCs w:val="24"/>
        </w:rPr>
        <w:t>, Advisory Opinion, 31/08/1930</w:t>
      </w:r>
      <w:r w:rsidR="00463167" w:rsidRPr="00FD7B98">
        <w:rPr>
          <w:sz w:val="24"/>
          <w:szCs w:val="24"/>
        </w:rPr>
        <w:fldChar w:fldCharType="begin"/>
      </w:r>
      <w:r w:rsidR="00463167" w:rsidRPr="00FD7B98">
        <w:rPr>
          <w:sz w:val="24"/>
          <w:szCs w:val="24"/>
        </w:rPr>
        <w:instrText xml:space="preserve"> TA \l "PCIJ, </w:instrText>
      </w:r>
      <w:r w:rsidR="00463167" w:rsidRPr="00FD7B98">
        <w:rPr>
          <w:i/>
          <w:iCs/>
          <w:sz w:val="24"/>
          <w:szCs w:val="24"/>
        </w:rPr>
        <w:instrText xml:space="preserve">Interpretation of the Convention Between Greece and Bulgaria Respecting Reciprocal Emigration, Signed at Neuilly-Sur-Seine on November 27th, 1919 (Question of the </w:instrText>
      </w:r>
      <w:r w:rsidR="00463167" w:rsidRPr="00FD7B98">
        <w:rPr>
          <w:sz w:val="24"/>
          <w:szCs w:val="24"/>
        </w:rPr>
        <w:instrText>\</w:instrText>
      </w:r>
      <w:r w:rsidR="00463167" w:rsidRPr="00FD7B98">
        <w:rPr>
          <w:i/>
          <w:iCs/>
          <w:sz w:val="24"/>
          <w:szCs w:val="24"/>
        </w:rPr>
        <w:instrText>"Communities</w:instrText>
      </w:r>
      <w:r w:rsidR="00463167" w:rsidRPr="00FD7B98">
        <w:rPr>
          <w:sz w:val="24"/>
          <w:szCs w:val="24"/>
        </w:rPr>
        <w:instrText>\</w:instrText>
      </w:r>
      <w:r w:rsidR="00463167" w:rsidRPr="00FD7B98">
        <w:rPr>
          <w:i/>
          <w:iCs/>
          <w:sz w:val="24"/>
          <w:szCs w:val="24"/>
        </w:rPr>
        <w:instrText>")</w:instrText>
      </w:r>
      <w:r w:rsidR="00463167" w:rsidRPr="00FD7B98">
        <w:rPr>
          <w:sz w:val="24"/>
          <w:szCs w:val="24"/>
        </w:rPr>
        <w:instrText xml:space="preserve">, Advisory Opinion, 31/08/1930" \s "PCIJ, Interpretation of the Convention Between Greece and Bulgaria Respecting Reciprocal Emigration, Signed at Neuilly-Sur-Seine on November 27th, 1919 (Question of the \"Communities\"), Advisory Opinion, 31/08/1930" \c 12 </w:instrText>
      </w:r>
      <w:r w:rsidR="00463167" w:rsidRPr="00FD7B98">
        <w:rPr>
          <w:sz w:val="24"/>
          <w:szCs w:val="24"/>
        </w:rPr>
        <w:fldChar w:fldCharType="end"/>
      </w:r>
      <w:r w:rsidR="00B77E19" w:rsidRPr="00FD7B98">
        <w:rPr>
          <w:sz w:val="24"/>
          <w:szCs w:val="24"/>
        </w:rPr>
        <w:t xml:space="preserve">; IACtHR, </w:t>
      </w:r>
      <w:r w:rsidR="00B77E19" w:rsidRPr="00FD7B98">
        <w:rPr>
          <w:i/>
          <w:iCs/>
          <w:sz w:val="24"/>
          <w:szCs w:val="24"/>
        </w:rPr>
        <w:t>Xákmok Kásek Indigenous Community v. Paraguay</w:t>
      </w:r>
      <w:r w:rsidR="00B77E19" w:rsidRPr="00FD7B98">
        <w:rPr>
          <w:sz w:val="24"/>
          <w:szCs w:val="24"/>
        </w:rPr>
        <w:t>, 24/08/2010, Serie C No. 214</w:t>
      </w:r>
      <w:r w:rsidR="00463167" w:rsidRPr="00FD7B98">
        <w:rPr>
          <w:sz w:val="24"/>
          <w:szCs w:val="24"/>
        </w:rPr>
        <w:fldChar w:fldCharType="begin"/>
      </w:r>
      <w:r w:rsidR="00463167" w:rsidRPr="00FD7B98">
        <w:rPr>
          <w:sz w:val="24"/>
          <w:szCs w:val="24"/>
        </w:rPr>
        <w:instrText xml:space="preserve"> TA \l "IACtHR, </w:instrText>
      </w:r>
      <w:r w:rsidR="00463167" w:rsidRPr="00FD7B98">
        <w:rPr>
          <w:i/>
          <w:iCs/>
          <w:sz w:val="24"/>
          <w:szCs w:val="24"/>
        </w:rPr>
        <w:instrText>Xákmok Kásek Indigenous Community v. Paraguay</w:instrText>
      </w:r>
      <w:r w:rsidR="00463167" w:rsidRPr="00FD7B98">
        <w:rPr>
          <w:sz w:val="24"/>
          <w:szCs w:val="24"/>
        </w:rPr>
        <w:instrText xml:space="preserve">, 24/08/2010, Serie C No. 214" \s "IACtHR, Xákmok Kásek Indigenous Community v. Paraguay, 24/08/2010, Serie C No. 214" \c 12 </w:instrText>
      </w:r>
      <w:r w:rsidR="00463167" w:rsidRPr="00FD7B98">
        <w:rPr>
          <w:sz w:val="24"/>
          <w:szCs w:val="24"/>
        </w:rPr>
        <w:fldChar w:fldCharType="end"/>
      </w:r>
      <w:r w:rsidR="00B77E19" w:rsidRPr="00FD7B98">
        <w:rPr>
          <w:sz w:val="24"/>
          <w:szCs w:val="24"/>
        </w:rPr>
        <w:t xml:space="preserve">, ¶37. IACtHR, </w:t>
      </w:r>
      <w:r w:rsidR="00B77E19" w:rsidRPr="00FD7B98">
        <w:rPr>
          <w:i/>
          <w:iCs/>
          <w:sz w:val="24"/>
          <w:szCs w:val="24"/>
        </w:rPr>
        <w:t>Saramaka People v. Suriname</w:t>
      </w:r>
      <w:r w:rsidR="00B77E19" w:rsidRPr="00FD7B98">
        <w:rPr>
          <w:sz w:val="24"/>
          <w:szCs w:val="24"/>
        </w:rPr>
        <w:t>, 28/11/2007, Ser. C No. 172</w:t>
      </w:r>
      <w:r w:rsidR="002D5E07" w:rsidRPr="00FD7B98">
        <w:rPr>
          <w:sz w:val="24"/>
          <w:szCs w:val="24"/>
        </w:rPr>
        <w:fldChar w:fldCharType="begin"/>
      </w:r>
      <w:r w:rsidR="002D5E07" w:rsidRPr="00FD7B98">
        <w:rPr>
          <w:sz w:val="24"/>
          <w:szCs w:val="24"/>
        </w:rPr>
        <w:instrText xml:space="preserve"> TA \l "IACtHR, </w:instrText>
      </w:r>
      <w:r w:rsidR="002D5E07" w:rsidRPr="00FD7B98">
        <w:rPr>
          <w:i/>
          <w:iCs/>
          <w:sz w:val="24"/>
          <w:szCs w:val="24"/>
        </w:rPr>
        <w:instrText>Saramaka People v. Suriname</w:instrText>
      </w:r>
      <w:r w:rsidR="002D5E07" w:rsidRPr="00FD7B98">
        <w:rPr>
          <w:sz w:val="24"/>
          <w:szCs w:val="24"/>
        </w:rPr>
        <w:instrText xml:space="preserve">, 28/11/2007, Ser. C No. 172" \s "IACtHR, Saramaka People v. Suriname, 28/11/2007, Ser. C No. 172" \c 12 </w:instrText>
      </w:r>
      <w:r w:rsidR="002D5E07" w:rsidRPr="00FD7B98">
        <w:rPr>
          <w:sz w:val="24"/>
          <w:szCs w:val="24"/>
        </w:rPr>
        <w:fldChar w:fldCharType="end"/>
      </w:r>
      <w:r w:rsidR="00B77E19" w:rsidRPr="00FD7B98">
        <w:rPr>
          <w:sz w:val="24"/>
          <w:szCs w:val="24"/>
        </w:rPr>
        <w:t>, [‘</w:t>
      </w:r>
      <w:r w:rsidR="00B77E19" w:rsidRPr="00FD7B98">
        <w:rPr>
          <w:i/>
          <w:iCs/>
          <w:sz w:val="24"/>
          <w:szCs w:val="24"/>
        </w:rPr>
        <w:t>Saramaka People</w:t>
      </w:r>
      <w:r w:rsidR="00B77E19" w:rsidRPr="00FD7B98">
        <w:rPr>
          <w:sz w:val="24"/>
          <w:szCs w:val="24"/>
        </w:rPr>
        <w:t>’] ¶164.</w:t>
      </w:r>
    </w:p>
  </w:footnote>
  <w:footnote w:id="64">
    <w:p w14:paraId="08AE9ABC" w14:textId="7569AF6F" w:rsidR="00E45DB8" w:rsidRPr="00FD7B98" w:rsidRDefault="00E45DB8"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E83A33" w:rsidRPr="00FD7B98">
        <w:rPr>
          <w:sz w:val="24"/>
          <w:szCs w:val="24"/>
        </w:rPr>
        <w:t>IA</w:t>
      </w:r>
      <w:r w:rsidR="00F22987" w:rsidRPr="00FD7B98">
        <w:rPr>
          <w:sz w:val="24"/>
          <w:szCs w:val="24"/>
        </w:rPr>
        <w:t>CtHR</w:t>
      </w:r>
      <w:r w:rsidR="00124D40" w:rsidRPr="00FD7B98">
        <w:rPr>
          <w:sz w:val="24"/>
          <w:szCs w:val="24"/>
        </w:rPr>
        <w:t xml:space="preserve">, </w:t>
      </w:r>
      <w:r w:rsidR="00166F5C" w:rsidRPr="00FD7B98">
        <w:rPr>
          <w:i/>
          <w:sz w:val="24"/>
          <w:szCs w:val="24"/>
        </w:rPr>
        <w:t>Climate Emergency and Human Rights</w:t>
      </w:r>
      <w:r w:rsidR="00166F5C" w:rsidRPr="00FD7B98">
        <w:rPr>
          <w:sz w:val="24"/>
          <w:szCs w:val="24"/>
        </w:rPr>
        <w:t>,</w:t>
      </w:r>
      <w:r w:rsidR="00E644D1" w:rsidRPr="00FD7B98">
        <w:rPr>
          <w:sz w:val="24"/>
          <w:szCs w:val="24"/>
        </w:rPr>
        <w:t xml:space="preserve"> </w:t>
      </w:r>
      <w:r w:rsidR="00463167" w:rsidRPr="00FD7B98">
        <w:rPr>
          <w:sz w:val="24"/>
          <w:szCs w:val="24"/>
        </w:rPr>
        <w:t>Advisory</w:t>
      </w:r>
      <w:r w:rsidR="00056FC1" w:rsidRPr="00FD7B98">
        <w:rPr>
          <w:sz w:val="24"/>
          <w:szCs w:val="24"/>
        </w:rPr>
        <w:t xml:space="preserve"> Opinion</w:t>
      </w:r>
      <w:r w:rsidR="008E305A" w:rsidRPr="00FD7B98">
        <w:rPr>
          <w:sz w:val="24"/>
          <w:szCs w:val="24"/>
        </w:rPr>
        <w:t>,</w:t>
      </w:r>
      <w:r w:rsidR="00056FC1" w:rsidRPr="00FD7B98">
        <w:rPr>
          <w:sz w:val="24"/>
          <w:szCs w:val="24"/>
        </w:rPr>
        <w:t xml:space="preserve"> </w:t>
      </w:r>
      <w:r w:rsidR="00E3449A" w:rsidRPr="00FD7B98">
        <w:rPr>
          <w:sz w:val="24"/>
          <w:szCs w:val="24"/>
        </w:rPr>
        <w:t>29</w:t>
      </w:r>
      <w:r w:rsidR="00D141FE" w:rsidRPr="00FD7B98">
        <w:rPr>
          <w:sz w:val="24"/>
          <w:szCs w:val="24"/>
        </w:rPr>
        <w:t>/05/</w:t>
      </w:r>
      <w:r w:rsidR="00061305" w:rsidRPr="00FD7B98">
        <w:rPr>
          <w:sz w:val="24"/>
          <w:szCs w:val="24"/>
        </w:rPr>
        <w:t>2025</w:t>
      </w:r>
      <w:r w:rsidR="00463167" w:rsidRPr="00FD7B98">
        <w:rPr>
          <w:sz w:val="24"/>
          <w:szCs w:val="24"/>
        </w:rPr>
        <w:fldChar w:fldCharType="begin"/>
      </w:r>
      <w:r w:rsidR="00463167" w:rsidRPr="00FD7B98">
        <w:rPr>
          <w:sz w:val="24"/>
          <w:szCs w:val="24"/>
        </w:rPr>
        <w:instrText xml:space="preserve"> TA \l "IACtHR, </w:instrText>
      </w:r>
      <w:r w:rsidR="00463167" w:rsidRPr="00FD7B98">
        <w:rPr>
          <w:i/>
          <w:sz w:val="24"/>
          <w:szCs w:val="24"/>
        </w:rPr>
        <w:instrText>Climate Emergency and Human Rights</w:instrText>
      </w:r>
      <w:r w:rsidR="00463167" w:rsidRPr="00FD7B98">
        <w:rPr>
          <w:sz w:val="24"/>
          <w:szCs w:val="24"/>
        </w:rPr>
        <w:instrText xml:space="preserve">, Advisory Opinion, 29/05/2025" \s "IACtHR, Climate Emergency and Human Rights, Advisory Opinion, 29/05/2025" \c 12 </w:instrText>
      </w:r>
      <w:r w:rsidR="00463167" w:rsidRPr="00FD7B98">
        <w:rPr>
          <w:sz w:val="24"/>
          <w:szCs w:val="24"/>
        </w:rPr>
        <w:fldChar w:fldCharType="end"/>
      </w:r>
      <w:r w:rsidR="00061305" w:rsidRPr="00FD7B98">
        <w:rPr>
          <w:sz w:val="24"/>
          <w:szCs w:val="24"/>
        </w:rPr>
        <w:t>,</w:t>
      </w:r>
      <w:r w:rsidRPr="00FD7B98">
        <w:rPr>
          <w:sz w:val="24"/>
          <w:szCs w:val="24"/>
        </w:rPr>
        <w:t xml:space="preserve"> </w:t>
      </w:r>
      <w:r w:rsidR="00F27715" w:rsidRPr="00FD7B98">
        <w:rPr>
          <w:sz w:val="24"/>
          <w:szCs w:val="24"/>
        </w:rPr>
        <w:t>¶</w:t>
      </w:r>
      <w:r w:rsidRPr="00FD7B98">
        <w:rPr>
          <w:sz w:val="24"/>
          <w:szCs w:val="24"/>
        </w:rPr>
        <w:t>110.</w:t>
      </w:r>
    </w:p>
  </w:footnote>
  <w:footnote w:id="65">
    <w:p w14:paraId="776657B9" w14:textId="13D568EA" w:rsidR="00774751" w:rsidRPr="00FD7B98" w:rsidRDefault="00774751"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AU"/>
        </w:rPr>
        <w:t xml:space="preserve"> </w:t>
      </w:r>
      <w:r w:rsidR="005D6613" w:rsidRPr="00FD7B98">
        <w:rPr>
          <w:sz w:val="24"/>
          <w:szCs w:val="24"/>
          <w:lang w:val="en-AU"/>
        </w:rPr>
        <w:t>HRC</w:t>
      </w:r>
      <w:r w:rsidR="00692FBA" w:rsidRPr="00FD7B98">
        <w:rPr>
          <w:sz w:val="24"/>
          <w:szCs w:val="24"/>
          <w:lang w:val="en-AU"/>
        </w:rPr>
        <w:t xml:space="preserve">, </w:t>
      </w:r>
      <w:r w:rsidR="004A1F57" w:rsidRPr="00FD7B98">
        <w:rPr>
          <w:i/>
          <w:iCs/>
          <w:sz w:val="24"/>
          <w:szCs w:val="24"/>
          <w:lang w:val="en-AU"/>
        </w:rPr>
        <w:t xml:space="preserve">Free, </w:t>
      </w:r>
      <w:r w:rsidR="00865012" w:rsidRPr="00FD7B98">
        <w:rPr>
          <w:i/>
          <w:iCs/>
          <w:sz w:val="24"/>
          <w:szCs w:val="24"/>
          <w:lang w:val="en-AU"/>
        </w:rPr>
        <w:t>p</w:t>
      </w:r>
      <w:r w:rsidR="004A1F57" w:rsidRPr="00FD7B98">
        <w:rPr>
          <w:i/>
          <w:iCs/>
          <w:sz w:val="24"/>
          <w:szCs w:val="24"/>
          <w:lang w:val="en-AU"/>
        </w:rPr>
        <w:t xml:space="preserve">rior and </w:t>
      </w:r>
      <w:r w:rsidR="00865012" w:rsidRPr="00FD7B98">
        <w:rPr>
          <w:i/>
          <w:iCs/>
          <w:sz w:val="24"/>
          <w:szCs w:val="24"/>
          <w:lang w:val="en-AU"/>
        </w:rPr>
        <w:t>i</w:t>
      </w:r>
      <w:r w:rsidR="004A1F57" w:rsidRPr="00FD7B98">
        <w:rPr>
          <w:i/>
          <w:iCs/>
          <w:sz w:val="24"/>
          <w:szCs w:val="24"/>
          <w:lang w:val="en-AU"/>
        </w:rPr>
        <w:t xml:space="preserve">nformed </w:t>
      </w:r>
      <w:r w:rsidR="00865012" w:rsidRPr="00FD7B98">
        <w:rPr>
          <w:i/>
          <w:iCs/>
          <w:sz w:val="24"/>
          <w:szCs w:val="24"/>
          <w:lang w:val="en-AU"/>
        </w:rPr>
        <w:t>c</w:t>
      </w:r>
      <w:r w:rsidR="004A1F57" w:rsidRPr="00FD7B98">
        <w:rPr>
          <w:i/>
          <w:iCs/>
          <w:sz w:val="24"/>
          <w:szCs w:val="24"/>
          <w:lang w:val="en-AU"/>
        </w:rPr>
        <w:t>onsent</w:t>
      </w:r>
      <w:r w:rsidR="00794168" w:rsidRPr="00FD7B98">
        <w:rPr>
          <w:i/>
          <w:iCs/>
          <w:sz w:val="24"/>
          <w:szCs w:val="24"/>
          <w:lang w:val="en-AU"/>
        </w:rPr>
        <w:t xml:space="preserve">: </w:t>
      </w:r>
      <w:r w:rsidR="0039090B" w:rsidRPr="00FD7B98">
        <w:rPr>
          <w:i/>
          <w:iCs/>
          <w:sz w:val="24"/>
          <w:szCs w:val="24"/>
          <w:lang w:val="en-AU"/>
        </w:rPr>
        <w:t>a h</w:t>
      </w:r>
      <w:r w:rsidR="00794168" w:rsidRPr="00FD7B98">
        <w:rPr>
          <w:i/>
          <w:iCs/>
          <w:sz w:val="24"/>
          <w:szCs w:val="24"/>
          <w:lang w:val="en-AU"/>
        </w:rPr>
        <w:t xml:space="preserve">uman </w:t>
      </w:r>
      <w:r w:rsidR="0039090B" w:rsidRPr="00FD7B98">
        <w:rPr>
          <w:i/>
          <w:iCs/>
          <w:sz w:val="24"/>
          <w:szCs w:val="24"/>
          <w:lang w:val="en-AU"/>
        </w:rPr>
        <w:t>r</w:t>
      </w:r>
      <w:r w:rsidR="00794168" w:rsidRPr="00FD7B98">
        <w:rPr>
          <w:i/>
          <w:iCs/>
          <w:sz w:val="24"/>
          <w:szCs w:val="24"/>
          <w:lang w:val="en-AU"/>
        </w:rPr>
        <w:t>ights</w:t>
      </w:r>
      <w:r w:rsidR="00941E55" w:rsidRPr="00FD7B98">
        <w:rPr>
          <w:i/>
          <w:iCs/>
          <w:sz w:val="24"/>
          <w:szCs w:val="24"/>
          <w:lang w:val="en-AU"/>
        </w:rPr>
        <w:t>-</w:t>
      </w:r>
      <w:r w:rsidR="0039090B" w:rsidRPr="00FD7B98">
        <w:rPr>
          <w:i/>
          <w:iCs/>
          <w:sz w:val="24"/>
          <w:szCs w:val="24"/>
          <w:lang w:val="en-AU"/>
        </w:rPr>
        <w:t>b</w:t>
      </w:r>
      <w:r w:rsidR="00941E55" w:rsidRPr="00FD7B98">
        <w:rPr>
          <w:i/>
          <w:iCs/>
          <w:sz w:val="24"/>
          <w:szCs w:val="24"/>
          <w:lang w:val="en-AU"/>
        </w:rPr>
        <w:t xml:space="preserve">ased </w:t>
      </w:r>
      <w:r w:rsidR="00692FBA" w:rsidRPr="00FD7B98">
        <w:rPr>
          <w:i/>
          <w:iCs/>
          <w:sz w:val="24"/>
          <w:szCs w:val="24"/>
          <w:lang w:val="en-AU"/>
        </w:rPr>
        <w:t>approach</w:t>
      </w:r>
      <w:r w:rsidR="00692FBA" w:rsidRPr="00FD7B98">
        <w:rPr>
          <w:sz w:val="24"/>
          <w:szCs w:val="24"/>
          <w:lang w:val="en-AU"/>
        </w:rPr>
        <w:t>, UNGA</w:t>
      </w:r>
      <w:r w:rsidR="00941E55" w:rsidRPr="00FD7B98">
        <w:rPr>
          <w:sz w:val="24"/>
          <w:szCs w:val="24"/>
          <w:lang w:val="en-AU"/>
        </w:rPr>
        <w:t>,</w:t>
      </w:r>
      <w:r w:rsidR="00614176" w:rsidRPr="00FD7B98">
        <w:rPr>
          <w:sz w:val="24"/>
          <w:szCs w:val="24"/>
          <w:lang w:val="en-AU"/>
        </w:rPr>
        <w:t xml:space="preserve"> </w:t>
      </w:r>
      <w:r w:rsidR="00CE374E" w:rsidRPr="00FD7B98">
        <w:rPr>
          <w:sz w:val="24"/>
          <w:szCs w:val="24"/>
          <w:lang w:val="en-AU"/>
        </w:rPr>
        <w:t>A/HRC/39/62</w:t>
      </w:r>
      <w:r w:rsidR="007E6E74" w:rsidRPr="00FD7B98">
        <w:rPr>
          <w:sz w:val="24"/>
          <w:szCs w:val="24"/>
          <w:lang w:val="en-AU"/>
        </w:rPr>
        <w:t xml:space="preserve">, </w:t>
      </w:r>
      <w:r w:rsidR="00CE374E" w:rsidRPr="00FD7B98">
        <w:rPr>
          <w:sz w:val="24"/>
          <w:szCs w:val="24"/>
          <w:lang w:val="en-AU"/>
        </w:rPr>
        <w:t>2018</w:t>
      </w:r>
      <w:r w:rsidR="00463167" w:rsidRPr="00FD7B98">
        <w:rPr>
          <w:sz w:val="24"/>
          <w:szCs w:val="24"/>
          <w:lang w:val="en-AU"/>
        </w:rPr>
        <w:fldChar w:fldCharType="begin"/>
      </w:r>
      <w:r w:rsidR="00463167" w:rsidRPr="00FD7B98">
        <w:rPr>
          <w:sz w:val="24"/>
          <w:szCs w:val="24"/>
        </w:rPr>
        <w:instrText xml:space="preserve"> TA \l "</w:instrText>
      </w:r>
      <w:r w:rsidR="00463167" w:rsidRPr="00FD7B98">
        <w:rPr>
          <w:sz w:val="24"/>
          <w:szCs w:val="24"/>
          <w:lang w:val="en-AU"/>
        </w:rPr>
        <w:instrText xml:space="preserve">HRC, </w:instrText>
      </w:r>
      <w:r w:rsidR="00463167" w:rsidRPr="00FD7B98">
        <w:rPr>
          <w:i/>
          <w:iCs/>
          <w:sz w:val="24"/>
          <w:szCs w:val="24"/>
          <w:lang w:val="en-AU"/>
        </w:rPr>
        <w:instrText>Free, prior and informed consent: a human rights-based approach</w:instrText>
      </w:r>
      <w:r w:rsidR="00463167" w:rsidRPr="00FD7B98">
        <w:rPr>
          <w:sz w:val="24"/>
          <w:szCs w:val="24"/>
          <w:lang w:val="en-AU"/>
        </w:rPr>
        <w:instrText>, UNGA, A/HRC/39/62, 2018</w:instrText>
      </w:r>
      <w:r w:rsidR="00463167" w:rsidRPr="00FD7B98">
        <w:rPr>
          <w:sz w:val="24"/>
          <w:szCs w:val="24"/>
        </w:rPr>
        <w:instrText xml:space="preserve">" \s "HRC, Free, prior and informed consent: a human rights-based approach, UNGA, A/HRC/39/62, 2018" \c 15 </w:instrText>
      </w:r>
      <w:r w:rsidR="00463167" w:rsidRPr="00FD7B98">
        <w:rPr>
          <w:sz w:val="24"/>
          <w:szCs w:val="24"/>
          <w:lang w:val="en-AU"/>
        </w:rPr>
        <w:fldChar w:fldCharType="end"/>
      </w:r>
      <w:r w:rsidR="00925D3C" w:rsidRPr="00FD7B98">
        <w:rPr>
          <w:sz w:val="24"/>
          <w:szCs w:val="24"/>
          <w:lang w:val="en-AU"/>
        </w:rPr>
        <w:t>,</w:t>
      </w:r>
      <w:r w:rsidR="00B5036B" w:rsidRPr="00FD7B98">
        <w:rPr>
          <w:sz w:val="24"/>
          <w:szCs w:val="24"/>
          <w:lang w:val="en-AU"/>
        </w:rPr>
        <w:t xml:space="preserve"> </w:t>
      </w:r>
      <w:r w:rsidR="00092E1B" w:rsidRPr="00FD7B98">
        <w:rPr>
          <w:sz w:val="24"/>
          <w:szCs w:val="24"/>
          <w:lang w:val="en-US"/>
        </w:rPr>
        <w:t>¶</w:t>
      </w:r>
      <w:r w:rsidR="00146FE5" w:rsidRPr="00FD7B98">
        <w:rPr>
          <w:sz w:val="24"/>
          <w:szCs w:val="24"/>
          <w:lang w:val="en-US"/>
        </w:rPr>
        <w:t>3-</w:t>
      </w:r>
      <w:r w:rsidR="00B5036B" w:rsidRPr="00FD7B98">
        <w:rPr>
          <w:sz w:val="24"/>
          <w:szCs w:val="24"/>
          <w:lang w:val="en-AU"/>
        </w:rPr>
        <w:t>6</w:t>
      </w:r>
      <w:r w:rsidR="007E3684" w:rsidRPr="00FD7B98">
        <w:rPr>
          <w:sz w:val="24"/>
          <w:szCs w:val="24"/>
          <w:lang w:val="en-US"/>
        </w:rPr>
        <w:t>.</w:t>
      </w:r>
    </w:p>
  </w:footnote>
  <w:footnote w:id="66">
    <w:p w14:paraId="2CC0F19D" w14:textId="02CF5727" w:rsidR="006E2BE8" w:rsidRPr="00FD7B98" w:rsidRDefault="006E2BE8" w:rsidP="00FD7B98">
      <w:pPr>
        <w:pStyle w:val="Textodenotaderodap"/>
        <w:spacing w:line="360" w:lineRule="auto"/>
        <w:jc w:val="both"/>
        <w:rPr>
          <w:sz w:val="24"/>
          <w:szCs w:val="24"/>
          <w:lang w:val="en-AU"/>
        </w:rPr>
      </w:pPr>
      <w:r w:rsidRPr="00FD7B98">
        <w:rPr>
          <w:rStyle w:val="Refdenotaderodap"/>
          <w:sz w:val="24"/>
          <w:szCs w:val="24"/>
        </w:rPr>
        <w:footnoteRef/>
      </w:r>
      <w:r w:rsidR="00B0646C" w:rsidRPr="00FD7B98">
        <w:rPr>
          <w:sz w:val="24"/>
          <w:szCs w:val="24"/>
        </w:rPr>
        <w:t xml:space="preserve"> </w:t>
      </w:r>
      <w:r w:rsidR="00463167" w:rsidRPr="00FD7B98">
        <w:rPr>
          <w:sz w:val="24"/>
          <w:szCs w:val="24"/>
        </w:rPr>
        <w:t xml:space="preserve">ICJ, </w:t>
      </w:r>
      <w:r w:rsidR="00B0646C" w:rsidRPr="00FD7B98">
        <w:rPr>
          <w:i/>
          <w:sz w:val="24"/>
          <w:szCs w:val="24"/>
        </w:rPr>
        <w:t>Western Sahara</w:t>
      </w:r>
      <w:r w:rsidR="00463167" w:rsidRPr="00FD7B98">
        <w:rPr>
          <w:i/>
          <w:sz w:val="24"/>
          <w:szCs w:val="24"/>
        </w:rPr>
        <w:fldChar w:fldCharType="begin"/>
      </w:r>
      <w:r w:rsidR="00463167" w:rsidRPr="00FD7B98">
        <w:rPr>
          <w:sz w:val="24"/>
          <w:szCs w:val="24"/>
        </w:rPr>
        <w:instrText xml:space="preserve"> TA \s "ICJ, Western Sahara, Advisory Opinion, 16/10/1975" </w:instrText>
      </w:r>
      <w:r w:rsidR="00463167" w:rsidRPr="00FD7B98">
        <w:rPr>
          <w:i/>
          <w:sz w:val="24"/>
          <w:szCs w:val="24"/>
        </w:rPr>
        <w:fldChar w:fldCharType="end"/>
      </w:r>
      <w:r w:rsidR="00661EAF" w:rsidRPr="00FD7B98">
        <w:rPr>
          <w:sz w:val="24"/>
          <w:szCs w:val="24"/>
        </w:rPr>
        <w:t xml:space="preserve">, </w:t>
      </w:r>
      <w:r w:rsidR="005C6E05" w:rsidRPr="00FD7B98">
        <w:rPr>
          <w:sz w:val="24"/>
          <w:szCs w:val="24"/>
        </w:rPr>
        <w:t>¶</w:t>
      </w:r>
      <w:r w:rsidR="002D520E" w:rsidRPr="00FD7B98">
        <w:rPr>
          <w:sz w:val="24"/>
          <w:szCs w:val="24"/>
        </w:rPr>
        <w:t>59</w:t>
      </w:r>
      <w:r w:rsidR="00EF158B" w:rsidRPr="00FD7B98">
        <w:rPr>
          <w:sz w:val="24"/>
          <w:szCs w:val="24"/>
        </w:rPr>
        <w:t xml:space="preserve">; ICJ, </w:t>
      </w:r>
      <w:r w:rsidR="00EF158B" w:rsidRPr="00FD7B98">
        <w:rPr>
          <w:i/>
          <w:sz w:val="24"/>
          <w:szCs w:val="24"/>
        </w:rPr>
        <w:t>Legal Consequences of the Separation of the Chagos Archipelago from Mauritius in 1965</w:t>
      </w:r>
      <w:r w:rsidR="00EF158B" w:rsidRPr="00FD7B98">
        <w:rPr>
          <w:sz w:val="24"/>
          <w:szCs w:val="24"/>
        </w:rPr>
        <w:t>, Advisory Opinion</w:t>
      </w:r>
      <w:r w:rsidR="003423D4" w:rsidRPr="00FD7B98">
        <w:rPr>
          <w:sz w:val="24"/>
          <w:szCs w:val="24"/>
        </w:rPr>
        <w:t>, 25</w:t>
      </w:r>
      <w:r w:rsidR="00B36E17" w:rsidRPr="00FD7B98">
        <w:rPr>
          <w:sz w:val="24"/>
          <w:szCs w:val="24"/>
        </w:rPr>
        <w:t>/02/</w:t>
      </w:r>
      <w:r w:rsidR="00EF158B" w:rsidRPr="00FD7B98">
        <w:rPr>
          <w:sz w:val="24"/>
          <w:szCs w:val="24"/>
        </w:rPr>
        <w:t>2019</w:t>
      </w:r>
      <w:r w:rsidR="00463167" w:rsidRPr="00FD7B98">
        <w:rPr>
          <w:sz w:val="24"/>
          <w:szCs w:val="24"/>
        </w:rPr>
        <w:fldChar w:fldCharType="begin"/>
      </w:r>
      <w:r w:rsidR="00463167" w:rsidRPr="00FD7B98">
        <w:rPr>
          <w:sz w:val="24"/>
          <w:szCs w:val="24"/>
        </w:rPr>
        <w:instrText xml:space="preserve"> TA \l "ICJ, </w:instrText>
      </w:r>
      <w:r w:rsidR="00463167" w:rsidRPr="00FD7B98">
        <w:rPr>
          <w:i/>
          <w:sz w:val="24"/>
          <w:szCs w:val="24"/>
        </w:rPr>
        <w:instrText>Legal Consequences of the Separation of the Chagos Archipelago from Mauritius in 1965</w:instrText>
      </w:r>
      <w:r w:rsidR="00463167" w:rsidRPr="00FD7B98">
        <w:rPr>
          <w:sz w:val="24"/>
          <w:szCs w:val="24"/>
        </w:rPr>
        <w:instrText xml:space="preserve">, Advisory Opinion, 25/02/2019" \s "ICJ, Legal Consequences of the Separation of the Chagos Archipelago from Mauritius in 1965, Advisory Opinion, 25/02/2019" \c 12 </w:instrText>
      </w:r>
      <w:r w:rsidR="00463167" w:rsidRPr="00FD7B98">
        <w:rPr>
          <w:sz w:val="24"/>
          <w:szCs w:val="24"/>
        </w:rPr>
        <w:fldChar w:fldCharType="end"/>
      </w:r>
      <w:r w:rsidR="00EF158B" w:rsidRPr="00FD7B98">
        <w:rPr>
          <w:sz w:val="24"/>
          <w:szCs w:val="24"/>
        </w:rPr>
        <w:t xml:space="preserve">, </w:t>
      </w:r>
      <w:r w:rsidR="00B36E17" w:rsidRPr="00FD7B98">
        <w:rPr>
          <w:sz w:val="24"/>
          <w:szCs w:val="24"/>
        </w:rPr>
        <w:t>¶</w:t>
      </w:r>
      <w:r w:rsidR="00EF158B" w:rsidRPr="00FD7B98">
        <w:rPr>
          <w:sz w:val="24"/>
          <w:szCs w:val="24"/>
        </w:rPr>
        <w:t>180;</w:t>
      </w:r>
      <w:r w:rsidR="00EF158B" w:rsidRPr="00FD7B98">
        <w:rPr>
          <w:i/>
          <w:sz w:val="24"/>
          <w:szCs w:val="24"/>
        </w:rPr>
        <w:t xml:space="preserve"> </w:t>
      </w:r>
      <w:r w:rsidR="00EF158B" w:rsidRPr="00FD7B98">
        <w:rPr>
          <w:iCs/>
          <w:sz w:val="24"/>
          <w:szCs w:val="24"/>
        </w:rPr>
        <w:t>ICJ</w:t>
      </w:r>
      <w:r w:rsidR="00EF158B" w:rsidRPr="00FD7B98">
        <w:rPr>
          <w:i/>
          <w:sz w:val="24"/>
          <w:szCs w:val="24"/>
        </w:rPr>
        <w:t>, Armed Activities on the Territory of the Congo (Congo</w:t>
      </w:r>
      <w:r w:rsidR="00AA4017" w:rsidRPr="00FD7B98">
        <w:rPr>
          <w:i/>
          <w:sz w:val="24"/>
          <w:szCs w:val="24"/>
        </w:rPr>
        <w:t>/</w:t>
      </w:r>
      <w:r w:rsidR="00EF158B" w:rsidRPr="00FD7B98">
        <w:rPr>
          <w:i/>
          <w:sz w:val="24"/>
          <w:szCs w:val="24"/>
        </w:rPr>
        <w:t xml:space="preserve"> Uganda)</w:t>
      </w:r>
      <w:r w:rsidR="00EF158B" w:rsidRPr="00FD7B98">
        <w:rPr>
          <w:sz w:val="24"/>
          <w:szCs w:val="24"/>
        </w:rPr>
        <w:t>, Judgment</w:t>
      </w:r>
      <w:r w:rsidR="0057756A" w:rsidRPr="00FD7B98">
        <w:rPr>
          <w:sz w:val="24"/>
          <w:szCs w:val="24"/>
        </w:rPr>
        <w:t>,</w:t>
      </w:r>
      <w:r w:rsidR="00AA4017" w:rsidRPr="00FD7B98">
        <w:rPr>
          <w:sz w:val="24"/>
          <w:szCs w:val="24"/>
        </w:rPr>
        <w:t xml:space="preserve"> </w:t>
      </w:r>
      <w:r w:rsidR="00463167" w:rsidRPr="00FD7B98">
        <w:rPr>
          <w:sz w:val="24"/>
          <w:szCs w:val="24"/>
        </w:rPr>
        <w:t>[</w:t>
      </w:r>
      <w:r w:rsidR="00EF158B" w:rsidRPr="00FD7B98">
        <w:rPr>
          <w:sz w:val="24"/>
          <w:szCs w:val="24"/>
        </w:rPr>
        <w:t>2005</w:t>
      </w:r>
      <w:r w:rsidR="00463167" w:rsidRPr="00FD7B98">
        <w:rPr>
          <w:sz w:val="24"/>
          <w:szCs w:val="24"/>
        </w:rPr>
        <w:t>]</w:t>
      </w:r>
      <w:r w:rsidR="00463167" w:rsidRPr="00FD7B98">
        <w:rPr>
          <w:sz w:val="24"/>
          <w:szCs w:val="24"/>
        </w:rPr>
        <w:fldChar w:fldCharType="begin"/>
      </w:r>
      <w:r w:rsidR="00463167" w:rsidRPr="00FD7B98">
        <w:rPr>
          <w:sz w:val="24"/>
          <w:szCs w:val="24"/>
        </w:rPr>
        <w:instrText xml:space="preserve"> TA \l "</w:instrText>
      </w:r>
      <w:r w:rsidR="00463167" w:rsidRPr="00FD7B98">
        <w:rPr>
          <w:iCs/>
          <w:sz w:val="24"/>
          <w:szCs w:val="24"/>
        </w:rPr>
        <w:instrText>ICJ</w:instrText>
      </w:r>
      <w:r w:rsidR="00463167" w:rsidRPr="00FD7B98">
        <w:rPr>
          <w:i/>
          <w:sz w:val="24"/>
          <w:szCs w:val="24"/>
        </w:rPr>
        <w:instrText>, Armed Activities on the Territory of the Congo (Congo/ Uganda)</w:instrText>
      </w:r>
      <w:r w:rsidR="00463167" w:rsidRPr="00FD7B98">
        <w:rPr>
          <w:sz w:val="24"/>
          <w:szCs w:val="24"/>
        </w:rPr>
        <w:instrText xml:space="preserve">, Judgment, [2005]" \s "ICJ, Armed Activities on the Territory of the Congo (Congo/ Uganda), Judgment, [2005]" \c 12 </w:instrText>
      </w:r>
      <w:r w:rsidR="00463167" w:rsidRPr="00FD7B98">
        <w:rPr>
          <w:sz w:val="24"/>
          <w:szCs w:val="24"/>
        </w:rPr>
        <w:fldChar w:fldCharType="end"/>
      </w:r>
      <w:r w:rsidR="00EF158B" w:rsidRPr="00FD7B98">
        <w:rPr>
          <w:sz w:val="24"/>
          <w:szCs w:val="24"/>
        </w:rPr>
        <w:t xml:space="preserve">, </w:t>
      </w:r>
      <w:r w:rsidR="002E3832" w:rsidRPr="00FD7B98">
        <w:rPr>
          <w:sz w:val="24"/>
          <w:szCs w:val="24"/>
        </w:rPr>
        <w:t>¶</w:t>
      </w:r>
      <w:r w:rsidR="00EF158B" w:rsidRPr="00FD7B98">
        <w:rPr>
          <w:sz w:val="24"/>
          <w:szCs w:val="24"/>
        </w:rPr>
        <w:t xml:space="preserve">24; ICJ, </w:t>
      </w:r>
      <w:r w:rsidR="00EF158B" w:rsidRPr="00FD7B98">
        <w:rPr>
          <w:i/>
          <w:iCs/>
          <w:sz w:val="24"/>
          <w:szCs w:val="24"/>
        </w:rPr>
        <w:t>Military and Paramilitary Activities in and against Nicaragua (Nicaragua</w:t>
      </w:r>
      <w:r w:rsidR="00AA4017" w:rsidRPr="00FD7B98">
        <w:rPr>
          <w:i/>
          <w:iCs/>
          <w:sz w:val="24"/>
          <w:szCs w:val="24"/>
        </w:rPr>
        <w:t>/</w:t>
      </w:r>
      <w:r w:rsidR="00851E32" w:rsidRPr="00FD7B98">
        <w:rPr>
          <w:i/>
          <w:iCs/>
          <w:sz w:val="24"/>
          <w:szCs w:val="24"/>
        </w:rPr>
        <w:t>US</w:t>
      </w:r>
      <w:r w:rsidR="00EF158B" w:rsidRPr="00FD7B98">
        <w:rPr>
          <w:i/>
          <w:iCs/>
          <w:sz w:val="24"/>
          <w:szCs w:val="24"/>
        </w:rPr>
        <w:t>)</w:t>
      </w:r>
      <w:r w:rsidR="00EF158B" w:rsidRPr="00FD7B98">
        <w:rPr>
          <w:sz w:val="24"/>
          <w:szCs w:val="24"/>
        </w:rPr>
        <w:t>, Judgment</w:t>
      </w:r>
      <w:r w:rsidR="002612CF" w:rsidRPr="00FD7B98">
        <w:rPr>
          <w:sz w:val="24"/>
          <w:szCs w:val="24"/>
        </w:rPr>
        <w:t xml:space="preserve">, </w:t>
      </w:r>
      <w:r w:rsidR="0049695A" w:rsidRPr="00FD7B98">
        <w:rPr>
          <w:sz w:val="24"/>
          <w:szCs w:val="24"/>
        </w:rPr>
        <w:t>[</w:t>
      </w:r>
      <w:r w:rsidR="00EF158B" w:rsidRPr="00FD7B98">
        <w:rPr>
          <w:sz w:val="24"/>
          <w:szCs w:val="24"/>
        </w:rPr>
        <w:t>1986</w:t>
      </w:r>
      <w:r w:rsidR="0049695A" w:rsidRPr="00FD7B98">
        <w:rPr>
          <w:sz w:val="24"/>
          <w:szCs w:val="24"/>
        </w:rPr>
        <w:t>]</w:t>
      </w:r>
      <w:r w:rsidR="00463167" w:rsidRPr="00FD7B98">
        <w:rPr>
          <w:sz w:val="24"/>
          <w:szCs w:val="24"/>
        </w:rPr>
        <w:fldChar w:fldCharType="begin"/>
      </w:r>
      <w:r w:rsidR="00463167" w:rsidRPr="00FD7B98">
        <w:rPr>
          <w:sz w:val="24"/>
          <w:szCs w:val="24"/>
        </w:rPr>
        <w:instrText xml:space="preserve"> TA \l "ICJ, </w:instrText>
      </w:r>
      <w:r w:rsidR="00463167" w:rsidRPr="00FD7B98">
        <w:rPr>
          <w:i/>
          <w:iCs/>
          <w:sz w:val="24"/>
          <w:szCs w:val="24"/>
        </w:rPr>
        <w:instrText>Military and Paramilitary Activities in and against Nicaragua (Nicaragua/US)</w:instrText>
      </w:r>
      <w:r w:rsidR="00463167" w:rsidRPr="00FD7B98">
        <w:rPr>
          <w:sz w:val="24"/>
          <w:szCs w:val="24"/>
        </w:rPr>
        <w:instrText xml:space="preserve">, Judgment, [1986]" \s "ICJ, Military and Paramilitary Activities in and against Nicaragua (Nicaragua/US), Judgment, [1986]" \c 12 </w:instrText>
      </w:r>
      <w:r w:rsidR="00463167" w:rsidRPr="00FD7B98">
        <w:rPr>
          <w:sz w:val="24"/>
          <w:szCs w:val="24"/>
        </w:rPr>
        <w:fldChar w:fldCharType="end"/>
      </w:r>
      <w:r w:rsidR="00EF158B" w:rsidRPr="00FD7B98">
        <w:rPr>
          <w:sz w:val="24"/>
          <w:szCs w:val="24"/>
        </w:rPr>
        <w:t xml:space="preserve">, </w:t>
      </w:r>
      <w:r w:rsidR="00E22A8E" w:rsidRPr="00FD7B98">
        <w:rPr>
          <w:sz w:val="24"/>
          <w:szCs w:val="24"/>
        </w:rPr>
        <w:t>[‘</w:t>
      </w:r>
      <w:r w:rsidR="00E22A8E" w:rsidRPr="00FD7B98">
        <w:rPr>
          <w:i/>
          <w:iCs/>
          <w:sz w:val="24"/>
          <w:szCs w:val="24"/>
        </w:rPr>
        <w:t>Nicaragua Case’</w:t>
      </w:r>
      <w:r w:rsidR="00E22A8E" w:rsidRPr="00FD7B98">
        <w:rPr>
          <w:sz w:val="24"/>
          <w:szCs w:val="24"/>
        </w:rPr>
        <w:t>]</w:t>
      </w:r>
      <w:r w:rsidR="00F050B0" w:rsidRPr="00FD7B98">
        <w:rPr>
          <w:sz w:val="24"/>
          <w:szCs w:val="24"/>
        </w:rPr>
        <w:t xml:space="preserve"> </w:t>
      </w:r>
      <w:r w:rsidR="00851E32" w:rsidRPr="00FD7B98">
        <w:rPr>
          <w:sz w:val="24"/>
          <w:szCs w:val="24"/>
        </w:rPr>
        <w:t>¶</w:t>
      </w:r>
      <w:r w:rsidR="00EF158B" w:rsidRPr="00FD7B98">
        <w:rPr>
          <w:sz w:val="24"/>
          <w:szCs w:val="24"/>
          <w:lang w:val="en-AU"/>
        </w:rPr>
        <w:t>191;</w:t>
      </w:r>
    </w:p>
  </w:footnote>
  <w:footnote w:id="67">
    <w:p w14:paraId="533AD80A" w14:textId="22559DED" w:rsidR="009F3386" w:rsidRPr="00FD7B98" w:rsidRDefault="009F3386"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lang w:val="en-AU"/>
        </w:rPr>
        <w:t xml:space="preserve"> </w:t>
      </w:r>
      <w:r w:rsidR="00463167" w:rsidRPr="00FD7B98">
        <w:rPr>
          <w:sz w:val="24"/>
          <w:szCs w:val="24"/>
          <w:lang w:val="en-AU"/>
        </w:rPr>
        <w:t xml:space="preserve">ICJ, </w:t>
      </w:r>
      <w:r w:rsidR="00B131D6" w:rsidRPr="00FD7B98">
        <w:rPr>
          <w:i/>
          <w:sz w:val="24"/>
          <w:szCs w:val="24"/>
        </w:rPr>
        <w:t>East Timor</w:t>
      </w:r>
      <w:r w:rsidR="00463167" w:rsidRPr="00FD7B98">
        <w:rPr>
          <w:i/>
          <w:sz w:val="24"/>
          <w:szCs w:val="24"/>
        </w:rPr>
        <w:fldChar w:fldCharType="begin"/>
      </w:r>
      <w:r w:rsidR="00463167" w:rsidRPr="00FD7B98">
        <w:rPr>
          <w:sz w:val="24"/>
          <w:szCs w:val="24"/>
        </w:rPr>
        <w:instrText xml:space="preserve"> TA \s "ICJ, East Timor (Portugal/Australia), Judgment, [1995]" </w:instrText>
      </w:r>
      <w:r w:rsidR="00463167" w:rsidRPr="00FD7B98">
        <w:rPr>
          <w:i/>
          <w:sz w:val="24"/>
          <w:szCs w:val="24"/>
        </w:rPr>
        <w:fldChar w:fldCharType="end"/>
      </w:r>
      <w:r w:rsidR="00B131D6" w:rsidRPr="00FD7B98">
        <w:rPr>
          <w:sz w:val="24"/>
          <w:szCs w:val="24"/>
        </w:rPr>
        <w:t>, ¶29-33;</w:t>
      </w:r>
      <w:r w:rsidRPr="00FD7B98">
        <w:rPr>
          <w:sz w:val="24"/>
          <w:szCs w:val="24"/>
        </w:rPr>
        <w:t xml:space="preserve"> </w:t>
      </w:r>
      <w:r w:rsidR="004363A4" w:rsidRPr="00FD7B98">
        <w:rPr>
          <w:sz w:val="24"/>
          <w:szCs w:val="24"/>
          <w:lang w:val="en-AU"/>
        </w:rPr>
        <w:t>CASSESE</w:t>
      </w:r>
      <w:r w:rsidR="00D06066" w:rsidRPr="00FD7B98">
        <w:rPr>
          <w:sz w:val="24"/>
          <w:szCs w:val="24"/>
          <w:lang w:val="en-AU"/>
        </w:rPr>
        <w:t>, A</w:t>
      </w:r>
      <w:r w:rsidR="004363A4" w:rsidRPr="00FD7B98">
        <w:rPr>
          <w:sz w:val="24"/>
          <w:szCs w:val="24"/>
          <w:lang w:val="en-AU"/>
        </w:rPr>
        <w:t xml:space="preserve">. </w:t>
      </w:r>
      <w:r w:rsidR="004363A4" w:rsidRPr="00FD7B98">
        <w:rPr>
          <w:i/>
          <w:sz w:val="24"/>
          <w:szCs w:val="24"/>
          <w:lang w:val="en-AU"/>
        </w:rPr>
        <w:t>Self-Determination of Peoples</w:t>
      </w:r>
      <w:r w:rsidR="004363A4" w:rsidRPr="00FD7B98">
        <w:rPr>
          <w:sz w:val="24"/>
          <w:szCs w:val="24"/>
          <w:lang w:val="en-AU"/>
        </w:rPr>
        <w:t xml:space="preserve">. </w:t>
      </w:r>
      <w:r w:rsidR="00506C88" w:rsidRPr="00FD7B98">
        <w:rPr>
          <w:sz w:val="24"/>
          <w:szCs w:val="24"/>
          <w:lang w:val="en-AU"/>
        </w:rPr>
        <w:t>C</w:t>
      </w:r>
      <w:r w:rsidR="00DB113C" w:rsidRPr="00FD7B98">
        <w:rPr>
          <w:sz w:val="24"/>
          <w:szCs w:val="24"/>
          <w:lang w:val="en-AU"/>
        </w:rPr>
        <w:t>U</w:t>
      </w:r>
      <w:r w:rsidR="005D6EAC" w:rsidRPr="00FD7B98">
        <w:rPr>
          <w:sz w:val="24"/>
          <w:szCs w:val="24"/>
          <w:lang w:val="en-AU"/>
        </w:rPr>
        <w:t>P</w:t>
      </w:r>
      <w:r w:rsidR="00DB113C" w:rsidRPr="00FD7B98">
        <w:rPr>
          <w:sz w:val="24"/>
          <w:szCs w:val="24"/>
          <w:lang w:val="en-AU"/>
        </w:rPr>
        <w:t xml:space="preserve">, </w:t>
      </w:r>
      <w:r w:rsidR="00031A92" w:rsidRPr="00FD7B98">
        <w:rPr>
          <w:sz w:val="24"/>
          <w:szCs w:val="24"/>
          <w:lang w:val="en-AU"/>
        </w:rPr>
        <w:t>1996</w:t>
      </w:r>
      <w:r w:rsidR="00463167" w:rsidRPr="00FD7B98">
        <w:rPr>
          <w:sz w:val="24"/>
          <w:szCs w:val="24"/>
          <w:lang w:val="en-AU"/>
        </w:rPr>
        <w:fldChar w:fldCharType="begin"/>
      </w:r>
      <w:r w:rsidR="00463167" w:rsidRPr="00FD7B98">
        <w:rPr>
          <w:sz w:val="24"/>
          <w:szCs w:val="24"/>
        </w:rPr>
        <w:instrText xml:space="preserve"> TA \l "</w:instrText>
      </w:r>
      <w:r w:rsidR="00463167" w:rsidRPr="00FD7B98">
        <w:rPr>
          <w:sz w:val="24"/>
          <w:szCs w:val="24"/>
          <w:lang w:val="en-AU"/>
        </w:rPr>
        <w:instrText xml:space="preserve">CASSESE, A. </w:instrText>
      </w:r>
      <w:r w:rsidR="00463167" w:rsidRPr="00FD7B98">
        <w:rPr>
          <w:i/>
          <w:sz w:val="24"/>
          <w:szCs w:val="24"/>
          <w:lang w:val="en-AU"/>
        </w:rPr>
        <w:instrText>Self-Determination of Peoples</w:instrText>
      </w:r>
      <w:r w:rsidR="00463167" w:rsidRPr="00FD7B98">
        <w:rPr>
          <w:sz w:val="24"/>
          <w:szCs w:val="24"/>
          <w:lang w:val="en-AU"/>
        </w:rPr>
        <w:instrText>. CUP, 1996</w:instrText>
      </w:r>
      <w:r w:rsidR="00463167" w:rsidRPr="00FD7B98">
        <w:rPr>
          <w:sz w:val="24"/>
          <w:szCs w:val="24"/>
        </w:rPr>
        <w:instrText xml:space="preserve">" \s "CASSESE, A. Self-Determination of Peoples. CUP, 1996" \c 11 </w:instrText>
      </w:r>
      <w:r w:rsidR="00463167" w:rsidRPr="00FD7B98">
        <w:rPr>
          <w:sz w:val="24"/>
          <w:szCs w:val="24"/>
          <w:lang w:val="en-AU"/>
        </w:rPr>
        <w:fldChar w:fldCharType="end"/>
      </w:r>
      <w:r w:rsidR="00063906" w:rsidRPr="00FD7B98">
        <w:rPr>
          <w:sz w:val="24"/>
          <w:szCs w:val="24"/>
          <w:lang w:val="en-AU"/>
        </w:rPr>
        <w:t xml:space="preserve">, </w:t>
      </w:r>
      <w:r w:rsidR="005D6EAC" w:rsidRPr="00FD7B98">
        <w:rPr>
          <w:sz w:val="24"/>
          <w:szCs w:val="24"/>
          <w:lang w:val="en-AU"/>
        </w:rPr>
        <w:t>133</w:t>
      </w:r>
      <w:r w:rsidR="0092683C" w:rsidRPr="00FD7B98">
        <w:rPr>
          <w:sz w:val="24"/>
          <w:szCs w:val="24"/>
          <w:lang w:val="en-AU"/>
        </w:rPr>
        <w:t xml:space="preserve">; </w:t>
      </w:r>
      <w:r w:rsidR="002F716B" w:rsidRPr="00FD7B98">
        <w:rPr>
          <w:i/>
          <w:iCs/>
          <w:sz w:val="24"/>
          <w:szCs w:val="24"/>
          <w:lang w:val="en-AU"/>
        </w:rPr>
        <w:t>V</w:t>
      </w:r>
      <w:r w:rsidR="00B05A8B" w:rsidRPr="00FD7B98">
        <w:rPr>
          <w:i/>
          <w:iCs/>
          <w:sz w:val="24"/>
          <w:szCs w:val="24"/>
          <w:lang w:val="en-AU"/>
        </w:rPr>
        <w:t>ien</w:t>
      </w:r>
      <w:r w:rsidR="00D0453D" w:rsidRPr="00FD7B98">
        <w:rPr>
          <w:i/>
          <w:iCs/>
          <w:sz w:val="24"/>
          <w:szCs w:val="24"/>
          <w:lang w:val="en-AU"/>
        </w:rPr>
        <w:t>n</w:t>
      </w:r>
      <w:r w:rsidR="00B05A8B" w:rsidRPr="00FD7B98">
        <w:rPr>
          <w:i/>
          <w:iCs/>
          <w:sz w:val="24"/>
          <w:szCs w:val="24"/>
          <w:lang w:val="en-AU"/>
        </w:rPr>
        <w:t>a Convention on the Law of Treaties</w:t>
      </w:r>
      <w:r w:rsidR="002F716B" w:rsidRPr="00FD7B98">
        <w:rPr>
          <w:sz w:val="24"/>
          <w:szCs w:val="24"/>
          <w:lang w:val="en-AU"/>
        </w:rPr>
        <w:t xml:space="preserve">, </w:t>
      </w:r>
      <w:r w:rsidR="00D06066" w:rsidRPr="00FD7B98">
        <w:rPr>
          <w:sz w:val="24"/>
          <w:szCs w:val="24"/>
          <w:lang w:val="en-AU"/>
        </w:rPr>
        <w:t>1969</w:t>
      </w:r>
      <w:r w:rsidR="00463167" w:rsidRPr="00FD7B98">
        <w:rPr>
          <w:sz w:val="24"/>
          <w:szCs w:val="24"/>
          <w:lang w:val="en-AU"/>
        </w:rPr>
        <w:fldChar w:fldCharType="begin"/>
      </w:r>
      <w:r w:rsidR="00463167" w:rsidRPr="00FD7B98">
        <w:rPr>
          <w:sz w:val="24"/>
          <w:szCs w:val="24"/>
        </w:rPr>
        <w:instrText xml:space="preserve"> TA \l "</w:instrText>
      </w:r>
      <w:r w:rsidR="00463167" w:rsidRPr="00FD7B98">
        <w:rPr>
          <w:i/>
          <w:iCs/>
          <w:sz w:val="24"/>
          <w:szCs w:val="24"/>
          <w:lang w:val="en-AU"/>
        </w:rPr>
        <w:instrText>Vienna Convention on the Law of Treaties</w:instrText>
      </w:r>
      <w:r w:rsidR="00463167" w:rsidRPr="00FD7B98">
        <w:rPr>
          <w:sz w:val="24"/>
          <w:szCs w:val="24"/>
          <w:lang w:val="en-AU"/>
        </w:rPr>
        <w:instrText>, 1969</w:instrText>
      </w:r>
      <w:r w:rsidR="00463167" w:rsidRPr="00FD7B98">
        <w:rPr>
          <w:sz w:val="24"/>
          <w:szCs w:val="24"/>
        </w:rPr>
        <w:instrText xml:space="preserve">" \s "Vienna Convention on the Law of Treaties, 1969" \c 9 </w:instrText>
      </w:r>
      <w:r w:rsidR="00463167" w:rsidRPr="00FD7B98">
        <w:rPr>
          <w:sz w:val="24"/>
          <w:szCs w:val="24"/>
          <w:lang w:val="en-AU"/>
        </w:rPr>
        <w:fldChar w:fldCharType="end"/>
      </w:r>
      <w:r w:rsidR="00D06066" w:rsidRPr="00FD7B98">
        <w:rPr>
          <w:sz w:val="24"/>
          <w:szCs w:val="24"/>
          <w:lang w:val="en-AU"/>
        </w:rPr>
        <w:t xml:space="preserve">, </w:t>
      </w:r>
      <w:r w:rsidR="00E22A8E" w:rsidRPr="00FD7B98">
        <w:rPr>
          <w:sz w:val="24"/>
          <w:szCs w:val="24"/>
          <w:lang w:val="en-AU"/>
        </w:rPr>
        <w:t>[‘</w:t>
      </w:r>
      <w:r w:rsidR="00E22A8E" w:rsidRPr="00FD7B98">
        <w:rPr>
          <w:i/>
          <w:iCs/>
          <w:sz w:val="24"/>
          <w:szCs w:val="24"/>
          <w:lang w:val="en-AU"/>
        </w:rPr>
        <w:t>VCLT</w:t>
      </w:r>
      <w:r w:rsidR="00E22A8E" w:rsidRPr="00FD7B98">
        <w:rPr>
          <w:sz w:val="24"/>
          <w:szCs w:val="24"/>
          <w:lang w:val="en-AU"/>
        </w:rPr>
        <w:t xml:space="preserve">’], </w:t>
      </w:r>
      <w:r w:rsidR="00D06066" w:rsidRPr="00FD7B98">
        <w:rPr>
          <w:sz w:val="24"/>
          <w:szCs w:val="24"/>
          <w:lang w:val="en-AU"/>
        </w:rPr>
        <w:t xml:space="preserve">art. 53. </w:t>
      </w:r>
    </w:p>
  </w:footnote>
  <w:footnote w:id="68">
    <w:p w14:paraId="50ED53E1" w14:textId="1F6B3B26" w:rsidR="003C7810" w:rsidRPr="00FD7B98" w:rsidRDefault="003C7810" w:rsidP="00FD7B98">
      <w:pPr>
        <w:pStyle w:val="Textodenotaderodap"/>
        <w:spacing w:line="360" w:lineRule="auto"/>
        <w:jc w:val="both"/>
        <w:rPr>
          <w:sz w:val="24"/>
          <w:szCs w:val="24"/>
          <w:lang w:val="en-AU"/>
        </w:rPr>
      </w:pPr>
      <w:r w:rsidRPr="00FD7B98">
        <w:rPr>
          <w:rStyle w:val="Refdenotaderodap"/>
          <w:sz w:val="24"/>
          <w:szCs w:val="24"/>
        </w:rPr>
        <w:footnoteRef/>
      </w:r>
      <w:r w:rsidR="008729E1" w:rsidRPr="00FD7B98">
        <w:rPr>
          <w:sz w:val="24"/>
          <w:szCs w:val="24"/>
          <w:lang w:val="en-AU"/>
        </w:rPr>
        <w:t xml:space="preserve"> </w:t>
      </w:r>
      <w:r w:rsidR="008729E1" w:rsidRPr="00FD7B98">
        <w:rPr>
          <w:i/>
          <w:iCs/>
          <w:sz w:val="24"/>
          <w:szCs w:val="24"/>
          <w:lang w:val="en-AU"/>
        </w:rPr>
        <w:t>International Covenant on Civil and Political Rights</w:t>
      </w:r>
      <w:r w:rsidR="003C402C" w:rsidRPr="00FD7B98">
        <w:rPr>
          <w:sz w:val="24"/>
          <w:szCs w:val="24"/>
          <w:lang w:val="en-AU"/>
        </w:rPr>
        <w:t>, 1966</w:t>
      </w:r>
      <w:r w:rsidR="00463167" w:rsidRPr="00FD7B98">
        <w:rPr>
          <w:sz w:val="24"/>
          <w:szCs w:val="24"/>
          <w:lang w:val="en-AU"/>
        </w:rPr>
        <w:fldChar w:fldCharType="begin"/>
      </w:r>
      <w:r w:rsidR="00463167" w:rsidRPr="00FD7B98">
        <w:rPr>
          <w:sz w:val="24"/>
          <w:szCs w:val="24"/>
        </w:rPr>
        <w:instrText xml:space="preserve"> TA \l "</w:instrText>
      </w:r>
      <w:r w:rsidR="00463167" w:rsidRPr="00FD7B98">
        <w:rPr>
          <w:i/>
          <w:iCs/>
          <w:sz w:val="24"/>
          <w:szCs w:val="24"/>
          <w:lang w:val="en-AU"/>
        </w:rPr>
        <w:instrText>International Covenant on Civil and Political Rights</w:instrText>
      </w:r>
      <w:r w:rsidR="00463167" w:rsidRPr="00FD7B98">
        <w:rPr>
          <w:sz w:val="24"/>
          <w:szCs w:val="24"/>
          <w:lang w:val="en-AU"/>
        </w:rPr>
        <w:instrText>, 1966</w:instrText>
      </w:r>
      <w:r w:rsidR="00463167" w:rsidRPr="00FD7B98">
        <w:rPr>
          <w:sz w:val="24"/>
          <w:szCs w:val="24"/>
        </w:rPr>
        <w:instrText xml:space="preserve">" \s "International Covenant on Civil and Political Rights, 1966" \c 9 </w:instrText>
      </w:r>
      <w:r w:rsidR="00463167" w:rsidRPr="00FD7B98">
        <w:rPr>
          <w:sz w:val="24"/>
          <w:szCs w:val="24"/>
          <w:lang w:val="en-AU"/>
        </w:rPr>
        <w:fldChar w:fldCharType="end"/>
      </w:r>
      <w:r w:rsidR="00670826" w:rsidRPr="00FD7B98">
        <w:rPr>
          <w:sz w:val="24"/>
          <w:szCs w:val="24"/>
          <w:lang w:val="en-AU"/>
        </w:rPr>
        <w:t xml:space="preserve">, </w:t>
      </w:r>
      <w:r w:rsidR="00E22A8E" w:rsidRPr="00FD7B98">
        <w:rPr>
          <w:sz w:val="24"/>
          <w:szCs w:val="24"/>
          <w:lang w:val="en-AU"/>
        </w:rPr>
        <w:t>[‘</w:t>
      </w:r>
      <w:r w:rsidR="00E22A8E" w:rsidRPr="00FD7B98">
        <w:rPr>
          <w:i/>
          <w:iCs/>
          <w:sz w:val="24"/>
          <w:szCs w:val="24"/>
          <w:lang w:val="en-AU"/>
        </w:rPr>
        <w:t>ICCPR</w:t>
      </w:r>
      <w:r w:rsidR="00E22A8E" w:rsidRPr="00FD7B98">
        <w:rPr>
          <w:sz w:val="24"/>
          <w:szCs w:val="24"/>
          <w:lang w:val="en-AU"/>
        </w:rPr>
        <w:t xml:space="preserve">’], </w:t>
      </w:r>
      <w:r w:rsidR="00670826" w:rsidRPr="00FD7B98">
        <w:rPr>
          <w:sz w:val="24"/>
          <w:szCs w:val="24"/>
          <w:lang w:val="en-AU"/>
        </w:rPr>
        <w:t xml:space="preserve">art. 1. </w:t>
      </w:r>
    </w:p>
  </w:footnote>
  <w:footnote w:id="69">
    <w:p w14:paraId="5FFFF2B4" w14:textId="6D2918F0" w:rsidR="003C7810" w:rsidRPr="00FD7B98" w:rsidRDefault="003C7810" w:rsidP="00FD7B98">
      <w:pPr>
        <w:pStyle w:val="Textodenotaderodap"/>
        <w:spacing w:line="360" w:lineRule="auto"/>
        <w:jc w:val="both"/>
        <w:rPr>
          <w:sz w:val="24"/>
          <w:szCs w:val="24"/>
          <w:lang w:val="en-US"/>
        </w:rPr>
      </w:pPr>
      <w:r w:rsidRPr="00FD7B98">
        <w:rPr>
          <w:rStyle w:val="Refdenotaderodap"/>
          <w:sz w:val="24"/>
          <w:szCs w:val="24"/>
        </w:rPr>
        <w:footnoteRef/>
      </w:r>
      <w:r w:rsidR="00375D56" w:rsidRPr="00FD7B98">
        <w:rPr>
          <w:sz w:val="24"/>
          <w:szCs w:val="24"/>
          <w:lang w:val="en-US"/>
        </w:rPr>
        <w:t xml:space="preserve"> </w:t>
      </w:r>
      <w:r w:rsidR="003D321E" w:rsidRPr="00FD7B98">
        <w:rPr>
          <w:i/>
          <w:iCs/>
          <w:sz w:val="24"/>
          <w:szCs w:val="24"/>
          <w:lang w:val="en-AU"/>
        </w:rPr>
        <w:t>Internat</w:t>
      </w:r>
      <w:r w:rsidR="006455C9" w:rsidRPr="00FD7B98">
        <w:rPr>
          <w:i/>
          <w:iCs/>
          <w:sz w:val="24"/>
          <w:szCs w:val="24"/>
          <w:lang w:val="en-AU"/>
        </w:rPr>
        <w:t>ional Covenant on Economic, Social and Cultural Rights</w:t>
      </w:r>
      <w:r w:rsidR="006455C9" w:rsidRPr="00FD7B98">
        <w:rPr>
          <w:sz w:val="24"/>
          <w:szCs w:val="24"/>
          <w:lang w:val="en-US"/>
        </w:rPr>
        <w:t xml:space="preserve">, </w:t>
      </w:r>
      <w:r w:rsidR="00313769" w:rsidRPr="00FD7B98">
        <w:rPr>
          <w:sz w:val="24"/>
          <w:szCs w:val="24"/>
          <w:lang w:val="en-US"/>
        </w:rPr>
        <w:t>1966</w:t>
      </w:r>
      <w:r w:rsidR="00463167" w:rsidRPr="00FD7B98">
        <w:rPr>
          <w:sz w:val="24"/>
          <w:szCs w:val="24"/>
          <w:lang w:val="en-US"/>
        </w:rPr>
        <w:fldChar w:fldCharType="begin"/>
      </w:r>
      <w:r w:rsidR="00463167" w:rsidRPr="00FD7B98">
        <w:rPr>
          <w:sz w:val="24"/>
          <w:szCs w:val="24"/>
        </w:rPr>
        <w:instrText xml:space="preserve"> TA \l "</w:instrText>
      </w:r>
      <w:r w:rsidR="00463167" w:rsidRPr="00FD7B98">
        <w:rPr>
          <w:i/>
          <w:iCs/>
          <w:sz w:val="24"/>
          <w:szCs w:val="24"/>
          <w:lang w:val="en-AU"/>
        </w:rPr>
        <w:instrText>International Covenant on Economic, Social and Cultural Rights</w:instrText>
      </w:r>
      <w:r w:rsidR="00463167" w:rsidRPr="00FD7B98">
        <w:rPr>
          <w:sz w:val="24"/>
          <w:szCs w:val="24"/>
          <w:lang w:val="en-US"/>
        </w:rPr>
        <w:instrText>, 1966</w:instrText>
      </w:r>
      <w:r w:rsidR="00463167" w:rsidRPr="00FD7B98">
        <w:rPr>
          <w:sz w:val="24"/>
          <w:szCs w:val="24"/>
        </w:rPr>
        <w:instrText xml:space="preserve">" \s "International Covenant on Economic, Social and Cultural Rights, 1966" \c 9 </w:instrText>
      </w:r>
      <w:r w:rsidR="00463167" w:rsidRPr="00FD7B98">
        <w:rPr>
          <w:sz w:val="24"/>
          <w:szCs w:val="24"/>
          <w:lang w:val="en-US"/>
        </w:rPr>
        <w:fldChar w:fldCharType="end"/>
      </w:r>
      <w:r w:rsidR="00313769" w:rsidRPr="00FD7B98">
        <w:rPr>
          <w:sz w:val="24"/>
          <w:szCs w:val="24"/>
          <w:lang w:val="en-US"/>
        </w:rPr>
        <w:t xml:space="preserve">, </w:t>
      </w:r>
      <w:r w:rsidR="00D0453D" w:rsidRPr="00FD7B98">
        <w:rPr>
          <w:sz w:val="24"/>
          <w:szCs w:val="24"/>
          <w:lang w:val="en-AU"/>
        </w:rPr>
        <w:t>[‘</w:t>
      </w:r>
      <w:r w:rsidR="00D0453D" w:rsidRPr="00FD7B98">
        <w:rPr>
          <w:i/>
          <w:iCs/>
          <w:sz w:val="24"/>
          <w:szCs w:val="24"/>
          <w:lang w:val="en-US"/>
        </w:rPr>
        <w:t>ICESCR</w:t>
      </w:r>
      <w:r w:rsidR="00D0453D" w:rsidRPr="00FD7B98">
        <w:rPr>
          <w:sz w:val="24"/>
          <w:szCs w:val="24"/>
          <w:lang w:val="en-US"/>
        </w:rPr>
        <w:t xml:space="preserve">’], </w:t>
      </w:r>
      <w:r w:rsidR="00375D56" w:rsidRPr="00FD7B98">
        <w:rPr>
          <w:sz w:val="24"/>
          <w:szCs w:val="24"/>
          <w:lang w:val="en-US"/>
        </w:rPr>
        <w:t>art. 1.</w:t>
      </w:r>
    </w:p>
  </w:footnote>
  <w:footnote w:id="70">
    <w:p w14:paraId="7EC6CD19" w14:textId="44C58DAC" w:rsidR="005A2B7C" w:rsidRPr="00FD7B98" w:rsidRDefault="005A2B7C"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BF7730" w:rsidRPr="00FD7B98">
        <w:rPr>
          <w:sz w:val="24"/>
          <w:szCs w:val="24"/>
        </w:rPr>
        <w:t xml:space="preserve">XANTHAKI, A. Indigenous Rights in International Law Over the Last 10 Years and Future Developments, </w:t>
      </w:r>
      <w:r w:rsidR="00BF7730" w:rsidRPr="00FD7B98">
        <w:rPr>
          <w:i/>
          <w:iCs/>
          <w:sz w:val="24"/>
          <w:szCs w:val="24"/>
        </w:rPr>
        <w:t>Melb</w:t>
      </w:r>
      <w:r w:rsidR="00463167" w:rsidRPr="00FD7B98">
        <w:rPr>
          <w:i/>
          <w:iCs/>
          <w:sz w:val="24"/>
          <w:szCs w:val="24"/>
        </w:rPr>
        <w:t>.</w:t>
      </w:r>
      <w:r w:rsidR="00BF7730" w:rsidRPr="00FD7B98">
        <w:rPr>
          <w:i/>
          <w:iCs/>
          <w:sz w:val="24"/>
          <w:szCs w:val="24"/>
        </w:rPr>
        <w:t xml:space="preserve"> </w:t>
      </w:r>
      <w:r w:rsidR="00463167" w:rsidRPr="00FD7B98">
        <w:rPr>
          <w:i/>
          <w:iCs/>
          <w:sz w:val="24"/>
          <w:szCs w:val="24"/>
        </w:rPr>
        <w:t>J.</w:t>
      </w:r>
      <w:r w:rsidR="00BF7730" w:rsidRPr="00FD7B98">
        <w:rPr>
          <w:i/>
          <w:iCs/>
          <w:sz w:val="24"/>
          <w:szCs w:val="24"/>
        </w:rPr>
        <w:t xml:space="preserve"> </w:t>
      </w:r>
      <w:r w:rsidR="00463167" w:rsidRPr="00FD7B98">
        <w:rPr>
          <w:i/>
          <w:iCs/>
          <w:sz w:val="24"/>
          <w:szCs w:val="24"/>
        </w:rPr>
        <w:t>Int’l Law</w:t>
      </w:r>
      <w:r w:rsidR="00BF7730" w:rsidRPr="00FD7B98">
        <w:rPr>
          <w:sz w:val="24"/>
          <w:szCs w:val="24"/>
        </w:rPr>
        <w:t>, 10</w:t>
      </w:r>
      <w:r w:rsidR="00463167" w:rsidRPr="00FD7B98">
        <w:rPr>
          <w:sz w:val="24"/>
          <w:szCs w:val="24"/>
        </w:rPr>
        <w:t>(1)</w:t>
      </w:r>
      <w:r w:rsidR="00463167" w:rsidRPr="00FD7B98">
        <w:rPr>
          <w:sz w:val="24"/>
          <w:szCs w:val="24"/>
        </w:rPr>
        <w:fldChar w:fldCharType="begin"/>
      </w:r>
      <w:r w:rsidR="00463167" w:rsidRPr="00FD7B98">
        <w:rPr>
          <w:sz w:val="24"/>
          <w:szCs w:val="24"/>
        </w:rPr>
        <w:instrText xml:space="preserve"> TA \l "XANTHAKI, A. Indigenous Rights in International Law Over the Last 10 Years and Future Developments, </w:instrText>
      </w:r>
      <w:r w:rsidR="00463167" w:rsidRPr="00FD7B98">
        <w:rPr>
          <w:i/>
          <w:iCs/>
          <w:sz w:val="24"/>
          <w:szCs w:val="24"/>
        </w:rPr>
        <w:instrText>Melb. J. Int’l Law</w:instrText>
      </w:r>
      <w:r w:rsidR="00463167" w:rsidRPr="00FD7B98">
        <w:rPr>
          <w:sz w:val="24"/>
          <w:szCs w:val="24"/>
        </w:rPr>
        <w:instrText xml:space="preserve">, 10(1)" \s "XANTHAKI, A. Indigenous Rights in International Law Over the Last 10 Years and Future Developments, Melb. J. Int’l Law, 10(1)" \c 10 </w:instrText>
      </w:r>
      <w:r w:rsidR="00463167" w:rsidRPr="00FD7B98">
        <w:rPr>
          <w:sz w:val="24"/>
          <w:szCs w:val="24"/>
        </w:rPr>
        <w:fldChar w:fldCharType="end"/>
      </w:r>
      <w:r w:rsidR="00BF7730" w:rsidRPr="00FD7B98">
        <w:rPr>
          <w:sz w:val="24"/>
          <w:szCs w:val="24"/>
        </w:rPr>
        <w:t>, 2009.</w:t>
      </w:r>
    </w:p>
  </w:footnote>
  <w:footnote w:id="71">
    <w:p w14:paraId="2C405D8D" w14:textId="22BE2E01" w:rsidR="00367895" w:rsidRPr="00FD7B98" w:rsidRDefault="00367895"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010796" w:rsidRPr="00FD7B98">
        <w:rPr>
          <w:sz w:val="24"/>
          <w:szCs w:val="24"/>
        </w:rPr>
        <w:t>G</w:t>
      </w:r>
      <w:r w:rsidR="00D92C0D" w:rsidRPr="00FD7B98">
        <w:rPr>
          <w:sz w:val="24"/>
          <w:szCs w:val="24"/>
        </w:rPr>
        <w:t>IU</w:t>
      </w:r>
      <w:r w:rsidR="00626786" w:rsidRPr="00FD7B98">
        <w:rPr>
          <w:sz w:val="24"/>
          <w:szCs w:val="24"/>
        </w:rPr>
        <w:t>PPONI</w:t>
      </w:r>
      <w:r w:rsidR="00010796" w:rsidRPr="00FD7B98">
        <w:rPr>
          <w:sz w:val="24"/>
          <w:szCs w:val="24"/>
        </w:rPr>
        <w:t xml:space="preserve">, B. </w:t>
      </w:r>
      <w:r w:rsidRPr="00FD7B98">
        <w:rPr>
          <w:sz w:val="24"/>
          <w:szCs w:val="24"/>
        </w:rPr>
        <w:t>Free, Prior and Informed Consent of Indigenous Peoples before Human Rights Courts and International Investment Tribunals: Two Sides of the Same Coin</w:t>
      </w:r>
      <w:r w:rsidR="00855049" w:rsidRPr="00FD7B98">
        <w:rPr>
          <w:sz w:val="24"/>
          <w:szCs w:val="24"/>
        </w:rPr>
        <w:t>?</w:t>
      </w:r>
      <w:r w:rsidR="00BC2161" w:rsidRPr="00FD7B98">
        <w:rPr>
          <w:sz w:val="24"/>
          <w:szCs w:val="24"/>
        </w:rPr>
        <w:t xml:space="preserve"> </w:t>
      </w:r>
      <w:r w:rsidR="00463167" w:rsidRPr="00FD7B98">
        <w:rPr>
          <w:i/>
          <w:sz w:val="24"/>
          <w:szCs w:val="24"/>
        </w:rPr>
        <w:t>Int’l</w:t>
      </w:r>
      <w:r w:rsidR="00F50A52" w:rsidRPr="00FD7B98">
        <w:rPr>
          <w:i/>
          <w:sz w:val="24"/>
          <w:szCs w:val="24"/>
        </w:rPr>
        <w:t xml:space="preserve"> J</w:t>
      </w:r>
      <w:r w:rsidR="00463167" w:rsidRPr="00FD7B98">
        <w:rPr>
          <w:i/>
          <w:sz w:val="24"/>
          <w:szCs w:val="24"/>
        </w:rPr>
        <w:t>.</w:t>
      </w:r>
      <w:r w:rsidR="00F50A52" w:rsidRPr="00FD7B98">
        <w:rPr>
          <w:i/>
          <w:sz w:val="24"/>
          <w:szCs w:val="24"/>
        </w:rPr>
        <w:t xml:space="preserve"> </w:t>
      </w:r>
      <w:r w:rsidR="00463167" w:rsidRPr="00FD7B98">
        <w:rPr>
          <w:i/>
          <w:sz w:val="24"/>
          <w:szCs w:val="24"/>
        </w:rPr>
        <w:t>M</w:t>
      </w:r>
      <w:r w:rsidR="00F50A52" w:rsidRPr="00FD7B98">
        <w:rPr>
          <w:i/>
          <w:sz w:val="24"/>
          <w:szCs w:val="24"/>
        </w:rPr>
        <w:t>in</w:t>
      </w:r>
      <w:r w:rsidR="00463167" w:rsidRPr="00FD7B98">
        <w:rPr>
          <w:i/>
          <w:sz w:val="24"/>
          <w:szCs w:val="24"/>
        </w:rPr>
        <w:t>.</w:t>
      </w:r>
      <w:r w:rsidR="00F50A52" w:rsidRPr="00FD7B98">
        <w:rPr>
          <w:i/>
          <w:sz w:val="24"/>
          <w:szCs w:val="24"/>
        </w:rPr>
        <w:t xml:space="preserve"> Gro</w:t>
      </w:r>
      <w:r w:rsidR="00463167" w:rsidRPr="00FD7B98">
        <w:rPr>
          <w:i/>
          <w:sz w:val="24"/>
          <w:szCs w:val="24"/>
        </w:rPr>
        <w:t>up</w:t>
      </w:r>
      <w:r w:rsidR="00F50A52" w:rsidRPr="00FD7B98">
        <w:rPr>
          <w:i/>
          <w:sz w:val="24"/>
          <w:szCs w:val="24"/>
        </w:rPr>
        <w:t xml:space="preserve"> Rights</w:t>
      </w:r>
      <w:r w:rsidR="00F50A52" w:rsidRPr="00FD7B98">
        <w:rPr>
          <w:sz w:val="24"/>
          <w:szCs w:val="24"/>
        </w:rPr>
        <w:t xml:space="preserve">, </w:t>
      </w:r>
      <w:r w:rsidR="00855049" w:rsidRPr="00FD7B98">
        <w:rPr>
          <w:sz w:val="24"/>
          <w:szCs w:val="24"/>
        </w:rPr>
        <w:t>25</w:t>
      </w:r>
      <w:r w:rsidR="00463167" w:rsidRPr="00FD7B98">
        <w:rPr>
          <w:sz w:val="24"/>
          <w:szCs w:val="24"/>
        </w:rPr>
        <w:t>(1)</w:t>
      </w:r>
      <w:r w:rsidR="00855049" w:rsidRPr="00FD7B98">
        <w:rPr>
          <w:sz w:val="24"/>
          <w:szCs w:val="24"/>
        </w:rPr>
        <w:t xml:space="preserve">, </w:t>
      </w:r>
      <w:r w:rsidR="00BC2161" w:rsidRPr="00FD7B98">
        <w:rPr>
          <w:sz w:val="24"/>
          <w:szCs w:val="24"/>
        </w:rPr>
        <w:t>2018</w:t>
      </w:r>
      <w:r w:rsidR="00463167" w:rsidRPr="00FD7B98">
        <w:rPr>
          <w:sz w:val="24"/>
          <w:szCs w:val="24"/>
        </w:rPr>
        <w:fldChar w:fldCharType="begin"/>
      </w:r>
      <w:r w:rsidR="00463167" w:rsidRPr="00FD7B98">
        <w:rPr>
          <w:sz w:val="24"/>
          <w:szCs w:val="24"/>
        </w:rPr>
        <w:instrText xml:space="preserve"> TA \l "GIUPPONI, B. Free, Prior and Informed Consent of Indigenous Peoples before Human Rights Courts and International Investment Tribunals: Two Sides of the Same Coin? </w:instrText>
      </w:r>
      <w:r w:rsidR="00463167" w:rsidRPr="00FD7B98">
        <w:rPr>
          <w:i/>
          <w:sz w:val="24"/>
          <w:szCs w:val="24"/>
        </w:rPr>
        <w:instrText>Int’l J. Min. Group Rights</w:instrText>
      </w:r>
      <w:r w:rsidR="00463167" w:rsidRPr="00FD7B98">
        <w:rPr>
          <w:sz w:val="24"/>
          <w:szCs w:val="24"/>
        </w:rPr>
        <w:instrText xml:space="preserve">, 25(1), 2018" \s "GIUPPONI, B. Free, Prior and Informed Consent of Indigenous Peoples before Human Rights Courts and International Investment Tribunals: Two Sides of the Same Coin? Int’l J. Min. Group Rights, 25(1), 2018" \c 10 </w:instrText>
      </w:r>
      <w:r w:rsidR="00463167" w:rsidRPr="00FD7B98">
        <w:rPr>
          <w:sz w:val="24"/>
          <w:szCs w:val="24"/>
        </w:rPr>
        <w:fldChar w:fldCharType="end"/>
      </w:r>
      <w:r w:rsidR="002D246C" w:rsidRPr="00FD7B98">
        <w:rPr>
          <w:sz w:val="24"/>
          <w:szCs w:val="24"/>
        </w:rPr>
        <w:t xml:space="preserve">, </w:t>
      </w:r>
      <w:r w:rsidRPr="00FD7B98">
        <w:rPr>
          <w:sz w:val="24"/>
          <w:szCs w:val="24"/>
        </w:rPr>
        <w:t>8</w:t>
      </w:r>
      <w:r w:rsidR="00E45DB8" w:rsidRPr="00FD7B98">
        <w:rPr>
          <w:sz w:val="24"/>
          <w:szCs w:val="24"/>
        </w:rPr>
        <w:t>;</w:t>
      </w:r>
      <w:r w:rsidR="003A2BC8" w:rsidRPr="00FD7B98">
        <w:rPr>
          <w:sz w:val="24"/>
          <w:szCs w:val="24"/>
        </w:rPr>
        <w:t xml:space="preserve"> </w:t>
      </w:r>
      <w:r w:rsidR="007E78C1" w:rsidRPr="00FD7B98">
        <w:rPr>
          <w:sz w:val="24"/>
          <w:szCs w:val="24"/>
        </w:rPr>
        <w:t>HRC</w:t>
      </w:r>
      <w:r w:rsidR="00463167" w:rsidRPr="00FD7B98">
        <w:rPr>
          <w:sz w:val="24"/>
          <w:szCs w:val="24"/>
        </w:rPr>
        <w:fldChar w:fldCharType="begin"/>
      </w:r>
      <w:r w:rsidR="00463167" w:rsidRPr="00FD7B98">
        <w:rPr>
          <w:sz w:val="24"/>
          <w:szCs w:val="24"/>
        </w:rPr>
        <w:instrText xml:space="preserve"> TA \s "HRC, Free, prior and informed consent: a human rights-based approach, UNGA, A/HRC/39/62, 2018" </w:instrText>
      </w:r>
      <w:r w:rsidR="00463167" w:rsidRPr="00FD7B98">
        <w:rPr>
          <w:sz w:val="24"/>
          <w:szCs w:val="24"/>
        </w:rPr>
        <w:fldChar w:fldCharType="end"/>
      </w:r>
      <w:r w:rsidR="007E78C1" w:rsidRPr="00FD7B98">
        <w:rPr>
          <w:sz w:val="24"/>
          <w:szCs w:val="24"/>
        </w:rPr>
        <w:t xml:space="preserve">, </w:t>
      </w:r>
      <w:r w:rsidR="0019628F" w:rsidRPr="00FD7B98">
        <w:rPr>
          <w:i/>
          <w:iCs/>
          <w:sz w:val="24"/>
          <w:szCs w:val="24"/>
        </w:rPr>
        <w:t>s</w:t>
      </w:r>
      <w:r w:rsidR="007E78C1" w:rsidRPr="00FD7B98">
        <w:rPr>
          <w:i/>
          <w:iCs/>
          <w:sz w:val="24"/>
          <w:szCs w:val="24"/>
        </w:rPr>
        <w:t>upra</w:t>
      </w:r>
      <w:r w:rsidR="007E78C1" w:rsidRPr="00FD7B98">
        <w:rPr>
          <w:sz w:val="24"/>
          <w:szCs w:val="24"/>
        </w:rPr>
        <w:t xml:space="preserve"> </w:t>
      </w:r>
      <w:r w:rsidR="00463167" w:rsidRPr="00FD7B98">
        <w:rPr>
          <w:sz w:val="24"/>
          <w:szCs w:val="24"/>
        </w:rPr>
        <w:t>64</w:t>
      </w:r>
      <w:r w:rsidR="00C80B4C" w:rsidRPr="00FD7B98">
        <w:rPr>
          <w:sz w:val="24"/>
          <w:szCs w:val="24"/>
        </w:rPr>
        <w:t xml:space="preserve">, </w:t>
      </w:r>
      <w:r w:rsidR="00E676CE" w:rsidRPr="00FD7B98">
        <w:rPr>
          <w:sz w:val="24"/>
          <w:szCs w:val="24"/>
        </w:rPr>
        <w:t>¶</w:t>
      </w:r>
      <w:r w:rsidR="00E45DB8" w:rsidRPr="00FD7B98">
        <w:rPr>
          <w:sz w:val="24"/>
          <w:szCs w:val="24"/>
        </w:rPr>
        <w:t>9</w:t>
      </w:r>
      <w:r w:rsidR="00C80B4C" w:rsidRPr="00FD7B98">
        <w:rPr>
          <w:sz w:val="24"/>
          <w:szCs w:val="24"/>
        </w:rPr>
        <w:t>.</w:t>
      </w:r>
    </w:p>
  </w:footnote>
  <w:footnote w:id="72">
    <w:p w14:paraId="6484C38D" w14:textId="77777777" w:rsidR="00E162A5" w:rsidRPr="00FD7B98" w:rsidRDefault="00E162A5"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Facts, ¶21.</w:t>
      </w:r>
    </w:p>
  </w:footnote>
  <w:footnote w:id="73">
    <w:p w14:paraId="6C023C42" w14:textId="29ADCA5C" w:rsidR="003E1346" w:rsidRPr="00FD7B98" w:rsidRDefault="003E1346" w:rsidP="00FD7B98">
      <w:pPr>
        <w:pStyle w:val="Textodenotaderodap"/>
        <w:spacing w:line="360" w:lineRule="auto"/>
        <w:jc w:val="both"/>
        <w:rPr>
          <w:sz w:val="24"/>
          <w:szCs w:val="24"/>
        </w:rPr>
      </w:pPr>
      <w:r w:rsidRPr="00FD7B98">
        <w:rPr>
          <w:rStyle w:val="Refdenotaderodap"/>
          <w:sz w:val="24"/>
          <w:szCs w:val="24"/>
        </w:rPr>
        <w:footnoteRef/>
      </w:r>
      <w:r w:rsidR="00E03775" w:rsidRPr="00FD7B98">
        <w:rPr>
          <w:sz w:val="24"/>
          <w:szCs w:val="24"/>
        </w:rPr>
        <w:t xml:space="preserve"> </w:t>
      </w:r>
      <w:r w:rsidR="000123A8" w:rsidRPr="00FD7B98">
        <w:rPr>
          <w:sz w:val="24"/>
          <w:szCs w:val="24"/>
        </w:rPr>
        <w:t>BARELLI, M.</w:t>
      </w:r>
      <w:r w:rsidR="00EB2F23" w:rsidRPr="00FD7B98">
        <w:rPr>
          <w:sz w:val="24"/>
          <w:szCs w:val="24"/>
        </w:rPr>
        <w:t xml:space="preserve"> Free, Prior and Informed Consent in the Aftermath of the UN Declaration on the Rights of Indigenous Peoples: Developments and Challenges Ahead</w:t>
      </w:r>
      <w:r w:rsidR="007C411C" w:rsidRPr="00FD7B98">
        <w:rPr>
          <w:sz w:val="24"/>
          <w:szCs w:val="24"/>
        </w:rPr>
        <w:t>,</w:t>
      </w:r>
      <w:r w:rsidR="00416EE2" w:rsidRPr="00FD7B98">
        <w:rPr>
          <w:sz w:val="24"/>
          <w:szCs w:val="24"/>
        </w:rPr>
        <w:t xml:space="preserve"> </w:t>
      </w:r>
      <w:r w:rsidR="00855049" w:rsidRPr="00FD7B98">
        <w:rPr>
          <w:i/>
          <w:iCs/>
          <w:sz w:val="24"/>
          <w:szCs w:val="24"/>
        </w:rPr>
        <w:t>Inte</w:t>
      </w:r>
      <w:r w:rsidR="00463167" w:rsidRPr="00FD7B98">
        <w:rPr>
          <w:i/>
          <w:iCs/>
          <w:sz w:val="24"/>
          <w:szCs w:val="24"/>
        </w:rPr>
        <w:t>r’</w:t>
      </w:r>
      <w:r w:rsidR="00855049" w:rsidRPr="00FD7B98">
        <w:rPr>
          <w:i/>
          <w:iCs/>
          <w:sz w:val="24"/>
          <w:szCs w:val="24"/>
        </w:rPr>
        <w:t xml:space="preserve">l </w:t>
      </w:r>
      <w:r w:rsidR="00463167" w:rsidRPr="00FD7B98">
        <w:rPr>
          <w:i/>
          <w:iCs/>
          <w:sz w:val="24"/>
          <w:szCs w:val="24"/>
        </w:rPr>
        <w:t>J. H. R.</w:t>
      </w:r>
      <w:r w:rsidR="00855049" w:rsidRPr="00FD7B98">
        <w:rPr>
          <w:sz w:val="24"/>
          <w:szCs w:val="24"/>
        </w:rPr>
        <w:t xml:space="preserve">, </w:t>
      </w:r>
      <w:r w:rsidR="00416EE2" w:rsidRPr="00FD7B98">
        <w:rPr>
          <w:sz w:val="24"/>
          <w:szCs w:val="24"/>
        </w:rPr>
        <w:t>16</w:t>
      </w:r>
      <w:r w:rsidR="00463167" w:rsidRPr="00FD7B98">
        <w:rPr>
          <w:sz w:val="24"/>
          <w:szCs w:val="24"/>
        </w:rPr>
        <w:t>(1)</w:t>
      </w:r>
      <w:r w:rsidR="00416EE2" w:rsidRPr="00FD7B98">
        <w:rPr>
          <w:sz w:val="24"/>
          <w:szCs w:val="24"/>
        </w:rPr>
        <w:t>,</w:t>
      </w:r>
      <w:r w:rsidR="007C411C" w:rsidRPr="00FD7B98">
        <w:rPr>
          <w:sz w:val="24"/>
          <w:szCs w:val="24"/>
        </w:rPr>
        <w:t xml:space="preserve"> </w:t>
      </w:r>
      <w:r w:rsidR="00826A87" w:rsidRPr="00FD7B98">
        <w:rPr>
          <w:sz w:val="24"/>
          <w:szCs w:val="24"/>
        </w:rPr>
        <w:t>2012</w:t>
      </w:r>
      <w:r w:rsidR="00463167" w:rsidRPr="00FD7B98">
        <w:rPr>
          <w:sz w:val="24"/>
          <w:szCs w:val="24"/>
        </w:rPr>
        <w:fldChar w:fldCharType="begin"/>
      </w:r>
      <w:r w:rsidR="00463167" w:rsidRPr="00FD7B98">
        <w:rPr>
          <w:sz w:val="24"/>
          <w:szCs w:val="24"/>
        </w:rPr>
        <w:instrText xml:space="preserve"> TA \l "BARELLI, M. Free, Prior and Informed Consent in the Aftermath of the UN Declaration on the Rights of Indigenous Peoples: Developments and Challenges Ahead, </w:instrText>
      </w:r>
      <w:r w:rsidR="00463167" w:rsidRPr="00FD7B98">
        <w:rPr>
          <w:i/>
          <w:iCs/>
          <w:sz w:val="24"/>
          <w:szCs w:val="24"/>
        </w:rPr>
        <w:instrText>Inter’l J. H. R.</w:instrText>
      </w:r>
      <w:r w:rsidR="00463167" w:rsidRPr="00FD7B98">
        <w:rPr>
          <w:sz w:val="24"/>
          <w:szCs w:val="24"/>
        </w:rPr>
        <w:instrText xml:space="preserve">, 16(1), 2012" \s "BARELLI, M. Free, Prior and Informed Consent in the Aftermath of the UN Declaration on the Rights of Indigenous Peoples: Developments and Challenges Ahead, Inter’l J. H. R., 16(1), 2012" \c 10 </w:instrText>
      </w:r>
      <w:r w:rsidR="00463167" w:rsidRPr="00FD7B98">
        <w:rPr>
          <w:sz w:val="24"/>
          <w:szCs w:val="24"/>
        </w:rPr>
        <w:fldChar w:fldCharType="end"/>
      </w:r>
      <w:r w:rsidR="00416EE2" w:rsidRPr="00FD7B98">
        <w:rPr>
          <w:sz w:val="24"/>
          <w:szCs w:val="24"/>
        </w:rPr>
        <w:t xml:space="preserve">, </w:t>
      </w:r>
      <w:r w:rsidR="00FD6D2B" w:rsidRPr="00FD7B98">
        <w:rPr>
          <w:sz w:val="24"/>
          <w:szCs w:val="24"/>
        </w:rPr>
        <w:t>2-3</w:t>
      </w:r>
      <w:r w:rsidR="008C3A05" w:rsidRPr="00FD7B98">
        <w:rPr>
          <w:sz w:val="24"/>
          <w:szCs w:val="24"/>
        </w:rPr>
        <w:t>.</w:t>
      </w:r>
    </w:p>
  </w:footnote>
  <w:footnote w:id="74">
    <w:p w14:paraId="473D09C6" w14:textId="0B62FC44" w:rsidR="003E1346" w:rsidRPr="00FD7B98" w:rsidRDefault="003E1346" w:rsidP="00FD7B98">
      <w:pPr>
        <w:pStyle w:val="Textodenotaderodap"/>
        <w:spacing w:line="360" w:lineRule="auto"/>
        <w:jc w:val="both"/>
        <w:rPr>
          <w:sz w:val="24"/>
          <w:szCs w:val="24"/>
          <w:lang w:val="en-AU"/>
        </w:rPr>
      </w:pPr>
      <w:r w:rsidRPr="00FD7B98">
        <w:rPr>
          <w:rStyle w:val="Refdenotaderodap"/>
          <w:sz w:val="24"/>
          <w:szCs w:val="24"/>
        </w:rPr>
        <w:footnoteRef/>
      </w:r>
      <w:r w:rsidR="00C11764" w:rsidRPr="00FD7B98">
        <w:rPr>
          <w:sz w:val="24"/>
          <w:szCs w:val="24"/>
        </w:rPr>
        <w:t xml:space="preserve"> </w:t>
      </w:r>
      <w:r w:rsidR="00E676CE" w:rsidRPr="00FD7B98">
        <w:rPr>
          <w:sz w:val="24"/>
          <w:szCs w:val="24"/>
        </w:rPr>
        <w:t xml:space="preserve">CANADA, </w:t>
      </w:r>
      <w:r w:rsidR="00E676CE" w:rsidRPr="00FD7B98">
        <w:rPr>
          <w:i/>
          <w:iCs/>
          <w:sz w:val="24"/>
          <w:szCs w:val="24"/>
        </w:rPr>
        <w:t>Lummi Nation</w:t>
      </w:r>
      <w:r w:rsidR="00463167" w:rsidRPr="00FD7B98">
        <w:rPr>
          <w:i/>
          <w:iCs/>
          <w:sz w:val="24"/>
          <w:szCs w:val="24"/>
        </w:rPr>
        <w:t xml:space="preserve"> Case</w:t>
      </w:r>
      <w:r w:rsidR="00463167" w:rsidRPr="00FD7B98">
        <w:rPr>
          <w:i/>
          <w:iCs/>
          <w:sz w:val="24"/>
          <w:szCs w:val="24"/>
        </w:rPr>
        <w:fldChar w:fldCharType="begin"/>
      </w:r>
      <w:r w:rsidR="00463167" w:rsidRPr="00FD7B98">
        <w:rPr>
          <w:sz w:val="24"/>
          <w:szCs w:val="24"/>
        </w:rPr>
        <w:instrText xml:space="preserve"> TA \s "CANADA, Lummi Nation v. Attorney General of Canada and Vancouver Fraser Port, FC/1986, 2025" </w:instrText>
      </w:r>
      <w:r w:rsidR="00463167" w:rsidRPr="00FD7B98">
        <w:rPr>
          <w:i/>
          <w:iCs/>
          <w:sz w:val="24"/>
          <w:szCs w:val="24"/>
        </w:rPr>
        <w:fldChar w:fldCharType="end"/>
      </w:r>
      <w:r w:rsidR="00E676CE" w:rsidRPr="00FD7B98">
        <w:rPr>
          <w:sz w:val="24"/>
          <w:szCs w:val="24"/>
        </w:rPr>
        <w:t xml:space="preserve">, ¶214. </w:t>
      </w:r>
      <w:r w:rsidR="001B60FE" w:rsidRPr="00FD7B98">
        <w:rPr>
          <w:sz w:val="24"/>
          <w:szCs w:val="24"/>
        </w:rPr>
        <w:t>MUKHAYER</w:t>
      </w:r>
      <w:r w:rsidR="00463167" w:rsidRPr="00FD7B98">
        <w:rPr>
          <w:sz w:val="24"/>
          <w:szCs w:val="24"/>
        </w:rPr>
        <w:fldChar w:fldCharType="begin"/>
      </w:r>
      <w:r w:rsidR="00463167" w:rsidRPr="00FD7B98">
        <w:rPr>
          <w:sz w:val="24"/>
          <w:szCs w:val="24"/>
        </w:rPr>
        <w:instrText xml:space="preserve"> TA \s "MUKHAYER, H. Transboundary Rights and Indigenous Peoples Between Two or More States. In: NEWMAN, D. Research Handbook on the International Law of Indigenous Rights. Edward Elgar, 2022" </w:instrText>
      </w:r>
      <w:r w:rsidR="00463167" w:rsidRPr="00FD7B98">
        <w:rPr>
          <w:sz w:val="24"/>
          <w:szCs w:val="24"/>
        </w:rPr>
        <w:fldChar w:fldCharType="end"/>
      </w:r>
      <w:r w:rsidR="001B60FE" w:rsidRPr="00FD7B98">
        <w:rPr>
          <w:sz w:val="24"/>
          <w:szCs w:val="24"/>
        </w:rPr>
        <w:t xml:space="preserve">, </w:t>
      </w:r>
      <w:r w:rsidR="001B60FE" w:rsidRPr="00FD7B98">
        <w:rPr>
          <w:i/>
          <w:iCs/>
          <w:sz w:val="24"/>
          <w:szCs w:val="24"/>
        </w:rPr>
        <w:t xml:space="preserve">supra </w:t>
      </w:r>
      <w:r w:rsidR="001B60FE" w:rsidRPr="00FD7B98">
        <w:rPr>
          <w:sz w:val="24"/>
          <w:szCs w:val="24"/>
        </w:rPr>
        <w:t xml:space="preserve">17, 434. </w:t>
      </w:r>
    </w:p>
  </w:footnote>
  <w:footnote w:id="75">
    <w:p w14:paraId="5C8A61B7" w14:textId="3294EB5D" w:rsidR="005A2920" w:rsidRPr="00FD7B98" w:rsidRDefault="005A2920"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w:t>
      </w:r>
      <w:r w:rsidR="00462221" w:rsidRPr="00FD7B98">
        <w:rPr>
          <w:sz w:val="24"/>
          <w:szCs w:val="24"/>
          <w:lang w:val="en-US"/>
        </w:rPr>
        <w:t xml:space="preserve">Facts, </w:t>
      </w:r>
      <w:r w:rsidR="00462221" w:rsidRPr="00FD7B98">
        <w:rPr>
          <w:sz w:val="24"/>
          <w:szCs w:val="24"/>
        </w:rPr>
        <w:t>¶</w:t>
      </w:r>
      <w:r w:rsidR="00462221" w:rsidRPr="00FD7B98">
        <w:rPr>
          <w:sz w:val="24"/>
          <w:szCs w:val="24"/>
          <w:lang w:val="en-US"/>
        </w:rPr>
        <w:t xml:space="preserve">32-33. </w:t>
      </w:r>
    </w:p>
  </w:footnote>
  <w:footnote w:id="76">
    <w:p w14:paraId="502EDC8F" w14:textId="172FF4A4" w:rsidR="00BE07F4" w:rsidRPr="00FD7B98" w:rsidRDefault="00BE07F4"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Pr="00FD7B98">
        <w:rPr>
          <w:i/>
          <w:iCs/>
          <w:sz w:val="24"/>
          <w:szCs w:val="24"/>
        </w:rPr>
        <w:t>Statute</w:t>
      </w:r>
      <w:r w:rsidR="00463167" w:rsidRPr="00FD7B98">
        <w:rPr>
          <w:i/>
          <w:iCs/>
          <w:sz w:val="24"/>
          <w:szCs w:val="24"/>
        </w:rPr>
        <w:fldChar w:fldCharType="begin"/>
      </w:r>
      <w:r w:rsidR="00463167" w:rsidRPr="00FD7B98">
        <w:rPr>
          <w:sz w:val="24"/>
          <w:szCs w:val="24"/>
        </w:rPr>
        <w:instrText xml:space="preserve"> TA \s "ICJ Statute, 1945" </w:instrText>
      </w:r>
      <w:r w:rsidR="00463167" w:rsidRPr="00FD7B98">
        <w:rPr>
          <w:i/>
          <w:iCs/>
          <w:sz w:val="24"/>
          <w:szCs w:val="24"/>
        </w:rPr>
        <w:fldChar w:fldCharType="end"/>
      </w:r>
      <w:r w:rsidRPr="00FD7B98">
        <w:rPr>
          <w:sz w:val="24"/>
          <w:szCs w:val="24"/>
        </w:rPr>
        <w:t>, article 38(1)(b)</w:t>
      </w:r>
      <w:r w:rsidR="00BC1AEB" w:rsidRPr="00FD7B98">
        <w:rPr>
          <w:sz w:val="24"/>
          <w:szCs w:val="24"/>
        </w:rPr>
        <w:t xml:space="preserve">; </w:t>
      </w:r>
      <w:r w:rsidR="001F76FE" w:rsidRPr="00FD7B98">
        <w:rPr>
          <w:sz w:val="24"/>
          <w:szCs w:val="24"/>
        </w:rPr>
        <w:t xml:space="preserve">ILC, </w:t>
      </w:r>
      <w:r w:rsidR="001F76FE" w:rsidRPr="00FD7B98">
        <w:rPr>
          <w:i/>
          <w:iCs/>
          <w:sz w:val="24"/>
          <w:szCs w:val="24"/>
        </w:rPr>
        <w:t xml:space="preserve">Draft Conclusions on </w:t>
      </w:r>
      <w:r w:rsidR="00DD7E43" w:rsidRPr="00FD7B98">
        <w:rPr>
          <w:i/>
          <w:iCs/>
          <w:sz w:val="24"/>
          <w:szCs w:val="24"/>
        </w:rPr>
        <w:t>identification of customary international law</w:t>
      </w:r>
      <w:r w:rsidR="00CF4D3E" w:rsidRPr="00FD7B98">
        <w:rPr>
          <w:sz w:val="24"/>
          <w:szCs w:val="24"/>
        </w:rPr>
        <w:t>,</w:t>
      </w:r>
      <w:r w:rsidR="00DD7E43" w:rsidRPr="00FD7B98">
        <w:rPr>
          <w:sz w:val="24"/>
          <w:szCs w:val="24"/>
        </w:rPr>
        <w:t xml:space="preserve"> A</w:t>
      </w:r>
      <w:r w:rsidR="004A1D2A" w:rsidRPr="00FD7B98">
        <w:rPr>
          <w:sz w:val="24"/>
          <w:szCs w:val="24"/>
        </w:rPr>
        <w:t>/73/10</w:t>
      </w:r>
      <w:r w:rsidR="0011041D">
        <w:rPr>
          <w:sz w:val="24"/>
          <w:szCs w:val="24"/>
        </w:rPr>
        <w:t xml:space="preserve">, </w:t>
      </w:r>
      <w:r w:rsidR="004A1D2A" w:rsidRPr="00FD7B98">
        <w:rPr>
          <w:sz w:val="24"/>
          <w:szCs w:val="24"/>
        </w:rPr>
        <w:t>2</w:t>
      </w:r>
      <w:r w:rsidR="009E79F3" w:rsidRPr="00FD7B98">
        <w:rPr>
          <w:sz w:val="24"/>
          <w:szCs w:val="24"/>
        </w:rPr>
        <w:t>0</w:t>
      </w:r>
      <w:r w:rsidR="004A1D2A" w:rsidRPr="00FD7B98">
        <w:rPr>
          <w:sz w:val="24"/>
          <w:szCs w:val="24"/>
        </w:rPr>
        <w:t>18</w:t>
      </w:r>
      <w:r w:rsidR="00463167" w:rsidRPr="00FD7B98">
        <w:rPr>
          <w:sz w:val="24"/>
          <w:szCs w:val="24"/>
        </w:rPr>
        <w:fldChar w:fldCharType="begin"/>
      </w:r>
      <w:r w:rsidR="00463167" w:rsidRPr="00FD7B98">
        <w:rPr>
          <w:sz w:val="24"/>
          <w:szCs w:val="24"/>
        </w:rPr>
        <w:instrText xml:space="preserve"> TA \l "ILC, </w:instrText>
      </w:r>
      <w:r w:rsidR="00463167" w:rsidRPr="00FD7B98">
        <w:rPr>
          <w:i/>
          <w:iCs/>
          <w:sz w:val="24"/>
          <w:szCs w:val="24"/>
        </w:rPr>
        <w:instrText>Draft Conclusions on identification of customary international law</w:instrText>
      </w:r>
      <w:r w:rsidR="00463167" w:rsidRPr="00FD7B98">
        <w:rPr>
          <w:sz w:val="24"/>
          <w:szCs w:val="24"/>
        </w:rPr>
        <w:instrText xml:space="preserve">, A/73/10-2018" \s "ILC, Draft Conclusions on identification of customary international law, A/73/10-2018" \c 15 </w:instrText>
      </w:r>
      <w:r w:rsidR="00463167" w:rsidRPr="00FD7B98">
        <w:rPr>
          <w:sz w:val="24"/>
          <w:szCs w:val="24"/>
        </w:rPr>
        <w:fldChar w:fldCharType="end"/>
      </w:r>
      <w:r w:rsidR="004A1D2A" w:rsidRPr="00FD7B98">
        <w:rPr>
          <w:sz w:val="24"/>
          <w:szCs w:val="24"/>
        </w:rPr>
        <w:t>,</w:t>
      </w:r>
      <w:r w:rsidR="00703C4E" w:rsidRPr="00FD7B98">
        <w:rPr>
          <w:sz w:val="24"/>
          <w:szCs w:val="24"/>
        </w:rPr>
        <w:t xml:space="preserve"> </w:t>
      </w:r>
      <w:r w:rsidR="00527A20" w:rsidRPr="00FD7B98">
        <w:rPr>
          <w:sz w:val="24"/>
          <w:szCs w:val="24"/>
        </w:rPr>
        <w:t>135</w:t>
      </w:r>
      <w:r w:rsidR="00703C4E" w:rsidRPr="00FD7B98">
        <w:rPr>
          <w:sz w:val="24"/>
          <w:szCs w:val="24"/>
        </w:rPr>
        <w:t>-</w:t>
      </w:r>
      <w:r w:rsidR="00527A20" w:rsidRPr="00FD7B98">
        <w:rPr>
          <w:sz w:val="24"/>
          <w:szCs w:val="24"/>
        </w:rPr>
        <w:t>138</w:t>
      </w:r>
      <w:r w:rsidR="00703C4E" w:rsidRPr="00FD7B98">
        <w:rPr>
          <w:sz w:val="24"/>
          <w:szCs w:val="24"/>
        </w:rPr>
        <w:t>.</w:t>
      </w:r>
      <w:r w:rsidR="00527A20" w:rsidRPr="00FD7B98">
        <w:rPr>
          <w:sz w:val="24"/>
          <w:szCs w:val="24"/>
        </w:rPr>
        <w:t xml:space="preserve"> </w:t>
      </w:r>
    </w:p>
  </w:footnote>
  <w:footnote w:id="77">
    <w:p w14:paraId="30D03B35" w14:textId="267EBA55" w:rsidR="00046460" w:rsidRPr="00FD7B98" w:rsidRDefault="00046460" w:rsidP="00FD7B98">
      <w:pPr>
        <w:pStyle w:val="Textodenotaderodap"/>
        <w:spacing w:line="360" w:lineRule="auto"/>
        <w:jc w:val="both"/>
        <w:rPr>
          <w:sz w:val="24"/>
          <w:szCs w:val="24"/>
        </w:rPr>
      </w:pPr>
      <w:r w:rsidRPr="00FD7B98">
        <w:rPr>
          <w:rStyle w:val="Refdenotaderodap"/>
          <w:sz w:val="24"/>
          <w:szCs w:val="24"/>
        </w:rPr>
        <w:footnoteRef/>
      </w:r>
      <w:r w:rsidR="005213FD" w:rsidRPr="00FD7B98">
        <w:rPr>
          <w:sz w:val="24"/>
          <w:szCs w:val="24"/>
        </w:rPr>
        <w:t xml:space="preserve"> </w:t>
      </w:r>
      <w:r w:rsidRPr="00FD7B98">
        <w:rPr>
          <w:sz w:val="24"/>
          <w:szCs w:val="24"/>
        </w:rPr>
        <w:t>CRAWFORD</w:t>
      </w:r>
      <w:r w:rsidR="00463167" w:rsidRPr="00FD7B98">
        <w:rPr>
          <w:sz w:val="24"/>
          <w:szCs w:val="24"/>
        </w:rPr>
        <w:fldChar w:fldCharType="begin"/>
      </w:r>
      <w:r w:rsidR="00463167" w:rsidRPr="00FD7B98">
        <w:rPr>
          <w:sz w:val="24"/>
          <w:szCs w:val="24"/>
        </w:rPr>
        <w:instrText xml:space="preserve"> TA \s "CRAWFORD, J. Brownlie's principles on public international Law. CUP, 2020" </w:instrText>
      </w:r>
      <w:r w:rsidR="00463167" w:rsidRPr="00FD7B98">
        <w:rPr>
          <w:sz w:val="24"/>
          <w:szCs w:val="24"/>
        </w:rPr>
        <w:fldChar w:fldCharType="end"/>
      </w:r>
      <w:r w:rsidRPr="00FD7B98">
        <w:rPr>
          <w:sz w:val="24"/>
          <w:szCs w:val="24"/>
        </w:rPr>
        <w:t xml:space="preserve">, </w:t>
      </w:r>
      <w:r w:rsidRPr="00FD7B98">
        <w:rPr>
          <w:i/>
          <w:sz w:val="24"/>
          <w:szCs w:val="24"/>
        </w:rPr>
        <w:t xml:space="preserve">supra </w:t>
      </w:r>
      <w:r w:rsidR="00CF4D3E" w:rsidRPr="00FD7B98">
        <w:rPr>
          <w:sz w:val="24"/>
          <w:szCs w:val="24"/>
        </w:rPr>
        <w:t>3</w:t>
      </w:r>
      <w:r w:rsidR="00A26498" w:rsidRPr="00FD7B98">
        <w:rPr>
          <w:sz w:val="24"/>
          <w:szCs w:val="24"/>
        </w:rPr>
        <w:t>1</w:t>
      </w:r>
      <w:r w:rsidRPr="00FD7B98">
        <w:rPr>
          <w:sz w:val="24"/>
          <w:szCs w:val="24"/>
        </w:rPr>
        <w:t>, 21-27.</w:t>
      </w:r>
      <w:r w:rsidR="00BA48BC" w:rsidRPr="00FD7B98">
        <w:rPr>
          <w:sz w:val="24"/>
          <w:szCs w:val="24"/>
        </w:rPr>
        <w:t xml:space="preserve"> ICJ, </w:t>
      </w:r>
      <w:r w:rsidR="003243F2" w:rsidRPr="00FD7B98">
        <w:rPr>
          <w:i/>
          <w:sz w:val="24"/>
          <w:szCs w:val="24"/>
        </w:rPr>
        <w:t xml:space="preserve">Alleged Violations of Sovereign Rights and Maritime Spaces In The </w:t>
      </w:r>
      <w:r w:rsidR="0054393D" w:rsidRPr="00FD7B98">
        <w:rPr>
          <w:i/>
          <w:sz w:val="24"/>
          <w:szCs w:val="24"/>
        </w:rPr>
        <w:t>Caribbean Sea (Nicaragua</w:t>
      </w:r>
      <w:r w:rsidR="00CF4D3E" w:rsidRPr="00FD7B98">
        <w:rPr>
          <w:i/>
          <w:sz w:val="24"/>
          <w:szCs w:val="24"/>
        </w:rPr>
        <w:t>/</w:t>
      </w:r>
      <w:r w:rsidR="0054393D" w:rsidRPr="00FD7B98">
        <w:rPr>
          <w:i/>
          <w:sz w:val="24"/>
          <w:szCs w:val="24"/>
        </w:rPr>
        <w:t>Colombia)</w:t>
      </w:r>
      <w:r w:rsidR="0054393D" w:rsidRPr="00FD7B98">
        <w:rPr>
          <w:sz w:val="24"/>
          <w:szCs w:val="24"/>
        </w:rPr>
        <w:t>,</w:t>
      </w:r>
      <w:r w:rsidR="001B55F4" w:rsidRPr="00FD7B98">
        <w:rPr>
          <w:sz w:val="24"/>
          <w:szCs w:val="24"/>
        </w:rPr>
        <w:t xml:space="preserve"> Judgment, </w:t>
      </w:r>
      <w:r w:rsidR="00463167" w:rsidRPr="00FD7B98">
        <w:rPr>
          <w:sz w:val="24"/>
          <w:szCs w:val="24"/>
        </w:rPr>
        <w:t>[</w:t>
      </w:r>
      <w:r w:rsidR="0054393D" w:rsidRPr="00FD7B98">
        <w:rPr>
          <w:sz w:val="24"/>
          <w:szCs w:val="24"/>
        </w:rPr>
        <w:t>2022</w:t>
      </w:r>
      <w:r w:rsidR="00463167" w:rsidRPr="00FD7B98">
        <w:rPr>
          <w:sz w:val="24"/>
          <w:szCs w:val="24"/>
        </w:rPr>
        <w:t>]</w:t>
      </w:r>
      <w:r w:rsidR="00D8151E" w:rsidRPr="00FD7B98">
        <w:rPr>
          <w:sz w:val="24"/>
          <w:szCs w:val="24"/>
        </w:rPr>
        <w:t xml:space="preserve">, ¶151. </w:t>
      </w:r>
    </w:p>
  </w:footnote>
  <w:footnote w:id="78">
    <w:p w14:paraId="3F7C3140" w14:textId="1F8658D4" w:rsidR="00F406DC" w:rsidRPr="00FD7B98" w:rsidRDefault="00F406DC"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w:t>
      </w:r>
      <w:r w:rsidR="00304930" w:rsidRPr="00FD7B98">
        <w:rPr>
          <w:sz w:val="24"/>
          <w:szCs w:val="24"/>
          <w:lang w:val="en-US"/>
        </w:rPr>
        <w:t>ILC</w:t>
      </w:r>
      <w:r w:rsidR="00B64860" w:rsidRPr="00FD7B98">
        <w:rPr>
          <w:sz w:val="24"/>
          <w:szCs w:val="24"/>
          <w:lang w:val="en-US"/>
        </w:rPr>
        <w:fldChar w:fldCharType="begin"/>
      </w:r>
      <w:r w:rsidR="00B64860" w:rsidRPr="00FD7B98">
        <w:rPr>
          <w:sz w:val="24"/>
          <w:szCs w:val="24"/>
        </w:rPr>
        <w:instrText xml:space="preserve"> TA \s "ILC, Draft Conclusions on identification of customary international law, A/73/10-2018" </w:instrText>
      </w:r>
      <w:r w:rsidR="00B64860" w:rsidRPr="00FD7B98">
        <w:rPr>
          <w:sz w:val="24"/>
          <w:szCs w:val="24"/>
          <w:lang w:val="en-US"/>
        </w:rPr>
        <w:fldChar w:fldCharType="end"/>
      </w:r>
      <w:r w:rsidR="00C55BC7" w:rsidRPr="00FD7B98">
        <w:rPr>
          <w:sz w:val="24"/>
          <w:szCs w:val="24"/>
          <w:lang w:val="en-US"/>
        </w:rPr>
        <w:t xml:space="preserve">, </w:t>
      </w:r>
      <w:r w:rsidR="00B64860" w:rsidRPr="00FD7B98">
        <w:rPr>
          <w:i/>
          <w:iCs/>
          <w:noProof/>
          <w:sz w:val="24"/>
          <w:szCs w:val="24"/>
        </w:rPr>
        <w:t xml:space="preserve">supra </w:t>
      </w:r>
      <w:r w:rsidR="00B64860" w:rsidRPr="00FD7B98">
        <w:rPr>
          <w:noProof/>
          <w:sz w:val="24"/>
          <w:szCs w:val="24"/>
        </w:rPr>
        <w:t>75</w:t>
      </w:r>
      <w:r w:rsidR="009E79F3" w:rsidRPr="00FD7B98">
        <w:rPr>
          <w:sz w:val="24"/>
          <w:szCs w:val="24"/>
          <w:lang w:val="en-US"/>
        </w:rPr>
        <w:t xml:space="preserve">, </w:t>
      </w:r>
      <w:r w:rsidR="00DF2954">
        <w:rPr>
          <w:sz w:val="24"/>
          <w:szCs w:val="24"/>
          <w:lang w:val="en-US"/>
        </w:rPr>
        <w:t>133</w:t>
      </w:r>
      <w:r w:rsidR="00C55BC7" w:rsidRPr="00FD7B98">
        <w:rPr>
          <w:sz w:val="24"/>
          <w:szCs w:val="24"/>
          <w:lang w:val="en-US"/>
        </w:rPr>
        <w:t>.</w:t>
      </w:r>
    </w:p>
  </w:footnote>
  <w:footnote w:id="79">
    <w:p w14:paraId="2205241E" w14:textId="44D84461" w:rsidR="00271FD0" w:rsidRPr="00FD7B98" w:rsidRDefault="00271FD0" w:rsidP="00FD7B98">
      <w:pPr>
        <w:pStyle w:val="Textodenotaderodap"/>
        <w:spacing w:line="360" w:lineRule="auto"/>
        <w:jc w:val="both"/>
        <w:rPr>
          <w:sz w:val="24"/>
          <w:szCs w:val="24"/>
        </w:rPr>
      </w:pPr>
      <w:r w:rsidRPr="00FD7B98">
        <w:rPr>
          <w:rStyle w:val="Refdenotaderodap"/>
          <w:sz w:val="24"/>
          <w:szCs w:val="24"/>
        </w:rPr>
        <w:footnoteRef/>
      </w:r>
      <w:r w:rsidR="00CF7A12" w:rsidRPr="00FD7B98">
        <w:rPr>
          <w:sz w:val="24"/>
          <w:szCs w:val="24"/>
        </w:rPr>
        <w:t xml:space="preserve"> </w:t>
      </w:r>
      <w:bookmarkStart w:id="55" w:name="_Hlk218699619"/>
      <w:r w:rsidR="00CF7A12" w:rsidRPr="00FD7B98">
        <w:rPr>
          <w:sz w:val="24"/>
          <w:szCs w:val="24"/>
        </w:rPr>
        <w:t xml:space="preserve">ICJ, </w:t>
      </w:r>
      <w:r w:rsidRPr="00FD7B98">
        <w:rPr>
          <w:i/>
          <w:iCs/>
          <w:sz w:val="24"/>
          <w:szCs w:val="24"/>
        </w:rPr>
        <w:t>North Sea Continental Shelf</w:t>
      </w:r>
      <w:r w:rsidR="0001364D" w:rsidRPr="00FD7B98">
        <w:rPr>
          <w:i/>
          <w:iCs/>
          <w:sz w:val="24"/>
          <w:szCs w:val="24"/>
        </w:rPr>
        <w:t xml:space="preserve"> (Germany/Denmark</w:t>
      </w:r>
      <w:r w:rsidR="00E1520D" w:rsidRPr="00FD7B98">
        <w:rPr>
          <w:i/>
          <w:iCs/>
          <w:sz w:val="24"/>
          <w:szCs w:val="24"/>
        </w:rPr>
        <w:t>,</w:t>
      </w:r>
      <w:r w:rsidR="0001110F" w:rsidRPr="00FD7B98">
        <w:rPr>
          <w:i/>
          <w:iCs/>
          <w:sz w:val="24"/>
          <w:szCs w:val="24"/>
        </w:rPr>
        <w:t xml:space="preserve"> Germany/Netherlands</w:t>
      </w:r>
      <w:r w:rsidR="00F23FD1" w:rsidRPr="00FD7B98">
        <w:rPr>
          <w:i/>
          <w:iCs/>
          <w:sz w:val="24"/>
          <w:szCs w:val="24"/>
        </w:rPr>
        <w:t>)</w:t>
      </w:r>
      <w:r w:rsidR="00F23FD1" w:rsidRPr="00FD7B98">
        <w:rPr>
          <w:sz w:val="24"/>
          <w:szCs w:val="24"/>
        </w:rPr>
        <w:t xml:space="preserve">, </w:t>
      </w:r>
      <w:r w:rsidR="001B55F4" w:rsidRPr="00FD7B98">
        <w:rPr>
          <w:sz w:val="24"/>
          <w:szCs w:val="24"/>
        </w:rPr>
        <w:t>Judgment,</w:t>
      </w:r>
      <w:r w:rsidR="00422A10" w:rsidRPr="00FD7B98">
        <w:rPr>
          <w:sz w:val="24"/>
          <w:szCs w:val="24"/>
        </w:rPr>
        <w:t xml:space="preserve"> </w:t>
      </w:r>
      <w:r w:rsidR="00D76C6E" w:rsidRPr="00FD7B98">
        <w:rPr>
          <w:sz w:val="24"/>
          <w:szCs w:val="24"/>
        </w:rPr>
        <w:t>[</w:t>
      </w:r>
      <w:r w:rsidR="00F23FD1" w:rsidRPr="00FD7B98">
        <w:rPr>
          <w:sz w:val="24"/>
          <w:szCs w:val="24"/>
        </w:rPr>
        <w:t>1969</w:t>
      </w:r>
      <w:r w:rsidR="00D76C6E" w:rsidRPr="00FD7B98">
        <w:rPr>
          <w:sz w:val="24"/>
          <w:szCs w:val="24"/>
        </w:rPr>
        <w:t>]</w:t>
      </w:r>
      <w:bookmarkEnd w:id="55"/>
      <w:r w:rsidR="00B64860" w:rsidRPr="00FD7B98">
        <w:rPr>
          <w:sz w:val="24"/>
          <w:szCs w:val="24"/>
        </w:rPr>
        <w:fldChar w:fldCharType="begin"/>
      </w:r>
      <w:r w:rsidR="00B64860" w:rsidRPr="00FD7B98">
        <w:rPr>
          <w:sz w:val="24"/>
          <w:szCs w:val="24"/>
        </w:rPr>
        <w:instrText xml:space="preserve"> TA \l "ICJ, </w:instrText>
      </w:r>
      <w:r w:rsidR="00B64860" w:rsidRPr="00FD7B98">
        <w:rPr>
          <w:i/>
          <w:iCs/>
          <w:sz w:val="24"/>
          <w:szCs w:val="24"/>
        </w:rPr>
        <w:instrText>North Sea Continental Shelf (Germany/Denmark, Germany/Netherlands)</w:instrText>
      </w:r>
      <w:r w:rsidR="00B64860" w:rsidRPr="00FD7B98">
        <w:rPr>
          <w:sz w:val="24"/>
          <w:szCs w:val="24"/>
        </w:rPr>
        <w:instrText xml:space="preserve">, Judgment, [1969]" \s "ICJ, North Sea Continental Shelf (Germany/Denmark, Germany/Netherlands), Judgment, [1969]" \c 12 </w:instrText>
      </w:r>
      <w:r w:rsidR="00B64860" w:rsidRPr="00FD7B98">
        <w:rPr>
          <w:sz w:val="24"/>
          <w:szCs w:val="24"/>
        </w:rPr>
        <w:fldChar w:fldCharType="end"/>
      </w:r>
      <w:r w:rsidR="00F23FD1" w:rsidRPr="00FD7B98">
        <w:rPr>
          <w:sz w:val="24"/>
          <w:szCs w:val="24"/>
          <w:lang w:val="en-US"/>
        </w:rPr>
        <w:t xml:space="preserve">, </w:t>
      </w:r>
      <w:r w:rsidR="00310D8E" w:rsidRPr="00FD7B98">
        <w:rPr>
          <w:sz w:val="24"/>
          <w:szCs w:val="24"/>
          <w:lang w:val="en-US"/>
        </w:rPr>
        <w:t>[‘</w:t>
      </w:r>
      <w:r w:rsidR="00310D8E" w:rsidRPr="00FD7B98">
        <w:rPr>
          <w:i/>
          <w:iCs/>
          <w:sz w:val="24"/>
          <w:szCs w:val="24"/>
          <w:lang w:val="en-US"/>
        </w:rPr>
        <w:t>North Sea Continental Shelf’</w:t>
      </w:r>
      <w:r w:rsidR="00310D8E" w:rsidRPr="00FD7B98">
        <w:rPr>
          <w:sz w:val="24"/>
          <w:szCs w:val="24"/>
          <w:lang w:val="en-US"/>
        </w:rPr>
        <w:t xml:space="preserve">]. </w:t>
      </w:r>
      <w:r w:rsidR="00F23FD1" w:rsidRPr="00FD7B98">
        <w:rPr>
          <w:sz w:val="24"/>
          <w:szCs w:val="24"/>
        </w:rPr>
        <w:t>¶</w:t>
      </w:r>
      <w:r w:rsidRPr="00FD7B98">
        <w:rPr>
          <w:sz w:val="24"/>
          <w:szCs w:val="24"/>
        </w:rPr>
        <w:t>44</w:t>
      </w:r>
      <w:r w:rsidR="0006578B" w:rsidRPr="00FD7B98">
        <w:rPr>
          <w:sz w:val="24"/>
          <w:szCs w:val="24"/>
        </w:rPr>
        <w:t>;</w:t>
      </w:r>
    </w:p>
  </w:footnote>
  <w:footnote w:id="80">
    <w:p w14:paraId="5D914975" w14:textId="31D7C81E" w:rsidR="00271FD0" w:rsidRPr="00FD7B98" w:rsidRDefault="00271FD0"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3A6880" w:rsidRPr="00FD7B98">
        <w:rPr>
          <w:sz w:val="24"/>
          <w:szCs w:val="24"/>
        </w:rPr>
        <w:t xml:space="preserve">ICJ, </w:t>
      </w:r>
      <w:r w:rsidRPr="00FD7B98">
        <w:rPr>
          <w:i/>
          <w:iCs/>
          <w:sz w:val="24"/>
          <w:szCs w:val="24"/>
        </w:rPr>
        <w:t>Gulf of Maine</w:t>
      </w:r>
      <w:r w:rsidR="00B64860" w:rsidRPr="00FD7B98">
        <w:rPr>
          <w:i/>
          <w:iCs/>
          <w:sz w:val="24"/>
          <w:szCs w:val="24"/>
        </w:rPr>
        <w:fldChar w:fldCharType="begin"/>
      </w:r>
      <w:r w:rsidR="00B64860" w:rsidRPr="00FD7B98">
        <w:rPr>
          <w:sz w:val="24"/>
          <w:szCs w:val="24"/>
        </w:rPr>
        <w:instrText xml:space="preserve"> TA \s "ICJ, Delimitation of the Maritime Boundary in the Gulf of Maine Area (Canada/US), [1984]" </w:instrText>
      </w:r>
      <w:r w:rsidR="00B64860" w:rsidRPr="00FD7B98">
        <w:rPr>
          <w:i/>
          <w:iCs/>
          <w:sz w:val="24"/>
          <w:szCs w:val="24"/>
        </w:rPr>
        <w:fldChar w:fldCharType="end"/>
      </w:r>
      <w:r w:rsidR="00646CDC" w:rsidRPr="00FD7B98">
        <w:rPr>
          <w:i/>
          <w:iCs/>
          <w:sz w:val="24"/>
          <w:szCs w:val="24"/>
        </w:rPr>
        <w:t xml:space="preserve">, </w:t>
      </w:r>
      <w:r w:rsidR="00A52001" w:rsidRPr="00FD7B98">
        <w:rPr>
          <w:sz w:val="24"/>
          <w:szCs w:val="24"/>
        </w:rPr>
        <w:t>¶</w:t>
      </w:r>
      <w:r w:rsidRPr="00FD7B98">
        <w:rPr>
          <w:sz w:val="24"/>
          <w:szCs w:val="24"/>
        </w:rPr>
        <w:t xml:space="preserve">111. </w:t>
      </w:r>
    </w:p>
  </w:footnote>
  <w:footnote w:id="81">
    <w:p w14:paraId="62C9AE5C" w14:textId="42DA5D2C" w:rsidR="00CA0BDE" w:rsidRPr="00FD7B98" w:rsidRDefault="00CA0BDE"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2359A5" w:rsidRPr="00FD7B98">
        <w:rPr>
          <w:sz w:val="24"/>
          <w:szCs w:val="24"/>
          <w:lang w:val="en-AU"/>
        </w:rPr>
        <w:t>ILC</w:t>
      </w:r>
      <w:r w:rsidR="00B64860" w:rsidRPr="00FD7B98">
        <w:rPr>
          <w:sz w:val="24"/>
          <w:szCs w:val="24"/>
          <w:lang w:val="en-AU"/>
        </w:rPr>
        <w:fldChar w:fldCharType="begin"/>
      </w:r>
      <w:r w:rsidR="00B64860" w:rsidRPr="00FD7B98">
        <w:rPr>
          <w:sz w:val="24"/>
          <w:szCs w:val="24"/>
        </w:rPr>
        <w:instrText xml:space="preserve"> TA \s "ILC, Draft Conclusions on identification of customary international law, A/73/10-2018" </w:instrText>
      </w:r>
      <w:r w:rsidR="00B64860" w:rsidRPr="00FD7B98">
        <w:rPr>
          <w:sz w:val="24"/>
          <w:szCs w:val="24"/>
          <w:lang w:val="en-AU"/>
        </w:rPr>
        <w:fldChar w:fldCharType="end"/>
      </w:r>
      <w:r w:rsidR="002359A5" w:rsidRPr="00FD7B98">
        <w:rPr>
          <w:sz w:val="24"/>
          <w:szCs w:val="24"/>
          <w:lang w:val="en-AU"/>
        </w:rPr>
        <w:t xml:space="preserve">, </w:t>
      </w:r>
      <w:proofErr w:type="gramStart"/>
      <w:r w:rsidR="002359A5" w:rsidRPr="00FD7B98">
        <w:rPr>
          <w:i/>
          <w:sz w:val="24"/>
          <w:szCs w:val="24"/>
          <w:lang w:val="en-AU"/>
        </w:rPr>
        <w:t xml:space="preserve">supra </w:t>
      </w:r>
      <w:r w:rsidR="00B64860" w:rsidRPr="00FD7B98">
        <w:rPr>
          <w:i/>
          <w:sz w:val="24"/>
          <w:szCs w:val="24"/>
          <w:lang w:val="en-AU"/>
        </w:rPr>
        <w:t>75</w:t>
      </w:r>
      <w:proofErr w:type="gramEnd"/>
      <w:r w:rsidR="002359A5" w:rsidRPr="00FD7B98">
        <w:rPr>
          <w:sz w:val="24"/>
          <w:szCs w:val="24"/>
          <w:lang w:val="en-AU"/>
        </w:rPr>
        <w:t xml:space="preserve">, </w:t>
      </w:r>
      <w:r w:rsidR="00DF2954">
        <w:rPr>
          <w:sz w:val="24"/>
          <w:szCs w:val="24"/>
        </w:rPr>
        <w:t>128</w:t>
      </w:r>
      <w:r w:rsidR="002359A5" w:rsidRPr="00FD7B98">
        <w:rPr>
          <w:sz w:val="24"/>
          <w:szCs w:val="24"/>
        </w:rPr>
        <w:t>.</w:t>
      </w:r>
    </w:p>
  </w:footnote>
  <w:footnote w:id="82">
    <w:p w14:paraId="6A9A4BD5" w14:textId="17F37430" w:rsidR="004A7BF4" w:rsidRPr="00FD7B98" w:rsidRDefault="004A7BF4" w:rsidP="00FD7B98">
      <w:pPr>
        <w:pStyle w:val="Textodenotaderodap"/>
        <w:spacing w:line="360" w:lineRule="auto"/>
        <w:jc w:val="both"/>
        <w:rPr>
          <w:sz w:val="24"/>
          <w:szCs w:val="24"/>
          <w:lang w:val="en-AU"/>
        </w:rPr>
      </w:pPr>
      <w:r w:rsidRPr="00FD7B98">
        <w:rPr>
          <w:rStyle w:val="Refdenotaderodap"/>
          <w:sz w:val="24"/>
          <w:szCs w:val="24"/>
        </w:rPr>
        <w:footnoteRef/>
      </w:r>
      <w:r w:rsidR="00460BBC" w:rsidRPr="00FD7B98">
        <w:rPr>
          <w:sz w:val="24"/>
          <w:szCs w:val="24"/>
          <w:lang w:val="en-AU"/>
        </w:rPr>
        <w:t xml:space="preserve"> </w:t>
      </w:r>
      <w:r w:rsidR="009E6580" w:rsidRPr="00FD7B98">
        <w:rPr>
          <w:sz w:val="24"/>
          <w:szCs w:val="24"/>
          <w:lang w:val="en-AU"/>
        </w:rPr>
        <w:t>E</w:t>
      </w:r>
      <w:r w:rsidR="00B46C9B" w:rsidRPr="00FD7B98">
        <w:rPr>
          <w:sz w:val="24"/>
          <w:szCs w:val="24"/>
          <w:lang w:val="en-AU"/>
        </w:rPr>
        <w:t>CUADOR</w:t>
      </w:r>
      <w:r w:rsidR="009E6580" w:rsidRPr="00FD7B98">
        <w:rPr>
          <w:sz w:val="24"/>
          <w:szCs w:val="24"/>
          <w:lang w:val="en-AU"/>
        </w:rPr>
        <w:t xml:space="preserve">, </w:t>
      </w:r>
      <w:r w:rsidR="006856D2" w:rsidRPr="00FD7B98">
        <w:rPr>
          <w:i/>
          <w:sz w:val="24"/>
          <w:szCs w:val="24"/>
          <w:lang w:val="en-AU"/>
        </w:rPr>
        <w:t>Constitu</w:t>
      </w:r>
      <w:r w:rsidR="00961176" w:rsidRPr="00FD7B98">
        <w:rPr>
          <w:i/>
          <w:sz w:val="24"/>
          <w:szCs w:val="24"/>
          <w:lang w:val="en-AU"/>
        </w:rPr>
        <w:t>tion</w:t>
      </w:r>
      <w:r w:rsidR="00961176" w:rsidRPr="00FD7B98">
        <w:rPr>
          <w:sz w:val="24"/>
          <w:szCs w:val="24"/>
          <w:lang w:val="en-AU"/>
        </w:rPr>
        <w:t xml:space="preserve">, </w:t>
      </w:r>
      <w:r w:rsidR="00F233C8" w:rsidRPr="00FD7B98">
        <w:rPr>
          <w:sz w:val="24"/>
          <w:szCs w:val="24"/>
          <w:lang w:val="en-AU"/>
        </w:rPr>
        <w:t>2008</w:t>
      </w:r>
      <w:r w:rsidR="00B64860" w:rsidRPr="00FD7B98">
        <w:rPr>
          <w:sz w:val="24"/>
          <w:szCs w:val="24"/>
          <w:lang w:val="en-AU"/>
        </w:rPr>
        <w:fldChar w:fldCharType="begin"/>
      </w:r>
      <w:r w:rsidR="00B64860" w:rsidRPr="00FD7B98">
        <w:rPr>
          <w:sz w:val="24"/>
          <w:szCs w:val="24"/>
        </w:rPr>
        <w:instrText xml:space="preserve"> TA \l "</w:instrText>
      </w:r>
      <w:r w:rsidR="00B64860" w:rsidRPr="00FD7B98">
        <w:rPr>
          <w:sz w:val="24"/>
          <w:szCs w:val="24"/>
          <w:lang w:val="en-AU"/>
        </w:rPr>
        <w:instrText xml:space="preserve">ECUADOR, </w:instrText>
      </w:r>
      <w:r w:rsidR="00B64860" w:rsidRPr="00FD7B98">
        <w:rPr>
          <w:i/>
          <w:sz w:val="24"/>
          <w:szCs w:val="24"/>
          <w:lang w:val="en-AU"/>
        </w:rPr>
        <w:instrText>Constitution</w:instrText>
      </w:r>
      <w:r w:rsidR="00B64860" w:rsidRPr="00FD7B98">
        <w:rPr>
          <w:sz w:val="24"/>
          <w:szCs w:val="24"/>
          <w:lang w:val="en-AU"/>
        </w:rPr>
        <w:instrText>, 2008</w:instrText>
      </w:r>
      <w:r w:rsidR="00B64860" w:rsidRPr="00FD7B98">
        <w:rPr>
          <w:sz w:val="24"/>
          <w:szCs w:val="24"/>
        </w:rPr>
        <w:instrText xml:space="preserve">" \s "ECUADOR, Constitution, 2008" \c 16 </w:instrText>
      </w:r>
      <w:r w:rsidR="00B64860" w:rsidRPr="00FD7B98">
        <w:rPr>
          <w:sz w:val="24"/>
          <w:szCs w:val="24"/>
          <w:lang w:val="en-AU"/>
        </w:rPr>
        <w:fldChar w:fldCharType="end"/>
      </w:r>
      <w:r w:rsidR="00826904" w:rsidRPr="00FD7B98">
        <w:rPr>
          <w:sz w:val="24"/>
          <w:szCs w:val="24"/>
          <w:lang w:val="en-AU"/>
        </w:rPr>
        <w:t>, a</w:t>
      </w:r>
      <w:r w:rsidR="00460BBC" w:rsidRPr="00FD7B98">
        <w:rPr>
          <w:sz w:val="24"/>
          <w:szCs w:val="24"/>
          <w:lang w:val="en-AU"/>
        </w:rPr>
        <w:t>rt. 57</w:t>
      </w:r>
      <w:r w:rsidR="00DD3A91" w:rsidRPr="00FD7B98">
        <w:rPr>
          <w:sz w:val="24"/>
          <w:szCs w:val="24"/>
          <w:lang w:val="en-AU"/>
        </w:rPr>
        <w:t>.</w:t>
      </w:r>
    </w:p>
  </w:footnote>
  <w:footnote w:id="83">
    <w:p w14:paraId="1A7A4BA7" w14:textId="40B29724" w:rsidR="001942F9" w:rsidRPr="00FD7B98" w:rsidRDefault="001942F9"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lang w:val="en-AU"/>
        </w:rPr>
        <w:t xml:space="preserve"> B</w:t>
      </w:r>
      <w:r w:rsidR="00B46C9B" w:rsidRPr="00FD7B98">
        <w:rPr>
          <w:sz w:val="24"/>
          <w:szCs w:val="24"/>
          <w:lang w:val="en-AU"/>
        </w:rPr>
        <w:t>OLIVIA,</w:t>
      </w:r>
      <w:r w:rsidR="00B46C9B" w:rsidRPr="00FD7B98">
        <w:rPr>
          <w:i/>
          <w:sz w:val="24"/>
          <w:szCs w:val="24"/>
          <w:lang w:val="en-AU"/>
        </w:rPr>
        <w:t xml:space="preserve"> Law</w:t>
      </w:r>
      <w:r w:rsidRPr="00FD7B98">
        <w:rPr>
          <w:i/>
          <w:sz w:val="24"/>
          <w:szCs w:val="24"/>
          <w:lang w:val="en-AU"/>
        </w:rPr>
        <w:t xml:space="preserve"> 3</w:t>
      </w:r>
      <w:r w:rsidR="006309DC" w:rsidRPr="00FD7B98">
        <w:rPr>
          <w:i/>
          <w:sz w:val="24"/>
          <w:szCs w:val="24"/>
          <w:lang w:val="en-AU"/>
        </w:rPr>
        <w:t>.</w:t>
      </w:r>
      <w:r w:rsidRPr="00FD7B98">
        <w:rPr>
          <w:i/>
          <w:sz w:val="24"/>
          <w:szCs w:val="24"/>
          <w:lang w:val="en-AU"/>
        </w:rPr>
        <w:t>760</w:t>
      </w:r>
      <w:r w:rsidR="00740225" w:rsidRPr="00FD7B98">
        <w:rPr>
          <w:sz w:val="24"/>
          <w:szCs w:val="24"/>
          <w:lang w:val="en-AU"/>
        </w:rPr>
        <w:t>,</w:t>
      </w:r>
      <w:r w:rsidRPr="00FD7B98">
        <w:rPr>
          <w:sz w:val="24"/>
          <w:szCs w:val="24"/>
          <w:lang w:val="en-AU"/>
        </w:rPr>
        <w:t xml:space="preserve"> 2007</w:t>
      </w:r>
      <w:r w:rsidR="00B64860" w:rsidRPr="00FD7B98">
        <w:rPr>
          <w:sz w:val="24"/>
          <w:szCs w:val="24"/>
          <w:lang w:val="en-AU"/>
        </w:rPr>
        <w:fldChar w:fldCharType="begin"/>
      </w:r>
      <w:r w:rsidR="00B64860" w:rsidRPr="00FD7B98">
        <w:rPr>
          <w:sz w:val="24"/>
          <w:szCs w:val="24"/>
        </w:rPr>
        <w:instrText xml:space="preserve"> TA \l "</w:instrText>
      </w:r>
      <w:r w:rsidR="00B64860" w:rsidRPr="00FD7B98">
        <w:rPr>
          <w:sz w:val="24"/>
          <w:szCs w:val="24"/>
          <w:lang w:val="en-AU"/>
        </w:rPr>
        <w:instrText>BOLIVIA,</w:instrText>
      </w:r>
      <w:r w:rsidR="00B64860" w:rsidRPr="00FD7B98">
        <w:rPr>
          <w:i/>
          <w:sz w:val="24"/>
          <w:szCs w:val="24"/>
          <w:lang w:val="en-AU"/>
        </w:rPr>
        <w:instrText xml:space="preserve"> Law 3.760</w:instrText>
      </w:r>
      <w:r w:rsidR="00B64860" w:rsidRPr="00FD7B98">
        <w:rPr>
          <w:sz w:val="24"/>
          <w:szCs w:val="24"/>
          <w:lang w:val="en-AU"/>
        </w:rPr>
        <w:instrText>, 2007</w:instrText>
      </w:r>
      <w:r w:rsidR="00B64860" w:rsidRPr="00FD7B98">
        <w:rPr>
          <w:sz w:val="24"/>
          <w:szCs w:val="24"/>
        </w:rPr>
        <w:instrText xml:space="preserve">" \s "BOLIVIA, Law 3.760, 2007" \c 16 </w:instrText>
      </w:r>
      <w:r w:rsidR="00B64860" w:rsidRPr="00FD7B98">
        <w:rPr>
          <w:sz w:val="24"/>
          <w:szCs w:val="24"/>
          <w:lang w:val="en-AU"/>
        </w:rPr>
        <w:fldChar w:fldCharType="end"/>
      </w:r>
      <w:r w:rsidRPr="00FD7B98">
        <w:rPr>
          <w:sz w:val="24"/>
          <w:szCs w:val="24"/>
          <w:lang w:val="en-AU"/>
        </w:rPr>
        <w:t>.</w:t>
      </w:r>
    </w:p>
  </w:footnote>
  <w:footnote w:id="84">
    <w:p w14:paraId="22652E20" w14:textId="4C131B12" w:rsidR="004A7BF4" w:rsidRPr="00FD7B98" w:rsidRDefault="004A7BF4"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lang w:val="en-AU"/>
        </w:rPr>
        <w:t xml:space="preserve"> PERU</w:t>
      </w:r>
      <w:r w:rsidR="006F1BE2" w:rsidRPr="00FD7B98">
        <w:rPr>
          <w:sz w:val="24"/>
          <w:szCs w:val="24"/>
          <w:lang w:val="en-AU"/>
        </w:rPr>
        <w:t>,</w:t>
      </w:r>
      <w:r w:rsidRPr="00FD7B98">
        <w:rPr>
          <w:sz w:val="24"/>
          <w:szCs w:val="24"/>
          <w:lang w:val="en-AU"/>
        </w:rPr>
        <w:t xml:space="preserve"> </w:t>
      </w:r>
      <w:r w:rsidRPr="00FD7B98">
        <w:rPr>
          <w:i/>
          <w:sz w:val="24"/>
          <w:szCs w:val="24"/>
          <w:lang w:val="en-AU"/>
        </w:rPr>
        <w:t>L</w:t>
      </w:r>
      <w:r w:rsidR="00131A0C" w:rsidRPr="00FD7B98">
        <w:rPr>
          <w:i/>
          <w:sz w:val="24"/>
          <w:szCs w:val="24"/>
          <w:lang w:val="en-AU"/>
        </w:rPr>
        <w:t>a</w:t>
      </w:r>
      <w:r w:rsidR="00B46C9B" w:rsidRPr="00FD7B98">
        <w:rPr>
          <w:i/>
          <w:sz w:val="24"/>
          <w:szCs w:val="24"/>
          <w:lang w:val="en-AU"/>
        </w:rPr>
        <w:t>w</w:t>
      </w:r>
      <w:r w:rsidRPr="00FD7B98">
        <w:rPr>
          <w:i/>
          <w:sz w:val="24"/>
          <w:szCs w:val="24"/>
          <w:lang w:val="en-AU"/>
        </w:rPr>
        <w:t xml:space="preserve"> 29</w:t>
      </w:r>
      <w:r w:rsidR="006309DC" w:rsidRPr="00FD7B98">
        <w:rPr>
          <w:i/>
          <w:sz w:val="24"/>
          <w:szCs w:val="24"/>
          <w:lang w:val="en-AU"/>
        </w:rPr>
        <w:t>.</w:t>
      </w:r>
      <w:r w:rsidRPr="00FD7B98">
        <w:rPr>
          <w:i/>
          <w:sz w:val="24"/>
          <w:szCs w:val="24"/>
          <w:lang w:val="en-AU"/>
        </w:rPr>
        <w:t>785</w:t>
      </w:r>
      <w:r w:rsidRPr="00FD7B98">
        <w:rPr>
          <w:sz w:val="24"/>
          <w:szCs w:val="24"/>
          <w:lang w:val="en-AU"/>
        </w:rPr>
        <w:t>, 2011</w:t>
      </w:r>
      <w:r w:rsidR="00B64860" w:rsidRPr="00FD7B98">
        <w:rPr>
          <w:sz w:val="24"/>
          <w:szCs w:val="24"/>
          <w:lang w:val="en-AU"/>
        </w:rPr>
        <w:fldChar w:fldCharType="begin"/>
      </w:r>
      <w:r w:rsidR="00B64860" w:rsidRPr="00FD7B98">
        <w:rPr>
          <w:sz w:val="24"/>
          <w:szCs w:val="24"/>
        </w:rPr>
        <w:instrText xml:space="preserve"> TA \l "</w:instrText>
      </w:r>
      <w:r w:rsidR="00B64860" w:rsidRPr="00FD7B98">
        <w:rPr>
          <w:sz w:val="24"/>
          <w:szCs w:val="24"/>
          <w:lang w:val="en-AU"/>
        </w:rPr>
        <w:instrText xml:space="preserve">PERU, </w:instrText>
      </w:r>
      <w:r w:rsidR="00B64860" w:rsidRPr="00FD7B98">
        <w:rPr>
          <w:i/>
          <w:sz w:val="24"/>
          <w:szCs w:val="24"/>
          <w:lang w:val="en-AU"/>
        </w:rPr>
        <w:instrText>Law 29.785</w:instrText>
      </w:r>
      <w:r w:rsidR="00B64860" w:rsidRPr="00FD7B98">
        <w:rPr>
          <w:sz w:val="24"/>
          <w:szCs w:val="24"/>
          <w:lang w:val="en-AU"/>
        </w:rPr>
        <w:instrText>, 2011</w:instrText>
      </w:r>
      <w:r w:rsidR="00B64860" w:rsidRPr="00FD7B98">
        <w:rPr>
          <w:sz w:val="24"/>
          <w:szCs w:val="24"/>
        </w:rPr>
        <w:instrText xml:space="preserve">" \s "PERU, Law 29.785, 2011" \c 16 </w:instrText>
      </w:r>
      <w:r w:rsidR="00B64860" w:rsidRPr="00FD7B98">
        <w:rPr>
          <w:sz w:val="24"/>
          <w:szCs w:val="24"/>
          <w:lang w:val="en-AU"/>
        </w:rPr>
        <w:fldChar w:fldCharType="end"/>
      </w:r>
      <w:r w:rsidR="00B46C9B" w:rsidRPr="00FD7B98">
        <w:rPr>
          <w:sz w:val="24"/>
          <w:szCs w:val="24"/>
          <w:lang w:val="en-AU"/>
        </w:rPr>
        <w:t>, art</w:t>
      </w:r>
      <w:r w:rsidR="004C5395" w:rsidRPr="00FD7B98">
        <w:rPr>
          <w:sz w:val="24"/>
          <w:szCs w:val="24"/>
          <w:lang w:val="en-AU"/>
        </w:rPr>
        <w:t xml:space="preserve">. </w:t>
      </w:r>
      <w:r w:rsidR="004453C7" w:rsidRPr="00FD7B98">
        <w:rPr>
          <w:sz w:val="24"/>
          <w:szCs w:val="24"/>
          <w:lang w:val="en-AU"/>
        </w:rPr>
        <w:t>3</w:t>
      </w:r>
      <w:r w:rsidRPr="00FD7B98">
        <w:rPr>
          <w:sz w:val="24"/>
          <w:szCs w:val="24"/>
          <w:lang w:val="en-AU"/>
        </w:rPr>
        <w:t xml:space="preserve">. </w:t>
      </w:r>
    </w:p>
  </w:footnote>
  <w:footnote w:id="85">
    <w:p w14:paraId="4908683B" w14:textId="1FC8462A" w:rsidR="004A7BF4" w:rsidRPr="00FD7B98" w:rsidRDefault="004A7BF4"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lang w:val="en-AU"/>
        </w:rPr>
        <w:t xml:space="preserve"> PANAMA</w:t>
      </w:r>
      <w:r w:rsidR="006F1BE2" w:rsidRPr="00FD7B98">
        <w:rPr>
          <w:sz w:val="24"/>
          <w:szCs w:val="24"/>
          <w:lang w:val="en-AU"/>
        </w:rPr>
        <w:t>,</w:t>
      </w:r>
      <w:r w:rsidRPr="00FD7B98">
        <w:rPr>
          <w:sz w:val="24"/>
          <w:szCs w:val="24"/>
          <w:lang w:val="en-AU"/>
        </w:rPr>
        <w:t xml:space="preserve"> </w:t>
      </w:r>
      <w:r w:rsidRPr="00FD7B98">
        <w:rPr>
          <w:i/>
          <w:sz w:val="24"/>
          <w:szCs w:val="24"/>
          <w:lang w:val="en-AU"/>
        </w:rPr>
        <w:t>L</w:t>
      </w:r>
      <w:r w:rsidR="00620DE8" w:rsidRPr="00FD7B98">
        <w:rPr>
          <w:i/>
          <w:sz w:val="24"/>
          <w:szCs w:val="24"/>
          <w:lang w:val="en-AU"/>
        </w:rPr>
        <w:t>aw</w:t>
      </w:r>
      <w:r w:rsidRPr="00FD7B98">
        <w:rPr>
          <w:i/>
          <w:sz w:val="24"/>
          <w:szCs w:val="24"/>
          <w:lang w:val="en-AU"/>
        </w:rPr>
        <w:t xml:space="preserve"> 37</w:t>
      </w:r>
      <w:r w:rsidRPr="00FD7B98">
        <w:rPr>
          <w:sz w:val="24"/>
          <w:szCs w:val="24"/>
          <w:lang w:val="en-AU"/>
        </w:rPr>
        <w:t>, 2016</w:t>
      </w:r>
      <w:r w:rsidR="00B64860" w:rsidRPr="00FD7B98">
        <w:rPr>
          <w:sz w:val="24"/>
          <w:szCs w:val="24"/>
          <w:lang w:val="en-AU"/>
        </w:rPr>
        <w:fldChar w:fldCharType="begin"/>
      </w:r>
      <w:r w:rsidR="00B64860" w:rsidRPr="00FD7B98">
        <w:rPr>
          <w:sz w:val="24"/>
          <w:szCs w:val="24"/>
        </w:rPr>
        <w:instrText xml:space="preserve"> TA \l "</w:instrText>
      </w:r>
      <w:r w:rsidR="00B64860" w:rsidRPr="00FD7B98">
        <w:rPr>
          <w:sz w:val="24"/>
          <w:szCs w:val="24"/>
          <w:lang w:val="en-AU"/>
        </w:rPr>
        <w:instrText xml:space="preserve">PANAMA, </w:instrText>
      </w:r>
      <w:r w:rsidR="00B64860" w:rsidRPr="00FD7B98">
        <w:rPr>
          <w:i/>
          <w:sz w:val="24"/>
          <w:szCs w:val="24"/>
          <w:lang w:val="en-AU"/>
        </w:rPr>
        <w:instrText>Law 37</w:instrText>
      </w:r>
      <w:r w:rsidR="00B64860" w:rsidRPr="00FD7B98">
        <w:rPr>
          <w:sz w:val="24"/>
          <w:szCs w:val="24"/>
          <w:lang w:val="en-AU"/>
        </w:rPr>
        <w:instrText>, 2016</w:instrText>
      </w:r>
      <w:r w:rsidR="00B64860" w:rsidRPr="00FD7B98">
        <w:rPr>
          <w:sz w:val="24"/>
          <w:szCs w:val="24"/>
        </w:rPr>
        <w:instrText xml:space="preserve">" \s "PANAMA, Law 37, 2016" \c 16 </w:instrText>
      </w:r>
      <w:r w:rsidR="00B64860" w:rsidRPr="00FD7B98">
        <w:rPr>
          <w:sz w:val="24"/>
          <w:szCs w:val="24"/>
          <w:lang w:val="en-AU"/>
        </w:rPr>
        <w:fldChar w:fldCharType="end"/>
      </w:r>
      <w:r w:rsidR="009806E9" w:rsidRPr="00FD7B98">
        <w:rPr>
          <w:sz w:val="24"/>
          <w:szCs w:val="24"/>
          <w:lang w:val="en-AU"/>
        </w:rPr>
        <w:t>, art</w:t>
      </w:r>
      <w:r w:rsidR="00B64860" w:rsidRPr="00FD7B98">
        <w:rPr>
          <w:sz w:val="24"/>
          <w:szCs w:val="24"/>
          <w:lang w:val="en-AU"/>
        </w:rPr>
        <w:t>s</w:t>
      </w:r>
      <w:r w:rsidR="009806E9" w:rsidRPr="00FD7B98">
        <w:rPr>
          <w:sz w:val="24"/>
          <w:szCs w:val="24"/>
          <w:lang w:val="en-AU"/>
        </w:rPr>
        <w:t>.</w:t>
      </w:r>
      <w:r w:rsidR="00F95ED3" w:rsidRPr="00FD7B98">
        <w:rPr>
          <w:sz w:val="24"/>
          <w:szCs w:val="24"/>
          <w:lang w:val="en-AU"/>
        </w:rPr>
        <w:t xml:space="preserve"> 1-10</w:t>
      </w:r>
      <w:r w:rsidRPr="00FD7B98">
        <w:rPr>
          <w:sz w:val="24"/>
          <w:szCs w:val="24"/>
          <w:lang w:val="en-AU"/>
        </w:rPr>
        <w:t>.</w:t>
      </w:r>
    </w:p>
  </w:footnote>
  <w:footnote w:id="86">
    <w:p w14:paraId="74936AC7" w14:textId="778085BB" w:rsidR="00E21F67" w:rsidRPr="00FD7B98" w:rsidRDefault="00E21F67" w:rsidP="00FD7B98">
      <w:pPr>
        <w:pStyle w:val="Textodenotaderodap"/>
        <w:spacing w:line="360" w:lineRule="auto"/>
        <w:jc w:val="both"/>
        <w:rPr>
          <w:sz w:val="24"/>
          <w:szCs w:val="24"/>
        </w:rPr>
      </w:pPr>
      <w:r w:rsidRPr="00FD7B98">
        <w:rPr>
          <w:rStyle w:val="Refdenotaderodap"/>
          <w:sz w:val="24"/>
          <w:szCs w:val="24"/>
        </w:rPr>
        <w:footnoteRef/>
      </w:r>
      <w:r w:rsidR="000779C1" w:rsidRPr="00FD7B98">
        <w:rPr>
          <w:sz w:val="24"/>
          <w:szCs w:val="24"/>
        </w:rPr>
        <w:t xml:space="preserve"> </w:t>
      </w:r>
      <w:r w:rsidR="006F1BE2" w:rsidRPr="00FD7B98">
        <w:rPr>
          <w:sz w:val="24"/>
          <w:szCs w:val="24"/>
        </w:rPr>
        <w:t xml:space="preserve">PHILIPPINES, </w:t>
      </w:r>
      <w:r w:rsidRPr="00FD7B98">
        <w:rPr>
          <w:i/>
          <w:sz w:val="24"/>
          <w:szCs w:val="24"/>
        </w:rPr>
        <w:t>Republic Act</w:t>
      </w:r>
      <w:r w:rsidR="00AC30D5" w:rsidRPr="00FD7B98">
        <w:rPr>
          <w:i/>
          <w:sz w:val="24"/>
          <w:szCs w:val="24"/>
        </w:rPr>
        <w:t xml:space="preserve"> </w:t>
      </w:r>
      <w:r w:rsidRPr="00FD7B98">
        <w:rPr>
          <w:i/>
          <w:sz w:val="24"/>
          <w:szCs w:val="24"/>
        </w:rPr>
        <w:t>8</w:t>
      </w:r>
      <w:r w:rsidR="006309DC" w:rsidRPr="00FD7B98">
        <w:rPr>
          <w:i/>
          <w:sz w:val="24"/>
          <w:szCs w:val="24"/>
        </w:rPr>
        <w:t>.</w:t>
      </w:r>
      <w:r w:rsidRPr="00FD7B98">
        <w:rPr>
          <w:i/>
          <w:sz w:val="24"/>
          <w:szCs w:val="24"/>
        </w:rPr>
        <w:t>371</w:t>
      </w:r>
      <w:r w:rsidR="007960DB" w:rsidRPr="00FD7B98">
        <w:rPr>
          <w:sz w:val="24"/>
          <w:szCs w:val="24"/>
        </w:rPr>
        <w:t xml:space="preserve">, </w:t>
      </w:r>
      <w:r w:rsidR="00AC30D5" w:rsidRPr="00FD7B98">
        <w:rPr>
          <w:sz w:val="24"/>
          <w:szCs w:val="24"/>
        </w:rPr>
        <w:t>1997</w:t>
      </w:r>
      <w:r w:rsidR="00B64860" w:rsidRPr="00FD7B98">
        <w:rPr>
          <w:sz w:val="24"/>
          <w:szCs w:val="24"/>
        </w:rPr>
        <w:fldChar w:fldCharType="begin"/>
      </w:r>
      <w:r w:rsidR="00B64860" w:rsidRPr="00FD7B98">
        <w:rPr>
          <w:sz w:val="24"/>
          <w:szCs w:val="24"/>
        </w:rPr>
        <w:instrText xml:space="preserve"> TA \l "PHILIPPINES, </w:instrText>
      </w:r>
      <w:r w:rsidR="00B64860" w:rsidRPr="00FD7B98">
        <w:rPr>
          <w:i/>
          <w:sz w:val="24"/>
          <w:szCs w:val="24"/>
        </w:rPr>
        <w:instrText>Republic Act 8.371</w:instrText>
      </w:r>
      <w:r w:rsidR="00B64860" w:rsidRPr="00FD7B98">
        <w:rPr>
          <w:sz w:val="24"/>
          <w:szCs w:val="24"/>
        </w:rPr>
        <w:instrText xml:space="preserve">, 1997" \s "PHILIPPINES, Republic Act 8.371, 1997" \c 16 </w:instrText>
      </w:r>
      <w:r w:rsidR="00B64860" w:rsidRPr="00FD7B98">
        <w:rPr>
          <w:sz w:val="24"/>
          <w:szCs w:val="24"/>
        </w:rPr>
        <w:fldChar w:fldCharType="end"/>
      </w:r>
      <w:r w:rsidR="00AC30D5" w:rsidRPr="00FD7B98">
        <w:rPr>
          <w:sz w:val="24"/>
          <w:szCs w:val="24"/>
        </w:rPr>
        <w:t xml:space="preserve">. </w:t>
      </w:r>
    </w:p>
  </w:footnote>
  <w:footnote w:id="87">
    <w:p w14:paraId="56743CF7" w14:textId="47824874" w:rsidR="00E21F67" w:rsidRPr="00FD7B98" w:rsidRDefault="00E21F6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K</w:t>
      </w:r>
      <w:r w:rsidR="004804B4" w:rsidRPr="00FD7B98">
        <w:rPr>
          <w:sz w:val="24"/>
          <w:szCs w:val="24"/>
        </w:rPr>
        <w:t>IRI</w:t>
      </w:r>
      <w:r w:rsidR="00490B8B" w:rsidRPr="00FD7B98">
        <w:rPr>
          <w:sz w:val="24"/>
          <w:szCs w:val="24"/>
        </w:rPr>
        <w:t>YAMA, T. OSAKADA, Y.</w:t>
      </w:r>
      <w:r w:rsidRPr="00FD7B98">
        <w:rPr>
          <w:sz w:val="24"/>
          <w:szCs w:val="24"/>
        </w:rPr>
        <w:t>, The Ainu in Japan</w:t>
      </w:r>
      <w:r w:rsidR="007960DB" w:rsidRPr="00FD7B98">
        <w:rPr>
          <w:sz w:val="24"/>
          <w:szCs w:val="24"/>
        </w:rPr>
        <w:t>:</w:t>
      </w:r>
      <w:r w:rsidRPr="00FD7B98">
        <w:rPr>
          <w:sz w:val="24"/>
          <w:szCs w:val="24"/>
        </w:rPr>
        <w:t xml:space="preserve"> The Ainu and International Law, </w:t>
      </w:r>
      <w:r w:rsidR="00B64860" w:rsidRPr="00FD7B98">
        <w:rPr>
          <w:i/>
          <w:iCs/>
          <w:sz w:val="24"/>
          <w:szCs w:val="24"/>
        </w:rPr>
        <w:t>J.</w:t>
      </w:r>
      <w:r w:rsidR="007944B1" w:rsidRPr="00FD7B98">
        <w:rPr>
          <w:i/>
          <w:iCs/>
          <w:sz w:val="24"/>
          <w:szCs w:val="24"/>
        </w:rPr>
        <w:t xml:space="preserve"> Law </w:t>
      </w:r>
      <w:r w:rsidR="00B64860" w:rsidRPr="00FD7B98">
        <w:rPr>
          <w:i/>
          <w:iCs/>
          <w:sz w:val="24"/>
          <w:szCs w:val="24"/>
        </w:rPr>
        <w:t xml:space="preserve">Pol. </w:t>
      </w:r>
      <w:r w:rsidR="007944B1" w:rsidRPr="00FD7B98">
        <w:rPr>
          <w:i/>
          <w:iCs/>
          <w:sz w:val="24"/>
          <w:szCs w:val="24"/>
        </w:rPr>
        <w:t>Osaka City Univ</w:t>
      </w:r>
      <w:r w:rsidR="00B64860" w:rsidRPr="00FD7B98">
        <w:rPr>
          <w:i/>
          <w:iCs/>
          <w:sz w:val="24"/>
          <w:szCs w:val="24"/>
        </w:rPr>
        <w:t>.</w:t>
      </w:r>
      <w:r w:rsidR="007944B1" w:rsidRPr="00FD7B98">
        <w:rPr>
          <w:sz w:val="24"/>
          <w:szCs w:val="24"/>
        </w:rPr>
        <w:t>, 63</w:t>
      </w:r>
      <w:r w:rsidR="00B64860" w:rsidRPr="00FD7B98">
        <w:rPr>
          <w:sz w:val="24"/>
          <w:szCs w:val="24"/>
        </w:rPr>
        <w:t>(1)</w:t>
      </w:r>
      <w:r w:rsidR="00B64860" w:rsidRPr="00FD7B98">
        <w:rPr>
          <w:sz w:val="24"/>
          <w:szCs w:val="24"/>
        </w:rPr>
        <w:fldChar w:fldCharType="begin"/>
      </w:r>
      <w:r w:rsidR="00B64860" w:rsidRPr="00FD7B98">
        <w:rPr>
          <w:sz w:val="24"/>
          <w:szCs w:val="24"/>
        </w:rPr>
        <w:instrText xml:space="preserve"> TA \l "KIRIYAMA, T. OSAKADA, Y., The Ainu in Japan: The Ainu and International Law, </w:instrText>
      </w:r>
      <w:r w:rsidR="00B64860" w:rsidRPr="00FD7B98">
        <w:rPr>
          <w:i/>
          <w:iCs/>
          <w:sz w:val="24"/>
          <w:szCs w:val="24"/>
        </w:rPr>
        <w:instrText>J. Law Pol. Osaka City Univ.</w:instrText>
      </w:r>
      <w:r w:rsidR="00B64860" w:rsidRPr="00FD7B98">
        <w:rPr>
          <w:sz w:val="24"/>
          <w:szCs w:val="24"/>
        </w:rPr>
        <w:instrText xml:space="preserve">, 63(1)" \s "KIRIYAMA, T. OSAKADA, Y., The Ainu in Japan: The Ainu and International Law, J. Law Pol. Osaka City Univ., 63(1)" \c 10 </w:instrText>
      </w:r>
      <w:r w:rsidR="00B64860" w:rsidRPr="00FD7B98">
        <w:rPr>
          <w:sz w:val="24"/>
          <w:szCs w:val="24"/>
        </w:rPr>
        <w:fldChar w:fldCharType="end"/>
      </w:r>
      <w:r w:rsidR="007944B1" w:rsidRPr="00FD7B98">
        <w:rPr>
          <w:sz w:val="24"/>
          <w:szCs w:val="24"/>
        </w:rPr>
        <w:t>, 2017</w:t>
      </w:r>
      <w:r w:rsidRPr="00FD7B98">
        <w:rPr>
          <w:sz w:val="24"/>
          <w:szCs w:val="24"/>
        </w:rPr>
        <w:t>, 5-8.</w:t>
      </w:r>
    </w:p>
  </w:footnote>
  <w:footnote w:id="88">
    <w:p w14:paraId="04EDB690" w14:textId="1C78E2AB" w:rsidR="00E21F67" w:rsidRPr="00FD7B98" w:rsidRDefault="00E21F67"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lang w:val="en-AU"/>
        </w:rPr>
        <w:t xml:space="preserve"> </w:t>
      </w:r>
      <w:r w:rsidR="009A002A" w:rsidRPr="00FD7B98">
        <w:rPr>
          <w:sz w:val="24"/>
          <w:szCs w:val="24"/>
          <w:lang w:val="en-AU"/>
        </w:rPr>
        <w:t xml:space="preserve">COLOMBIA, </w:t>
      </w:r>
      <w:r w:rsidR="00D46294" w:rsidRPr="00FD7B98">
        <w:rPr>
          <w:i/>
          <w:sz w:val="24"/>
          <w:szCs w:val="24"/>
          <w:lang w:val="en-AU"/>
        </w:rPr>
        <w:t xml:space="preserve">Oscar Domicó and others v. </w:t>
      </w:r>
      <w:r w:rsidR="00D94A67" w:rsidRPr="00FD7B98">
        <w:rPr>
          <w:i/>
          <w:sz w:val="24"/>
          <w:szCs w:val="24"/>
          <w:lang w:val="en-AU"/>
        </w:rPr>
        <w:t>Ministry of Transport and others</w:t>
      </w:r>
      <w:r w:rsidR="00D94A67" w:rsidRPr="00FD7B98">
        <w:rPr>
          <w:sz w:val="24"/>
          <w:szCs w:val="24"/>
          <w:lang w:val="en-AU"/>
        </w:rPr>
        <w:t xml:space="preserve">, </w:t>
      </w:r>
      <w:r w:rsidRPr="00FD7B98">
        <w:rPr>
          <w:sz w:val="24"/>
          <w:szCs w:val="24"/>
          <w:lang w:val="en-AU"/>
        </w:rPr>
        <w:t>T-129</w:t>
      </w:r>
      <w:r w:rsidR="00B1744C" w:rsidRPr="00FD7B98">
        <w:rPr>
          <w:sz w:val="24"/>
          <w:szCs w:val="24"/>
          <w:lang w:val="en-AU"/>
        </w:rPr>
        <w:t xml:space="preserve">, </w:t>
      </w:r>
      <w:r w:rsidRPr="00FD7B98">
        <w:rPr>
          <w:sz w:val="24"/>
          <w:szCs w:val="24"/>
          <w:lang w:val="en-AU"/>
        </w:rPr>
        <w:t>2011</w:t>
      </w:r>
      <w:r w:rsidR="00B64860" w:rsidRPr="00FD7B98">
        <w:rPr>
          <w:sz w:val="24"/>
          <w:szCs w:val="24"/>
          <w:lang w:val="en-AU"/>
        </w:rPr>
        <w:fldChar w:fldCharType="begin"/>
      </w:r>
      <w:r w:rsidR="00B64860" w:rsidRPr="00FD7B98">
        <w:rPr>
          <w:sz w:val="24"/>
          <w:szCs w:val="24"/>
        </w:rPr>
        <w:instrText xml:space="preserve"> TA \l "</w:instrText>
      </w:r>
      <w:r w:rsidR="00B64860" w:rsidRPr="00FD7B98">
        <w:rPr>
          <w:sz w:val="24"/>
          <w:szCs w:val="24"/>
          <w:lang w:val="en-AU"/>
        </w:rPr>
        <w:instrText xml:space="preserve">COLOMBIA, </w:instrText>
      </w:r>
      <w:r w:rsidR="00B64860" w:rsidRPr="00FD7B98">
        <w:rPr>
          <w:i/>
          <w:sz w:val="24"/>
          <w:szCs w:val="24"/>
          <w:lang w:val="en-AU"/>
        </w:rPr>
        <w:instrText>Oscar Domicó and others v. Ministry of Transport and others</w:instrText>
      </w:r>
      <w:r w:rsidR="00B64860" w:rsidRPr="00FD7B98">
        <w:rPr>
          <w:sz w:val="24"/>
          <w:szCs w:val="24"/>
          <w:lang w:val="en-AU"/>
        </w:rPr>
        <w:instrText>, T-129, 2011</w:instrText>
      </w:r>
      <w:r w:rsidR="00B64860" w:rsidRPr="00FD7B98">
        <w:rPr>
          <w:sz w:val="24"/>
          <w:szCs w:val="24"/>
        </w:rPr>
        <w:instrText xml:space="preserve">" \s "COLOMBIA, Oscar Domicó and others v. Ministry of Transport and others, T-129, 2011" \c 13 </w:instrText>
      </w:r>
      <w:r w:rsidR="00B64860" w:rsidRPr="00FD7B98">
        <w:rPr>
          <w:sz w:val="24"/>
          <w:szCs w:val="24"/>
          <w:lang w:val="en-AU"/>
        </w:rPr>
        <w:fldChar w:fldCharType="end"/>
      </w:r>
      <w:r w:rsidR="00EF145A" w:rsidRPr="00FD7B98">
        <w:rPr>
          <w:sz w:val="24"/>
          <w:szCs w:val="24"/>
          <w:lang w:val="en-AU"/>
        </w:rPr>
        <w:t>.</w:t>
      </w:r>
    </w:p>
  </w:footnote>
  <w:footnote w:id="89">
    <w:p w14:paraId="2E815322" w14:textId="5AD5924D" w:rsidR="00E21F67" w:rsidRPr="00FD7B98" w:rsidRDefault="00E21F67"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lang w:val="en-AU"/>
        </w:rPr>
        <w:t xml:space="preserve"> </w:t>
      </w:r>
      <w:r w:rsidR="00452344" w:rsidRPr="00FD7B98">
        <w:rPr>
          <w:sz w:val="24"/>
          <w:szCs w:val="24"/>
          <w:lang w:val="en-AU"/>
        </w:rPr>
        <w:t xml:space="preserve">GUATEMALA, </w:t>
      </w:r>
      <w:r w:rsidR="007C139E" w:rsidRPr="00FD7B98">
        <w:rPr>
          <w:i/>
          <w:sz w:val="24"/>
          <w:szCs w:val="24"/>
          <w:lang w:val="en-AU"/>
        </w:rPr>
        <w:t>C</w:t>
      </w:r>
      <w:r w:rsidR="007960DB" w:rsidRPr="00FD7B98">
        <w:rPr>
          <w:i/>
          <w:sz w:val="24"/>
          <w:szCs w:val="24"/>
          <w:lang w:val="en-AU"/>
        </w:rPr>
        <w:t>ALAS</w:t>
      </w:r>
      <w:r w:rsidR="007C139E" w:rsidRPr="00FD7B98">
        <w:rPr>
          <w:i/>
          <w:sz w:val="24"/>
          <w:szCs w:val="24"/>
          <w:lang w:val="en-AU"/>
        </w:rPr>
        <w:t xml:space="preserve"> v. </w:t>
      </w:r>
      <w:r w:rsidR="00C3002C" w:rsidRPr="00FD7B98">
        <w:rPr>
          <w:i/>
          <w:sz w:val="24"/>
          <w:szCs w:val="24"/>
          <w:lang w:val="en-AU"/>
        </w:rPr>
        <w:t>Energy and Mines</w:t>
      </w:r>
      <w:r w:rsidR="00732CF1" w:rsidRPr="00FD7B98">
        <w:rPr>
          <w:i/>
          <w:sz w:val="24"/>
          <w:szCs w:val="24"/>
          <w:lang w:val="en-AU"/>
        </w:rPr>
        <w:t xml:space="preserve"> Minister</w:t>
      </w:r>
      <w:r w:rsidR="00C3002C" w:rsidRPr="00FD7B98">
        <w:rPr>
          <w:sz w:val="24"/>
          <w:szCs w:val="24"/>
          <w:lang w:val="en-AU"/>
        </w:rPr>
        <w:t>,</w:t>
      </w:r>
      <w:r w:rsidR="007B2EAF" w:rsidRPr="00FD7B98">
        <w:rPr>
          <w:sz w:val="24"/>
          <w:szCs w:val="24"/>
          <w:lang w:val="en-AU"/>
        </w:rPr>
        <w:t xml:space="preserve"> </w:t>
      </w:r>
      <w:r w:rsidRPr="00FD7B98">
        <w:rPr>
          <w:sz w:val="24"/>
          <w:szCs w:val="24"/>
          <w:lang w:val="en-AU"/>
        </w:rPr>
        <w:t>E</w:t>
      </w:r>
      <w:r w:rsidR="007960DB" w:rsidRPr="00FD7B98">
        <w:rPr>
          <w:sz w:val="24"/>
          <w:szCs w:val="24"/>
          <w:lang w:val="en-AU"/>
        </w:rPr>
        <w:t>x</w:t>
      </w:r>
      <w:r w:rsidR="00026A40" w:rsidRPr="00FD7B98">
        <w:rPr>
          <w:sz w:val="24"/>
          <w:szCs w:val="24"/>
          <w:lang w:val="en-AU"/>
        </w:rPr>
        <w:t>/</w:t>
      </w:r>
      <w:r w:rsidRPr="00FD7B98">
        <w:rPr>
          <w:sz w:val="24"/>
          <w:szCs w:val="24"/>
          <w:lang w:val="en-AU"/>
        </w:rPr>
        <w:t>4785-2017</w:t>
      </w:r>
      <w:r w:rsidR="00C3002C" w:rsidRPr="00FD7B98">
        <w:rPr>
          <w:sz w:val="24"/>
          <w:szCs w:val="24"/>
          <w:lang w:val="en-AU"/>
        </w:rPr>
        <w:t>, 2017</w:t>
      </w:r>
      <w:r w:rsidR="00B64860" w:rsidRPr="00FD7B98">
        <w:rPr>
          <w:sz w:val="24"/>
          <w:szCs w:val="24"/>
          <w:lang w:val="en-AU"/>
        </w:rPr>
        <w:fldChar w:fldCharType="begin"/>
      </w:r>
      <w:r w:rsidR="00B64860" w:rsidRPr="00FD7B98">
        <w:rPr>
          <w:sz w:val="24"/>
          <w:szCs w:val="24"/>
        </w:rPr>
        <w:instrText xml:space="preserve"> TA \l "</w:instrText>
      </w:r>
      <w:r w:rsidR="00B64860" w:rsidRPr="00FD7B98">
        <w:rPr>
          <w:sz w:val="24"/>
          <w:szCs w:val="24"/>
          <w:lang w:val="en-AU"/>
        </w:rPr>
        <w:instrText xml:space="preserve">GUATEMALA, </w:instrText>
      </w:r>
      <w:r w:rsidR="00B64860" w:rsidRPr="00FD7B98">
        <w:rPr>
          <w:i/>
          <w:sz w:val="24"/>
          <w:szCs w:val="24"/>
          <w:lang w:val="en-AU"/>
        </w:rPr>
        <w:instrText>CALAS v. Energy and Mines Minister</w:instrText>
      </w:r>
      <w:r w:rsidR="00B64860" w:rsidRPr="00FD7B98">
        <w:rPr>
          <w:sz w:val="24"/>
          <w:szCs w:val="24"/>
          <w:lang w:val="en-AU"/>
        </w:rPr>
        <w:instrText>, Ex/4785-2017, 2017</w:instrText>
      </w:r>
      <w:r w:rsidR="00B64860" w:rsidRPr="00FD7B98">
        <w:rPr>
          <w:sz w:val="24"/>
          <w:szCs w:val="24"/>
        </w:rPr>
        <w:instrText xml:space="preserve">" \s "GUATEMALA, CALAS v. Energy and Mines Minister, Ex/4785-2017, 2017" \c 13 </w:instrText>
      </w:r>
      <w:r w:rsidR="00B64860" w:rsidRPr="00FD7B98">
        <w:rPr>
          <w:sz w:val="24"/>
          <w:szCs w:val="24"/>
          <w:lang w:val="en-AU"/>
        </w:rPr>
        <w:fldChar w:fldCharType="end"/>
      </w:r>
      <w:r w:rsidR="00C3002C" w:rsidRPr="00FD7B98">
        <w:rPr>
          <w:sz w:val="24"/>
          <w:szCs w:val="24"/>
          <w:lang w:val="en-AU"/>
        </w:rPr>
        <w:t xml:space="preserve">. </w:t>
      </w:r>
    </w:p>
  </w:footnote>
  <w:footnote w:id="90">
    <w:p w14:paraId="325F0842" w14:textId="65934DCF" w:rsidR="00E21F67" w:rsidRPr="00FD7B98" w:rsidRDefault="00E21F6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727B5E" w:rsidRPr="00FD7B98">
        <w:rPr>
          <w:sz w:val="24"/>
          <w:szCs w:val="24"/>
        </w:rPr>
        <w:t>BELIZE,</w:t>
      </w:r>
      <w:r w:rsidRPr="00FD7B98">
        <w:rPr>
          <w:sz w:val="24"/>
          <w:szCs w:val="24"/>
        </w:rPr>
        <w:t xml:space="preserve"> </w:t>
      </w:r>
      <w:r w:rsidRPr="00FD7B98">
        <w:rPr>
          <w:i/>
          <w:sz w:val="24"/>
          <w:szCs w:val="24"/>
        </w:rPr>
        <w:t>Sarstoon Temash Institute for Indigenous Management v. Belize</w:t>
      </w:r>
      <w:r w:rsidRPr="00FD7B98">
        <w:rPr>
          <w:sz w:val="24"/>
          <w:szCs w:val="24"/>
        </w:rPr>
        <w:t xml:space="preserve">, </w:t>
      </w:r>
      <w:r w:rsidR="00EF752D" w:rsidRPr="00FD7B98">
        <w:rPr>
          <w:sz w:val="24"/>
          <w:szCs w:val="24"/>
        </w:rPr>
        <w:t xml:space="preserve">Claim 394, </w:t>
      </w:r>
      <w:r w:rsidRPr="00FD7B98">
        <w:rPr>
          <w:sz w:val="24"/>
          <w:szCs w:val="24"/>
        </w:rPr>
        <w:t>2014</w:t>
      </w:r>
      <w:r w:rsidR="00B64860" w:rsidRPr="00FD7B98">
        <w:rPr>
          <w:sz w:val="24"/>
          <w:szCs w:val="24"/>
        </w:rPr>
        <w:fldChar w:fldCharType="begin"/>
      </w:r>
      <w:r w:rsidR="00B64860" w:rsidRPr="00FD7B98">
        <w:rPr>
          <w:sz w:val="24"/>
          <w:szCs w:val="24"/>
        </w:rPr>
        <w:instrText xml:space="preserve"> TA \l "BELIZE, </w:instrText>
      </w:r>
      <w:r w:rsidR="00B64860" w:rsidRPr="00FD7B98">
        <w:rPr>
          <w:i/>
          <w:sz w:val="24"/>
          <w:szCs w:val="24"/>
        </w:rPr>
        <w:instrText>Sarstoon Temash Institute for Indigenous Management v. Belize</w:instrText>
      </w:r>
      <w:r w:rsidR="00B64860" w:rsidRPr="00FD7B98">
        <w:rPr>
          <w:sz w:val="24"/>
          <w:szCs w:val="24"/>
        </w:rPr>
        <w:instrText xml:space="preserve">, Claim 394, 2014" \s "BELIZE, Sarstoon Temash Institute for Indigenous Management v. Belize, Claim 394, 2014" \c 13 </w:instrText>
      </w:r>
      <w:r w:rsidR="00B64860" w:rsidRPr="00FD7B98">
        <w:rPr>
          <w:sz w:val="24"/>
          <w:szCs w:val="24"/>
        </w:rPr>
        <w:fldChar w:fldCharType="end"/>
      </w:r>
      <w:r w:rsidR="00EF752D" w:rsidRPr="00FD7B98">
        <w:rPr>
          <w:sz w:val="24"/>
          <w:szCs w:val="24"/>
        </w:rPr>
        <w:t>.</w:t>
      </w:r>
      <w:r w:rsidRPr="00FD7B98">
        <w:rPr>
          <w:sz w:val="24"/>
          <w:szCs w:val="24"/>
        </w:rPr>
        <w:t xml:space="preserve"> </w:t>
      </w:r>
    </w:p>
  </w:footnote>
  <w:footnote w:id="91">
    <w:p w14:paraId="02CC9BB4" w14:textId="2ED511AF" w:rsidR="00E21F67" w:rsidRPr="00FD7B98" w:rsidRDefault="00E21F6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893BA0" w:rsidRPr="00FD7B98">
        <w:rPr>
          <w:sz w:val="24"/>
          <w:szCs w:val="24"/>
        </w:rPr>
        <w:t xml:space="preserve">CANADA, </w:t>
      </w:r>
      <w:r w:rsidRPr="00FD7B98">
        <w:rPr>
          <w:i/>
          <w:sz w:val="24"/>
          <w:szCs w:val="24"/>
        </w:rPr>
        <w:t>Kebaowek First Nation v</w:t>
      </w:r>
      <w:r w:rsidR="00026A40" w:rsidRPr="00FD7B98">
        <w:rPr>
          <w:i/>
          <w:sz w:val="24"/>
          <w:szCs w:val="24"/>
        </w:rPr>
        <w:t>.</w:t>
      </w:r>
      <w:r w:rsidRPr="00FD7B98">
        <w:rPr>
          <w:i/>
          <w:sz w:val="24"/>
          <w:szCs w:val="24"/>
        </w:rPr>
        <w:t xml:space="preserve"> Canadian Nuclear Laboratories</w:t>
      </w:r>
      <w:r w:rsidRPr="00FD7B98">
        <w:rPr>
          <w:sz w:val="24"/>
          <w:szCs w:val="24"/>
        </w:rPr>
        <w:t xml:space="preserve">, </w:t>
      </w:r>
      <w:r w:rsidR="002A047F" w:rsidRPr="00FD7B98">
        <w:rPr>
          <w:sz w:val="24"/>
          <w:szCs w:val="24"/>
        </w:rPr>
        <w:t>FC</w:t>
      </w:r>
      <w:r w:rsidR="00026A40" w:rsidRPr="00FD7B98">
        <w:rPr>
          <w:sz w:val="24"/>
          <w:szCs w:val="24"/>
        </w:rPr>
        <w:t>/</w:t>
      </w:r>
      <w:r w:rsidR="002A047F" w:rsidRPr="00FD7B98">
        <w:rPr>
          <w:sz w:val="24"/>
          <w:szCs w:val="24"/>
        </w:rPr>
        <w:t>319</w:t>
      </w:r>
      <w:r w:rsidRPr="00FD7B98">
        <w:rPr>
          <w:sz w:val="24"/>
          <w:szCs w:val="24"/>
        </w:rPr>
        <w:t>, 2025</w:t>
      </w:r>
      <w:r w:rsidR="00B64860" w:rsidRPr="00FD7B98">
        <w:rPr>
          <w:sz w:val="24"/>
          <w:szCs w:val="24"/>
        </w:rPr>
        <w:fldChar w:fldCharType="begin"/>
      </w:r>
      <w:r w:rsidR="00B64860" w:rsidRPr="00FD7B98">
        <w:rPr>
          <w:sz w:val="24"/>
          <w:szCs w:val="24"/>
        </w:rPr>
        <w:instrText xml:space="preserve"> TA \l "CANADA, </w:instrText>
      </w:r>
      <w:r w:rsidR="00B64860" w:rsidRPr="00FD7B98">
        <w:rPr>
          <w:i/>
          <w:sz w:val="24"/>
          <w:szCs w:val="24"/>
        </w:rPr>
        <w:instrText>Kebaowek First Nation v. Canadian Nuclear Laboratories</w:instrText>
      </w:r>
      <w:r w:rsidR="00B64860" w:rsidRPr="00FD7B98">
        <w:rPr>
          <w:sz w:val="24"/>
          <w:szCs w:val="24"/>
        </w:rPr>
        <w:instrText xml:space="preserve">, FC/319, 2025" \s "CANADA, Kebaowek First Nation v. Canadian Nuclear Laboratories, FC/319, 2025" \c 13 </w:instrText>
      </w:r>
      <w:r w:rsidR="00B64860" w:rsidRPr="00FD7B98">
        <w:rPr>
          <w:sz w:val="24"/>
          <w:szCs w:val="24"/>
        </w:rPr>
        <w:fldChar w:fldCharType="end"/>
      </w:r>
      <w:r w:rsidRPr="00FD7B98">
        <w:rPr>
          <w:sz w:val="24"/>
          <w:szCs w:val="24"/>
        </w:rPr>
        <w:t xml:space="preserve">, </w:t>
      </w:r>
      <w:r w:rsidR="002A047F" w:rsidRPr="00FD7B98">
        <w:rPr>
          <w:sz w:val="24"/>
          <w:szCs w:val="24"/>
        </w:rPr>
        <w:t>¶</w:t>
      </w:r>
      <w:r w:rsidRPr="00FD7B98">
        <w:rPr>
          <w:sz w:val="24"/>
          <w:szCs w:val="24"/>
        </w:rPr>
        <w:t xml:space="preserve">58; </w:t>
      </w:r>
      <w:r w:rsidR="002A047F" w:rsidRPr="00FD7B98">
        <w:rPr>
          <w:sz w:val="24"/>
          <w:szCs w:val="24"/>
        </w:rPr>
        <w:t xml:space="preserve">CANADA, </w:t>
      </w:r>
      <w:r w:rsidRPr="00FD7B98">
        <w:rPr>
          <w:i/>
          <w:sz w:val="24"/>
          <w:szCs w:val="24"/>
        </w:rPr>
        <w:t>Tsilhqot’in Nation v. British Columbia</w:t>
      </w:r>
      <w:r w:rsidR="00423C5C" w:rsidRPr="00FD7B98">
        <w:rPr>
          <w:sz w:val="24"/>
          <w:szCs w:val="24"/>
        </w:rPr>
        <w:t>, SCC</w:t>
      </w:r>
      <w:r w:rsidR="00026A40" w:rsidRPr="00FD7B98">
        <w:rPr>
          <w:sz w:val="24"/>
          <w:szCs w:val="24"/>
        </w:rPr>
        <w:t>/</w:t>
      </w:r>
      <w:r w:rsidR="00423C5C" w:rsidRPr="00FD7B98">
        <w:rPr>
          <w:sz w:val="24"/>
          <w:szCs w:val="24"/>
        </w:rPr>
        <w:t xml:space="preserve">34986, </w:t>
      </w:r>
      <w:r w:rsidRPr="00FD7B98">
        <w:rPr>
          <w:sz w:val="24"/>
          <w:szCs w:val="24"/>
        </w:rPr>
        <w:t xml:space="preserve">2014, </w:t>
      </w:r>
      <w:r w:rsidR="00423C5C" w:rsidRPr="00FD7B98">
        <w:rPr>
          <w:sz w:val="24"/>
          <w:szCs w:val="24"/>
        </w:rPr>
        <w:t>¶</w:t>
      </w:r>
      <w:r w:rsidRPr="00FD7B98">
        <w:rPr>
          <w:sz w:val="24"/>
          <w:szCs w:val="24"/>
        </w:rPr>
        <w:t>76</w:t>
      </w:r>
      <w:r w:rsidR="00423C5C" w:rsidRPr="00FD7B98">
        <w:rPr>
          <w:sz w:val="24"/>
          <w:szCs w:val="24"/>
        </w:rPr>
        <w:t>.</w:t>
      </w:r>
    </w:p>
  </w:footnote>
  <w:footnote w:id="92">
    <w:p w14:paraId="089D7E9E" w14:textId="1975F272" w:rsidR="00B423BF" w:rsidRPr="00FD7B98" w:rsidRDefault="00B423BF" w:rsidP="00FD7B98">
      <w:pPr>
        <w:pStyle w:val="Textodenotaderodap"/>
        <w:spacing w:line="360" w:lineRule="auto"/>
        <w:jc w:val="both"/>
        <w:rPr>
          <w:sz w:val="24"/>
          <w:szCs w:val="24"/>
        </w:rPr>
      </w:pPr>
      <w:r w:rsidRPr="00FD7B98">
        <w:rPr>
          <w:rStyle w:val="Refdenotaderodap"/>
          <w:sz w:val="24"/>
          <w:szCs w:val="24"/>
        </w:rPr>
        <w:footnoteRef/>
      </w:r>
      <w:r w:rsidR="00935E45" w:rsidRPr="00FD7B98">
        <w:rPr>
          <w:sz w:val="24"/>
          <w:szCs w:val="24"/>
        </w:rPr>
        <w:t xml:space="preserve"> </w:t>
      </w:r>
      <w:r w:rsidRPr="00FD7B98">
        <w:rPr>
          <w:sz w:val="24"/>
          <w:szCs w:val="24"/>
        </w:rPr>
        <w:t xml:space="preserve">UNGA, </w:t>
      </w:r>
      <w:r w:rsidR="00935E45" w:rsidRPr="00FD7B98">
        <w:rPr>
          <w:i/>
          <w:sz w:val="24"/>
          <w:szCs w:val="24"/>
        </w:rPr>
        <w:t xml:space="preserve">Official Records of the </w:t>
      </w:r>
      <w:r w:rsidR="001B7EB5" w:rsidRPr="00FD7B98">
        <w:rPr>
          <w:i/>
          <w:sz w:val="24"/>
          <w:szCs w:val="24"/>
        </w:rPr>
        <w:t>S</w:t>
      </w:r>
      <w:r w:rsidR="00FA0012" w:rsidRPr="00FD7B98">
        <w:rPr>
          <w:i/>
          <w:sz w:val="24"/>
          <w:szCs w:val="24"/>
        </w:rPr>
        <w:t xml:space="preserve">ixty-first </w:t>
      </w:r>
      <w:r w:rsidR="001B7EB5" w:rsidRPr="00FD7B98">
        <w:rPr>
          <w:i/>
          <w:sz w:val="24"/>
          <w:szCs w:val="24"/>
        </w:rPr>
        <w:t>Session</w:t>
      </w:r>
      <w:r w:rsidR="00FA0012" w:rsidRPr="00FD7B98">
        <w:rPr>
          <w:sz w:val="24"/>
          <w:szCs w:val="24"/>
        </w:rPr>
        <w:t xml:space="preserve">, </w:t>
      </w:r>
      <w:r w:rsidR="001B7EB5" w:rsidRPr="00FD7B98">
        <w:rPr>
          <w:sz w:val="24"/>
          <w:szCs w:val="24"/>
        </w:rPr>
        <w:t xml:space="preserve">A/61/PV.107, </w:t>
      </w:r>
      <w:r w:rsidR="00CD7707" w:rsidRPr="00FD7B98">
        <w:rPr>
          <w:sz w:val="24"/>
          <w:szCs w:val="24"/>
        </w:rPr>
        <w:t>13/09/2007</w:t>
      </w:r>
      <w:r w:rsidR="00B64860" w:rsidRPr="00FD7B98">
        <w:rPr>
          <w:sz w:val="24"/>
          <w:szCs w:val="24"/>
        </w:rPr>
        <w:fldChar w:fldCharType="begin"/>
      </w:r>
      <w:r w:rsidR="00B64860" w:rsidRPr="00FD7B98">
        <w:rPr>
          <w:sz w:val="24"/>
          <w:szCs w:val="24"/>
        </w:rPr>
        <w:instrText xml:space="preserve"> TA \l "UNGA, </w:instrText>
      </w:r>
      <w:r w:rsidR="00B64860" w:rsidRPr="00FD7B98">
        <w:rPr>
          <w:i/>
          <w:sz w:val="24"/>
          <w:szCs w:val="24"/>
        </w:rPr>
        <w:instrText>Official Records of the Sixty-first Session</w:instrText>
      </w:r>
      <w:r w:rsidR="00B64860" w:rsidRPr="00FD7B98">
        <w:rPr>
          <w:sz w:val="24"/>
          <w:szCs w:val="24"/>
        </w:rPr>
        <w:instrText xml:space="preserve">, A/61/PV.107, 13/09/2007" \s "UNGA, Official Records of the Sixty-first Session, A/61/PV.107, 13/09/2007" \c 15 </w:instrText>
      </w:r>
      <w:r w:rsidR="00B64860" w:rsidRPr="00FD7B98">
        <w:rPr>
          <w:sz w:val="24"/>
          <w:szCs w:val="24"/>
        </w:rPr>
        <w:fldChar w:fldCharType="end"/>
      </w:r>
      <w:r w:rsidR="00CD7707" w:rsidRPr="00FD7B98">
        <w:rPr>
          <w:sz w:val="24"/>
          <w:szCs w:val="24"/>
        </w:rPr>
        <w:t xml:space="preserve">, </w:t>
      </w:r>
      <w:r w:rsidR="001B7EB5" w:rsidRPr="00FD7B98">
        <w:rPr>
          <w:sz w:val="24"/>
          <w:szCs w:val="24"/>
        </w:rPr>
        <w:t xml:space="preserve">19. </w:t>
      </w:r>
    </w:p>
  </w:footnote>
  <w:footnote w:id="93">
    <w:p w14:paraId="30CDF736" w14:textId="3E6257DF" w:rsidR="00FD49EC" w:rsidRPr="00FD7B98" w:rsidRDefault="00FD49EC"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D44E9C" w:rsidRPr="00FD7B98">
        <w:rPr>
          <w:i/>
          <w:iCs/>
          <w:sz w:val="24"/>
          <w:szCs w:val="24"/>
        </w:rPr>
        <w:t>UNDRIP</w:t>
      </w:r>
      <w:r w:rsidR="00B64860" w:rsidRPr="00FD7B98">
        <w:rPr>
          <w:i/>
          <w:iCs/>
          <w:sz w:val="24"/>
          <w:szCs w:val="24"/>
        </w:rPr>
        <w:fldChar w:fldCharType="begin"/>
      </w:r>
      <w:r w:rsidR="00B64860" w:rsidRPr="00FD7B98">
        <w:rPr>
          <w:sz w:val="24"/>
          <w:szCs w:val="24"/>
        </w:rPr>
        <w:instrText xml:space="preserve"> TA \s "United Nations Declaration on the Rights of Indigenous Peoples, 2007" </w:instrText>
      </w:r>
      <w:r w:rsidR="00B64860" w:rsidRPr="00FD7B98">
        <w:rPr>
          <w:i/>
          <w:iCs/>
          <w:sz w:val="24"/>
          <w:szCs w:val="24"/>
        </w:rPr>
        <w:fldChar w:fldCharType="end"/>
      </w:r>
      <w:r w:rsidR="00D44E9C" w:rsidRPr="00FD7B98">
        <w:rPr>
          <w:sz w:val="24"/>
          <w:szCs w:val="24"/>
        </w:rPr>
        <w:t>, art</w:t>
      </w:r>
      <w:r w:rsidR="00B64860" w:rsidRPr="00FD7B98">
        <w:rPr>
          <w:sz w:val="24"/>
          <w:szCs w:val="24"/>
        </w:rPr>
        <w:t>s</w:t>
      </w:r>
      <w:r w:rsidR="00D44E9C" w:rsidRPr="00FD7B98">
        <w:rPr>
          <w:sz w:val="24"/>
          <w:szCs w:val="24"/>
        </w:rPr>
        <w:t>. 10, 19, 29 and 32.</w:t>
      </w:r>
    </w:p>
  </w:footnote>
  <w:footnote w:id="94">
    <w:p w14:paraId="5C27280B" w14:textId="24F6837E" w:rsidR="009A5477" w:rsidRPr="00FD7B98" w:rsidRDefault="009A5477" w:rsidP="00FD7B98">
      <w:pPr>
        <w:pStyle w:val="Textodenotaderodap"/>
        <w:spacing w:line="360" w:lineRule="auto"/>
        <w:jc w:val="both"/>
        <w:rPr>
          <w:sz w:val="24"/>
          <w:szCs w:val="24"/>
          <w:lang w:val="en-AU"/>
        </w:rPr>
      </w:pPr>
      <w:r w:rsidRPr="00FD7B98">
        <w:rPr>
          <w:rStyle w:val="Refdenotaderodap"/>
          <w:sz w:val="24"/>
          <w:szCs w:val="24"/>
        </w:rPr>
        <w:footnoteRef/>
      </w:r>
      <w:r w:rsidR="00675B5A" w:rsidRPr="00FD7B98">
        <w:rPr>
          <w:sz w:val="24"/>
          <w:szCs w:val="24"/>
        </w:rPr>
        <w:t xml:space="preserve"> </w:t>
      </w:r>
      <w:r w:rsidR="00A643EB" w:rsidRPr="00FD7B98">
        <w:rPr>
          <w:sz w:val="24"/>
          <w:szCs w:val="24"/>
        </w:rPr>
        <w:t>LOREN</w:t>
      </w:r>
      <w:r w:rsidR="00725180" w:rsidRPr="00FD7B98">
        <w:rPr>
          <w:sz w:val="24"/>
          <w:szCs w:val="24"/>
        </w:rPr>
        <w:t>Z</w:t>
      </w:r>
      <w:r w:rsidR="00097781" w:rsidRPr="00FD7B98">
        <w:rPr>
          <w:sz w:val="24"/>
          <w:szCs w:val="24"/>
        </w:rPr>
        <w:t>E</w:t>
      </w:r>
      <w:r w:rsidR="00725180" w:rsidRPr="00FD7B98">
        <w:rPr>
          <w:sz w:val="24"/>
          <w:szCs w:val="24"/>
        </w:rPr>
        <w:t>RINI, F.</w:t>
      </w:r>
      <w:r w:rsidRPr="00FD7B98">
        <w:rPr>
          <w:sz w:val="24"/>
          <w:szCs w:val="24"/>
        </w:rPr>
        <w:t xml:space="preserve"> Implementation of the UNDRIP around the world: achievements and future perspectives</w:t>
      </w:r>
      <w:r w:rsidR="00986516" w:rsidRPr="00FD7B98">
        <w:rPr>
          <w:sz w:val="24"/>
          <w:szCs w:val="24"/>
        </w:rPr>
        <w:t xml:space="preserve">, </w:t>
      </w:r>
      <w:r w:rsidR="00B64860" w:rsidRPr="00FD7B98">
        <w:rPr>
          <w:i/>
          <w:iCs/>
          <w:sz w:val="24"/>
          <w:szCs w:val="24"/>
        </w:rPr>
        <w:t>Int’l J. H. R.</w:t>
      </w:r>
      <w:r w:rsidR="00986516" w:rsidRPr="00FD7B98">
        <w:rPr>
          <w:sz w:val="24"/>
          <w:szCs w:val="24"/>
        </w:rPr>
        <w:t xml:space="preserve">, </w:t>
      </w:r>
      <w:r w:rsidR="00234A94" w:rsidRPr="00FD7B98">
        <w:rPr>
          <w:sz w:val="24"/>
          <w:szCs w:val="24"/>
        </w:rPr>
        <w:t>23</w:t>
      </w:r>
      <w:r w:rsidR="00B64860" w:rsidRPr="00FD7B98">
        <w:rPr>
          <w:sz w:val="24"/>
          <w:szCs w:val="24"/>
        </w:rPr>
        <w:t>(1)</w:t>
      </w:r>
      <w:r w:rsidR="00234A94" w:rsidRPr="00FD7B98">
        <w:rPr>
          <w:sz w:val="24"/>
          <w:szCs w:val="24"/>
        </w:rPr>
        <w:t>,</w:t>
      </w:r>
      <w:r w:rsidRPr="00FD7B98">
        <w:rPr>
          <w:sz w:val="24"/>
          <w:szCs w:val="24"/>
        </w:rPr>
        <w:t xml:space="preserve"> </w:t>
      </w:r>
      <w:r w:rsidR="0019207E" w:rsidRPr="00FD7B98">
        <w:rPr>
          <w:sz w:val="24"/>
          <w:szCs w:val="24"/>
        </w:rPr>
        <w:t>2019</w:t>
      </w:r>
      <w:r w:rsidR="00B64860" w:rsidRPr="00FD7B98">
        <w:rPr>
          <w:sz w:val="24"/>
          <w:szCs w:val="24"/>
        </w:rPr>
        <w:fldChar w:fldCharType="begin"/>
      </w:r>
      <w:r w:rsidR="00B64860" w:rsidRPr="00FD7B98">
        <w:rPr>
          <w:sz w:val="24"/>
          <w:szCs w:val="24"/>
        </w:rPr>
        <w:instrText xml:space="preserve"> TA \l "LORENZERINI, F. Implementation of the UNDRIP around the world: achievements and future perspectives, </w:instrText>
      </w:r>
      <w:r w:rsidR="00B64860" w:rsidRPr="00FD7B98">
        <w:rPr>
          <w:i/>
          <w:iCs/>
          <w:sz w:val="24"/>
          <w:szCs w:val="24"/>
        </w:rPr>
        <w:instrText>Int’l J. H. R.</w:instrText>
      </w:r>
      <w:r w:rsidR="00B64860" w:rsidRPr="00FD7B98">
        <w:rPr>
          <w:sz w:val="24"/>
          <w:szCs w:val="24"/>
        </w:rPr>
        <w:instrText xml:space="preserve">, 23(1), 2019" \s "LORENZERINI, F. Implementation of the UNDRIP around the world: achievements and future perspectives, Int’l J. H. R., 23(1), 2019" \c 10 </w:instrText>
      </w:r>
      <w:r w:rsidR="00B64860" w:rsidRPr="00FD7B98">
        <w:rPr>
          <w:sz w:val="24"/>
          <w:szCs w:val="24"/>
        </w:rPr>
        <w:fldChar w:fldCharType="end"/>
      </w:r>
      <w:r w:rsidR="0019207E" w:rsidRPr="00FD7B98">
        <w:rPr>
          <w:sz w:val="24"/>
          <w:szCs w:val="24"/>
        </w:rPr>
        <w:t xml:space="preserve">, </w:t>
      </w:r>
      <w:r w:rsidRPr="00FD7B98">
        <w:rPr>
          <w:sz w:val="24"/>
          <w:szCs w:val="24"/>
        </w:rPr>
        <w:t xml:space="preserve">58. </w:t>
      </w:r>
      <w:r w:rsidR="002D5E07" w:rsidRPr="00FD7B98">
        <w:rPr>
          <w:sz w:val="24"/>
          <w:szCs w:val="24"/>
        </w:rPr>
        <w:t>ECOSOC,</w:t>
      </w:r>
      <w:r w:rsidRPr="00FD7B98">
        <w:rPr>
          <w:sz w:val="24"/>
          <w:szCs w:val="24"/>
        </w:rPr>
        <w:t xml:space="preserve"> </w:t>
      </w:r>
      <w:r w:rsidRPr="00FD7B98">
        <w:rPr>
          <w:i/>
          <w:iCs/>
          <w:sz w:val="24"/>
          <w:szCs w:val="24"/>
        </w:rPr>
        <w:t>Permanent Forum on Indigenous Issues</w:t>
      </w:r>
      <w:r w:rsidRPr="00FD7B98">
        <w:rPr>
          <w:sz w:val="24"/>
          <w:szCs w:val="24"/>
        </w:rPr>
        <w:t>: report on the 8th session</w:t>
      </w:r>
      <w:r w:rsidR="003F0DB8" w:rsidRPr="00FD7B98">
        <w:rPr>
          <w:sz w:val="24"/>
          <w:szCs w:val="24"/>
        </w:rPr>
        <w:t xml:space="preserve">, </w:t>
      </w:r>
      <w:r w:rsidR="00541FA2" w:rsidRPr="00FD7B98">
        <w:rPr>
          <w:sz w:val="24"/>
          <w:szCs w:val="24"/>
          <w:lang w:val="en-AU"/>
        </w:rPr>
        <w:t>E/C.19/</w:t>
      </w:r>
      <w:r w:rsidRPr="00FD7B98">
        <w:rPr>
          <w:sz w:val="24"/>
          <w:szCs w:val="24"/>
          <w:lang w:val="en-AU"/>
        </w:rPr>
        <w:t>2009</w:t>
      </w:r>
      <w:r w:rsidR="00541FA2" w:rsidRPr="00FD7B98">
        <w:rPr>
          <w:sz w:val="24"/>
          <w:szCs w:val="24"/>
          <w:lang w:val="en-AU"/>
        </w:rPr>
        <w:t>/14</w:t>
      </w:r>
      <w:r w:rsidR="0011041D">
        <w:rPr>
          <w:sz w:val="24"/>
          <w:szCs w:val="24"/>
          <w:lang w:val="en-AU"/>
        </w:rPr>
        <w:t xml:space="preserve">, </w:t>
      </w:r>
      <w:r w:rsidR="003F0DB8" w:rsidRPr="00FD7B98">
        <w:rPr>
          <w:sz w:val="24"/>
          <w:szCs w:val="24"/>
          <w:lang w:val="en-AU"/>
        </w:rPr>
        <w:t>2009</w:t>
      </w:r>
      <w:r w:rsidR="002D5E07" w:rsidRPr="00FD7B98">
        <w:rPr>
          <w:sz w:val="24"/>
          <w:szCs w:val="24"/>
          <w:lang w:val="en-AU"/>
        </w:rPr>
        <w:fldChar w:fldCharType="begin"/>
      </w:r>
      <w:r w:rsidR="002D5E07" w:rsidRPr="00FD7B98">
        <w:rPr>
          <w:sz w:val="24"/>
          <w:szCs w:val="24"/>
        </w:rPr>
        <w:instrText xml:space="preserve"> TA \l "ECOSOC, </w:instrText>
      </w:r>
      <w:r w:rsidR="002D5E07" w:rsidRPr="00FD7B98">
        <w:rPr>
          <w:i/>
          <w:iCs/>
          <w:sz w:val="24"/>
          <w:szCs w:val="24"/>
        </w:rPr>
        <w:instrText>Permanent Forum on Indigenous Issues</w:instrText>
      </w:r>
      <w:r w:rsidR="002D5E07" w:rsidRPr="00FD7B98">
        <w:rPr>
          <w:sz w:val="24"/>
          <w:szCs w:val="24"/>
        </w:rPr>
        <w:instrText xml:space="preserve">: report on the 8th session, </w:instrText>
      </w:r>
      <w:r w:rsidR="002D5E07" w:rsidRPr="00FD7B98">
        <w:rPr>
          <w:sz w:val="24"/>
          <w:szCs w:val="24"/>
          <w:lang w:val="en-AU"/>
        </w:rPr>
        <w:instrText>E/C.19/2009/14-2009</w:instrText>
      </w:r>
      <w:r w:rsidR="002D5E07" w:rsidRPr="00FD7B98">
        <w:rPr>
          <w:sz w:val="24"/>
          <w:szCs w:val="24"/>
        </w:rPr>
        <w:instrText xml:space="preserve">" \s "ECOSOC, Permanent Forum on Indigenous Issues: report on the 8th session, E/C.19/2009/14-2009" \c 15 </w:instrText>
      </w:r>
      <w:r w:rsidR="002D5E07" w:rsidRPr="00FD7B98">
        <w:rPr>
          <w:sz w:val="24"/>
          <w:szCs w:val="24"/>
          <w:lang w:val="en-AU"/>
        </w:rPr>
        <w:fldChar w:fldCharType="end"/>
      </w:r>
      <w:r w:rsidR="003F0DB8" w:rsidRPr="00FD7B98">
        <w:rPr>
          <w:sz w:val="24"/>
          <w:szCs w:val="24"/>
          <w:lang w:val="en-AU"/>
        </w:rPr>
        <w:t>,</w:t>
      </w:r>
      <w:r w:rsidR="00541FA2" w:rsidRPr="00FD7B98">
        <w:rPr>
          <w:sz w:val="24"/>
          <w:szCs w:val="24"/>
          <w:lang w:val="en-AU"/>
        </w:rPr>
        <w:t xml:space="preserve"> </w:t>
      </w:r>
      <w:r w:rsidR="00B66225" w:rsidRPr="00FD7B98">
        <w:rPr>
          <w:sz w:val="24"/>
          <w:szCs w:val="24"/>
          <w:lang w:val="en-AU"/>
        </w:rPr>
        <w:t xml:space="preserve">2-9. </w:t>
      </w:r>
    </w:p>
  </w:footnote>
  <w:footnote w:id="95">
    <w:p w14:paraId="653802BD" w14:textId="6CE99335" w:rsidR="00675B5A" w:rsidRPr="00FD7B98" w:rsidRDefault="00675B5A"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lang w:val="en-AU"/>
        </w:rPr>
        <w:t xml:space="preserve"> </w:t>
      </w:r>
      <w:r w:rsidR="005C5B90" w:rsidRPr="00FD7B98">
        <w:rPr>
          <w:sz w:val="24"/>
          <w:szCs w:val="24"/>
          <w:lang w:val="en-AU"/>
        </w:rPr>
        <w:t>HRC</w:t>
      </w:r>
      <w:r w:rsidR="00927388" w:rsidRPr="00FD7B98">
        <w:rPr>
          <w:sz w:val="24"/>
          <w:szCs w:val="24"/>
          <w:lang w:val="en-AU"/>
        </w:rPr>
        <w:t xml:space="preserve">, </w:t>
      </w:r>
      <w:r w:rsidR="00F756AD" w:rsidRPr="00FD7B98">
        <w:rPr>
          <w:i/>
          <w:iCs/>
          <w:sz w:val="24"/>
          <w:szCs w:val="24"/>
          <w:lang w:val="en-AU"/>
        </w:rPr>
        <w:t>Report of the Special Rapporteur on the situation of human rights and fundamental freedoms of indigenous people</w:t>
      </w:r>
      <w:r w:rsidR="00F756AD" w:rsidRPr="00FD7B98">
        <w:rPr>
          <w:sz w:val="24"/>
          <w:szCs w:val="24"/>
          <w:lang w:val="en-AU"/>
        </w:rPr>
        <w:t xml:space="preserve">, </w:t>
      </w:r>
      <w:r w:rsidR="00CD6F74" w:rsidRPr="00FD7B98">
        <w:rPr>
          <w:sz w:val="24"/>
          <w:szCs w:val="24"/>
          <w:lang w:val="en-AU"/>
        </w:rPr>
        <w:t xml:space="preserve">UNGA, </w:t>
      </w:r>
      <w:r w:rsidR="00927388" w:rsidRPr="00FD7B98">
        <w:rPr>
          <w:sz w:val="24"/>
          <w:szCs w:val="24"/>
        </w:rPr>
        <w:t>A/HRC/9/9</w:t>
      </w:r>
      <w:r w:rsidR="0011041D">
        <w:rPr>
          <w:sz w:val="24"/>
          <w:szCs w:val="24"/>
        </w:rPr>
        <w:t xml:space="preserve">, </w:t>
      </w:r>
      <w:r w:rsidR="00E7746D" w:rsidRPr="00FD7B98">
        <w:rPr>
          <w:sz w:val="24"/>
          <w:szCs w:val="24"/>
        </w:rPr>
        <w:t>2009</w:t>
      </w:r>
      <w:r w:rsidR="002D5E07" w:rsidRPr="00FD7B98">
        <w:rPr>
          <w:sz w:val="24"/>
          <w:szCs w:val="24"/>
        </w:rPr>
        <w:fldChar w:fldCharType="begin"/>
      </w:r>
      <w:r w:rsidR="002D5E07" w:rsidRPr="00FD7B98">
        <w:rPr>
          <w:sz w:val="24"/>
          <w:szCs w:val="24"/>
        </w:rPr>
        <w:instrText xml:space="preserve"> TA \l "</w:instrText>
      </w:r>
      <w:r w:rsidR="002D5E07" w:rsidRPr="00FD7B98">
        <w:rPr>
          <w:sz w:val="24"/>
          <w:szCs w:val="24"/>
          <w:lang w:val="en-AU"/>
        </w:rPr>
        <w:instrText xml:space="preserve">HRC, </w:instrText>
      </w:r>
      <w:r w:rsidR="002D5E07" w:rsidRPr="00FD7B98">
        <w:rPr>
          <w:i/>
          <w:iCs/>
          <w:sz w:val="24"/>
          <w:szCs w:val="24"/>
          <w:lang w:val="en-AU"/>
        </w:rPr>
        <w:instrText>Report of the Special Rapporteur on the situation of human rights and fundamental freedoms of indigenous people</w:instrText>
      </w:r>
      <w:r w:rsidR="002D5E07" w:rsidRPr="00FD7B98">
        <w:rPr>
          <w:sz w:val="24"/>
          <w:szCs w:val="24"/>
          <w:lang w:val="en-AU"/>
        </w:rPr>
        <w:instrText xml:space="preserve">, UNGA, </w:instrText>
      </w:r>
      <w:r w:rsidR="002D5E07" w:rsidRPr="00FD7B98">
        <w:rPr>
          <w:sz w:val="24"/>
          <w:szCs w:val="24"/>
        </w:rPr>
        <w:instrText xml:space="preserve">A/HRC/9/9-2009" \s "HRC, Report of the Special Rapporteur on the situation of human rights and fundamental freedoms of indigenous people, UNGA, A/HRC/9/9-2009" \c 15 </w:instrText>
      </w:r>
      <w:r w:rsidR="002D5E07" w:rsidRPr="00FD7B98">
        <w:rPr>
          <w:sz w:val="24"/>
          <w:szCs w:val="24"/>
        </w:rPr>
        <w:fldChar w:fldCharType="end"/>
      </w:r>
      <w:r w:rsidR="00E7746D" w:rsidRPr="00FD7B98">
        <w:rPr>
          <w:sz w:val="24"/>
          <w:szCs w:val="24"/>
        </w:rPr>
        <w:t>, ¶</w:t>
      </w:r>
      <w:r w:rsidRPr="00FD7B98">
        <w:rPr>
          <w:sz w:val="24"/>
          <w:szCs w:val="24"/>
          <w:lang w:val="en-AU"/>
        </w:rPr>
        <w:t>41</w:t>
      </w:r>
      <w:r w:rsidR="00097781" w:rsidRPr="00FD7B98">
        <w:rPr>
          <w:sz w:val="24"/>
          <w:szCs w:val="24"/>
          <w:lang w:val="en-AU"/>
        </w:rPr>
        <w:t>;</w:t>
      </w:r>
      <w:r w:rsidR="00F338DC" w:rsidRPr="00FD7B98">
        <w:rPr>
          <w:sz w:val="24"/>
          <w:szCs w:val="24"/>
          <w:lang w:val="en-AU"/>
        </w:rPr>
        <w:t xml:space="preserve"> </w:t>
      </w:r>
      <w:r w:rsidR="00515CEC" w:rsidRPr="00FD7B98">
        <w:rPr>
          <w:sz w:val="24"/>
          <w:szCs w:val="24"/>
          <w:lang w:val="en-AU"/>
        </w:rPr>
        <w:t>LOR</w:t>
      </w:r>
      <w:r w:rsidR="00097781" w:rsidRPr="00FD7B98">
        <w:rPr>
          <w:sz w:val="24"/>
          <w:szCs w:val="24"/>
          <w:lang w:val="en-AU"/>
        </w:rPr>
        <w:t>ENZERINI</w:t>
      </w:r>
      <w:r w:rsidR="002D5E07" w:rsidRPr="00FD7B98">
        <w:rPr>
          <w:sz w:val="24"/>
          <w:szCs w:val="24"/>
          <w:lang w:val="en-AU"/>
        </w:rPr>
        <w:fldChar w:fldCharType="begin"/>
      </w:r>
      <w:r w:rsidR="002D5E07" w:rsidRPr="00FD7B98">
        <w:rPr>
          <w:sz w:val="24"/>
          <w:szCs w:val="24"/>
        </w:rPr>
        <w:instrText xml:space="preserve"> TA \s "LORENZERINI, F. Implementation of the UNDRIP around the world: achievements and future perspectives, Int’l J. H. R., 23(1), 2019" </w:instrText>
      </w:r>
      <w:r w:rsidR="002D5E07" w:rsidRPr="00FD7B98">
        <w:rPr>
          <w:sz w:val="24"/>
          <w:szCs w:val="24"/>
          <w:lang w:val="en-AU"/>
        </w:rPr>
        <w:fldChar w:fldCharType="end"/>
      </w:r>
      <w:r w:rsidR="00097781" w:rsidRPr="00FD7B98">
        <w:rPr>
          <w:sz w:val="24"/>
          <w:szCs w:val="24"/>
          <w:lang w:val="en-AU"/>
        </w:rPr>
        <w:t xml:space="preserve">, </w:t>
      </w:r>
      <w:r w:rsidR="00097781" w:rsidRPr="00FD7B98">
        <w:rPr>
          <w:i/>
          <w:iCs/>
          <w:sz w:val="24"/>
          <w:szCs w:val="24"/>
          <w:lang w:val="en-AU"/>
        </w:rPr>
        <w:t xml:space="preserve">supra </w:t>
      </w:r>
      <w:r w:rsidR="00BF048C" w:rsidRPr="00FD7B98">
        <w:rPr>
          <w:sz w:val="24"/>
          <w:szCs w:val="24"/>
          <w:lang w:val="en-AU"/>
        </w:rPr>
        <w:t>9</w:t>
      </w:r>
      <w:r w:rsidR="00B64860" w:rsidRPr="00FD7B98">
        <w:rPr>
          <w:sz w:val="24"/>
          <w:szCs w:val="24"/>
          <w:lang w:val="en-AU"/>
        </w:rPr>
        <w:t>3</w:t>
      </w:r>
      <w:r w:rsidR="00097781" w:rsidRPr="00FD7B98">
        <w:rPr>
          <w:sz w:val="24"/>
          <w:szCs w:val="24"/>
          <w:lang w:val="en-AU"/>
        </w:rPr>
        <w:t xml:space="preserve">, </w:t>
      </w:r>
      <w:r w:rsidR="00F338DC" w:rsidRPr="00FD7B98">
        <w:rPr>
          <w:sz w:val="24"/>
          <w:szCs w:val="24"/>
          <w:lang w:val="en-AU"/>
        </w:rPr>
        <w:t>55</w:t>
      </w:r>
      <w:r w:rsidR="00097781" w:rsidRPr="00FD7B98">
        <w:rPr>
          <w:sz w:val="24"/>
          <w:szCs w:val="24"/>
          <w:lang w:val="en-AU"/>
        </w:rPr>
        <w:t>.</w:t>
      </w:r>
    </w:p>
  </w:footnote>
  <w:footnote w:id="96">
    <w:p w14:paraId="2646987C" w14:textId="549F573F" w:rsidR="00675B5A" w:rsidRPr="00FD7B98" w:rsidRDefault="00675B5A"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IACtHR</w:t>
      </w:r>
      <w:r w:rsidR="0075100D" w:rsidRPr="00FD7B98">
        <w:rPr>
          <w:sz w:val="24"/>
          <w:szCs w:val="24"/>
        </w:rPr>
        <w:t>,</w:t>
      </w:r>
      <w:r w:rsidRPr="00FD7B98">
        <w:rPr>
          <w:sz w:val="24"/>
          <w:szCs w:val="24"/>
        </w:rPr>
        <w:t xml:space="preserve"> </w:t>
      </w:r>
      <w:r w:rsidRPr="00FD7B98">
        <w:rPr>
          <w:i/>
          <w:sz w:val="24"/>
          <w:szCs w:val="24"/>
          <w:lang w:val="en-US"/>
        </w:rPr>
        <w:t>Saramaka People</w:t>
      </w:r>
      <w:r w:rsidR="002D5E07" w:rsidRPr="00FD7B98">
        <w:rPr>
          <w:i/>
          <w:sz w:val="24"/>
          <w:szCs w:val="24"/>
          <w:lang w:val="en-US"/>
        </w:rPr>
        <w:fldChar w:fldCharType="begin"/>
      </w:r>
      <w:r w:rsidR="002D5E07" w:rsidRPr="00FD7B98">
        <w:rPr>
          <w:sz w:val="24"/>
          <w:szCs w:val="24"/>
        </w:rPr>
        <w:instrText xml:space="preserve"> TA \s "IACtHR, Saramaka People v. Suriname, 28/11/2007, Ser. C No. 172" </w:instrText>
      </w:r>
      <w:r w:rsidR="002D5E07" w:rsidRPr="00FD7B98">
        <w:rPr>
          <w:i/>
          <w:sz w:val="24"/>
          <w:szCs w:val="24"/>
          <w:lang w:val="en-US"/>
        </w:rPr>
        <w:fldChar w:fldCharType="end"/>
      </w:r>
      <w:r w:rsidR="00B77E19" w:rsidRPr="00FD7B98">
        <w:rPr>
          <w:sz w:val="24"/>
          <w:szCs w:val="24"/>
          <w:lang w:val="en-US"/>
        </w:rPr>
        <w:t xml:space="preserve">, </w:t>
      </w:r>
      <w:r w:rsidR="0075100D" w:rsidRPr="00FD7B98">
        <w:rPr>
          <w:sz w:val="24"/>
          <w:szCs w:val="24"/>
        </w:rPr>
        <w:t>¶</w:t>
      </w:r>
      <w:r w:rsidRPr="00FD7B98">
        <w:rPr>
          <w:sz w:val="24"/>
          <w:szCs w:val="24"/>
          <w:lang w:val="en-US"/>
        </w:rPr>
        <w:t>134-137; IACtHR</w:t>
      </w:r>
      <w:r w:rsidR="0075100D" w:rsidRPr="00FD7B98">
        <w:rPr>
          <w:sz w:val="24"/>
          <w:szCs w:val="24"/>
          <w:lang w:val="en-US"/>
        </w:rPr>
        <w:t>,</w:t>
      </w:r>
      <w:r w:rsidRPr="00FD7B98">
        <w:rPr>
          <w:sz w:val="24"/>
          <w:szCs w:val="24"/>
          <w:lang w:val="en-US"/>
        </w:rPr>
        <w:t xml:space="preserve"> </w:t>
      </w:r>
      <w:r w:rsidRPr="00FD7B98">
        <w:rPr>
          <w:i/>
          <w:iCs/>
          <w:sz w:val="24"/>
          <w:szCs w:val="24"/>
          <w:lang w:val="en-US"/>
        </w:rPr>
        <w:t>Kichwa Indigenous People of Sarayaku vs. Ecuador</w:t>
      </w:r>
      <w:r w:rsidR="002D5E07" w:rsidRPr="00FD7B98">
        <w:rPr>
          <w:sz w:val="24"/>
          <w:szCs w:val="24"/>
          <w:lang w:val="en-US"/>
        </w:rPr>
        <w:t>,</w:t>
      </w:r>
      <w:r w:rsidRPr="00FD7B98">
        <w:rPr>
          <w:sz w:val="24"/>
          <w:szCs w:val="24"/>
          <w:lang w:val="en-US"/>
        </w:rPr>
        <w:t xml:space="preserve"> </w:t>
      </w:r>
      <w:r w:rsidRPr="00FD7B98">
        <w:rPr>
          <w:sz w:val="24"/>
          <w:szCs w:val="24"/>
          <w:lang w:val="en-AU"/>
        </w:rPr>
        <w:t>27/06/2012</w:t>
      </w:r>
      <w:r w:rsidR="002D5E07" w:rsidRPr="00FD7B98">
        <w:rPr>
          <w:sz w:val="24"/>
          <w:szCs w:val="24"/>
          <w:lang w:val="en-AU"/>
        </w:rPr>
        <w:t>,</w:t>
      </w:r>
      <w:r w:rsidRPr="00FD7B98">
        <w:rPr>
          <w:sz w:val="24"/>
          <w:szCs w:val="24"/>
          <w:lang w:val="en-AU"/>
        </w:rPr>
        <w:t xml:space="preserve"> Série C No. 245</w:t>
      </w:r>
      <w:r w:rsidR="002D5E07" w:rsidRPr="00FD7B98">
        <w:rPr>
          <w:sz w:val="24"/>
          <w:szCs w:val="24"/>
          <w:lang w:val="en-AU"/>
        </w:rPr>
        <w:fldChar w:fldCharType="begin"/>
      </w:r>
      <w:r w:rsidR="002D5E07" w:rsidRPr="00FD7B98">
        <w:rPr>
          <w:sz w:val="24"/>
          <w:szCs w:val="24"/>
        </w:rPr>
        <w:instrText xml:space="preserve"> TA \l "</w:instrText>
      </w:r>
      <w:r w:rsidR="002D5E07" w:rsidRPr="00FD7B98">
        <w:rPr>
          <w:sz w:val="24"/>
          <w:szCs w:val="24"/>
          <w:lang w:val="en-US"/>
        </w:rPr>
        <w:instrText xml:space="preserve">IACtHR, </w:instrText>
      </w:r>
      <w:r w:rsidR="002D5E07" w:rsidRPr="00FD7B98">
        <w:rPr>
          <w:i/>
          <w:iCs/>
          <w:sz w:val="24"/>
          <w:szCs w:val="24"/>
          <w:lang w:val="en-US"/>
        </w:rPr>
        <w:instrText>Kichwa Indigenous People of Sarayaku vs. Ecuador</w:instrText>
      </w:r>
      <w:r w:rsidR="002D5E07" w:rsidRPr="00FD7B98">
        <w:rPr>
          <w:sz w:val="24"/>
          <w:szCs w:val="24"/>
          <w:lang w:val="en-US"/>
        </w:rPr>
        <w:instrText xml:space="preserve">, </w:instrText>
      </w:r>
      <w:r w:rsidR="002D5E07" w:rsidRPr="00FD7B98">
        <w:rPr>
          <w:sz w:val="24"/>
          <w:szCs w:val="24"/>
          <w:lang w:val="en-AU"/>
        </w:rPr>
        <w:instrText>27/06/2012, Série C No. 245</w:instrText>
      </w:r>
      <w:r w:rsidR="002D5E07" w:rsidRPr="00FD7B98">
        <w:rPr>
          <w:sz w:val="24"/>
          <w:szCs w:val="24"/>
        </w:rPr>
        <w:instrText xml:space="preserve">" \s "IACtHR, Kichwa Indigenous People of Sarayaku vs. Ecuador, 27/06/2012, Série C No. 245" \c 12 </w:instrText>
      </w:r>
      <w:r w:rsidR="002D5E07" w:rsidRPr="00FD7B98">
        <w:rPr>
          <w:sz w:val="24"/>
          <w:szCs w:val="24"/>
          <w:lang w:val="en-AU"/>
        </w:rPr>
        <w:fldChar w:fldCharType="end"/>
      </w:r>
      <w:r w:rsidR="00B528F6" w:rsidRPr="00FD7B98">
        <w:rPr>
          <w:sz w:val="24"/>
          <w:szCs w:val="24"/>
          <w:lang w:val="en-AU"/>
        </w:rPr>
        <w:t>,</w:t>
      </w:r>
      <w:r w:rsidR="00264812" w:rsidRPr="00FD7B98">
        <w:rPr>
          <w:sz w:val="24"/>
          <w:szCs w:val="24"/>
          <w:lang w:val="en-AU"/>
        </w:rPr>
        <w:t xml:space="preserve"> </w:t>
      </w:r>
      <w:r w:rsidR="00251871" w:rsidRPr="00FD7B98">
        <w:rPr>
          <w:sz w:val="24"/>
          <w:szCs w:val="24"/>
          <w:lang w:val="en-AU"/>
        </w:rPr>
        <w:t>[</w:t>
      </w:r>
      <w:r w:rsidR="008B48FF" w:rsidRPr="00FD7B98">
        <w:rPr>
          <w:sz w:val="24"/>
          <w:szCs w:val="24"/>
          <w:lang w:val="en-AU"/>
        </w:rPr>
        <w:t>‘</w:t>
      </w:r>
      <w:r w:rsidR="00251871" w:rsidRPr="00FD7B98">
        <w:rPr>
          <w:i/>
          <w:iCs/>
          <w:sz w:val="24"/>
          <w:szCs w:val="24"/>
          <w:lang w:val="en-US"/>
        </w:rPr>
        <w:t>Kichwa Indigenous People of Sarayaku</w:t>
      </w:r>
      <w:r w:rsidR="008B48FF" w:rsidRPr="00FD7B98">
        <w:rPr>
          <w:i/>
          <w:iCs/>
          <w:sz w:val="24"/>
          <w:szCs w:val="24"/>
          <w:lang w:val="en-US"/>
        </w:rPr>
        <w:t>’</w:t>
      </w:r>
      <w:r w:rsidR="00251871" w:rsidRPr="00FD7B98">
        <w:rPr>
          <w:sz w:val="24"/>
          <w:szCs w:val="24"/>
          <w:lang w:val="en-AU"/>
        </w:rPr>
        <w:t>]</w:t>
      </w:r>
      <w:r w:rsidRPr="00FD7B98">
        <w:rPr>
          <w:sz w:val="24"/>
          <w:szCs w:val="24"/>
          <w:lang w:val="en-AU"/>
        </w:rPr>
        <w:t xml:space="preserve"> </w:t>
      </w:r>
      <w:r w:rsidR="00B528F6" w:rsidRPr="00FD7B98">
        <w:rPr>
          <w:sz w:val="24"/>
          <w:szCs w:val="24"/>
        </w:rPr>
        <w:t>¶</w:t>
      </w:r>
      <w:r w:rsidRPr="00FD7B98">
        <w:rPr>
          <w:sz w:val="24"/>
          <w:szCs w:val="24"/>
          <w:lang w:val="en-US"/>
        </w:rPr>
        <w:t xml:space="preserve">194; </w:t>
      </w:r>
      <w:r w:rsidRPr="00FD7B98">
        <w:rPr>
          <w:rFonts w:eastAsia="Consolas"/>
          <w:color w:val="0F1115"/>
          <w:sz w:val="24"/>
          <w:szCs w:val="24"/>
          <w:lang w:val="en-US"/>
        </w:rPr>
        <w:t>IACtHR</w:t>
      </w:r>
      <w:r w:rsidR="006950D1" w:rsidRPr="00FD7B98">
        <w:rPr>
          <w:rFonts w:eastAsia="Consolas"/>
          <w:color w:val="0F1115"/>
          <w:sz w:val="24"/>
          <w:szCs w:val="24"/>
          <w:lang w:val="en-US"/>
        </w:rPr>
        <w:t>,</w:t>
      </w:r>
      <w:r w:rsidRPr="00FD7B98">
        <w:rPr>
          <w:rFonts w:eastAsia="Consolas"/>
          <w:color w:val="0F1115"/>
          <w:sz w:val="24"/>
          <w:szCs w:val="24"/>
          <w:lang w:val="en-US"/>
        </w:rPr>
        <w:t xml:space="preserve"> </w:t>
      </w:r>
      <w:r w:rsidRPr="00FD7B98">
        <w:rPr>
          <w:rFonts w:eastAsia="Consolas"/>
          <w:i/>
          <w:iCs/>
          <w:color w:val="0F1115"/>
          <w:sz w:val="24"/>
          <w:szCs w:val="24"/>
          <w:lang w:val="en-US"/>
        </w:rPr>
        <w:t xml:space="preserve">Rama and Kriol Peoples, Bluefields Indigenous Creole Black Community and others </w:t>
      </w:r>
      <w:r w:rsidR="006950D1" w:rsidRPr="00FD7B98">
        <w:rPr>
          <w:rFonts w:eastAsia="Consolas"/>
          <w:i/>
          <w:iCs/>
          <w:color w:val="0F1115"/>
          <w:sz w:val="24"/>
          <w:szCs w:val="24"/>
          <w:lang w:val="en-US"/>
        </w:rPr>
        <w:t>v</w:t>
      </w:r>
      <w:r w:rsidRPr="00FD7B98">
        <w:rPr>
          <w:rFonts w:eastAsia="Consolas"/>
          <w:i/>
          <w:iCs/>
          <w:color w:val="0F1115"/>
          <w:sz w:val="24"/>
          <w:szCs w:val="24"/>
          <w:lang w:val="en-US"/>
        </w:rPr>
        <w:t>. Nicaragua</w:t>
      </w:r>
      <w:r w:rsidR="006950D1" w:rsidRPr="00FD7B98">
        <w:rPr>
          <w:rFonts w:eastAsia="Consolas"/>
          <w:color w:val="0F1115"/>
          <w:sz w:val="24"/>
          <w:szCs w:val="24"/>
          <w:lang w:val="en-US"/>
        </w:rPr>
        <w:t>,</w:t>
      </w:r>
      <w:r w:rsidRPr="00FD7B98">
        <w:rPr>
          <w:rFonts w:eastAsia="Consolas"/>
          <w:color w:val="0F1115"/>
          <w:sz w:val="24"/>
          <w:szCs w:val="24"/>
          <w:lang w:val="en-US"/>
        </w:rPr>
        <w:t xml:space="preserve"> 01/04/2024</w:t>
      </w:r>
      <w:r w:rsidR="006950D1" w:rsidRPr="00FD7B98">
        <w:rPr>
          <w:rFonts w:eastAsia="Consolas"/>
          <w:color w:val="0F1115"/>
          <w:sz w:val="24"/>
          <w:szCs w:val="24"/>
          <w:lang w:val="en-US"/>
        </w:rPr>
        <w:t>, Serie</w:t>
      </w:r>
      <w:r w:rsidRPr="00FD7B98">
        <w:rPr>
          <w:rFonts w:eastAsia="Consolas"/>
          <w:color w:val="0F1115"/>
          <w:sz w:val="24"/>
          <w:szCs w:val="24"/>
          <w:lang w:val="en-US"/>
        </w:rPr>
        <w:t xml:space="preserve"> C No. </w:t>
      </w:r>
      <w:r w:rsidR="006950D1" w:rsidRPr="00FD7B98">
        <w:rPr>
          <w:rFonts w:eastAsia="Consolas"/>
          <w:color w:val="0F1115"/>
          <w:sz w:val="24"/>
          <w:szCs w:val="24"/>
          <w:lang w:val="en-US"/>
        </w:rPr>
        <w:t>522</w:t>
      </w:r>
      <w:r w:rsidR="002D5E07" w:rsidRPr="00FD7B98">
        <w:rPr>
          <w:rFonts w:eastAsia="Consolas"/>
          <w:color w:val="0F1115"/>
          <w:sz w:val="24"/>
          <w:szCs w:val="24"/>
          <w:lang w:val="en-US"/>
        </w:rPr>
        <w:fldChar w:fldCharType="begin"/>
      </w:r>
      <w:r w:rsidR="002D5E07" w:rsidRPr="00FD7B98">
        <w:rPr>
          <w:sz w:val="24"/>
          <w:szCs w:val="24"/>
        </w:rPr>
        <w:instrText xml:space="preserve"> TA \l "</w:instrText>
      </w:r>
      <w:r w:rsidR="002D5E07" w:rsidRPr="00FD7B98">
        <w:rPr>
          <w:rFonts w:eastAsia="Consolas"/>
          <w:color w:val="0F1115"/>
          <w:sz w:val="24"/>
          <w:szCs w:val="24"/>
          <w:lang w:val="en-US"/>
        </w:rPr>
        <w:instrText xml:space="preserve">IACtHR, </w:instrText>
      </w:r>
      <w:r w:rsidR="002D5E07" w:rsidRPr="00FD7B98">
        <w:rPr>
          <w:rFonts w:eastAsia="Consolas"/>
          <w:i/>
          <w:iCs/>
          <w:color w:val="0F1115"/>
          <w:sz w:val="24"/>
          <w:szCs w:val="24"/>
          <w:lang w:val="en-US"/>
        </w:rPr>
        <w:instrText>Rama and Kriol Peoples, Bluefields Indigenous Creole Black Community and others v. Nicaragua</w:instrText>
      </w:r>
      <w:r w:rsidR="002D5E07" w:rsidRPr="00FD7B98">
        <w:rPr>
          <w:rFonts w:eastAsia="Consolas"/>
          <w:color w:val="0F1115"/>
          <w:sz w:val="24"/>
          <w:szCs w:val="24"/>
          <w:lang w:val="en-US"/>
        </w:rPr>
        <w:instrText>, 01/04/2024, Serie C No. 522</w:instrText>
      </w:r>
      <w:r w:rsidR="002D5E07" w:rsidRPr="00FD7B98">
        <w:rPr>
          <w:sz w:val="24"/>
          <w:szCs w:val="24"/>
        </w:rPr>
        <w:instrText xml:space="preserve">" \s "IACtHR, Rama and Kriol Peoples, Bluefields Indigenous Creole Black Community and others v. Nicaragua, 01/04/2024, Serie C No. 522" \c 12 </w:instrText>
      </w:r>
      <w:r w:rsidR="002D5E07" w:rsidRPr="00FD7B98">
        <w:rPr>
          <w:rFonts w:eastAsia="Consolas"/>
          <w:color w:val="0F1115"/>
          <w:sz w:val="24"/>
          <w:szCs w:val="24"/>
          <w:lang w:val="en-US"/>
        </w:rPr>
        <w:fldChar w:fldCharType="end"/>
      </w:r>
      <w:r w:rsidR="006950D1" w:rsidRPr="00FD7B98">
        <w:rPr>
          <w:rFonts w:eastAsia="Consolas"/>
          <w:color w:val="0F1115"/>
          <w:sz w:val="24"/>
          <w:szCs w:val="24"/>
          <w:lang w:val="en-US"/>
        </w:rPr>
        <w:t>, [</w:t>
      </w:r>
      <w:r w:rsidR="00CC034D" w:rsidRPr="00FD7B98">
        <w:rPr>
          <w:rFonts w:eastAsia="Consolas"/>
          <w:color w:val="0F1115"/>
          <w:sz w:val="24"/>
          <w:szCs w:val="24"/>
          <w:lang w:val="en-US"/>
        </w:rPr>
        <w:t>‘</w:t>
      </w:r>
      <w:r w:rsidR="006950D1" w:rsidRPr="00FD7B98">
        <w:rPr>
          <w:rFonts w:eastAsia="Consolas"/>
          <w:i/>
          <w:iCs/>
          <w:color w:val="0F1115"/>
          <w:sz w:val="24"/>
          <w:szCs w:val="24"/>
          <w:lang w:val="en-US"/>
        </w:rPr>
        <w:t>Rama and Kriol Peoples</w:t>
      </w:r>
      <w:r w:rsidR="00CC034D" w:rsidRPr="00FD7B98">
        <w:rPr>
          <w:rFonts w:eastAsia="Consolas"/>
          <w:i/>
          <w:iCs/>
          <w:color w:val="0F1115"/>
          <w:sz w:val="24"/>
          <w:szCs w:val="24"/>
          <w:lang w:val="en-US"/>
        </w:rPr>
        <w:t>’</w:t>
      </w:r>
      <w:r w:rsidR="006950D1" w:rsidRPr="00FD7B98">
        <w:rPr>
          <w:rFonts w:eastAsia="Consolas"/>
          <w:color w:val="0F1115"/>
          <w:sz w:val="24"/>
          <w:szCs w:val="24"/>
          <w:lang w:val="en-US"/>
        </w:rPr>
        <w:t>],</w:t>
      </w:r>
      <w:r w:rsidRPr="00FD7B98">
        <w:rPr>
          <w:sz w:val="24"/>
          <w:szCs w:val="24"/>
          <w:lang w:val="en-US"/>
        </w:rPr>
        <w:t xml:space="preserve"> </w:t>
      </w:r>
      <w:r w:rsidR="00B528F6" w:rsidRPr="00FD7B98">
        <w:rPr>
          <w:sz w:val="24"/>
          <w:szCs w:val="24"/>
        </w:rPr>
        <w:t>¶</w:t>
      </w:r>
      <w:r w:rsidRPr="00FD7B98">
        <w:rPr>
          <w:sz w:val="24"/>
          <w:szCs w:val="24"/>
          <w:lang w:val="en-US"/>
        </w:rPr>
        <w:t>240.</w:t>
      </w:r>
    </w:p>
  </w:footnote>
  <w:footnote w:id="97">
    <w:p w14:paraId="7D54A1A3" w14:textId="58A8AEE5" w:rsidR="00675B5A" w:rsidRPr="00FD7B98" w:rsidRDefault="00675B5A" w:rsidP="00FD7B98">
      <w:pPr>
        <w:pStyle w:val="Textodenotaderodap"/>
        <w:spacing w:line="360" w:lineRule="auto"/>
        <w:jc w:val="both"/>
        <w:rPr>
          <w:sz w:val="24"/>
          <w:szCs w:val="24"/>
        </w:rPr>
      </w:pPr>
      <w:r w:rsidRPr="00FD7B98">
        <w:rPr>
          <w:rStyle w:val="Refdenotaderodap"/>
          <w:sz w:val="24"/>
          <w:szCs w:val="24"/>
        </w:rPr>
        <w:footnoteRef/>
      </w:r>
      <w:r w:rsidR="00FE7EC8" w:rsidRPr="00FD7B98">
        <w:rPr>
          <w:sz w:val="24"/>
          <w:szCs w:val="24"/>
        </w:rPr>
        <w:t xml:space="preserve"> AC</w:t>
      </w:r>
      <w:r w:rsidR="00761EDC" w:rsidRPr="00FD7B98">
        <w:rPr>
          <w:sz w:val="24"/>
          <w:szCs w:val="24"/>
        </w:rPr>
        <w:t>HPR,</w:t>
      </w:r>
      <w:r w:rsidRPr="00FD7B98">
        <w:rPr>
          <w:sz w:val="24"/>
          <w:szCs w:val="24"/>
        </w:rPr>
        <w:t xml:space="preserve"> </w:t>
      </w:r>
      <w:r w:rsidRPr="00FD7B98">
        <w:rPr>
          <w:i/>
          <w:sz w:val="24"/>
          <w:szCs w:val="24"/>
        </w:rPr>
        <w:t>Centre for Minority Rights Development (Kenya) and Minority Rights Group International on Behalf of Endorois Welfare Council v. Kenya</w:t>
      </w:r>
      <w:r w:rsidRPr="00FD7B98">
        <w:rPr>
          <w:sz w:val="24"/>
          <w:szCs w:val="24"/>
        </w:rPr>
        <w:t>, Communication No. 276/2003</w:t>
      </w:r>
      <w:r w:rsidR="002D5E07" w:rsidRPr="00FD7B98">
        <w:rPr>
          <w:sz w:val="24"/>
          <w:szCs w:val="24"/>
        </w:rPr>
        <w:fldChar w:fldCharType="begin"/>
      </w:r>
      <w:r w:rsidR="002D5E07" w:rsidRPr="00FD7B98">
        <w:rPr>
          <w:sz w:val="24"/>
          <w:szCs w:val="24"/>
        </w:rPr>
        <w:instrText xml:space="preserve"> TA \l "ACHPR, </w:instrText>
      </w:r>
      <w:r w:rsidR="002D5E07" w:rsidRPr="00FD7B98">
        <w:rPr>
          <w:i/>
          <w:sz w:val="24"/>
          <w:szCs w:val="24"/>
        </w:rPr>
        <w:instrText>Centre for Minority Rights Development (Kenya) and Minority Rights Group International on Behalf of Endorois Welfare Council v. Kenya</w:instrText>
      </w:r>
      <w:r w:rsidR="002D5E07" w:rsidRPr="00FD7B98">
        <w:rPr>
          <w:sz w:val="24"/>
          <w:szCs w:val="24"/>
        </w:rPr>
        <w:instrText xml:space="preserve">, Communication No. 276/2003" \s "ACHPR, Centre for Minority Rights Development (Kenya) and Minority Rights Group International on Behalf of Endorois Welfare Council v. Kenya, Communication No. 276/2003" \c 12 </w:instrText>
      </w:r>
      <w:r w:rsidR="002D5E07" w:rsidRPr="00FD7B98">
        <w:rPr>
          <w:sz w:val="24"/>
          <w:szCs w:val="24"/>
        </w:rPr>
        <w:fldChar w:fldCharType="end"/>
      </w:r>
      <w:r w:rsidRPr="00FD7B98">
        <w:rPr>
          <w:sz w:val="24"/>
          <w:szCs w:val="24"/>
        </w:rPr>
        <w:t xml:space="preserve">, </w:t>
      </w:r>
      <w:r w:rsidR="00810D26" w:rsidRPr="00FD7B98">
        <w:rPr>
          <w:sz w:val="24"/>
          <w:szCs w:val="24"/>
        </w:rPr>
        <w:t>¶</w:t>
      </w:r>
      <w:r w:rsidRPr="00FD7B98">
        <w:rPr>
          <w:sz w:val="24"/>
          <w:szCs w:val="24"/>
        </w:rPr>
        <w:t>291</w:t>
      </w:r>
      <w:r w:rsidR="00825C5B" w:rsidRPr="00FD7B98">
        <w:rPr>
          <w:sz w:val="24"/>
          <w:szCs w:val="24"/>
        </w:rPr>
        <w:t>.</w:t>
      </w:r>
    </w:p>
  </w:footnote>
  <w:footnote w:id="98">
    <w:p w14:paraId="32C9F8B1" w14:textId="0BEF6962" w:rsidR="00675B5A" w:rsidRPr="00FD7B98" w:rsidRDefault="00675B5A"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Pr="00FD7B98">
        <w:rPr>
          <w:i/>
          <w:iCs/>
          <w:sz w:val="24"/>
          <w:szCs w:val="24"/>
        </w:rPr>
        <w:t>ILO</w:t>
      </w:r>
      <w:r w:rsidR="00D3378A" w:rsidRPr="00FD7B98">
        <w:rPr>
          <w:sz w:val="24"/>
          <w:szCs w:val="24"/>
        </w:rPr>
        <w:t xml:space="preserve"> </w:t>
      </w:r>
      <w:r w:rsidR="00D3378A" w:rsidRPr="00FD7B98">
        <w:rPr>
          <w:i/>
          <w:iCs/>
          <w:sz w:val="24"/>
          <w:szCs w:val="24"/>
        </w:rPr>
        <w:t>Convention</w:t>
      </w:r>
      <w:r w:rsidRPr="00FD7B98">
        <w:rPr>
          <w:i/>
          <w:iCs/>
          <w:sz w:val="24"/>
          <w:szCs w:val="24"/>
        </w:rPr>
        <w:t xml:space="preserve"> 169</w:t>
      </w:r>
      <w:r w:rsidR="00D3378A" w:rsidRPr="00FD7B98">
        <w:rPr>
          <w:sz w:val="24"/>
          <w:szCs w:val="24"/>
        </w:rPr>
        <w:t>,</w:t>
      </w:r>
      <w:r w:rsidR="00283E6F" w:rsidRPr="00FD7B98">
        <w:rPr>
          <w:sz w:val="24"/>
          <w:szCs w:val="24"/>
        </w:rPr>
        <w:t xml:space="preserve"> </w:t>
      </w:r>
      <w:r w:rsidR="006C3923" w:rsidRPr="00FD7B98">
        <w:rPr>
          <w:sz w:val="24"/>
          <w:szCs w:val="24"/>
        </w:rPr>
        <w:t>1989</w:t>
      </w:r>
      <w:r w:rsidR="002D5E07" w:rsidRPr="00FD7B98">
        <w:rPr>
          <w:sz w:val="24"/>
          <w:szCs w:val="24"/>
        </w:rPr>
        <w:fldChar w:fldCharType="begin"/>
      </w:r>
      <w:r w:rsidR="002D5E07" w:rsidRPr="00FD7B98">
        <w:rPr>
          <w:sz w:val="24"/>
          <w:szCs w:val="24"/>
        </w:rPr>
        <w:instrText xml:space="preserve"> TA \l "</w:instrText>
      </w:r>
      <w:r w:rsidR="002D5E07" w:rsidRPr="00FD7B98">
        <w:rPr>
          <w:i/>
          <w:iCs/>
          <w:sz w:val="24"/>
          <w:szCs w:val="24"/>
        </w:rPr>
        <w:instrText>ILO</w:instrText>
      </w:r>
      <w:r w:rsidR="002D5E07" w:rsidRPr="00FD7B98">
        <w:rPr>
          <w:sz w:val="24"/>
          <w:szCs w:val="24"/>
        </w:rPr>
        <w:instrText xml:space="preserve"> </w:instrText>
      </w:r>
      <w:r w:rsidR="002D5E07" w:rsidRPr="00FD7B98">
        <w:rPr>
          <w:i/>
          <w:iCs/>
          <w:sz w:val="24"/>
          <w:szCs w:val="24"/>
        </w:rPr>
        <w:instrText>Convention 169</w:instrText>
      </w:r>
      <w:r w:rsidR="002D5E07" w:rsidRPr="00FD7B98">
        <w:rPr>
          <w:sz w:val="24"/>
          <w:szCs w:val="24"/>
        </w:rPr>
        <w:instrText xml:space="preserve">, 1989" \s "ILO Convention 169, 1989" \c 9 </w:instrText>
      </w:r>
      <w:r w:rsidR="002D5E07" w:rsidRPr="00FD7B98">
        <w:rPr>
          <w:sz w:val="24"/>
          <w:szCs w:val="24"/>
        </w:rPr>
        <w:fldChar w:fldCharType="end"/>
      </w:r>
      <w:r w:rsidR="006C3923" w:rsidRPr="00FD7B98">
        <w:rPr>
          <w:sz w:val="24"/>
          <w:szCs w:val="24"/>
        </w:rPr>
        <w:t>,</w:t>
      </w:r>
      <w:r w:rsidRPr="00FD7B98">
        <w:rPr>
          <w:sz w:val="24"/>
          <w:szCs w:val="24"/>
        </w:rPr>
        <w:t xml:space="preserve"> art</w:t>
      </w:r>
      <w:r w:rsidR="002D5E07" w:rsidRPr="00FD7B98">
        <w:rPr>
          <w:sz w:val="24"/>
          <w:szCs w:val="24"/>
        </w:rPr>
        <w:t>s</w:t>
      </w:r>
      <w:r w:rsidRPr="00FD7B98">
        <w:rPr>
          <w:sz w:val="24"/>
          <w:szCs w:val="24"/>
        </w:rPr>
        <w:t>. 6</w:t>
      </w:r>
      <w:r w:rsidR="00D3378A" w:rsidRPr="00FD7B98">
        <w:rPr>
          <w:sz w:val="24"/>
          <w:szCs w:val="24"/>
        </w:rPr>
        <w:t>,</w:t>
      </w:r>
      <w:r w:rsidRPr="00FD7B98">
        <w:rPr>
          <w:sz w:val="24"/>
          <w:szCs w:val="24"/>
        </w:rPr>
        <w:t xml:space="preserve"> 16.</w:t>
      </w:r>
    </w:p>
  </w:footnote>
  <w:footnote w:id="99">
    <w:p w14:paraId="095673F3" w14:textId="15256794" w:rsidR="00675B5A" w:rsidRPr="00FD7B98" w:rsidRDefault="00675B5A"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2D5E07" w:rsidRPr="00FD7B98">
        <w:rPr>
          <w:i/>
          <w:iCs/>
          <w:sz w:val="24"/>
          <w:szCs w:val="24"/>
        </w:rPr>
        <w:t>OAS</w:t>
      </w:r>
      <w:r w:rsidR="002D5E07" w:rsidRPr="00FD7B98">
        <w:rPr>
          <w:sz w:val="24"/>
          <w:szCs w:val="24"/>
        </w:rPr>
        <w:t xml:space="preserve"> </w:t>
      </w:r>
      <w:r w:rsidRPr="00FD7B98">
        <w:rPr>
          <w:i/>
          <w:iCs/>
          <w:sz w:val="24"/>
          <w:szCs w:val="24"/>
        </w:rPr>
        <w:t>American Declaration on the Rights of Indigenous Peoples</w:t>
      </w:r>
      <w:r w:rsidRPr="00FD7B98">
        <w:rPr>
          <w:sz w:val="24"/>
          <w:szCs w:val="24"/>
        </w:rPr>
        <w:t>,</w:t>
      </w:r>
      <w:r w:rsidR="006A6AB8" w:rsidRPr="00FD7B98">
        <w:rPr>
          <w:sz w:val="24"/>
          <w:szCs w:val="24"/>
        </w:rPr>
        <w:t xml:space="preserve"> </w:t>
      </w:r>
      <w:r w:rsidR="00544933" w:rsidRPr="00FD7B98">
        <w:rPr>
          <w:sz w:val="24"/>
          <w:szCs w:val="24"/>
        </w:rPr>
        <w:t>2016</w:t>
      </w:r>
      <w:r w:rsidR="002D5E07" w:rsidRPr="00FD7B98">
        <w:rPr>
          <w:sz w:val="24"/>
          <w:szCs w:val="24"/>
        </w:rPr>
        <w:fldChar w:fldCharType="begin"/>
      </w:r>
      <w:r w:rsidR="002D5E07" w:rsidRPr="00FD7B98">
        <w:rPr>
          <w:sz w:val="24"/>
          <w:szCs w:val="24"/>
        </w:rPr>
        <w:instrText xml:space="preserve"> TA \l "</w:instrText>
      </w:r>
      <w:r w:rsidR="002D5E07" w:rsidRPr="00FD7B98">
        <w:rPr>
          <w:i/>
          <w:iCs/>
          <w:sz w:val="24"/>
          <w:szCs w:val="24"/>
        </w:rPr>
        <w:instrText>OAS</w:instrText>
      </w:r>
      <w:r w:rsidR="002D5E07" w:rsidRPr="00FD7B98">
        <w:rPr>
          <w:sz w:val="24"/>
          <w:szCs w:val="24"/>
        </w:rPr>
        <w:instrText xml:space="preserve"> </w:instrText>
      </w:r>
      <w:r w:rsidR="002D5E07" w:rsidRPr="00FD7B98">
        <w:rPr>
          <w:i/>
          <w:iCs/>
          <w:sz w:val="24"/>
          <w:szCs w:val="24"/>
        </w:rPr>
        <w:instrText>American Declaration on the Rights of Indigenous Peoples</w:instrText>
      </w:r>
      <w:r w:rsidR="002D5E07" w:rsidRPr="00FD7B98">
        <w:rPr>
          <w:sz w:val="24"/>
          <w:szCs w:val="24"/>
        </w:rPr>
        <w:instrText xml:space="preserve">, 2016" \s "OAS American Declaration on the Rights of Indigenous Peoples, 2016" \c 9 </w:instrText>
      </w:r>
      <w:r w:rsidR="002D5E07" w:rsidRPr="00FD7B98">
        <w:rPr>
          <w:sz w:val="24"/>
          <w:szCs w:val="24"/>
        </w:rPr>
        <w:fldChar w:fldCharType="end"/>
      </w:r>
      <w:r w:rsidR="006A6AB8" w:rsidRPr="00FD7B98">
        <w:rPr>
          <w:sz w:val="24"/>
          <w:szCs w:val="24"/>
        </w:rPr>
        <w:t>,</w:t>
      </w:r>
      <w:r w:rsidRPr="00FD7B98">
        <w:rPr>
          <w:sz w:val="24"/>
          <w:szCs w:val="24"/>
        </w:rPr>
        <w:t xml:space="preserve"> </w:t>
      </w:r>
      <w:r w:rsidR="00F93202" w:rsidRPr="00FD7B98">
        <w:rPr>
          <w:sz w:val="24"/>
          <w:szCs w:val="24"/>
        </w:rPr>
        <w:t>a</w:t>
      </w:r>
      <w:r w:rsidRPr="00FD7B98">
        <w:rPr>
          <w:sz w:val="24"/>
          <w:szCs w:val="24"/>
        </w:rPr>
        <w:t>rt. XXIX(4</w:t>
      </w:r>
      <w:r w:rsidR="00D64346" w:rsidRPr="00FD7B98">
        <w:rPr>
          <w:sz w:val="24"/>
          <w:szCs w:val="24"/>
        </w:rPr>
        <w:t>).</w:t>
      </w:r>
    </w:p>
  </w:footnote>
  <w:footnote w:id="100">
    <w:p w14:paraId="4CAEFFFA" w14:textId="05BFCF49" w:rsidR="00F91035" w:rsidRPr="00FD7B98" w:rsidRDefault="00F91035"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UN, </w:t>
      </w:r>
      <w:r w:rsidR="00A70CCF" w:rsidRPr="00FD7B98">
        <w:rPr>
          <w:i/>
          <w:iCs/>
          <w:sz w:val="24"/>
          <w:szCs w:val="24"/>
        </w:rPr>
        <w:t>Concluding observations of the Committee on the Elimination of Racial Discrimination</w:t>
      </w:r>
      <w:r w:rsidRPr="00FD7B98">
        <w:rPr>
          <w:i/>
          <w:iCs/>
          <w:sz w:val="24"/>
          <w:szCs w:val="24"/>
        </w:rPr>
        <w:t xml:space="preserve"> on Ecuador</w:t>
      </w:r>
      <w:r w:rsidR="004D12C1" w:rsidRPr="00FD7B98">
        <w:rPr>
          <w:sz w:val="24"/>
          <w:szCs w:val="24"/>
        </w:rPr>
        <w:t>,</w:t>
      </w:r>
      <w:r w:rsidRPr="00FD7B98">
        <w:rPr>
          <w:sz w:val="24"/>
          <w:szCs w:val="24"/>
        </w:rPr>
        <w:t xml:space="preserve"> </w:t>
      </w:r>
      <w:r w:rsidRPr="00FD7B98">
        <w:rPr>
          <w:sz w:val="24"/>
          <w:szCs w:val="24"/>
          <w:lang w:val="en-AU"/>
        </w:rPr>
        <w:t>CERD/C/62/CO/2</w:t>
      </w:r>
      <w:r w:rsidR="00E212C0" w:rsidRPr="00FD7B98">
        <w:rPr>
          <w:sz w:val="24"/>
          <w:szCs w:val="24"/>
          <w:lang w:val="en-AU"/>
        </w:rPr>
        <w:t xml:space="preserve">, </w:t>
      </w:r>
      <w:r w:rsidRPr="00FD7B98">
        <w:rPr>
          <w:sz w:val="24"/>
          <w:szCs w:val="24"/>
          <w:lang w:val="en-AU"/>
        </w:rPr>
        <w:t>2003</w:t>
      </w:r>
      <w:r w:rsidR="002D5E07" w:rsidRPr="00FD7B98">
        <w:rPr>
          <w:sz w:val="24"/>
          <w:szCs w:val="24"/>
          <w:lang w:val="en-AU"/>
        </w:rPr>
        <w:fldChar w:fldCharType="begin"/>
      </w:r>
      <w:r w:rsidR="002D5E07" w:rsidRPr="00FD7B98">
        <w:rPr>
          <w:sz w:val="24"/>
          <w:szCs w:val="24"/>
        </w:rPr>
        <w:instrText xml:space="preserve"> TA \l "UN, </w:instrText>
      </w:r>
      <w:r w:rsidR="002D5E07" w:rsidRPr="00FD7B98">
        <w:rPr>
          <w:i/>
          <w:iCs/>
          <w:sz w:val="24"/>
          <w:szCs w:val="24"/>
        </w:rPr>
        <w:instrText>Concluding observations of the Committee on the Elimination of Racial Discrimination on Ecuador</w:instrText>
      </w:r>
      <w:r w:rsidR="002D5E07" w:rsidRPr="00FD7B98">
        <w:rPr>
          <w:sz w:val="24"/>
          <w:szCs w:val="24"/>
        </w:rPr>
        <w:instrText xml:space="preserve">, </w:instrText>
      </w:r>
      <w:r w:rsidR="002D5E07" w:rsidRPr="00FD7B98">
        <w:rPr>
          <w:sz w:val="24"/>
          <w:szCs w:val="24"/>
          <w:lang w:val="en-AU"/>
        </w:rPr>
        <w:instrText>CERD/C/62/CO/2, 2003</w:instrText>
      </w:r>
      <w:r w:rsidR="002D5E07" w:rsidRPr="00FD7B98">
        <w:rPr>
          <w:sz w:val="24"/>
          <w:szCs w:val="24"/>
        </w:rPr>
        <w:instrText xml:space="preserve">" \s "UN, Concluding observations of the Committee on the Elimination of Racial Discrimination on Ecuador, CERD/C/62/CO/2, 2003" \c 15 </w:instrText>
      </w:r>
      <w:r w:rsidR="002D5E07" w:rsidRPr="00FD7B98">
        <w:rPr>
          <w:sz w:val="24"/>
          <w:szCs w:val="24"/>
          <w:lang w:val="en-AU"/>
        </w:rPr>
        <w:fldChar w:fldCharType="end"/>
      </w:r>
      <w:r w:rsidRPr="00FD7B98">
        <w:rPr>
          <w:sz w:val="24"/>
          <w:szCs w:val="24"/>
          <w:lang w:val="en-AU"/>
        </w:rPr>
        <w:t xml:space="preserve">, </w:t>
      </w:r>
      <w:r w:rsidR="00113037" w:rsidRPr="00FD7B98">
        <w:rPr>
          <w:sz w:val="24"/>
          <w:szCs w:val="24"/>
        </w:rPr>
        <w:t>¶</w:t>
      </w:r>
      <w:r w:rsidRPr="00FD7B98">
        <w:rPr>
          <w:sz w:val="24"/>
          <w:szCs w:val="24"/>
          <w:lang w:val="en-US"/>
        </w:rPr>
        <w:t>16.</w:t>
      </w:r>
      <w:r w:rsidR="000C6F4D" w:rsidRPr="00FD7B98">
        <w:rPr>
          <w:sz w:val="24"/>
          <w:szCs w:val="24"/>
          <w:lang w:val="en-US"/>
        </w:rPr>
        <w:t xml:space="preserve"> </w:t>
      </w:r>
      <w:r w:rsidR="000C6F4D" w:rsidRPr="00FD7B98">
        <w:rPr>
          <w:sz w:val="24"/>
          <w:szCs w:val="24"/>
        </w:rPr>
        <w:t xml:space="preserve">UN, </w:t>
      </w:r>
      <w:r w:rsidR="000C6F4D" w:rsidRPr="00FD7B98">
        <w:rPr>
          <w:i/>
          <w:iCs/>
          <w:sz w:val="24"/>
          <w:szCs w:val="24"/>
        </w:rPr>
        <w:t>Concluding observations of the Committee on the Elimination of Racial Discrimination on Guyana</w:t>
      </w:r>
      <w:r w:rsidR="000C6F4D" w:rsidRPr="00FD7B98">
        <w:rPr>
          <w:sz w:val="24"/>
          <w:szCs w:val="24"/>
        </w:rPr>
        <w:t>, CERD/C/GUY/CO/14</w:t>
      </w:r>
      <w:r w:rsidR="001523CB" w:rsidRPr="00FD7B98">
        <w:rPr>
          <w:sz w:val="24"/>
          <w:szCs w:val="24"/>
        </w:rPr>
        <w:t xml:space="preserve">, </w:t>
      </w:r>
      <w:r w:rsidR="000C6F4D" w:rsidRPr="00FD7B98">
        <w:rPr>
          <w:sz w:val="24"/>
          <w:szCs w:val="24"/>
        </w:rPr>
        <w:t>2006</w:t>
      </w:r>
      <w:r w:rsidR="002D5E07" w:rsidRPr="00FD7B98">
        <w:rPr>
          <w:sz w:val="24"/>
          <w:szCs w:val="24"/>
        </w:rPr>
        <w:fldChar w:fldCharType="begin"/>
      </w:r>
      <w:r w:rsidR="002D5E07" w:rsidRPr="00FD7B98">
        <w:rPr>
          <w:sz w:val="24"/>
          <w:szCs w:val="24"/>
        </w:rPr>
        <w:instrText xml:space="preserve"> TA \l "UN, </w:instrText>
      </w:r>
      <w:r w:rsidR="002D5E07" w:rsidRPr="00FD7B98">
        <w:rPr>
          <w:i/>
          <w:iCs/>
          <w:sz w:val="24"/>
          <w:szCs w:val="24"/>
        </w:rPr>
        <w:instrText>Concluding observations of the Committee on the Elimination of Racial Discrimination on Guyana</w:instrText>
      </w:r>
      <w:r w:rsidR="002D5E07" w:rsidRPr="00FD7B98">
        <w:rPr>
          <w:sz w:val="24"/>
          <w:szCs w:val="24"/>
        </w:rPr>
        <w:instrText xml:space="preserve">, CERD/C/GUY/CO/14, 2006" \s "UN, Concluding observations of the Committee on the Elimination of Racial Discrimination on Guyana, CERD/C/GUY/CO/14, 2006" \c 15 </w:instrText>
      </w:r>
      <w:r w:rsidR="002D5E07" w:rsidRPr="00FD7B98">
        <w:rPr>
          <w:sz w:val="24"/>
          <w:szCs w:val="24"/>
        </w:rPr>
        <w:fldChar w:fldCharType="end"/>
      </w:r>
      <w:r w:rsidR="000C6F4D" w:rsidRPr="00FD7B98">
        <w:rPr>
          <w:sz w:val="24"/>
          <w:szCs w:val="24"/>
        </w:rPr>
        <w:t xml:space="preserve">, ¶14; UN, </w:t>
      </w:r>
      <w:r w:rsidR="000C6F4D" w:rsidRPr="00FD7B98">
        <w:rPr>
          <w:i/>
          <w:iCs/>
          <w:sz w:val="24"/>
          <w:szCs w:val="24"/>
        </w:rPr>
        <w:t>Concluding observations of the Committee on the Elimination of Racial Discrimination on Peru</w:t>
      </w:r>
      <w:r w:rsidR="000C6F4D" w:rsidRPr="00FD7B98">
        <w:rPr>
          <w:sz w:val="24"/>
          <w:szCs w:val="24"/>
        </w:rPr>
        <w:t>, CERD/C/PER/CO/14</w:t>
      </w:r>
      <w:r w:rsidR="001523CB" w:rsidRPr="00FD7B98">
        <w:rPr>
          <w:sz w:val="24"/>
          <w:szCs w:val="24"/>
        </w:rPr>
        <w:t xml:space="preserve">, </w:t>
      </w:r>
      <w:r w:rsidR="000C6F4D" w:rsidRPr="00FD7B98">
        <w:rPr>
          <w:sz w:val="24"/>
          <w:szCs w:val="24"/>
        </w:rPr>
        <w:t>2009</w:t>
      </w:r>
      <w:r w:rsidR="002D5E07" w:rsidRPr="00FD7B98">
        <w:rPr>
          <w:sz w:val="24"/>
          <w:szCs w:val="24"/>
        </w:rPr>
        <w:fldChar w:fldCharType="begin"/>
      </w:r>
      <w:r w:rsidR="002D5E07" w:rsidRPr="00FD7B98">
        <w:rPr>
          <w:sz w:val="24"/>
          <w:szCs w:val="24"/>
        </w:rPr>
        <w:instrText xml:space="preserve"> TA \l "UN, </w:instrText>
      </w:r>
      <w:r w:rsidR="002D5E07" w:rsidRPr="00FD7B98">
        <w:rPr>
          <w:i/>
          <w:iCs/>
          <w:sz w:val="24"/>
          <w:szCs w:val="24"/>
        </w:rPr>
        <w:instrText>Concluding observations of the Committee on the Elimination of Racial Discrimination on Peru</w:instrText>
      </w:r>
      <w:r w:rsidR="002D5E07" w:rsidRPr="00FD7B98">
        <w:rPr>
          <w:sz w:val="24"/>
          <w:szCs w:val="24"/>
        </w:rPr>
        <w:instrText xml:space="preserve">, CERD/C/PER/CO/14, 2009" \s "UN, Concluding observations of the Committee on the Elimination of Racial Discrimination on Peru, CERD/C/PER/CO/14, 2009" \c 15 </w:instrText>
      </w:r>
      <w:r w:rsidR="002D5E07" w:rsidRPr="00FD7B98">
        <w:rPr>
          <w:sz w:val="24"/>
          <w:szCs w:val="24"/>
        </w:rPr>
        <w:fldChar w:fldCharType="end"/>
      </w:r>
      <w:r w:rsidR="000C6F4D" w:rsidRPr="00FD7B98">
        <w:rPr>
          <w:sz w:val="24"/>
          <w:szCs w:val="24"/>
        </w:rPr>
        <w:t>, ¶14.</w:t>
      </w:r>
    </w:p>
  </w:footnote>
  <w:footnote w:id="101">
    <w:p w14:paraId="709EF77A" w14:textId="341C6D60" w:rsidR="00493954" w:rsidRPr="00FD7B98" w:rsidRDefault="00493954"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2D5E07" w:rsidRPr="00FD7B98">
        <w:rPr>
          <w:sz w:val="24"/>
          <w:szCs w:val="24"/>
        </w:rPr>
        <w:t>ICESCR Committee</w:t>
      </w:r>
      <w:r w:rsidR="007A4567" w:rsidRPr="00FD7B98">
        <w:rPr>
          <w:sz w:val="24"/>
          <w:szCs w:val="24"/>
        </w:rPr>
        <w:t xml:space="preserve">, </w:t>
      </w:r>
      <w:r w:rsidR="005A4454" w:rsidRPr="00FD7B98">
        <w:rPr>
          <w:i/>
          <w:iCs/>
          <w:sz w:val="24"/>
          <w:szCs w:val="24"/>
        </w:rPr>
        <w:t xml:space="preserve">General </w:t>
      </w:r>
      <w:r w:rsidR="002D5E07" w:rsidRPr="00FD7B98">
        <w:rPr>
          <w:i/>
          <w:iCs/>
          <w:sz w:val="24"/>
          <w:szCs w:val="24"/>
        </w:rPr>
        <w:t>C</w:t>
      </w:r>
      <w:r w:rsidR="005A4454" w:rsidRPr="00FD7B98">
        <w:rPr>
          <w:i/>
          <w:iCs/>
          <w:sz w:val="24"/>
          <w:szCs w:val="24"/>
        </w:rPr>
        <w:t>omment No. 24</w:t>
      </w:r>
      <w:r w:rsidR="002D5E07" w:rsidRPr="00FD7B98">
        <w:rPr>
          <w:sz w:val="24"/>
          <w:szCs w:val="24"/>
        </w:rPr>
        <w:t xml:space="preserve">: </w:t>
      </w:r>
      <w:r w:rsidR="005A4454" w:rsidRPr="00FD7B98">
        <w:rPr>
          <w:sz w:val="24"/>
          <w:szCs w:val="24"/>
        </w:rPr>
        <w:t xml:space="preserve">State obligations in the context of business activities, </w:t>
      </w:r>
      <w:r w:rsidRPr="00FD7B98">
        <w:rPr>
          <w:sz w:val="24"/>
          <w:szCs w:val="24"/>
        </w:rPr>
        <w:t>E/C.12/GC/24</w:t>
      </w:r>
      <w:r w:rsidR="00767554" w:rsidRPr="00FD7B98">
        <w:rPr>
          <w:sz w:val="24"/>
          <w:szCs w:val="24"/>
        </w:rPr>
        <w:t xml:space="preserve">, </w:t>
      </w:r>
      <w:r w:rsidR="003D2628" w:rsidRPr="00FD7B98">
        <w:rPr>
          <w:sz w:val="24"/>
          <w:szCs w:val="24"/>
        </w:rPr>
        <w:t>2017</w:t>
      </w:r>
      <w:r w:rsidR="002D5E07" w:rsidRPr="00FD7B98">
        <w:rPr>
          <w:sz w:val="24"/>
          <w:szCs w:val="24"/>
        </w:rPr>
        <w:fldChar w:fldCharType="begin"/>
      </w:r>
      <w:r w:rsidR="002D5E07" w:rsidRPr="00FD7B98">
        <w:rPr>
          <w:sz w:val="24"/>
          <w:szCs w:val="24"/>
        </w:rPr>
        <w:instrText xml:space="preserve"> TA \l "ICESCR Committee, </w:instrText>
      </w:r>
      <w:r w:rsidR="002D5E07" w:rsidRPr="00FD7B98">
        <w:rPr>
          <w:i/>
          <w:iCs/>
          <w:sz w:val="24"/>
          <w:szCs w:val="24"/>
        </w:rPr>
        <w:instrText>General Comment No. 24</w:instrText>
      </w:r>
      <w:r w:rsidR="002D5E07" w:rsidRPr="00FD7B98">
        <w:rPr>
          <w:sz w:val="24"/>
          <w:szCs w:val="24"/>
        </w:rPr>
        <w:instrText xml:space="preserve">: State obligations in the context of business activities, E/C.12/GC/24, 2017" \s "ICESCR Committee, General Comment No. 24: State obligations in the context of business activities, E/C.12/GC/24, 2017" \c 15 </w:instrText>
      </w:r>
      <w:r w:rsidR="002D5E07" w:rsidRPr="00FD7B98">
        <w:rPr>
          <w:sz w:val="24"/>
          <w:szCs w:val="24"/>
        </w:rPr>
        <w:fldChar w:fldCharType="end"/>
      </w:r>
      <w:r w:rsidR="003D2628" w:rsidRPr="00FD7B98">
        <w:rPr>
          <w:sz w:val="24"/>
          <w:szCs w:val="24"/>
        </w:rPr>
        <w:t>, ¶</w:t>
      </w:r>
      <w:r w:rsidRPr="00FD7B98">
        <w:rPr>
          <w:sz w:val="24"/>
          <w:szCs w:val="24"/>
        </w:rPr>
        <w:t>12</w:t>
      </w:r>
      <w:r w:rsidR="00C64E3C" w:rsidRPr="00FD7B98">
        <w:rPr>
          <w:sz w:val="24"/>
          <w:szCs w:val="24"/>
        </w:rPr>
        <w:t xml:space="preserve"> and</w:t>
      </w:r>
      <w:r w:rsidRPr="00FD7B98">
        <w:rPr>
          <w:sz w:val="24"/>
          <w:szCs w:val="24"/>
        </w:rPr>
        <w:t xml:space="preserve"> </w:t>
      </w:r>
      <w:r w:rsidR="00C64E3C" w:rsidRPr="00FD7B98">
        <w:rPr>
          <w:sz w:val="24"/>
          <w:szCs w:val="24"/>
        </w:rPr>
        <w:t>¶</w:t>
      </w:r>
      <w:r w:rsidRPr="00FD7B98">
        <w:rPr>
          <w:sz w:val="24"/>
          <w:szCs w:val="24"/>
        </w:rPr>
        <w:t>17</w:t>
      </w:r>
      <w:r w:rsidR="00FD3185" w:rsidRPr="00FD7B98">
        <w:rPr>
          <w:sz w:val="24"/>
          <w:szCs w:val="24"/>
        </w:rPr>
        <w:t>;</w:t>
      </w:r>
      <w:r w:rsidRPr="00FD7B98">
        <w:rPr>
          <w:sz w:val="24"/>
          <w:szCs w:val="24"/>
        </w:rPr>
        <w:t xml:space="preserve"> </w:t>
      </w:r>
      <w:r w:rsidR="002D5E07" w:rsidRPr="00FD7B98">
        <w:rPr>
          <w:sz w:val="24"/>
          <w:szCs w:val="24"/>
        </w:rPr>
        <w:t>ICESCR Committee</w:t>
      </w:r>
      <w:r w:rsidR="00B97E21" w:rsidRPr="00FD7B98">
        <w:rPr>
          <w:sz w:val="24"/>
          <w:szCs w:val="24"/>
        </w:rPr>
        <w:t>,</w:t>
      </w:r>
      <w:r w:rsidRPr="00FD7B98">
        <w:rPr>
          <w:sz w:val="24"/>
          <w:szCs w:val="24"/>
        </w:rPr>
        <w:t xml:space="preserve"> </w:t>
      </w:r>
      <w:r w:rsidRPr="00FD7B98">
        <w:rPr>
          <w:i/>
          <w:iCs/>
          <w:sz w:val="24"/>
          <w:szCs w:val="24"/>
        </w:rPr>
        <w:t>General Comment No. 21</w:t>
      </w:r>
      <w:r w:rsidR="002D5E07" w:rsidRPr="00FD7B98">
        <w:rPr>
          <w:sz w:val="24"/>
          <w:szCs w:val="24"/>
        </w:rPr>
        <w:t>:</w:t>
      </w:r>
      <w:r w:rsidRPr="00FD7B98">
        <w:rPr>
          <w:sz w:val="24"/>
          <w:szCs w:val="24"/>
        </w:rPr>
        <w:t xml:space="preserve"> Right of Everyone to take Part in Cultural Life</w:t>
      </w:r>
      <w:r w:rsidR="006A5A26" w:rsidRPr="00FD7B98">
        <w:rPr>
          <w:sz w:val="24"/>
          <w:szCs w:val="24"/>
        </w:rPr>
        <w:t xml:space="preserve"> </w:t>
      </w:r>
      <w:r w:rsidR="002D5E07" w:rsidRPr="00FD7B98">
        <w:rPr>
          <w:sz w:val="24"/>
          <w:szCs w:val="24"/>
        </w:rPr>
        <w:t>(</w:t>
      </w:r>
      <w:r w:rsidR="006A5A26" w:rsidRPr="00FD7B98">
        <w:rPr>
          <w:sz w:val="24"/>
          <w:szCs w:val="24"/>
        </w:rPr>
        <w:t>art. 15</w:t>
      </w:r>
      <w:r w:rsidR="002D5E07" w:rsidRPr="00FD7B98">
        <w:rPr>
          <w:sz w:val="24"/>
          <w:szCs w:val="24"/>
        </w:rPr>
        <w:t>)</w:t>
      </w:r>
      <w:r w:rsidRPr="00FD7B98">
        <w:rPr>
          <w:sz w:val="24"/>
          <w:szCs w:val="24"/>
        </w:rPr>
        <w:t>, E/C.12/GC/21</w:t>
      </w:r>
      <w:r w:rsidR="00767554" w:rsidRPr="00FD7B98">
        <w:rPr>
          <w:sz w:val="24"/>
          <w:szCs w:val="24"/>
        </w:rPr>
        <w:t xml:space="preserve">, </w:t>
      </w:r>
      <w:r w:rsidRPr="00FD7B98">
        <w:rPr>
          <w:sz w:val="24"/>
          <w:szCs w:val="24"/>
        </w:rPr>
        <w:t>2009</w:t>
      </w:r>
      <w:r w:rsidR="002D5E07" w:rsidRPr="00FD7B98">
        <w:rPr>
          <w:sz w:val="24"/>
          <w:szCs w:val="24"/>
        </w:rPr>
        <w:fldChar w:fldCharType="begin"/>
      </w:r>
      <w:r w:rsidR="002D5E07" w:rsidRPr="00FD7B98">
        <w:rPr>
          <w:sz w:val="24"/>
          <w:szCs w:val="24"/>
        </w:rPr>
        <w:instrText xml:space="preserve"> TA \l "ICESCR Committee, </w:instrText>
      </w:r>
      <w:r w:rsidR="002D5E07" w:rsidRPr="00FD7B98">
        <w:rPr>
          <w:i/>
          <w:iCs/>
          <w:sz w:val="24"/>
          <w:szCs w:val="24"/>
        </w:rPr>
        <w:instrText>General Comment No. 21</w:instrText>
      </w:r>
      <w:r w:rsidR="002D5E07" w:rsidRPr="00FD7B98">
        <w:rPr>
          <w:sz w:val="24"/>
          <w:szCs w:val="24"/>
        </w:rPr>
        <w:instrText xml:space="preserve">: Right of Everyone to take Part in Cultural Life (art. 15), E/C.12/GC/21, 2009" \s "ICESCR Committee, General Comment No. 21: Right of Everyone to take Part in Cultural Life (art. 15), E/C.12/GC/21, 2009" \c 15 </w:instrText>
      </w:r>
      <w:r w:rsidR="002D5E07" w:rsidRPr="00FD7B98">
        <w:rPr>
          <w:sz w:val="24"/>
          <w:szCs w:val="24"/>
        </w:rPr>
        <w:fldChar w:fldCharType="end"/>
      </w:r>
      <w:r w:rsidR="00A463C8" w:rsidRPr="00FD7B98">
        <w:rPr>
          <w:sz w:val="24"/>
          <w:szCs w:val="24"/>
        </w:rPr>
        <w:t>,</w:t>
      </w:r>
      <w:r w:rsidRPr="00FD7B98">
        <w:rPr>
          <w:sz w:val="24"/>
          <w:szCs w:val="24"/>
        </w:rPr>
        <w:t xml:space="preserve"> </w:t>
      </w:r>
      <w:r w:rsidR="00705629" w:rsidRPr="00FD7B98">
        <w:rPr>
          <w:sz w:val="24"/>
          <w:szCs w:val="24"/>
        </w:rPr>
        <w:t>¶55.</w:t>
      </w:r>
    </w:p>
  </w:footnote>
  <w:footnote w:id="102">
    <w:p w14:paraId="1D890579" w14:textId="28995D0E" w:rsidR="00493954" w:rsidRPr="00FD7B98" w:rsidRDefault="00493954"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lang w:val="en-AU"/>
        </w:rPr>
        <w:t xml:space="preserve"> </w:t>
      </w:r>
      <w:r w:rsidR="002D5E07" w:rsidRPr="00FD7B98">
        <w:rPr>
          <w:sz w:val="24"/>
          <w:szCs w:val="24"/>
        </w:rPr>
        <w:t>ICESCR Committee</w:t>
      </w:r>
      <w:r w:rsidR="001C427A" w:rsidRPr="00FD7B98">
        <w:rPr>
          <w:sz w:val="24"/>
          <w:szCs w:val="24"/>
          <w:lang w:val="en-AU"/>
        </w:rPr>
        <w:t xml:space="preserve">, </w:t>
      </w:r>
      <w:r w:rsidR="006649FE" w:rsidRPr="00FD7B98">
        <w:rPr>
          <w:i/>
          <w:iCs/>
          <w:sz w:val="24"/>
          <w:szCs w:val="24"/>
          <w:lang w:val="en-AU"/>
        </w:rPr>
        <w:t xml:space="preserve">Concluding observations </w:t>
      </w:r>
      <w:r w:rsidR="00CC5482" w:rsidRPr="00FD7B98">
        <w:rPr>
          <w:i/>
          <w:iCs/>
          <w:sz w:val="24"/>
          <w:szCs w:val="24"/>
          <w:lang w:val="en-AU"/>
        </w:rPr>
        <w:t>on Siri Lanka</w:t>
      </w:r>
      <w:r w:rsidR="00CC5482" w:rsidRPr="00FD7B98">
        <w:rPr>
          <w:sz w:val="24"/>
          <w:szCs w:val="24"/>
          <w:lang w:val="en-AU"/>
        </w:rPr>
        <w:t xml:space="preserve">, </w:t>
      </w:r>
      <w:r w:rsidRPr="00FD7B98">
        <w:rPr>
          <w:sz w:val="24"/>
          <w:szCs w:val="24"/>
          <w:lang w:val="en-AU"/>
        </w:rPr>
        <w:t>E/C.12/LKA/CO/2-4</w:t>
      </w:r>
      <w:r w:rsidR="00767554" w:rsidRPr="00FD7B98">
        <w:rPr>
          <w:sz w:val="24"/>
          <w:szCs w:val="24"/>
          <w:lang w:val="en-AU"/>
        </w:rPr>
        <w:t xml:space="preserve">, </w:t>
      </w:r>
      <w:r w:rsidRPr="00FD7B98">
        <w:rPr>
          <w:sz w:val="24"/>
          <w:szCs w:val="24"/>
          <w:lang w:val="en-AU"/>
        </w:rPr>
        <w:t>2010</w:t>
      </w:r>
      <w:r w:rsidR="002D5E07" w:rsidRPr="00FD7B98">
        <w:rPr>
          <w:sz w:val="24"/>
          <w:szCs w:val="24"/>
          <w:lang w:val="en-AU"/>
        </w:rPr>
        <w:fldChar w:fldCharType="begin"/>
      </w:r>
      <w:r w:rsidR="002D5E07" w:rsidRPr="00FD7B98">
        <w:rPr>
          <w:sz w:val="24"/>
          <w:szCs w:val="24"/>
        </w:rPr>
        <w:instrText xml:space="preserve"> TA \l "ICESCR Committee</w:instrText>
      </w:r>
      <w:r w:rsidR="002D5E07" w:rsidRPr="00FD7B98">
        <w:rPr>
          <w:sz w:val="24"/>
          <w:szCs w:val="24"/>
          <w:lang w:val="en-AU"/>
        </w:rPr>
        <w:instrText xml:space="preserve">, </w:instrText>
      </w:r>
      <w:r w:rsidR="002D5E07" w:rsidRPr="00FD7B98">
        <w:rPr>
          <w:i/>
          <w:iCs/>
          <w:sz w:val="24"/>
          <w:szCs w:val="24"/>
          <w:lang w:val="en-AU"/>
        </w:rPr>
        <w:instrText>Concluding observations on Siri Lanka</w:instrText>
      </w:r>
      <w:r w:rsidR="002D5E07" w:rsidRPr="00FD7B98">
        <w:rPr>
          <w:sz w:val="24"/>
          <w:szCs w:val="24"/>
          <w:lang w:val="en-AU"/>
        </w:rPr>
        <w:instrText>, E/C.12/LKA/CO/2-4, 2010</w:instrText>
      </w:r>
      <w:r w:rsidR="002D5E07" w:rsidRPr="00FD7B98">
        <w:rPr>
          <w:sz w:val="24"/>
          <w:szCs w:val="24"/>
        </w:rPr>
        <w:instrText xml:space="preserve">" \s "ICESCR Committee, Concluding observations on Siri Lanka, E/C.12/LKA/CO/2-4, 2010" \c 15 </w:instrText>
      </w:r>
      <w:r w:rsidR="002D5E07" w:rsidRPr="00FD7B98">
        <w:rPr>
          <w:sz w:val="24"/>
          <w:szCs w:val="24"/>
          <w:lang w:val="en-AU"/>
        </w:rPr>
        <w:fldChar w:fldCharType="end"/>
      </w:r>
      <w:r w:rsidR="00775432" w:rsidRPr="00FD7B98">
        <w:rPr>
          <w:sz w:val="24"/>
          <w:szCs w:val="24"/>
          <w:lang w:val="en-AU"/>
        </w:rPr>
        <w:t xml:space="preserve">, </w:t>
      </w:r>
      <w:r w:rsidR="00775432" w:rsidRPr="00FD7B98">
        <w:rPr>
          <w:sz w:val="24"/>
          <w:szCs w:val="24"/>
        </w:rPr>
        <w:t>¶</w:t>
      </w:r>
      <w:r w:rsidRPr="00FD7B98">
        <w:rPr>
          <w:sz w:val="24"/>
          <w:szCs w:val="24"/>
          <w:lang w:val="en-AU"/>
        </w:rPr>
        <w:t>11</w:t>
      </w:r>
      <w:r w:rsidR="00FD3185" w:rsidRPr="00FD7B98">
        <w:rPr>
          <w:sz w:val="24"/>
          <w:szCs w:val="24"/>
          <w:lang w:val="en-AU"/>
        </w:rPr>
        <w:t>;</w:t>
      </w:r>
      <w:r w:rsidRPr="00FD7B98">
        <w:rPr>
          <w:sz w:val="24"/>
          <w:szCs w:val="24"/>
          <w:lang w:val="en-AU"/>
        </w:rPr>
        <w:t xml:space="preserve"> </w:t>
      </w:r>
      <w:r w:rsidR="002D5E07" w:rsidRPr="00FD7B98">
        <w:rPr>
          <w:sz w:val="24"/>
          <w:szCs w:val="24"/>
        </w:rPr>
        <w:t>ICESCR Committee</w:t>
      </w:r>
      <w:r w:rsidR="00773F48" w:rsidRPr="00FD7B98">
        <w:rPr>
          <w:sz w:val="24"/>
          <w:szCs w:val="24"/>
        </w:rPr>
        <w:t xml:space="preserve">, </w:t>
      </w:r>
      <w:r w:rsidR="00773F48" w:rsidRPr="00FD7B98">
        <w:rPr>
          <w:i/>
          <w:sz w:val="24"/>
          <w:szCs w:val="24"/>
        </w:rPr>
        <w:t xml:space="preserve">Views adopted under the Optional Protocol </w:t>
      </w:r>
      <w:r w:rsidR="00D73F5D" w:rsidRPr="00FD7B98">
        <w:rPr>
          <w:i/>
          <w:sz w:val="24"/>
          <w:szCs w:val="24"/>
        </w:rPr>
        <w:t>on Finland</w:t>
      </w:r>
      <w:r w:rsidR="00D73F5D" w:rsidRPr="00FD7B98">
        <w:rPr>
          <w:iCs/>
          <w:sz w:val="24"/>
          <w:szCs w:val="24"/>
        </w:rPr>
        <w:t xml:space="preserve">, </w:t>
      </w:r>
      <w:r w:rsidR="00773F48" w:rsidRPr="00FD7B98">
        <w:rPr>
          <w:iCs/>
          <w:sz w:val="24"/>
          <w:szCs w:val="24"/>
        </w:rPr>
        <w:t>E/C.12/76/D/251/2022</w:t>
      </w:r>
      <w:r w:rsidR="00CB1F8C" w:rsidRPr="00FD7B98">
        <w:rPr>
          <w:iCs/>
          <w:sz w:val="24"/>
          <w:szCs w:val="24"/>
        </w:rPr>
        <w:t xml:space="preserve">, </w:t>
      </w:r>
      <w:r w:rsidR="00773F48" w:rsidRPr="00FD7B98">
        <w:rPr>
          <w:sz w:val="24"/>
          <w:szCs w:val="24"/>
        </w:rPr>
        <w:t>2024</w:t>
      </w:r>
      <w:r w:rsidR="002D5E07" w:rsidRPr="00FD7B98">
        <w:rPr>
          <w:sz w:val="24"/>
          <w:szCs w:val="24"/>
        </w:rPr>
        <w:fldChar w:fldCharType="begin"/>
      </w:r>
      <w:r w:rsidR="002D5E07" w:rsidRPr="00FD7B98">
        <w:rPr>
          <w:sz w:val="24"/>
          <w:szCs w:val="24"/>
        </w:rPr>
        <w:instrText xml:space="preserve"> TA \l "ICESCR Committee, </w:instrText>
      </w:r>
      <w:r w:rsidR="002D5E07" w:rsidRPr="00FD7B98">
        <w:rPr>
          <w:i/>
          <w:sz w:val="24"/>
          <w:szCs w:val="24"/>
        </w:rPr>
        <w:instrText>Views adopted under the Optional Protocol on Finland</w:instrText>
      </w:r>
      <w:r w:rsidR="002D5E07" w:rsidRPr="00FD7B98">
        <w:rPr>
          <w:iCs/>
          <w:sz w:val="24"/>
          <w:szCs w:val="24"/>
        </w:rPr>
        <w:instrText xml:space="preserve">, E/C.12/76/D/251/2022, </w:instrText>
      </w:r>
      <w:r w:rsidR="002D5E07" w:rsidRPr="00FD7B98">
        <w:rPr>
          <w:sz w:val="24"/>
          <w:szCs w:val="24"/>
        </w:rPr>
        <w:instrText xml:space="preserve">2024" \s "ICESCR Committee, Views adopted under the Optional Protocol on Finland, E/C.12/76/D/251/2022, 2024" \c 15 </w:instrText>
      </w:r>
      <w:r w:rsidR="002D5E07" w:rsidRPr="00FD7B98">
        <w:rPr>
          <w:sz w:val="24"/>
          <w:szCs w:val="24"/>
        </w:rPr>
        <w:fldChar w:fldCharType="end"/>
      </w:r>
      <w:r w:rsidR="00D22BDD" w:rsidRPr="00FD7B98">
        <w:rPr>
          <w:sz w:val="24"/>
          <w:szCs w:val="24"/>
          <w:lang w:val="en-AU"/>
        </w:rPr>
        <w:t>,</w:t>
      </w:r>
      <w:r w:rsidRPr="00FD7B98">
        <w:rPr>
          <w:sz w:val="24"/>
          <w:szCs w:val="24"/>
          <w:lang w:val="en-AU"/>
        </w:rPr>
        <w:t xml:space="preserve"> </w:t>
      </w:r>
      <w:r w:rsidR="00D22BDD" w:rsidRPr="00FD7B98">
        <w:rPr>
          <w:sz w:val="24"/>
          <w:szCs w:val="24"/>
        </w:rPr>
        <w:t>¶</w:t>
      </w:r>
      <w:r w:rsidRPr="00FD7B98">
        <w:rPr>
          <w:sz w:val="24"/>
          <w:szCs w:val="24"/>
          <w:lang w:val="en-AU"/>
        </w:rPr>
        <w:t>10.8</w:t>
      </w:r>
      <w:r w:rsidR="00D22BDD" w:rsidRPr="00FD7B98">
        <w:rPr>
          <w:sz w:val="24"/>
          <w:szCs w:val="24"/>
          <w:lang w:val="en-AU"/>
        </w:rPr>
        <w:t>.</w:t>
      </w:r>
    </w:p>
  </w:footnote>
  <w:footnote w:id="103">
    <w:p w14:paraId="2CA3BA11" w14:textId="59E4F94B" w:rsidR="001A72CB" w:rsidRPr="00FD7B98" w:rsidRDefault="001A72CB"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lang w:val="en-AU"/>
        </w:rPr>
        <w:t xml:space="preserve"> </w:t>
      </w:r>
      <w:r w:rsidR="002D5E07" w:rsidRPr="00FD7B98">
        <w:rPr>
          <w:sz w:val="24"/>
          <w:szCs w:val="24"/>
        </w:rPr>
        <w:t>ICESCR Committee</w:t>
      </w:r>
      <w:r w:rsidR="00ED2C19" w:rsidRPr="00FD7B98">
        <w:rPr>
          <w:sz w:val="24"/>
          <w:szCs w:val="24"/>
          <w:lang w:val="en-AU"/>
        </w:rPr>
        <w:t xml:space="preserve">, </w:t>
      </w:r>
      <w:r w:rsidR="006D7318" w:rsidRPr="00FD7B98">
        <w:rPr>
          <w:i/>
          <w:iCs/>
          <w:sz w:val="24"/>
          <w:szCs w:val="24"/>
        </w:rPr>
        <w:t xml:space="preserve">Concluding observations </w:t>
      </w:r>
      <w:r w:rsidR="00CC5482" w:rsidRPr="00FD7B98">
        <w:rPr>
          <w:i/>
          <w:iCs/>
          <w:sz w:val="24"/>
          <w:szCs w:val="24"/>
          <w:lang w:val="en-AU"/>
        </w:rPr>
        <w:t>on Colombia</w:t>
      </w:r>
      <w:r w:rsidR="001757F1" w:rsidRPr="00FD7B98">
        <w:rPr>
          <w:sz w:val="24"/>
          <w:szCs w:val="24"/>
          <w:lang w:val="en-AU"/>
        </w:rPr>
        <w:t xml:space="preserve">, </w:t>
      </w:r>
      <w:r w:rsidRPr="00FD7B98">
        <w:rPr>
          <w:sz w:val="24"/>
          <w:szCs w:val="24"/>
          <w:lang w:val="en-AU"/>
        </w:rPr>
        <w:t>E/C.12/I/Add.74</w:t>
      </w:r>
      <w:r w:rsidR="00CB1F8C" w:rsidRPr="00FD7B98">
        <w:rPr>
          <w:sz w:val="24"/>
          <w:szCs w:val="24"/>
          <w:lang w:val="en-AU"/>
        </w:rPr>
        <w:t xml:space="preserve">, </w:t>
      </w:r>
      <w:r w:rsidR="00C42C0C" w:rsidRPr="00FD7B98">
        <w:rPr>
          <w:sz w:val="24"/>
          <w:szCs w:val="24"/>
          <w:lang w:val="en-AU"/>
        </w:rPr>
        <w:t>2001</w:t>
      </w:r>
      <w:r w:rsidR="002D5E07" w:rsidRPr="00FD7B98">
        <w:rPr>
          <w:sz w:val="24"/>
          <w:szCs w:val="24"/>
          <w:lang w:val="en-AU"/>
        </w:rPr>
        <w:fldChar w:fldCharType="begin"/>
      </w:r>
      <w:r w:rsidR="002D5E07" w:rsidRPr="00FD7B98">
        <w:rPr>
          <w:sz w:val="24"/>
          <w:szCs w:val="24"/>
        </w:rPr>
        <w:instrText xml:space="preserve"> TA \l "ICESCR Committee</w:instrText>
      </w:r>
      <w:r w:rsidR="002D5E07" w:rsidRPr="00FD7B98">
        <w:rPr>
          <w:sz w:val="24"/>
          <w:szCs w:val="24"/>
          <w:lang w:val="en-AU"/>
        </w:rPr>
        <w:instrText xml:space="preserve">, </w:instrText>
      </w:r>
      <w:r w:rsidR="002D5E07" w:rsidRPr="00FD7B98">
        <w:rPr>
          <w:i/>
          <w:iCs/>
          <w:sz w:val="24"/>
          <w:szCs w:val="24"/>
        </w:rPr>
        <w:instrText xml:space="preserve">Concluding observations </w:instrText>
      </w:r>
      <w:r w:rsidR="002D5E07" w:rsidRPr="00FD7B98">
        <w:rPr>
          <w:i/>
          <w:iCs/>
          <w:sz w:val="24"/>
          <w:szCs w:val="24"/>
          <w:lang w:val="en-AU"/>
        </w:rPr>
        <w:instrText>on Colombia</w:instrText>
      </w:r>
      <w:r w:rsidR="002D5E07" w:rsidRPr="00FD7B98">
        <w:rPr>
          <w:sz w:val="24"/>
          <w:szCs w:val="24"/>
          <w:lang w:val="en-AU"/>
        </w:rPr>
        <w:instrText>, E/C.12/I/Add.74, 2001</w:instrText>
      </w:r>
      <w:r w:rsidR="002D5E07" w:rsidRPr="00FD7B98">
        <w:rPr>
          <w:sz w:val="24"/>
          <w:szCs w:val="24"/>
        </w:rPr>
        <w:instrText xml:space="preserve">" \s "ICESCR Committee, Concluding observations on Colombia, E/C.12/I/Add.74, 2001" \c 15 </w:instrText>
      </w:r>
      <w:r w:rsidR="002D5E07" w:rsidRPr="00FD7B98">
        <w:rPr>
          <w:sz w:val="24"/>
          <w:szCs w:val="24"/>
          <w:lang w:val="en-AU"/>
        </w:rPr>
        <w:fldChar w:fldCharType="end"/>
      </w:r>
      <w:r w:rsidRPr="00FD7B98">
        <w:rPr>
          <w:sz w:val="24"/>
          <w:szCs w:val="24"/>
          <w:lang w:val="en-AU"/>
        </w:rPr>
        <w:t xml:space="preserve">, </w:t>
      </w:r>
      <w:r w:rsidR="00C42C0C" w:rsidRPr="00FD7B98">
        <w:rPr>
          <w:sz w:val="24"/>
          <w:szCs w:val="24"/>
        </w:rPr>
        <w:t>¶</w:t>
      </w:r>
      <w:r w:rsidRPr="00FD7B98">
        <w:rPr>
          <w:sz w:val="24"/>
          <w:szCs w:val="24"/>
        </w:rPr>
        <w:t>12</w:t>
      </w:r>
      <w:r w:rsidR="00C64E3C" w:rsidRPr="00FD7B98">
        <w:rPr>
          <w:sz w:val="24"/>
          <w:szCs w:val="24"/>
        </w:rPr>
        <w:t xml:space="preserve"> and</w:t>
      </w:r>
      <w:r w:rsidR="00C42C0C" w:rsidRPr="00FD7B98">
        <w:rPr>
          <w:sz w:val="24"/>
          <w:szCs w:val="24"/>
        </w:rPr>
        <w:t xml:space="preserve"> </w:t>
      </w:r>
      <w:r w:rsidR="00C64E3C" w:rsidRPr="00FD7B98">
        <w:rPr>
          <w:sz w:val="24"/>
          <w:szCs w:val="24"/>
        </w:rPr>
        <w:t>¶</w:t>
      </w:r>
      <w:r w:rsidRPr="00FD7B98">
        <w:rPr>
          <w:sz w:val="24"/>
          <w:szCs w:val="24"/>
        </w:rPr>
        <w:t>33.</w:t>
      </w:r>
    </w:p>
  </w:footnote>
  <w:footnote w:id="104">
    <w:p w14:paraId="2025E01D" w14:textId="7C5E8A63" w:rsidR="00493954" w:rsidRPr="00FD7B98" w:rsidRDefault="00493954"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AU"/>
        </w:rPr>
        <w:t xml:space="preserve"> </w:t>
      </w:r>
      <w:r w:rsidR="002D5E07" w:rsidRPr="00FD7B98">
        <w:rPr>
          <w:sz w:val="24"/>
          <w:szCs w:val="24"/>
        </w:rPr>
        <w:t>HRComm</w:t>
      </w:r>
      <w:r w:rsidR="00FA352F" w:rsidRPr="00FD7B98">
        <w:rPr>
          <w:sz w:val="24"/>
          <w:szCs w:val="24"/>
          <w:lang w:val="en-AU"/>
        </w:rPr>
        <w:t xml:space="preserve">, </w:t>
      </w:r>
      <w:r w:rsidR="00596D06" w:rsidRPr="00FD7B98">
        <w:rPr>
          <w:i/>
          <w:iCs/>
          <w:sz w:val="24"/>
          <w:szCs w:val="24"/>
        </w:rPr>
        <w:t xml:space="preserve">Concluding observations </w:t>
      </w:r>
      <w:r w:rsidR="00BD1AF9" w:rsidRPr="00FD7B98">
        <w:rPr>
          <w:i/>
          <w:iCs/>
          <w:sz w:val="24"/>
          <w:szCs w:val="24"/>
          <w:lang w:val="en-AU"/>
        </w:rPr>
        <w:t>on Colombia</w:t>
      </w:r>
      <w:r w:rsidR="00596D06" w:rsidRPr="00FD7B98">
        <w:rPr>
          <w:sz w:val="24"/>
          <w:szCs w:val="24"/>
          <w:lang w:val="en-AU"/>
        </w:rPr>
        <w:t xml:space="preserve">, </w:t>
      </w:r>
      <w:r w:rsidRPr="00FD7B98">
        <w:rPr>
          <w:sz w:val="24"/>
          <w:szCs w:val="24"/>
          <w:lang w:val="en-AU"/>
        </w:rPr>
        <w:t>CCPR/C/COL/CO/6</w:t>
      </w:r>
      <w:r w:rsidR="00CB1F8C" w:rsidRPr="00FD7B98">
        <w:rPr>
          <w:sz w:val="24"/>
          <w:szCs w:val="24"/>
          <w:lang w:val="en-AU"/>
        </w:rPr>
        <w:t xml:space="preserve">, </w:t>
      </w:r>
      <w:r w:rsidR="00BD1AF9" w:rsidRPr="00FD7B98">
        <w:rPr>
          <w:sz w:val="24"/>
          <w:szCs w:val="24"/>
          <w:lang w:val="en-AU"/>
        </w:rPr>
        <w:t>2010</w:t>
      </w:r>
      <w:r w:rsidR="002D5E07" w:rsidRPr="00FD7B98">
        <w:rPr>
          <w:sz w:val="24"/>
          <w:szCs w:val="24"/>
          <w:lang w:val="en-AU"/>
        </w:rPr>
        <w:fldChar w:fldCharType="begin"/>
      </w:r>
      <w:r w:rsidR="002D5E07" w:rsidRPr="00FD7B98">
        <w:rPr>
          <w:sz w:val="24"/>
          <w:szCs w:val="24"/>
        </w:rPr>
        <w:instrText xml:space="preserve"> TA \l "HRComm</w:instrText>
      </w:r>
      <w:r w:rsidR="002D5E07" w:rsidRPr="00FD7B98">
        <w:rPr>
          <w:sz w:val="24"/>
          <w:szCs w:val="24"/>
          <w:lang w:val="en-AU"/>
        </w:rPr>
        <w:instrText xml:space="preserve">, </w:instrText>
      </w:r>
      <w:r w:rsidR="002D5E07" w:rsidRPr="00FD7B98">
        <w:rPr>
          <w:i/>
          <w:iCs/>
          <w:sz w:val="24"/>
          <w:szCs w:val="24"/>
        </w:rPr>
        <w:instrText xml:space="preserve">Concluding observations </w:instrText>
      </w:r>
      <w:r w:rsidR="002D5E07" w:rsidRPr="00FD7B98">
        <w:rPr>
          <w:i/>
          <w:iCs/>
          <w:sz w:val="24"/>
          <w:szCs w:val="24"/>
          <w:lang w:val="en-AU"/>
        </w:rPr>
        <w:instrText>on Colombia</w:instrText>
      </w:r>
      <w:r w:rsidR="002D5E07" w:rsidRPr="00FD7B98">
        <w:rPr>
          <w:sz w:val="24"/>
          <w:szCs w:val="24"/>
          <w:lang w:val="en-AU"/>
        </w:rPr>
        <w:instrText>, CCPR/C/COL/CO/6, 2010</w:instrText>
      </w:r>
      <w:r w:rsidR="002D5E07" w:rsidRPr="00FD7B98">
        <w:rPr>
          <w:sz w:val="24"/>
          <w:szCs w:val="24"/>
        </w:rPr>
        <w:instrText xml:space="preserve">" \s "HRComm, Concluding observations on Colombia, CCPR/C/COL/CO/6, 2010" \c 15 </w:instrText>
      </w:r>
      <w:r w:rsidR="002D5E07" w:rsidRPr="00FD7B98">
        <w:rPr>
          <w:sz w:val="24"/>
          <w:szCs w:val="24"/>
          <w:lang w:val="en-AU"/>
        </w:rPr>
        <w:fldChar w:fldCharType="end"/>
      </w:r>
      <w:r w:rsidRPr="00FD7B98">
        <w:rPr>
          <w:sz w:val="24"/>
          <w:szCs w:val="24"/>
          <w:lang w:val="en-AU"/>
        </w:rPr>
        <w:t xml:space="preserve">, </w:t>
      </w:r>
      <w:r w:rsidR="00A20649" w:rsidRPr="00FD7B98">
        <w:rPr>
          <w:sz w:val="24"/>
          <w:szCs w:val="24"/>
        </w:rPr>
        <w:t>¶</w:t>
      </w:r>
      <w:r w:rsidRPr="00FD7B98">
        <w:rPr>
          <w:sz w:val="24"/>
          <w:szCs w:val="24"/>
          <w:lang w:val="en-US"/>
        </w:rPr>
        <w:t>25.</w:t>
      </w:r>
    </w:p>
  </w:footnote>
  <w:footnote w:id="105">
    <w:p w14:paraId="0725657F" w14:textId="23AE9294" w:rsidR="00CB0966" w:rsidRPr="00FD7B98" w:rsidRDefault="00CB0966"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Facts, </w:t>
      </w:r>
      <w:r w:rsidR="00E65AF7" w:rsidRPr="00FD7B98">
        <w:rPr>
          <w:sz w:val="24"/>
          <w:szCs w:val="24"/>
          <w:lang w:val="en-US"/>
        </w:rPr>
        <w:t>¶</w:t>
      </w:r>
      <w:r w:rsidRPr="00FD7B98">
        <w:rPr>
          <w:sz w:val="24"/>
          <w:szCs w:val="24"/>
          <w:lang w:val="en-US"/>
        </w:rPr>
        <w:t xml:space="preserve">58. </w:t>
      </w:r>
    </w:p>
  </w:footnote>
  <w:footnote w:id="106">
    <w:p w14:paraId="0021CD9F" w14:textId="093B4D7E" w:rsidR="00DC5964" w:rsidRPr="00FD7B98" w:rsidRDefault="00DC5964"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lang w:val="en-US"/>
        </w:rPr>
        <w:t xml:space="preserve"> </w:t>
      </w:r>
      <w:r w:rsidR="002D5E07" w:rsidRPr="00FD7B98">
        <w:rPr>
          <w:sz w:val="24"/>
          <w:szCs w:val="24"/>
          <w:lang w:val="en-US"/>
        </w:rPr>
        <w:t>HRComm</w:t>
      </w:r>
      <w:r w:rsidR="00852486" w:rsidRPr="00FD7B98">
        <w:rPr>
          <w:sz w:val="24"/>
          <w:szCs w:val="24"/>
          <w:lang w:val="en-US"/>
        </w:rPr>
        <w:t xml:space="preserve">, </w:t>
      </w:r>
      <w:r w:rsidR="0053608B" w:rsidRPr="00FD7B98">
        <w:rPr>
          <w:i/>
          <w:iCs/>
          <w:sz w:val="24"/>
          <w:szCs w:val="24"/>
          <w:lang w:val="en-US"/>
        </w:rPr>
        <w:t>Communication No. 489/1992</w:t>
      </w:r>
      <w:r w:rsidR="0053608B" w:rsidRPr="00FD7B98">
        <w:rPr>
          <w:sz w:val="24"/>
          <w:szCs w:val="24"/>
          <w:lang w:val="en-US"/>
        </w:rPr>
        <w:t xml:space="preserve">, </w:t>
      </w:r>
      <w:r w:rsidR="00F743A3" w:rsidRPr="00FD7B98">
        <w:rPr>
          <w:sz w:val="24"/>
          <w:szCs w:val="24"/>
          <w:lang w:val="en-US"/>
        </w:rPr>
        <w:t>CCPR/C/51/D/489/1992, 1992</w:t>
      </w:r>
      <w:r w:rsidR="002D5E07" w:rsidRPr="00FD7B98">
        <w:rPr>
          <w:sz w:val="24"/>
          <w:szCs w:val="24"/>
          <w:lang w:val="en-US"/>
        </w:rPr>
        <w:fldChar w:fldCharType="begin"/>
      </w:r>
      <w:r w:rsidR="002D5E07" w:rsidRPr="00FD7B98">
        <w:rPr>
          <w:sz w:val="24"/>
          <w:szCs w:val="24"/>
        </w:rPr>
        <w:instrText xml:space="preserve"> TA \l "</w:instrText>
      </w:r>
      <w:r w:rsidR="002D5E07" w:rsidRPr="00FD7B98">
        <w:rPr>
          <w:sz w:val="24"/>
          <w:szCs w:val="24"/>
          <w:lang w:val="en-US"/>
        </w:rPr>
        <w:instrText xml:space="preserve">HRComm, </w:instrText>
      </w:r>
      <w:r w:rsidR="002D5E07" w:rsidRPr="00FD7B98">
        <w:rPr>
          <w:i/>
          <w:iCs/>
          <w:sz w:val="24"/>
          <w:szCs w:val="24"/>
          <w:lang w:val="en-US"/>
        </w:rPr>
        <w:instrText>Communication No. 489/1992</w:instrText>
      </w:r>
      <w:r w:rsidR="002D5E07" w:rsidRPr="00FD7B98">
        <w:rPr>
          <w:sz w:val="24"/>
          <w:szCs w:val="24"/>
          <w:lang w:val="en-US"/>
        </w:rPr>
        <w:instrText>, CCPR/C/51/D/489/1992, 1992</w:instrText>
      </w:r>
      <w:r w:rsidR="002D5E07" w:rsidRPr="00FD7B98">
        <w:rPr>
          <w:sz w:val="24"/>
          <w:szCs w:val="24"/>
        </w:rPr>
        <w:instrText xml:space="preserve">" \s "HRComm, Communication No. 489/1992, CCPR/C/51/D/489/1992, 1992" \c 12 </w:instrText>
      </w:r>
      <w:r w:rsidR="002D5E07" w:rsidRPr="00FD7B98">
        <w:rPr>
          <w:sz w:val="24"/>
          <w:szCs w:val="24"/>
          <w:lang w:val="en-US"/>
        </w:rPr>
        <w:fldChar w:fldCharType="end"/>
      </w:r>
      <w:r w:rsidR="00F743A3" w:rsidRPr="00FD7B98">
        <w:rPr>
          <w:sz w:val="24"/>
          <w:szCs w:val="24"/>
          <w:lang w:val="en-US"/>
        </w:rPr>
        <w:t>, ¶</w:t>
      </w:r>
      <w:r w:rsidR="0053608B" w:rsidRPr="00FD7B98">
        <w:rPr>
          <w:sz w:val="24"/>
          <w:szCs w:val="24"/>
          <w:lang w:val="en-US"/>
        </w:rPr>
        <w:t>5.3</w:t>
      </w:r>
      <w:r w:rsidR="00D73F5D" w:rsidRPr="00FD7B98">
        <w:rPr>
          <w:sz w:val="24"/>
          <w:szCs w:val="24"/>
          <w:lang w:val="en-US"/>
        </w:rPr>
        <w:t>;</w:t>
      </w:r>
      <w:r w:rsidR="00F743A3" w:rsidRPr="00FD7B98">
        <w:rPr>
          <w:sz w:val="24"/>
          <w:szCs w:val="24"/>
          <w:lang w:val="en-US"/>
        </w:rPr>
        <w:t xml:space="preserve"> </w:t>
      </w:r>
      <w:r w:rsidR="002D5E07" w:rsidRPr="00FD7B98">
        <w:rPr>
          <w:sz w:val="24"/>
          <w:szCs w:val="24"/>
        </w:rPr>
        <w:t>HRComm</w:t>
      </w:r>
      <w:r w:rsidR="00BB327B" w:rsidRPr="00FD7B98">
        <w:rPr>
          <w:sz w:val="24"/>
          <w:szCs w:val="24"/>
          <w:lang w:val="en-AU"/>
        </w:rPr>
        <w:t xml:space="preserve">, </w:t>
      </w:r>
      <w:r w:rsidRPr="00FD7B98">
        <w:rPr>
          <w:i/>
          <w:iCs/>
          <w:sz w:val="24"/>
          <w:szCs w:val="24"/>
        </w:rPr>
        <w:t>General Comment No</w:t>
      </w:r>
      <w:r w:rsidR="00CB1F8C" w:rsidRPr="00FD7B98">
        <w:rPr>
          <w:i/>
          <w:iCs/>
          <w:sz w:val="24"/>
          <w:szCs w:val="24"/>
        </w:rPr>
        <w:t>.</w:t>
      </w:r>
      <w:r w:rsidRPr="00FD7B98">
        <w:rPr>
          <w:i/>
          <w:iCs/>
          <w:sz w:val="24"/>
          <w:szCs w:val="24"/>
        </w:rPr>
        <w:t xml:space="preserve"> 33</w:t>
      </w:r>
      <w:r w:rsidR="002D5E07" w:rsidRPr="00FD7B98">
        <w:rPr>
          <w:sz w:val="24"/>
          <w:szCs w:val="24"/>
        </w:rPr>
        <w:t xml:space="preserve">: </w:t>
      </w:r>
      <w:r w:rsidR="008154F3" w:rsidRPr="00FD7B98">
        <w:rPr>
          <w:sz w:val="24"/>
          <w:szCs w:val="24"/>
        </w:rPr>
        <w:t>Obligations of States parties under the Optional Protocol to the ICCPR</w:t>
      </w:r>
      <w:r w:rsidR="0031190A" w:rsidRPr="00FD7B98">
        <w:rPr>
          <w:sz w:val="24"/>
          <w:szCs w:val="24"/>
        </w:rPr>
        <w:t>, CCPR/C/GC/33</w:t>
      </w:r>
      <w:r w:rsidR="00CB1F8C" w:rsidRPr="00FD7B98">
        <w:rPr>
          <w:sz w:val="24"/>
          <w:szCs w:val="24"/>
        </w:rPr>
        <w:t xml:space="preserve">, </w:t>
      </w:r>
      <w:r w:rsidR="0031190A" w:rsidRPr="00FD7B98">
        <w:rPr>
          <w:sz w:val="24"/>
          <w:szCs w:val="24"/>
        </w:rPr>
        <w:t>2008</w:t>
      </w:r>
      <w:r w:rsidR="002D5E07" w:rsidRPr="00FD7B98">
        <w:rPr>
          <w:sz w:val="24"/>
          <w:szCs w:val="24"/>
        </w:rPr>
        <w:fldChar w:fldCharType="begin"/>
      </w:r>
      <w:r w:rsidR="002D5E07" w:rsidRPr="00FD7B98">
        <w:rPr>
          <w:sz w:val="24"/>
          <w:szCs w:val="24"/>
        </w:rPr>
        <w:instrText xml:space="preserve"> TA \l "HRComm</w:instrText>
      </w:r>
      <w:r w:rsidR="002D5E07" w:rsidRPr="00FD7B98">
        <w:rPr>
          <w:sz w:val="24"/>
          <w:szCs w:val="24"/>
          <w:lang w:val="en-AU"/>
        </w:rPr>
        <w:instrText xml:space="preserve">, </w:instrText>
      </w:r>
      <w:r w:rsidR="002D5E07" w:rsidRPr="00FD7B98">
        <w:rPr>
          <w:i/>
          <w:iCs/>
          <w:sz w:val="24"/>
          <w:szCs w:val="24"/>
        </w:rPr>
        <w:instrText>General Comment No.</w:instrText>
      </w:r>
      <w:r w:rsidR="00AC1622" w:rsidRPr="00FD7B98">
        <w:rPr>
          <w:i/>
          <w:iCs/>
          <w:sz w:val="24"/>
          <w:szCs w:val="24"/>
        </w:rPr>
        <w:instrText xml:space="preserve"> 33</w:instrText>
      </w:r>
      <w:r w:rsidR="002D5E07" w:rsidRPr="00FD7B98">
        <w:rPr>
          <w:sz w:val="24"/>
          <w:szCs w:val="24"/>
        </w:rPr>
        <w:instrText xml:space="preserve">: Obligations of States parties under the Optional Protocol to the ICCPR, CCPR/C/GC/33, 2008" \s "HRComm, General Comment No. 33: Obligations of States parties under the Optional Protocol to the ICCPR, CCPR/C/GC/33, 2008" \c 15 </w:instrText>
      </w:r>
      <w:r w:rsidR="002D5E07" w:rsidRPr="00FD7B98">
        <w:rPr>
          <w:sz w:val="24"/>
          <w:szCs w:val="24"/>
        </w:rPr>
        <w:fldChar w:fldCharType="end"/>
      </w:r>
      <w:r w:rsidR="00836FC7" w:rsidRPr="00FD7B98">
        <w:rPr>
          <w:sz w:val="24"/>
          <w:szCs w:val="24"/>
        </w:rPr>
        <w:t xml:space="preserve">; </w:t>
      </w:r>
      <w:r w:rsidR="00F36AB8" w:rsidRPr="00FD7B98">
        <w:rPr>
          <w:i/>
          <w:iCs/>
          <w:sz w:val="24"/>
          <w:szCs w:val="24"/>
        </w:rPr>
        <w:t>VCLT</w:t>
      </w:r>
      <w:r w:rsidR="002D5E07" w:rsidRPr="00FD7B98">
        <w:rPr>
          <w:i/>
          <w:iCs/>
          <w:sz w:val="24"/>
          <w:szCs w:val="24"/>
        </w:rPr>
        <w:fldChar w:fldCharType="begin"/>
      </w:r>
      <w:r w:rsidR="002D5E07" w:rsidRPr="00FD7B98">
        <w:rPr>
          <w:sz w:val="24"/>
          <w:szCs w:val="24"/>
        </w:rPr>
        <w:instrText xml:space="preserve"> TA \s "Vienna Convention on the Law of Treaties, 1969" </w:instrText>
      </w:r>
      <w:r w:rsidR="002D5E07" w:rsidRPr="00FD7B98">
        <w:rPr>
          <w:i/>
          <w:iCs/>
          <w:sz w:val="24"/>
          <w:szCs w:val="24"/>
        </w:rPr>
        <w:fldChar w:fldCharType="end"/>
      </w:r>
      <w:r w:rsidR="00F36AB8" w:rsidRPr="00FD7B98">
        <w:rPr>
          <w:sz w:val="24"/>
          <w:szCs w:val="24"/>
        </w:rPr>
        <w:t>,</w:t>
      </w:r>
      <w:r w:rsidR="0077468F" w:rsidRPr="00FD7B98">
        <w:rPr>
          <w:sz w:val="24"/>
          <w:szCs w:val="24"/>
        </w:rPr>
        <w:t xml:space="preserve"> </w:t>
      </w:r>
      <w:r w:rsidR="00F36AB8" w:rsidRPr="00FD7B98">
        <w:rPr>
          <w:sz w:val="24"/>
          <w:szCs w:val="24"/>
        </w:rPr>
        <w:t>art.</w:t>
      </w:r>
      <w:r w:rsidRPr="00FD7B98">
        <w:rPr>
          <w:sz w:val="24"/>
          <w:szCs w:val="24"/>
        </w:rPr>
        <w:t xml:space="preserve"> 26</w:t>
      </w:r>
      <w:r w:rsidR="00F36AB8" w:rsidRPr="00FD7B98">
        <w:rPr>
          <w:sz w:val="24"/>
          <w:szCs w:val="24"/>
        </w:rPr>
        <w:t>.</w:t>
      </w:r>
    </w:p>
  </w:footnote>
  <w:footnote w:id="107">
    <w:p w14:paraId="17BF6FBD" w14:textId="53B530EA" w:rsidR="00C86C04" w:rsidRPr="00FD7B98" w:rsidRDefault="00C86C04"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Pr="00FD7B98">
        <w:rPr>
          <w:color w:val="0F1115"/>
          <w:sz w:val="24"/>
          <w:szCs w:val="24"/>
        </w:rPr>
        <w:t>A</w:t>
      </w:r>
      <w:r w:rsidR="00865E79" w:rsidRPr="00FD7B98">
        <w:rPr>
          <w:color w:val="0F1115"/>
          <w:sz w:val="24"/>
          <w:szCs w:val="24"/>
        </w:rPr>
        <w:t>C</w:t>
      </w:r>
      <w:r w:rsidR="006E7984" w:rsidRPr="00FD7B98">
        <w:rPr>
          <w:color w:val="0F1115"/>
          <w:sz w:val="24"/>
          <w:szCs w:val="24"/>
        </w:rPr>
        <w:t>t</w:t>
      </w:r>
      <w:r w:rsidR="00865E79" w:rsidRPr="00FD7B98">
        <w:rPr>
          <w:color w:val="0F1115"/>
          <w:sz w:val="24"/>
          <w:szCs w:val="24"/>
        </w:rPr>
        <w:t>HPR</w:t>
      </w:r>
      <w:r w:rsidRPr="00FD7B98">
        <w:rPr>
          <w:rFonts w:eastAsia="Consolas"/>
          <w:color w:val="0F1115"/>
          <w:sz w:val="24"/>
          <w:szCs w:val="24"/>
        </w:rPr>
        <w:t xml:space="preserve">, </w:t>
      </w:r>
      <w:r w:rsidRPr="00FD7B98">
        <w:rPr>
          <w:rFonts w:eastAsia="Consolas"/>
          <w:i/>
          <w:color w:val="0F1115"/>
          <w:sz w:val="24"/>
          <w:szCs w:val="24"/>
        </w:rPr>
        <w:t>African Commission on Human and Peoples'</w:t>
      </w:r>
      <w:r w:rsidRPr="00FD7B98">
        <w:rPr>
          <w:i/>
          <w:color w:val="0F1115"/>
          <w:sz w:val="24"/>
          <w:szCs w:val="24"/>
        </w:rPr>
        <w:t xml:space="preserve"> Rights v. Republic of Kenya</w:t>
      </w:r>
      <w:r w:rsidRPr="00FD7B98">
        <w:rPr>
          <w:rFonts w:eastAsia="Consolas"/>
          <w:color w:val="0F1115"/>
          <w:sz w:val="24"/>
          <w:szCs w:val="24"/>
        </w:rPr>
        <w:t>,</w:t>
      </w:r>
      <w:r w:rsidRPr="00FD7B98">
        <w:rPr>
          <w:color w:val="0F1115"/>
          <w:sz w:val="24"/>
          <w:szCs w:val="24"/>
        </w:rPr>
        <w:t xml:space="preserve"> 26</w:t>
      </w:r>
      <w:r w:rsidR="003E7211" w:rsidRPr="00FD7B98">
        <w:rPr>
          <w:color w:val="0F1115"/>
          <w:sz w:val="24"/>
          <w:szCs w:val="24"/>
        </w:rPr>
        <w:t>/05/</w:t>
      </w:r>
      <w:r w:rsidRPr="00FD7B98">
        <w:rPr>
          <w:color w:val="0F1115"/>
          <w:sz w:val="24"/>
          <w:szCs w:val="24"/>
        </w:rPr>
        <w:t>2017</w:t>
      </w:r>
      <w:r w:rsidR="002D5E07" w:rsidRPr="00FD7B98">
        <w:rPr>
          <w:color w:val="0F1115"/>
          <w:sz w:val="24"/>
          <w:szCs w:val="24"/>
        </w:rPr>
        <w:fldChar w:fldCharType="begin"/>
      </w:r>
      <w:r w:rsidR="002D5E07" w:rsidRPr="00FD7B98">
        <w:rPr>
          <w:sz w:val="24"/>
          <w:szCs w:val="24"/>
        </w:rPr>
        <w:instrText xml:space="preserve"> TA \l "</w:instrText>
      </w:r>
      <w:r w:rsidR="002D5E07" w:rsidRPr="00FD7B98">
        <w:rPr>
          <w:color w:val="0F1115"/>
          <w:sz w:val="24"/>
          <w:szCs w:val="24"/>
        </w:rPr>
        <w:instrText>ACtHPR</w:instrText>
      </w:r>
      <w:r w:rsidR="002D5E07" w:rsidRPr="00FD7B98">
        <w:rPr>
          <w:rFonts w:eastAsia="Consolas"/>
          <w:color w:val="0F1115"/>
          <w:sz w:val="24"/>
          <w:szCs w:val="24"/>
        </w:rPr>
        <w:instrText xml:space="preserve">, </w:instrText>
      </w:r>
      <w:r w:rsidR="002D5E07" w:rsidRPr="00FD7B98">
        <w:rPr>
          <w:rFonts w:eastAsia="Consolas"/>
          <w:i/>
          <w:color w:val="0F1115"/>
          <w:sz w:val="24"/>
          <w:szCs w:val="24"/>
        </w:rPr>
        <w:instrText>African Commission on Human and Peoples'</w:instrText>
      </w:r>
      <w:r w:rsidR="002D5E07" w:rsidRPr="00FD7B98">
        <w:rPr>
          <w:i/>
          <w:color w:val="0F1115"/>
          <w:sz w:val="24"/>
          <w:szCs w:val="24"/>
        </w:rPr>
        <w:instrText xml:space="preserve"> Rights v. Republic of Kenya</w:instrText>
      </w:r>
      <w:r w:rsidR="002D5E07" w:rsidRPr="00FD7B98">
        <w:rPr>
          <w:rFonts w:eastAsia="Consolas"/>
          <w:color w:val="0F1115"/>
          <w:sz w:val="24"/>
          <w:szCs w:val="24"/>
        </w:rPr>
        <w:instrText>,</w:instrText>
      </w:r>
      <w:r w:rsidR="002D5E07" w:rsidRPr="00FD7B98">
        <w:rPr>
          <w:color w:val="0F1115"/>
          <w:sz w:val="24"/>
          <w:szCs w:val="24"/>
        </w:rPr>
        <w:instrText xml:space="preserve"> 26/05/2017</w:instrText>
      </w:r>
      <w:r w:rsidR="002D5E07" w:rsidRPr="00FD7B98">
        <w:rPr>
          <w:sz w:val="24"/>
          <w:szCs w:val="24"/>
        </w:rPr>
        <w:instrText xml:space="preserve">" \s "ACtHPR, African Commission on Human and Peoples' Rights v. Republic of Kenya, 26/05/2017" \c 12 </w:instrText>
      </w:r>
      <w:r w:rsidR="002D5E07" w:rsidRPr="00FD7B98">
        <w:rPr>
          <w:color w:val="0F1115"/>
          <w:sz w:val="24"/>
          <w:szCs w:val="24"/>
        </w:rPr>
        <w:fldChar w:fldCharType="end"/>
      </w:r>
      <w:r w:rsidRPr="00FD7B98">
        <w:rPr>
          <w:color w:val="0F1115"/>
          <w:sz w:val="24"/>
          <w:szCs w:val="24"/>
        </w:rPr>
        <w:t xml:space="preserve">, </w:t>
      </w:r>
      <w:r w:rsidR="00E64438" w:rsidRPr="00FD7B98">
        <w:rPr>
          <w:color w:val="0F1115"/>
          <w:sz w:val="24"/>
          <w:szCs w:val="24"/>
        </w:rPr>
        <w:t>[‘</w:t>
      </w:r>
      <w:r w:rsidR="00E64438" w:rsidRPr="00FD7B98">
        <w:rPr>
          <w:i/>
          <w:iCs/>
          <w:color w:val="0F1115"/>
          <w:sz w:val="24"/>
          <w:szCs w:val="24"/>
        </w:rPr>
        <w:t>Ogiek Community’</w:t>
      </w:r>
      <w:r w:rsidR="00E64438" w:rsidRPr="00FD7B98">
        <w:rPr>
          <w:color w:val="0F1115"/>
          <w:sz w:val="24"/>
          <w:szCs w:val="24"/>
        </w:rPr>
        <w:t xml:space="preserve">] </w:t>
      </w:r>
      <w:r w:rsidR="00E65AF7" w:rsidRPr="00FD7B98">
        <w:rPr>
          <w:sz w:val="24"/>
          <w:szCs w:val="24"/>
        </w:rPr>
        <w:t>¶</w:t>
      </w:r>
      <w:r w:rsidRPr="00FD7B98">
        <w:rPr>
          <w:color w:val="0F1115"/>
          <w:sz w:val="24"/>
          <w:szCs w:val="24"/>
        </w:rPr>
        <w:t>180.</w:t>
      </w:r>
    </w:p>
  </w:footnote>
  <w:footnote w:id="108">
    <w:p w14:paraId="33153814" w14:textId="78E2248E" w:rsidR="00A451D2" w:rsidRPr="00FD7B98" w:rsidRDefault="00A451D2"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E17371" w:rsidRPr="00FD7B98">
        <w:rPr>
          <w:sz w:val="24"/>
          <w:szCs w:val="24"/>
        </w:rPr>
        <w:t>HERENCIA, S.</w:t>
      </w:r>
      <w:r w:rsidR="00492C43" w:rsidRPr="00FD7B98">
        <w:rPr>
          <w:sz w:val="24"/>
          <w:szCs w:val="24"/>
        </w:rPr>
        <w:t>,</w:t>
      </w:r>
      <w:r w:rsidR="00E17371" w:rsidRPr="00FD7B98">
        <w:rPr>
          <w:rFonts w:eastAsia="Consolas"/>
          <w:sz w:val="24"/>
          <w:szCs w:val="24"/>
        </w:rPr>
        <w:t xml:space="preserve"> VALERO, J.</w:t>
      </w:r>
      <w:r w:rsidR="009A0446" w:rsidRPr="00FD7B98">
        <w:rPr>
          <w:rFonts w:eastAsia="Consolas"/>
          <w:sz w:val="24"/>
          <w:szCs w:val="24"/>
        </w:rPr>
        <w:t>,</w:t>
      </w:r>
      <w:r w:rsidRPr="00FD7B98">
        <w:rPr>
          <w:rFonts w:eastAsia="Consolas"/>
          <w:sz w:val="24"/>
          <w:szCs w:val="24"/>
        </w:rPr>
        <w:t xml:space="preserve"> </w:t>
      </w:r>
      <w:r w:rsidR="00751195" w:rsidRPr="00FD7B98">
        <w:rPr>
          <w:rFonts w:eastAsia="Consolas"/>
          <w:sz w:val="24"/>
          <w:szCs w:val="24"/>
        </w:rPr>
        <w:t>Challenges to the Protection of Consultation in Latin America: The Role of the Inter-American Court of Human Rig</w:t>
      </w:r>
      <w:r w:rsidR="00CB5924" w:rsidRPr="00FD7B98">
        <w:rPr>
          <w:rFonts w:eastAsia="Consolas"/>
          <w:sz w:val="24"/>
          <w:szCs w:val="24"/>
        </w:rPr>
        <w:t>hts</w:t>
      </w:r>
      <w:r w:rsidR="00CB5924" w:rsidRPr="00FD7B98">
        <w:rPr>
          <w:sz w:val="24"/>
          <w:szCs w:val="24"/>
          <w:shd w:val="clear" w:color="auto" w:fill="FFFFFF"/>
        </w:rPr>
        <w:t xml:space="preserve">. </w:t>
      </w:r>
      <w:r w:rsidR="00CB5924" w:rsidRPr="00FD7B98">
        <w:rPr>
          <w:i/>
          <w:iCs/>
          <w:sz w:val="24"/>
          <w:szCs w:val="24"/>
          <w:shd w:val="clear" w:color="auto" w:fill="FFFFFF"/>
        </w:rPr>
        <w:t>In</w:t>
      </w:r>
      <w:r w:rsidR="00CB5924" w:rsidRPr="00FD7B98">
        <w:rPr>
          <w:sz w:val="24"/>
          <w:szCs w:val="24"/>
          <w:shd w:val="clear" w:color="auto" w:fill="FFFFFF"/>
        </w:rPr>
        <w:t xml:space="preserve">: </w:t>
      </w:r>
      <w:r w:rsidR="006A1990" w:rsidRPr="00FD7B98">
        <w:rPr>
          <w:sz w:val="24"/>
          <w:szCs w:val="24"/>
          <w:shd w:val="clear" w:color="auto" w:fill="FFFFFF"/>
        </w:rPr>
        <w:t>HASLAM</w:t>
      </w:r>
      <w:r w:rsidR="00FA222E" w:rsidRPr="00FD7B98">
        <w:rPr>
          <w:sz w:val="24"/>
          <w:szCs w:val="24"/>
          <w:shd w:val="clear" w:color="auto" w:fill="FFFFFF"/>
        </w:rPr>
        <w:t xml:space="preserve">, P. </w:t>
      </w:r>
      <w:r w:rsidR="00FA222E" w:rsidRPr="00FD7B98">
        <w:rPr>
          <w:i/>
          <w:iCs/>
          <w:sz w:val="24"/>
          <w:szCs w:val="24"/>
          <w:shd w:val="clear" w:color="auto" w:fill="FFFFFF"/>
        </w:rPr>
        <w:t>Contested Consultations in the Extractive Industries: Rights, Processes, and Tensions</w:t>
      </w:r>
      <w:r w:rsidR="00492C43" w:rsidRPr="00FD7B98">
        <w:rPr>
          <w:rFonts w:eastAsia="Consolas"/>
          <w:sz w:val="24"/>
          <w:szCs w:val="24"/>
        </w:rPr>
        <w:t>.</w:t>
      </w:r>
      <w:r w:rsidR="0069285D" w:rsidRPr="00FD7B98">
        <w:rPr>
          <w:rFonts w:eastAsia="Consolas"/>
          <w:sz w:val="24"/>
          <w:szCs w:val="24"/>
        </w:rPr>
        <w:t xml:space="preserve"> Routledge</w:t>
      </w:r>
      <w:r w:rsidRPr="00FD7B98">
        <w:rPr>
          <w:rFonts w:eastAsia="Consolas"/>
          <w:sz w:val="24"/>
          <w:szCs w:val="24"/>
        </w:rPr>
        <w:t>, 20</w:t>
      </w:r>
      <w:r w:rsidR="00515BC2" w:rsidRPr="00FD7B98">
        <w:rPr>
          <w:rFonts w:eastAsia="Consolas"/>
          <w:sz w:val="24"/>
          <w:szCs w:val="24"/>
        </w:rPr>
        <w:t>2</w:t>
      </w:r>
      <w:r w:rsidR="00202DFA" w:rsidRPr="00FD7B98">
        <w:rPr>
          <w:rFonts w:eastAsia="Consolas"/>
          <w:sz w:val="24"/>
          <w:szCs w:val="24"/>
        </w:rPr>
        <w:t>5</w:t>
      </w:r>
      <w:r w:rsidR="002D5E07" w:rsidRPr="00FD7B98">
        <w:rPr>
          <w:rFonts w:eastAsia="Consolas"/>
          <w:sz w:val="24"/>
          <w:szCs w:val="24"/>
        </w:rPr>
        <w:fldChar w:fldCharType="begin"/>
      </w:r>
      <w:r w:rsidR="002D5E07" w:rsidRPr="00FD7B98">
        <w:rPr>
          <w:sz w:val="24"/>
          <w:szCs w:val="24"/>
        </w:rPr>
        <w:instrText xml:space="preserve"> TA \l "HERENCIA, S.,</w:instrText>
      </w:r>
      <w:r w:rsidR="002D5E07" w:rsidRPr="00FD7B98">
        <w:rPr>
          <w:rFonts w:eastAsia="Consolas"/>
          <w:sz w:val="24"/>
          <w:szCs w:val="24"/>
        </w:rPr>
        <w:instrText xml:space="preserve"> VALERO, J., Challenges to the Protection of Consultation in Latin America: The Role of the Inter-American Court of Human Rights</w:instrText>
      </w:r>
      <w:r w:rsidR="002D5E07" w:rsidRPr="00FD7B98">
        <w:rPr>
          <w:sz w:val="24"/>
          <w:szCs w:val="24"/>
          <w:shd w:val="clear" w:color="auto" w:fill="FFFFFF"/>
        </w:rPr>
        <w:instrText xml:space="preserve">. </w:instrText>
      </w:r>
      <w:r w:rsidR="002D5E07" w:rsidRPr="00FD7B98">
        <w:rPr>
          <w:i/>
          <w:iCs/>
          <w:sz w:val="24"/>
          <w:szCs w:val="24"/>
          <w:shd w:val="clear" w:color="auto" w:fill="FFFFFF"/>
        </w:rPr>
        <w:instrText>In</w:instrText>
      </w:r>
      <w:r w:rsidR="002D5E07" w:rsidRPr="00FD7B98">
        <w:rPr>
          <w:sz w:val="24"/>
          <w:szCs w:val="24"/>
          <w:shd w:val="clear" w:color="auto" w:fill="FFFFFF"/>
        </w:rPr>
        <w:instrText xml:space="preserve">: HASLAM, P. </w:instrText>
      </w:r>
      <w:r w:rsidR="002D5E07" w:rsidRPr="00FD7B98">
        <w:rPr>
          <w:i/>
          <w:iCs/>
          <w:sz w:val="24"/>
          <w:szCs w:val="24"/>
          <w:shd w:val="clear" w:color="auto" w:fill="FFFFFF"/>
        </w:rPr>
        <w:instrText>Contested Consultations in the Extractive Industries: Rights, Processes, and Tensions</w:instrText>
      </w:r>
      <w:r w:rsidR="002D5E07" w:rsidRPr="00FD7B98">
        <w:rPr>
          <w:rFonts w:eastAsia="Consolas"/>
          <w:sz w:val="24"/>
          <w:szCs w:val="24"/>
        </w:rPr>
        <w:instrText>. Routledge, 2025</w:instrText>
      </w:r>
      <w:r w:rsidR="002D5E07" w:rsidRPr="00FD7B98">
        <w:rPr>
          <w:sz w:val="24"/>
          <w:szCs w:val="24"/>
        </w:rPr>
        <w:instrText xml:space="preserve">" \s "HERENCIA, S., VALERO, J., Challenges to the Protection of Consultation in Latin America: The Role of the Inter-American Court of Human Rights. In: HASLAM, P. Contested Consultations in the Extractive Industries: Rights, Processes, and Tensions. Routledge," \c 11 </w:instrText>
      </w:r>
      <w:r w:rsidR="002D5E07" w:rsidRPr="00FD7B98">
        <w:rPr>
          <w:rFonts w:eastAsia="Consolas"/>
          <w:sz w:val="24"/>
          <w:szCs w:val="24"/>
        </w:rPr>
        <w:fldChar w:fldCharType="end"/>
      </w:r>
      <w:r w:rsidRPr="00FD7B98">
        <w:rPr>
          <w:rFonts w:eastAsia="Consolas"/>
          <w:sz w:val="24"/>
          <w:szCs w:val="24"/>
        </w:rPr>
        <w:t>, 231.</w:t>
      </w:r>
    </w:p>
  </w:footnote>
  <w:footnote w:id="109">
    <w:p w14:paraId="5C0A8805" w14:textId="096818B8" w:rsidR="00E65AF7" w:rsidRPr="00FD7B98" w:rsidRDefault="00E65AF7"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Facts, </w:t>
      </w:r>
      <w:r w:rsidRPr="00FD7B98">
        <w:rPr>
          <w:sz w:val="24"/>
          <w:szCs w:val="24"/>
        </w:rPr>
        <w:t>¶</w:t>
      </w:r>
      <w:r w:rsidRPr="00FD7B98">
        <w:rPr>
          <w:sz w:val="24"/>
          <w:szCs w:val="24"/>
          <w:lang w:val="en-US"/>
        </w:rPr>
        <w:t xml:space="preserve">21. </w:t>
      </w:r>
    </w:p>
  </w:footnote>
  <w:footnote w:id="110">
    <w:p w14:paraId="6C64B369" w14:textId="3183D70F" w:rsidR="00720DE3" w:rsidRPr="00FD7B98" w:rsidRDefault="00720DE3"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w:t>
      </w:r>
      <w:r w:rsidR="00863CBC" w:rsidRPr="00FD7B98">
        <w:rPr>
          <w:sz w:val="24"/>
          <w:szCs w:val="24"/>
          <w:lang w:val="en-US"/>
        </w:rPr>
        <w:t>IACtHR</w:t>
      </w:r>
      <w:r w:rsidR="668D700E" w:rsidRPr="00FD7B98">
        <w:rPr>
          <w:rFonts w:eastAsia="Consolas"/>
          <w:sz w:val="24"/>
          <w:szCs w:val="24"/>
          <w:lang w:val="en-US"/>
        </w:rPr>
        <w:t>,</w:t>
      </w:r>
      <w:r w:rsidR="00863CBC" w:rsidRPr="00FD7B98">
        <w:rPr>
          <w:sz w:val="24"/>
          <w:szCs w:val="24"/>
          <w:lang w:val="en-US"/>
        </w:rPr>
        <w:t xml:space="preserve"> </w:t>
      </w:r>
      <w:r w:rsidR="00863CBC" w:rsidRPr="00FD7B98">
        <w:rPr>
          <w:i/>
          <w:sz w:val="24"/>
          <w:szCs w:val="24"/>
          <w:lang w:val="en-US"/>
        </w:rPr>
        <w:t>Saramaka People</w:t>
      </w:r>
      <w:r w:rsidR="002D5E07" w:rsidRPr="00FD7B98">
        <w:rPr>
          <w:i/>
          <w:sz w:val="24"/>
          <w:szCs w:val="24"/>
          <w:lang w:val="en-US"/>
        </w:rPr>
        <w:fldChar w:fldCharType="begin"/>
      </w:r>
      <w:r w:rsidR="002D5E07" w:rsidRPr="00FD7B98">
        <w:rPr>
          <w:sz w:val="24"/>
          <w:szCs w:val="24"/>
        </w:rPr>
        <w:instrText xml:space="preserve"> TA \s "IACtHR, Saramaka People v. Suriname, 28/11/2007, Ser. C No. 172" </w:instrText>
      </w:r>
      <w:r w:rsidR="002D5E07" w:rsidRPr="00FD7B98">
        <w:rPr>
          <w:i/>
          <w:sz w:val="24"/>
          <w:szCs w:val="24"/>
          <w:lang w:val="en-US"/>
        </w:rPr>
        <w:fldChar w:fldCharType="end"/>
      </w:r>
      <w:r w:rsidR="00863CBC" w:rsidRPr="00FD7B98">
        <w:rPr>
          <w:sz w:val="24"/>
          <w:szCs w:val="24"/>
          <w:lang w:val="en-US"/>
        </w:rPr>
        <w:t xml:space="preserve">, </w:t>
      </w:r>
      <w:r w:rsidR="007374DF" w:rsidRPr="00FD7B98">
        <w:rPr>
          <w:sz w:val="24"/>
          <w:szCs w:val="24"/>
        </w:rPr>
        <w:t>¶</w:t>
      </w:r>
      <w:r w:rsidRPr="00FD7B98">
        <w:rPr>
          <w:sz w:val="24"/>
          <w:szCs w:val="24"/>
        </w:rPr>
        <w:t>133.</w:t>
      </w:r>
    </w:p>
  </w:footnote>
  <w:footnote w:id="111">
    <w:p w14:paraId="7236E4F2" w14:textId="017394AC" w:rsidR="00CE6F12" w:rsidRPr="00FD7B98" w:rsidRDefault="00CE6F12" w:rsidP="00FD7B98">
      <w:pPr>
        <w:pStyle w:val="Textodenotaderodap"/>
        <w:spacing w:line="360" w:lineRule="auto"/>
        <w:jc w:val="both"/>
        <w:rPr>
          <w:rFonts w:eastAsia="Consolas"/>
          <w:color w:val="0F1115"/>
          <w:sz w:val="24"/>
          <w:szCs w:val="24"/>
        </w:rPr>
      </w:pPr>
      <w:r w:rsidRPr="00FD7B98">
        <w:rPr>
          <w:rStyle w:val="Refdenotaderodap"/>
          <w:sz w:val="24"/>
          <w:szCs w:val="24"/>
        </w:rPr>
        <w:footnoteRef/>
      </w:r>
      <w:r w:rsidR="6D20E262" w:rsidRPr="00FD7B98">
        <w:rPr>
          <w:sz w:val="24"/>
          <w:szCs w:val="24"/>
        </w:rPr>
        <w:t xml:space="preserve"> </w:t>
      </w:r>
      <w:r w:rsidR="002E2F71" w:rsidRPr="00FD7B98">
        <w:rPr>
          <w:rFonts w:eastAsia="Consolas"/>
          <w:sz w:val="24"/>
          <w:szCs w:val="24"/>
        </w:rPr>
        <w:t>BARELLI</w:t>
      </w:r>
      <w:r w:rsidR="00AC1622" w:rsidRPr="00FD7B98">
        <w:rPr>
          <w:rFonts w:eastAsia="Consolas"/>
          <w:sz w:val="24"/>
          <w:szCs w:val="24"/>
        </w:rPr>
        <w:fldChar w:fldCharType="begin"/>
      </w:r>
      <w:r w:rsidR="00AC1622" w:rsidRPr="00FD7B98">
        <w:rPr>
          <w:sz w:val="24"/>
          <w:szCs w:val="24"/>
        </w:rPr>
        <w:instrText xml:space="preserve"> TA \s "BARELLI, M. Free, Prior and Informed Consent in the Aftermath of the UN Declaration on the Rights of Indigenous Peoples: Developments and Challenges Ahead, Inter’l J. H. R., 16(1), 2012" </w:instrText>
      </w:r>
      <w:r w:rsidR="00AC1622" w:rsidRPr="00FD7B98">
        <w:rPr>
          <w:rFonts w:eastAsia="Consolas"/>
          <w:sz w:val="24"/>
          <w:szCs w:val="24"/>
        </w:rPr>
        <w:fldChar w:fldCharType="end"/>
      </w:r>
      <w:r w:rsidR="002E2F71" w:rsidRPr="00FD7B98">
        <w:rPr>
          <w:rFonts w:eastAsia="Consolas"/>
          <w:sz w:val="24"/>
          <w:szCs w:val="24"/>
        </w:rPr>
        <w:t xml:space="preserve">, </w:t>
      </w:r>
      <w:r w:rsidR="002E2F71" w:rsidRPr="00FD7B98">
        <w:rPr>
          <w:rFonts w:eastAsia="Consolas"/>
          <w:i/>
          <w:iCs/>
          <w:sz w:val="24"/>
          <w:szCs w:val="24"/>
        </w:rPr>
        <w:t xml:space="preserve">supra </w:t>
      </w:r>
      <w:r w:rsidR="002E2F71" w:rsidRPr="00FD7B98">
        <w:rPr>
          <w:rFonts w:eastAsia="Consolas"/>
          <w:sz w:val="24"/>
          <w:szCs w:val="24"/>
        </w:rPr>
        <w:t>7</w:t>
      </w:r>
      <w:r w:rsidR="00AC1622" w:rsidRPr="00FD7B98">
        <w:rPr>
          <w:rFonts w:eastAsia="Consolas"/>
          <w:sz w:val="24"/>
          <w:szCs w:val="24"/>
        </w:rPr>
        <w:t>2</w:t>
      </w:r>
      <w:r w:rsidR="002E2F71" w:rsidRPr="00FD7B98">
        <w:rPr>
          <w:rFonts w:eastAsia="Consolas"/>
          <w:sz w:val="24"/>
          <w:szCs w:val="24"/>
        </w:rPr>
        <w:t>,</w:t>
      </w:r>
      <w:r w:rsidR="6D20E262" w:rsidRPr="00FD7B98">
        <w:rPr>
          <w:rFonts w:eastAsia="Consolas"/>
          <w:sz w:val="24"/>
          <w:szCs w:val="24"/>
        </w:rPr>
        <w:t xml:space="preserve"> </w:t>
      </w:r>
      <w:r w:rsidR="6D20E262" w:rsidRPr="00FD7B98">
        <w:rPr>
          <w:rFonts w:eastAsia="Consolas"/>
          <w:color w:val="0F1115"/>
          <w:sz w:val="24"/>
          <w:szCs w:val="24"/>
        </w:rPr>
        <w:t>3.</w:t>
      </w:r>
      <w:r w:rsidR="00983281" w:rsidRPr="00FD7B98">
        <w:rPr>
          <w:rFonts w:eastAsia="Consolas"/>
          <w:color w:val="0F1115"/>
          <w:sz w:val="24"/>
          <w:szCs w:val="24"/>
        </w:rPr>
        <w:t xml:space="preserve"> ROMBOUTS, S., </w:t>
      </w:r>
      <w:r w:rsidR="00983281" w:rsidRPr="00FD7B98">
        <w:rPr>
          <w:rFonts w:eastAsia="Consolas"/>
          <w:i/>
          <w:iCs/>
          <w:color w:val="0F1115"/>
          <w:sz w:val="24"/>
          <w:szCs w:val="24"/>
        </w:rPr>
        <w:t>Having a say: Indigenous peoples, international law and free, prior and informed consent</w:t>
      </w:r>
      <w:r w:rsidR="00983281" w:rsidRPr="00FD7B98">
        <w:rPr>
          <w:rFonts w:eastAsia="Consolas"/>
          <w:color w:val="0F1115"/>
          <w:sz w:val="24"/>
          <w:szCs w:val="24"/>
        </w:rPr>
        <w:t>, Wolf Legal Publishers, 2014</w:t>
      </w:r>
      <w:r w:rsidR="00AC1622" w:rsidRPr="00FD7B98">
        <w:rPr>
          <w:rFonts w:eastAsia="Consolas"/>
          <w:color w:val="0F1115"/>
          <w:sz w:val="24"/>
          <w:szCs w:val="24"/>
        </w:rPr>
        <w:fldChar w:fldCharType="begin"/>
      </w:r>
      <w:r w:rsidR="00AC1622" w:rsidRPr="00FD7B98">
        <w:rPr>
          <w:sz w:val="24"/>
          <w:szCs w:val="24"/>
        </w:rPr>
        <w:instrText xml:space="preserve"> TA \l "</w:instrText>
      </w:r>
      <w:r w:rsidR="00AC1622" w:rsidRPr="00FD7B98">
        <w:rPr>
          <w:rFonts w:eastAsia="Consolas"/>
          <w:color w:val="0F1115"/>
          <w:sz w:val="24"/>
          <w:szCs w:val="24"/>
        </w:rPr>
        <w:instrText xml:space="preserve">ROMBOUTS, S., </w:instrText>
      </w:r>
      <w:r w:rsidR="00AC1622" w:rsidRPr="00FD7B98">
        <w:rPr>
          <w:rFonts w:eastAsia="Consolas"/>
          <w:i/>
          <w:iCs/>
          <w:color w:val="0F1115"/>
          <w:sz w:val="24"/>
          <w:szCs w:val="24"/>
        </w:rPr>
        <w:instrText>Having a say: Indigenous peoples, international law and free, prior and informed consent</w:instrText>
      </w:r>
      <w:r w:rsidR="00AC1622" w:rsidRPr="00FD7B98">
        <w:rPr>
          <w:rFonts w:eastAsia="Consolas"/>
          <w:color w:val="0F1115"/>
          <w:sz w:val="24"/>
          <w:szCs w:val="24"/>
        </w:rPr>
        <w:instrText>, Wolf Legal Publishers, 2014</w:instrText>
      </w:r>
      <w:r w:rsidR="00AC1622" w:rsidRPr="00FD7B98">
        <w:rPr>
          <w:sz w:val="24"/>
          <w:szCs w:val="24"/>
        </w:rPr>
        <w:instrText xml:space="preserve">" \s "ROMBOUTS, S., Having a say: Indigenous peoples, international law and free, prior and informed consent, Wolf Legal Publishers, 2014" \c 11 </w:instrText>
      </w:r>
      <w:r w:rsidR="00AC1622" w:rsidRPr="00FD7B98">
        <w:rPr>
          <w:rFonts w:eastAsia="Consolas"/>
          <w:color w:val="0F1115"/>
          <w:sz w:val="24"/>
          <w:szCs w:val="24"/>
        </w:rPr>
        <w:fldChar w:fldCharType="end"/>
      </w:r>
      <w:r w:rsidR="00983281" w:rsidRPr="00FD7B98">
        <w:rPr>
          <w:rFonts w:eastAsia="Consolas"/>
          <w:color w:val="0F1115"/>
          <w:sz w:val="24"/>
          <w:szCs w:val="24"/>
        </w:rPr>
        <w:t>, 214.</w:t>
      </w:r>
    </w:p>
  </w:footnote>
  <w:footnote w:id="112">
    <w:p w14:paraId="05F8823C" w14:textId="48729F47" w:rsidR="00021B22" w:rsidRPr="00FD7B98" w:rsidRDefault="00021B22" w:rsidP="00FD7B98">
      <w:pPr>
        <w:pStyle w:val="Textodenotaderodap"/>
        <w:spacing w:line="360" w:lineRule="auto"/>
        <w:jc w:val="both"/>
        <w:rPr>
          <w:sz w:val="24"/>
          <w:szCs w:val="24"/>
        </w:rPr>
      </w:pPr>
      <w:r w:rsidRPr="00FD7B98">
        <w:rPr>
          <w:rStyle w:val="Refdenotaderodap"/>
          <w:sz w:val="24"/>
          <w:szCs w:val="24"/>
        </w:rPr>
        <w:footnoteRef/>
      </w:r>
      <w:r w:rsidR="5E18A1B3" w:rsidRPr="00FD7B98">
        <w:rPr>
          <w:sz w:val="24"/>
          <w:szCs w:val="24"/>
        </w:rPr>
        <w:t xml:space="preserve"> </w:t>
      </w:r>
      <w:r w:rsidR="5E18A1B3" w:rsidRPr="00FD7B98">
        <w:rPr>
          <w:rFonts w:eastAsia="Consolas"/>
          <w:color w:val="0F1115"/>
          <w:sz w:val="24"/>
          <w:szCs w:val="24"/>
        </w:rPr>
        <w:t>HRC</w:t>
      </w:r>
      <w:r w:rsidR="00AC1622" w:rsidRPr="00FD7B98">
        <w:rPr>
          <w:rFonts w:eastAsia="Consolas"/>
          <w:color w:val="0F1115"/>
          <w:sz w:val="24"/>
          <w:szCs w:val="24"/>
        </w:rPr>
        <w:fldChar w:fldCharType="begin"/>
      </w:r>
      <w:r w:rsidR="00AC1622" w:rsidRPr="00FD7B98">
        <w:rPr>
          <w:sz w:val="24"/>
          <w:szCs w:val="24"/>
        </w:rPr>
        <w:instrText xml:space="preserve"> TA \s "HRC, Free, prior and informed consent: a human rights-based approach, UNGA, A/HRC/39/62, 2018" </w:instrText>
      </w:r>
      <w:r w:rsidR="00AC1622" w:rsidRPr="00FD7B98">
        <w:rPr>
          <w:rFonts w:eastAsia="Consolas"/>
          <w:color w:val="0F1115"/>
          <w:sz w:val="24"/>
          <w:szCs w:val="24"/>
        </w:rPr>
        <w:fldChar w:fldCharType="end"/>
      </w:r>
      <w:r w:rsidR="00636953" w:rsidRPr="00FD7B98">
        <w:rPr>
          <w:rFonts w:eastAsia="Consolas"/>
          <w:color w:val="0F1115"/>
          <w:sz w:val="24"/>
          <w:szCs w:val="24"/>
        </w:rPr>
        <w:t>,</w:t>
      </w:r>
      <w:r w:rsidR="004745CD" w:rsidRPr="00FD7B98">
        <w:rPr>
          <w:rFonts w:eastAsia="Consolas"/>
          <w:color w:val="0F1115"/>
          <w:sz w:val="24"/>
          <w:szCs w:val="24"/>
        </w:rPr>
        <w:t xml:space="preserve"> </w:t>
      </w:r>
      <w:r w:rsidR="004745CD" w:rsidRPr="00FD7B98">
        <w:rPr>
          <w:rFonts w:eastAsia="Consolas"/>
          <w:i/>
          <w:color w:val="0F1115"/>
          <w:sz w:val="24"/>
          <w:szCs w:val="24"/>
        </w:rPr>
        <w:t>supra</w:t>
      </w:r>
      <w:r w:rsidR="004745CD" w:rsidRPr="00FD7B98">
        <w:rPr>
          <w:rFonts w:eastAsia="Consolas"/>
          <w:i/>
          <w:iCs/>
          <w:color w:val="0F1115"/>
          <w:sz w:val="24"/>
          <w:szCs w:val="24"/>
        </w:rPr>
        <w:t xml:space="preserve"> </w:t>
      </w:r>
      <w:r w:rsidR="00AC1622" w:rsidRPr="00FD7B98">
        <w:rPr>
          <w:rFonts w:eastAsia="Consolas"/>
          <w:i/>
          <w:iCs/>
          <w:color w:val="0F1115"/>
          <w:sz w:val="24"/>
          <w:szCs w:val="24"/>
        </w:rPr>
        <w:t>64</w:t>
      </w:r>
      <w:r w:rsidR="004745CD" w:rsidRPr="00FD7B98">
        <w:rPr>
          <w:rFonts w:eastAsia="Consolas"/>
          <w:color w:val="0F1115"/>
          <w:sz w:val="24"/>
          <w:szCs w:val="24"/>
        </w:rPr>
        <w:t>,</w:t>
      </w:r>
      <w:r w:rsidR="00636953" w:rsidRPr="00FD7B98">
        <w:rPr>
          <w:rFonts w:eastAsia="Consolas"/>
          <w:color w:val="0F1115"/>
          <w:sz w:val="24"/>
          <w:szCs w:val="24"/>
        </w:rPr>
        <w:t xml:space="preserve"> </w:t>
      </w:r>
      <w:r w:rsidR="00636953" w:rsidRPr="00FD7B98">
        <w:rPr>
          <w:sz w:val="24"/>
          <w:szCs w:val="24"/>
        </w:rPr>
        <w:t>¶</w:t>
      </w:r>
      <w:r w:rsidR="00636953" w:rsidRPr="00FD7B98">
        <w:rPr>
          <w:sz w:val="24"/>
          <w:szCs w:val="24"/>
          <w:lang w:val="en-US"/>
        </w:rPr>
        <w:t xml:space="preserve">20. </w:t>
      </w:r>
    </w:p>
  </w:footnote>
  <w:footnote w:id="113">
    <w:p w14:paraId="404660F0" w14:textId="77777777" w:rsidR="00705564" w:rsidRPr="00FD7B98" w:rsidRDefault="00705564"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Facts, </w:t>
      </w:r>
      <w:r w:rsidRPr="00FD7B98">
        <w:rPr>
          <w:sz w:val="24"/>
          <w:szCs w:val="24"/>
        </w:rPr>
        <w:t>¶</w:t>
      </w:r>
      <w:r w:rsidRPr="00FD7B98">
        <w:rPr>
          <w:sz w:val="24"/>
          <w:szCs w:val="24"/>
          <w:lang w:val="en-US"/>
        </w:rPr>
        <w:t xml:space="preserve">21. </w:t>
      </w:r>
    </w:p>
  </w:footnote>
  <w:footnote w:id="114">
    <w:p w14:paraId="0FFE2849" w14:textId="4EB41985" w:rsidR="004B2B23" w:rsidRPr="00FD7B98" w:rsidRDefault="004B2B23"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Facts</w:t>
      </w:r>
      <w:r w:rsidRPr="00FD7B98">
        <w:rPr>
          <w:sz w:val="24"/>
          <w:szCs w:val="24"/>
          <w:lang w:val="en-US"/>
        </w:rPr>
        <w:t xml:space="preserve">, </w:t>
      </w:r>
      <w:r w:rsidR="00406C62" w:rsidRPr="00FD7B98">
        <w:rPr>
          <w:sz w:val="24"/>
          <w:szCs w:val="24"/>
        </w:rPr>
        <w:t>¶</w:t>
      </w:r>
      <w:r w:rsidR="00563F0C" w:rsidRPr="00FD7B98">
        <w:rPr>
          <w:sz w:val="24"/>
          <w:szCs w:val="24"/>
        </w:rPr>
        <w:t>21-</w:t>
      </w:r>
      <w:r w:rsidR="006D4127" w:rsidRPr="00FD7B98">
        <w:rPr>
          <w:sz w:val="24"/>
          <w:szCs w:val="24"/>
        </w:rPr>
        <w:t>23</w:t>
      </w:r>
      <w:r w:rsidR="00563F0C" w:rsidRPr="00FD7B98">
        <w:rPr>
          <w:sz w:val="24"/>
          <w:szCs w:val="24"/>
        </w:rPr>
        <w:t>.</w:t>
      </w:r>
    </w:p>
  </w:footnote>
  <w:footnote w:id="115">
    <w:p w14:paraId="2B89ECEA" w14:textId="37112DE7" w:rsidR="005554B0" w:rsidRPr="00FD7B98" w:rsidRDefault="005554B0"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Pr="00FD7B98">
        <w:rPr>
          <w:rFonts w:eastAsia="Consolas"/>
          <w:i/>
          <w:color w:val="0F1115"/>
          <w:sz w:val="24"/>
          <w:szCs w:val="24"/>
        </w:rPr>
        <w:t>UNDRIP</w:t>
      </w:r>
      <w:r w:rsidR="00AC1622" w:rsidRPr="00FD7B98">
        <w:rPr>
          <w:rFonts w:eastAsia="Consolas"/>
          <w:i/>
          <w:color w:val="0F1115"/>
          <w:sz w:val="24"/>
          <w:szCs w:val="24"/>
        </w:rPr>
        <w:fldChar w:fldCharType="begin"/>
      </w:r>
      <w:r w:rsidR="00AC1622" w:rsidRPr="00FD7B98">
        <w:rPr>
          <w:sz w:val="24"/>
          <w:szCs w:val="24"/>
        </w:rPr>
        <w:instrText xml:space="preserve"> TA \s "United Nations Declaration on the Rights of Indigenous Peoples, 2007" </w:instrText>
      </w:r>
      <w:r w:rsidR="00AC1622" w:rsidRPr="00FD7B98">
        <w:rPr>
          <w:rFonts w:eastAsia="Consolas"/>
          <w:i/>
          <w:color w:val="0F1115"/>
          <w:sz w:val="24"/>
          <w:szCs w:val="24"/>
        </w:rPr>
        <w:fldChar w:fldCharType="end"/>
      </w:r>
      <w:r w:rsidRPr="00FD7B98">
        <w:rPr>
          <w:rFonts w:eastAsia="Consolas"/>
          <w:color w:val="0F1115"/>
          <w:sz w:val="24"/>
          <w:szCs w:val="24"/>
        </w:rPr>
        <w:t>, arts. 11, 19.</w:t>
      </w:r>
    </w:p>
  </w:footnote>
  <w:footnote w:id="116">
    <w:p w14:paraId="107D5570" w14:textId="6B365B36" w:rsidR="001C7F00" w:rsidRPr="00FD7B98" w:rsidRDefault="001C7F00"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ICJ</w:t>
      </w:r>
      <w:r w:rsidR="00D64421" w:rsidRPr="00FD7B98">
        <w:rPr>
          <w:sz w:val="24"/>
          <w:szCs w:val="24"/>
        </w:rPr>
        <w:t>,</w:t>
      </w:r>
      <w:r w:rsidRPr="00FD7B98">
        <w:rPr>
          <w:sz w:val="24"/>
          <w:szCs w:val="24"/>
        </w:rPr>
        <w:t xml:space="preserve"> </w:t>
      </w:r>
      <w:r w:rsidRPr="00FD7B98">
        <w:rPr>
          <w:i/>
          <w:iCs/>
          <w:sz w:val="24"/>
          <w:szCs w:val="24"/>
        </w:rPr>
        <w:t>C</w:t>
      </w:r>
      <w:r w:rsidR="00191E84" w:rsidRPr="00FD7B98">
        <w:rPr>
          <w:i/>
          <w:iCs/>
          <w:sz w:val="24"/>
          <w:szCs w:val="24"/>
        </w:rPr>
        <w:t>ase</w:t>
      </w:r>
      <w:r w:rsidRPr="00FD7B98">
        <w:rPr>
          <w:i/>
          <w:iCs/>
          <w:sz w:val="24"/>
          <w:szCs w:val="24"/>
        </w:rPr>
        <w:t xml:space="preserve"> </w:t>
      </w:r>
      <w:r w:rsidR="004C77FF" w:rsidRPr="00FD7B98">
        <w:rPr>
          <w:i/>
          <w:iCs/>
          <w:sz w:val="24"/>
          <w:szCs w:val="24"/>
        </w:rPr>
        <w:t>Concerning</w:t>
      </w:r>
      <w:r w:rsidR="00186F17" w:rsidRPr="00FD7B98">
        <w:rPr>
          <w:i/>
          <w:iCs/>
          <w:sz w:val="24"/>
          <w:szCs w:val="24"/>
        </w:rPr>
        <w:t xml:space="preserve"> Ahmadou Sadio Diallo (Republic of Guinea</w:t>
      </w:r>
      <w:r w:rsidR="00D64421" w:rsidRPr="00FD7B98">
        <w:rPr>
          <w:i/>
          <w:iCs/>
          <w:sz w:val="24"/>
          <w:szCs w:val="24"/>
        </w:rPr>
        <w:t>/</w:t>
      </w:r>
      <w:r w:rsidR="004C77FF" w:rsidRPr="00FD7B98">
        <w:rPr>
          <w:i/>
          <w:iCs/>
          <w:sz w:val="24"/>
          <w:szCs w:val="24"/>
        </w:rPr>
        <w:t>Congo),</w:t>
      </w:r>
      <w:r w:rsidR="004C77FF" w:rsidRPr="00FD7B98">
        <w:rPr>
          <w:sz w:val="24"/>
          <w:szCs w:val="24"/>
        </w:rPr>
        <w:t xml:space="preserve"> </w:t>
      </w:r>
      <w:r w:rsidRPr="00FD7B98">
        <w:rPr>
          <w:sz w:val="24"/>
          <w:szCs w:val="24"/>
        </w:rPr>
        <w:t>J</w:t>
      </w:r>
      <w:r w:rsidR="004C77FF" w:rsidRPr="00FD7B98">
        <w:rPr>
          <w:sz w:val="24"/>
          <w:szCs w:val="24"/>
        </w:rPr>
        <w:t>ud</w:t>
      </w:r>
      <w:r w:rsidR="005A5A3A" w:rsidRPr="00FD7B98">
        <w:rPr>
          <w:sz w:val="24"/>
          <w:szCs w:val="24"/>
        </w:rPr>
        <w:t xml:space="preserve">gment, </w:t>
      </w:r>
      <w:r w:rsidR="002E4CF0" w:rsidRPr="00FD7B98">
        <w:rPr>
          <w:sz w:val="24"/>
          <w:szCs w:val="24"/>
        </w:rPr>
        <w:t>[</w:t>
      </w:r>
      <w:r w:rsidR="005A5A3A" w:rsidRPr="00FD7B98">
        <w:rPr>
          <w:sz w:val="24"/>
          <w:szCs w:val="24"/>
        </w:rPr>
        <w:t>2010</w:t>
      </w:r>
      <w:r w:rsidR="002E4CF0" w:rsidRPr="00FD7B98">
        <w:rPr>
          <w:sz w:val="24"/>
          <w:szCs w:val="24"/>
        </w:rPr>
        <w:t>]</w:t>
      </w:r>
      <w:r w:rsidR="00AC1622" w:rsidRPr="00FD7B98">
        <w:rPr>
          <w:sz w:val="24"/>
          <w:szCs w:val="24"/>
        </w:rPr>
        <w:fldChar w:fldCharType="begin"/>
      </w:r>
      <w:r w:rsidR="00AC1622" w:rsidRPr="00FD7B98">
        <w:rPr>
          <w:sz w:val="24"/>
          <w:szCs w:val="24"/>
        </w:rPr>
        <w:instrText xml:space="preserve"> TA \l "ICJ, </w:instrText>
      </w:r>
      <w:r w:rsidR="00AC1622" w:rsidRPr="00FD7B98">
        <w:rPr>
          <w:i/>
          <w:iCs/>
          <w:sz w:val="24"/>
          <w:szCs w:val="24"/>
        </w:rPr>
        <w:instrText>Case Concerning Ahmadou Sadio Diallo (Republic of Guinea/Congo),</w:instrText>
      </w:r>
      <w:r w:rsidR="00AC1622" w:rsidRPr="00FD7B98">
        <w:rPr>
          <w:sz w:val="24"/>
          <w:szCs w:val="24"/>
        </w:rPr>
        <w:instrText xml:space="preserve"> Judgment, [2010]" \s "ICJ, Case Concerning Ahmadou Sadio Diallo (Republic of Guinea/Congo), Judgment, [2010]" \c 12 </w:instrText>
      </w:r>
      <w:r w:rsidR="00AC1622" w:rsidRPr="00FD7B98">
        <w:rPr>
          <w:sz w:val="24"/>
          <w:szCs w:val="24"/>
        </w:rPr>
        <w:fldChar w:fldCharType="end"/>
      </w:r>
      <w:r w:rsidR="005A5A3A" w:rsidRPr="00FD7B98">
        <w:rPr>
          <w:sz w:val="24"/>
          <w:szCs w:val="24"/>
        </w:rPr>
        <w:t>, ¶</w:t>
      </w:r>
      <w:r w:rsidRPr="00FD7B98">
        <w:rPr>
          <w:sz w:val="24"/>
          <w:szCs w:val="24"/>
        </w:rPr>
        <w:t>68.</w:t>
      </w:r>
    </w:p>
  </w:footnote>
  <w:footnote w:id="117">
    <w:p w14:paraId="3343658E" w14:textId="60FFF436" w:rsidR="00C04110" w:rsidRPr="00FD7B98" w:rsidRDefault="00C04110" w:rsidP="00FD7B98">
      <w:pPr>
        <w:pStyle w:val="Textodenotaderodap"/>
        <w:spacing w:line="360" w:lineRule="auto"/>
        <w:jc w:val="both"/>
        <w:rPr>
          <w:sz w:val="24"/>
          <w:szCs w:val="24"/>
          <w:lang w:val="en-US"/>
        </w:rPr>
      </w:pPr>
      <w:r w:rsidRPr="00FD7B98">
        <w:rPr>
          <w:rStyle w:val="Refdenotaderodap"/>
          <w:sz w:val="24"/>
          <w:szCs w:val="24"/>
        </w:rPr>
        <w:footnoteRef/>
      </w:r>
      <w:r w:rsidR="00580C82" w:rsidRPr="00FD7B98">
        <w:rPr>
          <w:sz w:val="24"/>
          <w:szCs w:val="24"/>
          <w:lang w:val="en-US"/>
        </w:rPr>
        <w:t xml:space="preserve"> IACtHR</w:t>
      </w:r>
      <w:r w:rsidR="3BE6B5AE" w:rsidRPr="00FD7B98">
        <w:rPr>
          <w:sz w:val="24"/>
          <w:szCs w:val="24"/>
          <w:lang w:val="en-US"/>
        </w:rPr>
        <w:t xml:space="preserve">, </w:t>
      </w:r>
      <w:r w:rsidR="00251871" w:rsidRPr="00FD7B98">
        <w:rPr>
          <w:i/>
          <w:iCs/>
          <w:sz w:val="24"/>
          <w:szCs w:val="24"/>
          <w:lang w:val="en-US"/>
        </w:rPr>
        <w:t xml:space="preserve">Kichwa Indigenous People of </w:t>
      </w:r>
      <w:r w:rsidRPr="00FD7B98">
        <w:rPr>
          <w:i/>
          <w:sz w:val="24"/>
          <w:szCs w:val="24"/>
          <w:lang w:val="en-US"/>
        </w:rPr>
        <w:t>Sarayaku</w:t>
      </w:r>
      <w:r w:rsidR="00AC1622" w:rsidRPr="00FD7B98">
        <w:rPr>
          <w:i/>
          <w:sz w:val="24"/>
          <w:szCs w:val="24"/>
          <w:lang w:val="en-US"/>
        </w:rPr>
        <w:fldChar w:fldCharType="begin"/>
      </w:r>
      <w:r w:rsidR="00AC1622" w:rsidRPr="00FD7B98">
        <w:rPr>
          <w:sz w:val="24"/>
          <w:szCs w:val="24"/>
        </w:rPr>
        <w:instrText xml:space="preserve"> TA \s "IACtHR, Kichwa Indigenous People of Sarayaku vs. Ecuador, 27/06/2012, Série C No. 245" </w:instrText>
      </w:r>
      <w:r w:rsidR="00AC1622" w:rsidRPr="00FD7B98">
        <w:rPr>
          <w:i/>
          <w:sz w:val="24"/>
          <w:szCs w:val="24"/>
          <w:lang w:val="en-US"/>
        </w:rPr>
        <w:fldChar w:fldCharType="end"/>
      </w:r>
      <w:r w:rsidR="3BE6B5AE" w:rsidRPr="00FD7B98">
        <w:rPr>
          <w:sz w:val="24"/>
          <w:szCs w:val="24"/>
          <w:lang w:val="en-US"/>
        </w:rPr>
        <w:t>, ¶</w:t>
      </w:r>
      <w:r w:rsidRPr="00FD7B98">
        <w:rPr>
          <w:sz w:val="24"/>
          <w:szCs w:val="24"/>
          <w:lang w:val="en-US"/>
        </w:rPr>
        <w:t>133</w:t>
      </w:r>
      <w:r w:rsidR="3BE6B5AE" w:rsidRPr="00FD7B98">
        <w:rPr>
          <w:sz w:val="24"/>
          <w:szCs w:val="24"/>
          <w:lang w:val="en-US"/>
        </w:rPr>
        <w:t>,</w:t>
      </w:r>
      <w:r w:rsidRPr="00FD7B98">
        <w:rPr>
          <w:sz w:val="24"/>
          <w:szCs w:val="24"/>
          <w:lang w:val="en-US"/>
        </w:rPr>
        <w:t xml:space="preserve"> </w:t>
      </w:r>
      <w:r w:rsidR="00AC1622" w:rsidRPr="00FD7B98">
        <w:rPr>
          <w:sz w:val="24"/>
          <w:szCs w:val="24"/>
          <w:lang w:val="en-US"/>
        </w:rPr>
        <w:t>¶</w:t>
      </w:r>
      <w:r w:rsidRPr="00FD7B98">
        <w:rPr>
          <w:sz w:val="24"/>
          <w:szCs w:val="24"/>
          <w:lang w:val="en-US"/>
        </w:rPr>
        <w:t xml:space="preserve">200; </w:t>
      </w:r>
      <w:r w:rsidR="00580C82" w:rsidRPr="00FD7B98">
        <w:rPr>
          <w:sz w:val="24"/>
          <w:szCs w:val="24"/>
          <w:lang w:val="en-US"/>
        </w:rPr>
        <w:t>IACtHR</w:t>
      </w:r>
      <w:r w:rsidR="3BE6B5AE" w:rsidRPr="00FD7B98">
        <w:rPr>
          <w:sz w:val="24"/>
          <w:szCs w:val="24"/>
          <w:lang w:val="en-US"/>
        </w:rPr>
        <w:t>,</w:t>
      </w:r>
      <w:r w:rsidR="00782FA1" w:rsidRPr="00FD7B98">
        <w:rPr>
          <w:sz w:val="24"/>
          <w:szCs w:val="24"/>
          <w:lang w:val="en-US"/>
        </w:rPr>
        <w:t xml:space="preserve"> </w:t>
      </w:r>
      <w:r w:rsidR="00C01C3A" w:rsidRPr="00FD7B98">
        <w:rPr>
          <w:i/>
          <w:iCs/>
          <w:sz w:val="24"/>
          <w:szCs w:val="24"/>
          <w:lang w:val="en-US"/>
        </w:rPr>
        <w:t xml:space="preserve">Case of the </w:t>
      </w:r>
      <w:r w:rsidR="00782FA1" w:rsidRPr="00FD7B98">
        <w:rPr>
          <w:i/>
          <w:iCs/>
          <w:sz w:val="24"/>
          <w:szCs w:val="24"/>
          <w:lang w:val="en-US"/>
        </w:rPr>
        <w:t>Quilombola Communities of</w:t>
      </w:r>
      <w:r w:rsidRPr="00FD7B98">
        <w:rPr>
          <w:i/>
          <w:iCs/>
          <w:sz w:val="24"/>
          <w:szCs w:val="24"/>
          <w:lang w:val="en-US"/>
        </w:rPr>
        <w:t xml:space="preserve"> Alcântara </w:t>
      </w:r>
      <w:r w:rsidR="3BE6B5AE" w:rsidRPr="00FD7B98">
        <w:rPr>
          <w:i/>
          <w:iCs/>
          <w:sz w:val="24"/>
          <w:szCs w:val="24"/>
          <w:lang w:val="en-US"/>
        </w:rPr>
        <w:t>v</w:t>
      </w:r>
      <w:r w:rsidR="00782FA1" w:rsidRPr="00FD7B98">
        <w:rPr>
          <w:i/>
          <w:iCs/>
          <w:sz w:val="24"/>
          <w:szCs w:val="24"/>
          <w:lang w:val="en-US"/>
        </w:rPr>
        <w:t>. Brazil</w:t>
      </w:r>
      <w:r w:rsidR="3BE6B5AE" w:rsidRPr="00FD7B98">
        <w:rPr>
          <w:sz w:val="24"/>
          <w:szCs w:val="24"/>
          <w:lang w:val="en-US"/>
        </w:rPr>
        <w:t xml:space="preserve">, </w:t>
      </w:r>
      <w:r w:rsidR="00C01C3A" w:rsidRPr="00FD7B98">
        <w:rPr>
          <w:sz w:val="24"/>
          <w:szCs w:val="24"/>
          <w:lang w:val="en-US"/>
        </w:rPr>
        <w:t>21/11/2024, Serie C No. 548</w:t>
      </w:r>
      <w:r w:rsidR="00AC1622" w:rsidRPr="00FD7B98">
        <w:rPr>
          <w:sz w:val="24"/>
          <w:szCs w:val="24"/>
          <w:lang w:val="en-US"/>
        </w:rPr>
        <w:fldChar w:fldCharType="begin"/>
      </w:r>
      <w:r w:rsidR="00AC1622" w:rsidRPr="00FD7B98">
        <w:rPr>
          <w:sz w:val="24"/>
          <w:szCs w:val="24"/>
        </w:rPr>
        <w:instrText xml:space="preserve"> TA \l "</w:instrText>
      </w:r>
      <w:r w:rsidR="00AC1622" w:rsidRPr="00FD7B98">
        <w:rPr>
          <w:sz w:val="24"/>
          <w:szCs w:val="24"/>
          <w:lang w:val="en-US"/>
        </w:rPr>
        <w:instrText xml:space="preserve">IACtHR, </w:instrText>
      </w:r>
      <w:r w:rsidR="00AC1622" w:rsidRPr="00FD7B98">
        <w:rPr>
          <w:i/>
          <w:iCs/>
          <w:sz w:val="24"/>
          <w:szCs w:val="24"/>
          <w:lang w:val="en-US"/>
        </w:rPr>
        <w:instrText>Case of the Quilombola Communities of Alcântara v. Brazil</w:instrText>
      </w:r>
      <w:r w:rsidR="00AC1622" w:rsidRPr="00FD7B98">
        <w:rPr>
          <w:sz w:val="24"/>
          <w:szCs w:val="24"/>
          <w:lang w:val="en-US"/>
        </w:rPr>
        <w:instrText>, 21/11/2024, Serie C No. 548</w:instrText>
      </w:r>
      <w:r w:rsidR="00AC1622" w:rsidRPr="00FD7B98">
        <w:rPr>
          <w:sz w:val="24"/>
          <w:szCs w:val="24"/>
        </w:rPr>
        <w:instrText xml:space="preserve">" \s "IACtHR, Case of the Quilombola Communities of Alcântara v. Brazil, 21/11/2024, Serie C No. 548" \c 12 </w:instrText>
      </w:r>
      <w:r w:rsidR="00AC1622" w:rsidRPr="00FD7B98">
        <w:rPr>
          <w:sz w:val="24"/>
          <w:szCs w:val="24"/>
          <w:lang w:val="en-US"/>
        </w:rPr>
        <w:fldChar w:fldCharType="end"/>
      </w:r>
      <w:r w:rsidR="00202DFA" w:rsidRPr="00FD7B98">
        <w:rPr>
          <w:sz w:val="24"/>
          <w:szCs w:val="24"/>
          <w:lang w:val="en-US"/>
        </w:rPr>
        <w:t>,</w:t>
      </w:r>
      <w:r w:rsidR="00C01C3A" w:rsidRPr="00FD7B98">
        <w:rPr>
          <w:sz w:val="24"/>
          <w:szCs w:val="24"/>
          <w:lang w:val="en-US"/>
        </w:rPr>
        <w:t xml:space="preserve"> [‘</w:t>
      </w:r>
      <w:r w:rsidR="00C01C3A" w:rsidRPr="00FD7B98">
        <w:rPr>
          <w:i/>
          <w:iCs/>
          <w:sz w:val="24"/>
          <w:szCs w:val="24"/>
          <w:lang w:val="en-US"/>
        </w:rPr>
        <w:t>Quilombola Communities of Alcântara</w:t>
      </w:r>
      <w:r w:rsidR="00C01C3A" w:rsidRPr="00FD7B98">
        <w:rPr>
          <w:sz w:val="24"/>
          <w:szCs w:val="24"/>
          <w:lang w:val="en-US"/>
        </w:rPr>
        <w:t>’],</w:t>
      </w:r>
      <w:r w:rsidR="00202DFA" w:rsidRPr="00FD7B98">
        <w:rPr>
          <w:sz w:val="24"/>
          <w:szCs w:val="24"/>
          <w:lang w:val="en-US"/>
        </w:rPr>
        <w:t xml:space="preserve"> </w:t>
      </w:r>
      <w:r w:rsidR="3BE6B5AE" w:rsidRPr="00FD7B98">
        <w:rPr>
          <w:sz w:val="24"/>
          <w:szCs w:val="24"/>
          <w:lang w:val="en-US"/>
        </w:rPr>
        <w:t>¶170.</w:t>
      </w:r>
    </w:p>
  </w:footnote>
  <w:footnote w:id="118">
    <w:p w14:paraId="633FCB2B" w14:textId="147CA276" w:rsidR="001E453B" w:rsidRPr="00FD7B98" w:rsidRDefault="001E453B"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lang w:val="en-AU"/>
        </w:rPr>
        <w:t xml:space="preserve"> </w:t>
      </w:r>
      <w:r w:rsidRPr="00FD7B98">
        <w:rPr>
          <w:rFonts w:eastAsia="Consolas"/>
          <w:color w:val="0F1115"/>
          <w:sz w:val="24"/>
          <w:szCs w:val="24"/>
          <w:lang w:val="en-AU"/>
        </w:rPr>
        <w:t>BARELLI</w:t>
      </w:r>
      <w:r w:rsidR="00AC1622" w:rsidRPr="00FD7B98">
        <w:rPr>
          <w:rFonts w:eastAsia="Consolas"/>
          <w:color w:val="0F1115"/>
          <w:sz w:val="24"/>
          <w:szCs w:val="24"/>
          <w:lang w:val="en-AU"/>
        </w:rPr>
        <w:fldChar w:fldCharType="begin"/>
      </w:r>
      <w:r w:rsidR="00AC1622" w:rsidRPr="00FD7B98">
        <w:rPr>
          <w:sz w:val="24"/>
          <w:szCs w:val="24"/>
        </w:rPr>
        <w:instrText xml:space="preserve"> TA \s "BARELLI, M. Free, Prior and Informed Consent in the Aftermath of the UN Declaration on the Rights of Indigenous Peoples: Developments and Challenges Ahead, Inter’l J. H. R., 16(1), 2012" </w:instrText>
      </w:r>
      <w:r w:rsidR="00AC1622" w:rsidRPr="00FD7B98">
        <w:rPr>
          <w:rFonts w:eastAsia="Consolas"/>
          <w:color w:val="0F1115"/>
          <w:sz w:val="24"/>
          <w:szCs w:val="24"/>
          <w:lang w:val="en-AU"/>
        </w:rPr>
        <w:fldChar w:fldCharType="end"/>
      </w:r>
      <w:r w:rsidRPr="00FD7B98">
        <w:rPr>
          <w:rFonts w:eastAsia="Consolas"/>
          <w:color w:val="0F1115"/>
          <w:sz w:val="24"/>
          <w:szCs w:val="24"/>
          <w:lang w:val="en-AU"/>
        </w:rPr>
        <w:t xml:space="preserve">, </w:t>
      </w:r>
      <w:r w:rsidR="00AA37FC" w:rsidRPr="00FD7B98">
        <w:rPr>
          <w:rFonts w:eastAsia="Consolas"/>
          <w:i/>
          <w:iCs/>
          <w:color w:val="0F1115"/>
          <w:sz w:val="24"/>
          <w:szCs w:val="24"/>
          <w:lang w:val="en-AU"/>
        </w:rPr>
        <w:t>supra 7</w:t>
      </w:r>
      <w:r w:rsidR="00AC1622" w:rsidRPr="00FD7B98">
        <w:rPr>
          <w:rFonts w:eastAsia="Consolas"/>
          <w:i/>
          <w:iCs/>
          <w:color w:val="0F1115"/>
          <w:sz w:val="24"/>
          <w:szCs w:val="24"/>
          <w:lang w:val="en-AU"/>
        </w:rPr>
        <w:t>2</w:t>
      </w:r>
      <w:r w:rsidR="00AA37FC" w:rsidRPr="00FD7B98">
        <w:rPr>
          <w:rFonts w:eastAsia="Consolas"/>
          <w:color w:val="0F1115"/>
          <w:sz w:val="24"/>
          <w:szCs w:val="24"/>
          <w:lang w:val="en-AU"/>
        </w:rPr>
        <w:t>,</w:t>
      </w:r>
      <w:r w:rsidRPr="00FD7B98">
        <w:rPr>
          <w:rFonts w:eastAsia="Consolas"/>
          <w:color w:val="0F1115"/>
          <w:sz w:val="24"/>
          <w:szCs w:val="24"/>
          <w:lang w:val="en-AU"/>
        </w:rPr>
        <w:t xml:space="preserve"> 3</w:t>
      </w:r>
      <w:r w:rsidR="00AC1622" w:rsidRPr="00FD7B98">
        <w:rPr>
          <w:rFonts w:eastAsia="Consolas"/>
          <w:color w:val="0F1115"/>
          <w:sz w:val="24"/>
          <w:szCs w:val="24"/>
          <w:lang w:val="en-AU"/>
        </w:rPr>
        <w:t>;</w:t>
      </w:r>
      <w:r w:rsidR="005B69DF" w:rsidRPr="00FD7B98">
        <w:rPr>
          <w:rFonts w:eastAsia="Consolas"/>
          <w:color w:val="0F1115"/>
          <w:sz w:val="24"/>
          <w:szCs w:val="24"/>
          <w:lang w:val="en-AU"/>
        </w:rPr>
        <w:t xml:space="preserve"> ROMBOUTS</w:t>
      </w:r>
      <w:r w:rsidR="00AC1622" w:rsidRPr="00FD7B98">
        <w:rPr>
          <w:rFonts w:eastAsia="Consolas"/>
          <w:color w:val="0F1115"/>
          <w:sz w:val="24"/>
          <w:szCs w:val="24"/>
          <w:lang w:val="en-AU"/>
        </w:rPr>
        <w:fldChar w:fldCharType="begin"/>
      </w:r>
      <w:r w:rsidR="00AC1622" w:rsidRPr="00FD7B98">
        <w:rPr>
          <w:sz w:val="24"/>
          <w:szCs w:val="24"/>
        </w:rPr>
        <w:instrText xml:space="preserve"> TA \s "ROMBOUTS, S., Having a say: Indigenous peoples, international law and free, prior and informed consent, Wolf Legal Publishers, 2014" </w:instrText>
      </w:r>
      <w:r w:rsidR="00AC1622" w:rsidRPr="00FD7B98">
        <w:rPr>
          <w:rFonts w:eastAsia="Consolas"/>
          <w:color w:val="0F1115"/>
          <w:sz w:val="24"/>
          <w:szCs w:val="24"/>
          <w:lang w:val="en-AU"/>
        </w:rPr>
        <w:fldChar w:fldCharType="end"/>
      </w:r>
      <w:r w:rsidR="005B69DF" w:rsidRPr="00FD7B98">
        <w:rPr>
          <w:rFonts w:eastAsia="Consolas"/>
          <w:color w:val="0F1115"/>
          <w:sz w:val="24"/>
          <w:szCs w:val="24"/>
          <w:lang w:val="en-AU"/>
        </w:rPr>
        <w:t xml:space="preserve">, </w:t>
      </w:r>
      <w:r w:rsidR="005B69DF" w:rsidRPr="00FD7B98">
        <w:rPr>
          <w:rFonts w:eastAsia="Consolas"/>
          <w:i/>
          <w:iCs/>
          <w:color w:val="0F1115"/>
          <w:sz w:val="24"/>
          <w:szCs w:val="24"/>
          <w:lang w:val="en-AU"/>
        </w:rPr>
        <w:t xml:space="preserve">supra </w:t>
      </w:r>
      <w:r w:rsidR="005B69DF" w:rsidRPr="00FD7B98">
        <w:rPr>
          <w:rFonts w:eastAsia="Consolas"/>
          <w:color w:val="0F1115"/>
          <w:sz w:val="24"/>
          <w:szCs w:val="24"/>
          <w:lang w:val="en-AU"/>
        </w:rPr>
        <w:t>11</w:t>
      </w:r>
      <w:r w:rsidR="00AC1622" w:rsidRPr="00FD7B98">
        <w:rPr>
          <w:rFonts w:eastAsia="Consolas"/>
          <w:color w:val="0F1115"/>
          <w:sz w:val="24"/>
          <w:szCs w:val="24"/>
          <w:lang w:val="en-AU"/>
        </w:rPr>
        <w:t>0</w:t>
      </w:r>
      <w:r w:rsidR="005B69DF" w:rsidRPr="00FD7B98">
        <w:rPr>
          <w:rFonts w:eastAsia="Consolas"/>
          <w:color w:val="0F1115"/>
          <w:sz w:val="24"/>
          <w:szCs w:val="24"/>
          <w:lang w:val="en-AU"/>
        </w:rPr>
        <w:t xml:space="preserve">, 214. </w:t>
      </w:r>
    </w:p>
  </w:footnote>
  <w:footnote w:id="119">
    <w:p w14:paraId="3B9BD772" w14:textId="288734CA" w:rsidR="008F21BE" w:rsidRPr="00FD7B98" w:rsidRDefault="008F21BE" w:rsidP="00FD7B98">
      <w:pPr>
        <w:pStyle w:val="Textodenotaderodap"/>
        <w:spacing w:line="360" w:lineRule="auto"/>
        <w:jc w:val="both"/>
        <w:rPr>
          <w:color w:val="0F1115"/>
          <w:sz w:val="24"/>
          <w:szCs w:val="24"/>
        </w:rPr>
      </w:pPr>
      <w:r w:rsidRPr="00FD7B98">
        <w:rPr>
          <w:rStyle w:val="Refdenotaderodap"/>
          <w:sz w:val="24"/>
          <w:szCs w:val="24"/>
        </w:rPr>
        <w:footnoteRef/>
      </w:r>
      <w:r w:rsidR="69DB4338" w:rsidRPr="00FD7B98">
        <w:rPr>
          <w:color w:val="0F1115"/>
          <w:sz w:val="24"/>
          <w:szCs w:val="24"/>
        </w:rPr>
        <w:t xml:space="preserve"> </w:t>
      </w:r>
      <w:r w:rsidR="00580C82" w:rsidRPr="00FD7B98">
        <w:rPr>
          <w:sz w:val="24"/>
          <w:szCs w:val="24"/>
          <w:lang w:val="en-US"/>
        </w:rPr>
        <w:t>IACtHR</w:t>
      </w:r>
      <w:r w:rsidR="69DB4338" w:rsidRPr="00FD7B98">
        <w:rPr>
          <w:rFonts w:eastAsia="Consolas"/>
          <w:color w:val="0F1115"/>
          <w:sz w:val="24"/>
          <w:szCs w:val="24"/>
        </w:rPr>
        <w:t xml:space="preserve">, </w:t>
      </w:r>
      <w:r w:rsidR="69DB4338" w:rsidRPr="00FD7B98">
        <w:rPr>
          <w:rFonts w:eastAsia="Consolas"/>
          <w:i/>
          <w:iCs/>
          <w:color w:val="0F1115"/>
          <w:sz w:val="24"/>
          <w:szCs w:val="24"/>
        </w:rPr>
        <w:t>Case of the Indigenous U'wa People v. Colombia</w:t>
      </w:r>
      <w:r w:rsidR="69DB4338" w:rsidRPr="00FD7B98">
        <w:rPr>
          <w:rFonts w:eastAsia="Consolas"/>
          <w:color w:val="0F1115"/>
          <w:sz w:val="24"/>
          <w:szCs w:val="24"/>
        </w:rPr>
        <w:t xml:space="preserve">, </w:t>
      </w:r>
      <w:r w:rsidR="0014781F" w:rsidRPr="00FD7B98">
        <w:rPr>
          <w:rFonts w:eastAsia="Consolas"/>
          <w:color w:val="0F1115"/>
          <w:sz w:val="24"/>
          <w:szCs w:val="24"/>
        </w:rPr>
        <w:t>04/07/</w:t>
      </w:r>
      <w:r w:rsidR="69DB4338" w:rsidRPr="00FD7B98">
        <w:rPr>
          <w:rFonts w:eastAsia="Consolas"/>
          <w:color w:val="0F1115"/>
          <w:sz w:val="24"/>
          <w:szCs w:val="24"/>
        </w:rPr>
        <w:t xml:space="preserve">2024, Serie C No. </w:t>
      </w:r>
      <w:r w:rsidR="19DABA82" w:rsidRPr="00FD7B98">
        <w:rPr>
          <w:color w:val="0F1115"/>
          <w:sz w:val="24"/>
          <w:szCs w:val="24"/>
        </w:rPr>
        <w:t>530</w:t>
      </w:r>
      <w:r w:rsidR="00AC1622" w:rsidRPr="00FD7B98">
        <w:rPr>
          <w:color w:val="0F1115"/>
          <w:sz w:val="24"/>
          <w:szCs w:val="24"/>
        </w:rPr>
        <w:fldChar w:fldCharType="begin"/>
      </w:r>
      <w:r w:rsidR="00AC1622" w:rsidRPr="00FD7B98">
        <w:rPr>
          <w:sz w:val="24"/>
          <w:szCs w:val="24"/>
        </w:rPr>
        <w:instrText xml:space="preserve"> TA \l "</w:instrText>
      </w:r>
      <w:r w:rsidR="00AC1622" w:rsidRPr="00FD7B98">
        <w:rPr>
          <w:sz w:val="24"/>
          <w:szCs w:val="24"/>
          <w:lang w:val="en-US"/>
        </w:rPr>
        <w:instrText>IACtHR</w:instrText>
      </w:r>
      <w:r w:rsidR="00AC1622" w:rsidRPr="00FD7B98">
        <w:rPr>
          <w:rFonts w:eastAsia="Consolas"/>
          <w:color w:val="0F1115"/>
          <w:sz w:val="24"/>
          <w:szCs w:val="24"/>
        </w:rPr>
        <w:instrText xml:space="preserve">, </w:instrText>
      </w:r>
      <w:r w:rsidR="00AC1622" w:rsidRPr="00FD7B98">
        <w:rPr>
          <w:rFonts w:eastAsia="Consolas"/>
          <w:i/>
          <w:iCs/>
          <w:color w:val="0F1115"/>
          <w:sz w:val="24"/>
          <w:szCs w:val="24"/>
        </w:rPr>
        <w:instrText>Case of the Indigenous U'wa People v. Colombia</w:instrText>
      </w:r>
      <w:r w:rsidR="00AC1622" w:rsidRPr="00FD7B98">
        <w:rPr>
          <w:rFonts w:eastAsia="Consolas"/>
          <w:color w:val="0F1115"/>
          <w:sz w:val="24"/>
          <w:szCs w:val="24"/>
        </w:rPr>
        <w:instrText xml:space="preserve">, 04/07/2024, Serie C No. </w:instrText>
      </w:r>
      <w:r w:rsidR="00AC1622" w:rsidRPr="00FD7B98">
        <w:rPr>
          <w:color w:val="0F1115"/>
          <w:sz w:val="24"/>
          <w:szCs w:val="24"/>
        </w:rPr>
        <w:instrText>530</w:instrText>
      </w:r>
      <w:r w:rsidR="00AC1622" w:rsidRPr="00FD7B98">
        <w:rPr>
          <w:sz w:val="24"/>
          <w:szCs w:val="24"/>
        </w:rPr>
        <w:instrText xml:space="preserve">" \s "IACtHR, Case of the Indigenous U'wa People v. Colombia, 04/07/2024, Serie C No. 530" \c 12 </w:instrText>
      </w:r>
      <w:r w:rsidR="00AC1622" w:rsidRPr="00FD7B98">
        <w:rPr>
          <w:color w:val="0F1115"/>
          <w:sz w:val="24"/>
          <w:szCs w:val="24"/>
        </w:rPr>
        <w:fldChar w:fldCharType="end"/>
      </w:r>
      <w:r w:rsidR="19DABA82" w:rsidRPr="00FD7B98">
        <w:rPr>
          <w:color w:val="0F1115"/>
          <w:sz w:val="24"/>
          <w:szCs w:val="24"/>
        </w:rPr>
        <w:t>,</w:t>
      </w:r>
      <w:r w:rsidR="69DB4338" w:rsidRPr="00FD7B98">
        <w:rPr>
          <w:rFonts w:eastAsia="Consolas"/>
          <w:color w:val="0F1115"/>
          <w:sz w:val="24"/>
          <w:szCs w:val="24"/>
        </w:rPr>
        <w:t xml:space="preserve"> </w:t>
      </w:r>
      <w:r w:rsidR="00A91C75" w:rsidRPr="00FD7B98">
        <w:rPr>
          <w:color w:val="0F1115"/>
          <w:sz w:val="24"/>
          <w:szCs w:val="24"/>
        </w:rPr>
        <w:t>[</w:t>
      </w:r>
      <w:r w:rsidR="00AA7D90" w:rsidRPr="00FD7B98">
        <w:rPr>
          <w:color w:val="0F1115"/>
          <w:sz w:val="24"/>
          <w:szCs w:val="24"/>
        </w:rPr>
        <w:t>‘</w:t>
      </w:r>
      <w:r w:rsidR="00A91C75" w:rsidRPr="00FD7B98">
        <w:rPr>
          <w:rFonts w:eastAsia="Consolas"/>
          <w:i/>
          <w:iCs/>
          <w:color w:val="0F1115"/>
          <w:sz w:val="24"/>
          <w:szCs w:val="24"/>
        </w:rPr>
        <w:t>U'wa People</w:t>
      </w:r>
      <w:r w:rsidR="00AA7D90" w:rsidRPr="00FD7B98">
        <w:rPr>
          <w:rFonts w:eastAsia="Consolas"/>
          <w:i/>
          <w:iCs/>
          <w:color w:val="0F1115"/>
          <w:sz w:val="24"/>
          <w:szCs w:val="24"/>
        </w:rPr>
        <w:t>’</w:t>
      </w:r>
      <w:r w:rsidR="00A91C75" w:rsidRPr="00FD7B98">
        <w:rPr>
          <w:color w:val="0F1115"/>
          <w:sz w:val="24"/>
          <w:szCs w:val="24"/>
        </w:rPr>
        <w:t>]</w:t>
      </w:r>
      <w:r w:rsidR="69DB4338" w:rsidRPr="00FD7B98">
        <w:rPr>
          <w:rFonts w:eastAsia="Consolas"/>
          <w:color w:val="0F1115"/>
          <w:sz w:val="24"/>
          <w:szCs w:val="24"/>
        </w:rPr>
        <w:t xml:space="preserve"> ¶167.</w:t>
      </w:r>
    </w:p>
  </w:footnote>
  <w:footnote w:id="120">
    <w:p w14:paraId="593DC87E" w14:textId="57A91B61" w:rsidR="001E453B" w:rsidRPr="00FD7B98" w:rsidRDefault="001E453B"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rPr>
        <w:t xml:space="preserve"> </w:t>
      </w:r>
      <w:r w:rsidRPr="00FD7B98">
        <w:rPr>
          <w:sz w:val="24"/>
          <w:szCs w:val="24"/>
          <w:lang w:val="en-AU"/>
        </w:rPr>
        <w:t>F</w:t>
      </w:r>
      <w:r w:rsidR="004F025C" w:rsidRPr="00FD7B98">
        <w:rPr>
          <w:sz w:val="24"/>
          <w:szCs w:val="24"/>
          <w:lang w:val="en-AU"/>
        </w:rPr>
        <w:t>acts, ¶20.</w:t>
      </w:r>
    </w:p>
  </w:footnote>
  <w:footnote w:id="121">
    <w:p w14:paraId="2A47F422" w14:textId="77777777" w:rsidR="00C027B6" w:rsidRPr="00FD7B98" w:rsidRDefault="00C027B6"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lang w:val="en-AU"/>
        </w:rPr>
        <w:t xml:space="preserve"> </w:t>
      </w:r>
      <w:r w:rsidR="007F2DBB" w:rsidRPr="00FD7B98">
        <w:rPr>
          <w:sz w:val="24"/>
          <w:szCs w:val="24"/>
          <w:lang w:val="en-AU"/>
        </w:rPr>
        <w:t xml:space="preserve">Facts, </w:t>
      </w:r>
      <w:r w:rsidR="007F2DBB" w:rsidRPr="00FD7B98">
        <w:rPr>
          <w:rFonts w:eastAsia="Consolas"/>
          <w:color w:val="0F1115"/>
          <w:sz w:val="24"/>
          <w:szCs w:val="24"/>
          <w:lang w:val="en-AU"/>
        </w:rPr>
        <w:t>¶</w:t>
      </w:r>
      <w:r w:rsidR="007F2DBB" w:rsidRPr="00FD7B98">
        <w:rPr>
          <w:sz w:val="24"/>
          <w:szCs w:val="24"/>
          <w:lang w:val="en-AU"/>
        </w:rPr>
        <w:t xml:space="preserve">18. </w:t>
      </w:r>
    </w:p>
  </w:footnote>
  <w:footnote w:id="122">
    <w:p w14:paraId="6B294387" w14:textId="0F5FF98A" w:rsidR="003216C3" w:rsidRPr="00FD7B98" w:rsidRDefault="003216C3" w:rsidP="00FD7B98">
      <w:pPr>
        <w:pStyle w:val="Textodenotaderodap"/>
        <w:spacing w:line="360" w:lineRule="auto"/>
        <w:jc w:val="both"/>
        <w:rPr>
          <w:sz w:val="24"/>
          <w:szCs w:val="24"/>
          <w:lang w:val="en-US"/>
        </w:rPr>
      </w:pPr>
      <w:r w:rsidRPr="00FD7B98">
        <w:rPr>
          <w:rStyle w:val="Refdenotaderodap"/>
          <w:sz w:val="24"/>
          <w:szCs w:val="24"/>
        </w:rPr>
        <w:footnoteRef/>
      </w:r>
      <w:r w:rsidR="00D976AF" w:rsidRPr="00FD7B98">
        <w:rPr>
          <w:sz w:val="24"/>
          <w:szCs w:val="24"/>
        </w:rPr>
        <w:t xml:space="preserve"> </w:t>
      </w:r>
      <w:r w:rsidRPr="00FD7B98">
        <w:rPr>
          <w:sz w:val="24"/>
          <w:szCs w:val="24"/>
        </w:rPr>
        <w:t xml:space="preserve"> </w:t>
      </w:r>
      <w:r w:rsidR="00D976AF" w:rsidRPr="00FD7B98">
        <w:rPr>
          <w:rFonts w:eastAsia="Consolas"/>
          <w:color w:val="0F1115"/>
          <w:sz w:val="24"/>
          <w:szCs w:val="24"/>
          <w:lang w:val="en-US"/>
        </w:rPr>
        <w:t xml:space="preserve">IACtHR, </w:t>
      </w:r>
      <w:r w:rsidR="00D976AF" w:rsidRPr="00FD7B98">
        <w:rPr>
          <w:rFonts w:eastAsia="Consolas"/>
          <w:i/>
          <w:color w:val="0F1115"/>
          <w:sz w:val="24"/>
          <w:szCs w:val="24"/>
          <w:lang w:val="en-US"/>
        </w:rPr>
        <w:t>U'wa People</w:t>
      </w:r>
      <w:r w:rsidR="00AC1622" w:rsidRPr="00FD7B98">
        <w:rPr>
          <w:rFonts w:eastAsia="Consolas"/>
          <w:i/>
          <w:color w:val="0F1115"/>
          <w:sz w:val="24"/>
          <w:szCs w:val="24"/>
          <w:lang w:val="en-US"/>
        </w:rPr>
        <w:fldChar w:fldCharType="begin"/>
      </w:r>
      <w:r w:rsidR="00AC1622" w:rsidRPr="00FD7B98">
        <w:rPr>
          <w:sz w:val="24"/>
          <w:szCs w:val="24"/>
        </w:rPr>
        <w:instrText xml:space="preserve"> TA \s "IACtHR, Case of the Indigenous U'wa People v. Colombia, 04/07/2024, Serie C No. 530" </w:instrText>
      </w:r>
      <w:r w:rsidR="00AC1622" w:rsidRPr="00FD7B98">
        <w:rPr>
          <w:rFonts w:eastAsia="Consolas"/>
          <w:i/>
          <w:color w:val="0F1115"/>
          <w:sz w:val="24"/>
          <w:szCs w:val="24"/>
          <w:lang w:val="en-US"/>
        </w:rPr>
        <w:fldChar w:fldCharType="end"/>
      </w:r>
      <w:r w:rsidR="00D976AF" w:rsidRPr="00FD7B98">
        <w:rPr>
          <w:rFonts w:eastAsia="Consolas"/>
          <w:color w:val="0F1115"/>
          <w:sz w:val="24"/>
          <w:szCs w:val="24"/>
          <w:lang w:val="en-US"/>
        </w:rPr>
        <w:t xml:space="preserve">, ¶173; IACtHR, </w:t>
      </w:r>
      <w:r w:rsidR="00D976AF" w:rsidRPr="00FD7B98">
        <w:rPr>
          <w:rFonts w:eastAsia="Consolas"/>
          <w:i/>
          <w:iCs/>
          <w:color w:val="0F1115"/>
          <w:sz w:val="24"/>
          <w:szCs w:val="24"/>
          <w:lang w:val="en-US"/>
        </w:rPr>
        <w:t>Rama and Kriol Peoples</w:t>
      </w:r>
      <w:r w:rsidR="00AC1622" w:rsidRPr="00FD7B98">
        <w:rPr>
          <w:rFonts w:eastAsia="Consolas"/>
          <w:i/>
          <w:iCs/>
          <w:color w:val="0F1115"/>
          <w:sz w:val="24"/>
          <w:szCs w:val="24"/>
          <w:lang w:val="en-US"/>
        </w:rPr>
        <w:fldChar w:fldCharType="begin"/>
      </w:r>
      <w:r w:rsidR="00AC1622" w:rsidRPr="00FD7B98">
        <w:rPr>
          <w:sz w:val="24"/>
          <w:szCs w:val="24"/>
        </w:rPr>
        <w:instrText xml:space="preserve"> TA \s "IACtHR, Rama and Kriol Peoples, Bluefields Indigenous Creole Black Community and others v. Nicaragua, 01/04/2024, Serie C No. 522" </w:instrText>
      </w:r>
      <w:r w:rsidR="00AC1622" w:rsidRPr="00FD7B98">
        <w:rPr>
          <w:rFonts w:eastAsia="Consolas"/>
          <w:i/>
          <w:iCs/>
          <w:color w:val="0F1115"/>
          <w:sz w:val="24"/>
          <w:szCs w:val="24"/>
          <w:lang w:val="en-US"/>
        </w:rPr>
        <w:fldChar w:fldCharType="end"/>
      </w:r>
      <w:r w:rsidR="00D976AF" w:rsidRPr="00FD7B98">
        <w:rPr>
          <w:rFonts w:eastAsia="Consolas"/>
          <w:color w:val="0F1115"/>
          <w:sz w:val="24"/>
          <w:szCs w:val="24"/>
          <w:lang w:val="en-US"/>
        </w:rPr>
        <w:t xml:space="preserve">, ¶283, </w:t>
      </w:r>
      <w:r w:rsidR="00AC1622" w:rsidRPr="00FD7B98">
        <w:rPr>
          <w:rFonts w:eastAsia="Consolas"/>
          <w:color w:val="0F1115"/>
          <w:sz w:val="24"/>
          <w:szCs w:val="24"/>
          <w:lang w:val="en-US"/>
        </w:rPr>
        <w:t>¶</w:t>
      </w:r>
      <w:r w:rsidR="00D976AF" w:rsidRPr="00FD7B98">
        <w:rPr>
          <w:rFonts w:eastAsia="Consolas"/>
          <w:color w:val="0F1115"/>
          <w:sz w:val="24"/>
          <w:szCs w:val="24"/>
          <w:lang w:val="en-US"/>
        </w:rPr>
        <w:t>175-176.</w:t>
      </w:r>
    </w:p>
  </w:footnote>
  <w:footnote w:id="123">
    <w:p w14:paraId="22140C4F" w14:textId="4C33074A" w:rsidR="00A10F0C" w:rsidRPr="00FD7B98" w:rsidRDefault="00A10F0C"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rPr>
        <w:t xml:space="preserve"> </w:t>
      </w:r>
      <w:r w:rsidRPr="00FD7B98">
        <w:rPr>
          <w:rFonts w:eastAsia="Consolas"/>
          <w:color w:val="0F1115"/>
          <w:sz w:val="24"/>
          <w:szCs w:val="24"/>
          <w:lang w:val="en-AU"/>
        </w:rPr>
        <w:t xml:space="preserve">IACtHR, </w:t>
      </w:r>
      <w:r w:rsidRPr="00FD7B98">
        <w:rPr>
          <w:rFonts w:eastAsia="Consolas"/>
          <w:i/>
          <w:iCs/>
          <w:color w:val="0F1115"/>
          <w:sz w:val="24"/>
          <w:szCs w:val="24"/>
          <w:lang w:val="en-AU"/>
        </w:rPr>
        <w:t>Case of The Kaliña and Lokono Peoples v. Suriname</w:t>
      </w:r>
      <w:r w:rsidRPr="00FD7B98">
        <w:rPr>
          <w:rFonts w:eastAsia="Consolas"/>
          <w:color w:val="0F1115"/>
          <w:sz w:val="24"/>
          <w:szCs w:val="24"/>
          <w:lang w:val="en-AU"/>
        </w:rPr>
        <w:t>, 25/11/2015, Serie C, No. 309</w:t>
      </w:r>
      <w:r w:rsidR="00AC1622" w:rsidRPr="00FD7B98">
        <w:rPr>
          <w:rFonts w:eastAsia="Consolas"/>
          <w:color w:val="0F1115"/>
          <w:sz w:val="24"/>
          <w:szCs w:val="24"/>
          <w:lang w:val="en-AU"/>
        </w:rPr>
        <w:fldChar w:fldCharType="begin"/>
      </w:r>
      <w:r w:rsidR="00AC1622" w:rsidRPr="00FD7B98">
        <w:rPr>
          <w:sz w:val="24"/>
          <w:szCs w:val="24"/>
        </w:rPr>
        <w:instrText xml:space="preserve"> TA \l "</w:instrText>
      </w:r>
      <w:r w:rsidR="00AC1622" w:rsidRPr="00FD7B98">
        <w:rPr>
          <w:rFonts w:eastAsia="Consolas"/>
          <w:color w:val="0F1115"/>
          <w:sz w:val="24"/>
          <w:szCs w:val="24"/>
          <w:lang w:val="en-AU"/>
        </w:rPr>
        <w:instrText xml:space="preserve">IACtHR, </w:instrText>
      </w:r>
      <w:r w:rsidR="00AC1622" w:rsidRPr="00FD7B98">
        <w:rPr>
          <w:rFonts w:eastAsia="Consolas"/>
          <w:i/>
          <w:iCs/>
          <w:color w:val="0F1115"/>
          <w:sz w:val="24"/>
          <w:szCs w:val="24"/>
          <w:lang w:val="en-AU"/>
        </w:rPr>
        <w:instrText>Case of The Kaliña and Lokono Peoples v. Suriname</w:instrText>
      </w:r>
      <w:r w:rsidR="00AC1622" w:rsidRPr="00FD7B98">
        <w:rPr>
          <w:rFonts w:eastAsia="Consolas"/>
          <w:color w:val="0F1115"/>
          <w:sz w:val="24"/>
          <w:szCs w:val="24"/>
          <w:lang w:val="en-AU"/>
        </w:rPr>
        <w:instrText>, 25/11/2015, Serie C, No. 309</w:instrText>
      </w:r>
      <w:r w:rsidR="00AC1622" w:rsidRPr="00FD7B98">
        <w:rPr>
          <w:sz w:val="24"/>
          <w:szCs w:val="24"/>
        </w:rPr>
        <w:instrText xml:space="preserve">" \s "IACtHR, Case of The Kaliña and Lokono Peoples v. Suriname, 25/11/2015, Serie C, No. 309" \c 12 </w:instrText>
      </w:r>
      <w:r w:rsidR="00AC1622" w:rsidRPr="00FD7B98">
        <w:rPr>
          <w:rFonts w:eastAsia="Consolas"/>
          <w:color w:val="0F1115"/>
          <w:sz w:val="24"/>
          <w:szCs w:val="24"/>
          <w:lang w:val="en-AU"/>
        </w:rPr>
        <w:fldChar w:fldCharType="end"/>
      </w:r>
      <w:r w:rsidRPr="00FD7B98">
        <w:rPr>
          <w:rFonts w:eastAsia="Consolas"/>
          <w:color w:val="0F1115"/>
          <w:sz w:val="24"/>
          <w:szCs w:val="24"/>
          <w:lang w:val="en-AU"/>
        </w:rPr>
        <w:t xml:space="preserve">, </w:t>
      </w:r>
      <w:r w:rsidRPr="00FD7B98">
        <w:rPr>
          <w:rFonts w:eastAsia="Consolas"/>
          <w:color w:val="0F1115"/>
          <w:sz w:val="24"/>
          <w:szCs w:val="24"/>
        </w:rPr>
        <w:t>¶201.</w:t>
      </w:r>
    </w:p>
  </w:footnote>
  <w:footnote w:id="124">
    <w:p w14:paraId="65CD18B6" w14:textId="58E5BCF3" w:rsidR="00787D60" w:rsidRPr="00FD7B98" w:rsidRDefault="00787D60" w:rsidP="00FD7B98">
      <w:pPr>
        <w:pStyle w:val="Textodenotaderodap"/>
        <w:spacing w:line="360" w:lineRule="auto"/>
        <w:jc w:val="both"/>
        <w:rPr>
          <w:sz w:val="24"/>
          <w:szCs w:val="24"/>
        </w:rPr>
      </w:pPr>
      <w:r w:rsidRPr="00FD7B98">
        <w:rPr>
          <w:rStyle w:val="Refdenotaderodap"/>
          <w:sz w:val="24"/>
          <w:szCs w:val="24"/>
        </w:rPr>
        <w:footnoteRef/>
      </w:r>
      <w:r w:rsidR="6EE453D7" w:rsidRPr="00FD7B98">
        <w:rPr>
          <w:sz w:val="24"/>
          <w:szCs w:val="24"/>
          <w:lang w:val="en-AU"/>
        </w:rPr>
        <w:t xml:space="preserve"> </w:t>
      </w:r>
      <w:r w:rsidR="6EE453D7" w:rsidRPr="00FD7B98">
        <w:rPr>
          <w:rFonts w:eastAsia="Consolas"/>
          <w:color w:val="0F1115"/>
          <w:sz w:val="24"/>
          <w:szCs w:val="24"/>
          <w:lang w:val="en-AU"/>
        </w:rPr>
        <w:t>HRC</w:t>
      </w:r>
      <w:r w:rsidR="00AC1622" w:rsidRPr="00FD7B98">
        <w:rPr>
          <w:rFonts w:eastAsia="Consolas"/>
          <w:color w:val="0F1115"/>
          <w:sz w:val="24"/>
          <w:szCs w:val="24"/>
          <w:lang w:val="en-AU"/>
        </w:rPr>
        <w:fldChar w:fldCharType="begin"/>
      </w:r>
      <w:r w:rsidR="00AC1622" w:rsidRPr="00FD7B98">
        <w:rPr>
          <w:sz w:val="24"/>
          <w:szCs w:val="24"/>
        </w:rPr>
        <w:instrText xml:space="preserve"> TA \s "HRC, Free, prior and informed consent: a human rights-based approach, UNGA, A/HRC/39/62, 2018" </w:instrText>
      </w:r>
      <w:r w:rsidR="00AC1622" w:rsidRPr="00FD7B98">
        <w:rPr>
          <w:rFonts w:eastAsia="Consolas"/>
          <w:color w:val="0F1115"/>
          <w:sz w:val="24"/>
          <w:szCs w:val="24"/>
          <w:lang w:val="en-AU"/>
        </w:rPr>
        <w:fldChar w:fldCharType="end"/>
      </w:r>
      <w:r w:rsidR="6EE453D7" w:rsidRPr="00FD7B98">
        <w:rPr>
          <w:rFonts w:eastAsia="Consolas"/>
          <w:color w:val="0F1115"/>
          <w:sz w:val="24"/>
          <w:szCs w:val="24"/>
          <w:lang w:val="en-AU"/>
        </w:rPr>
        <w:t xml:space="preserve">, </w:t>
      </w:r>
      <w:r w:rsidR="00576FF3" w:rsidRPr="00FD7B98">
        <w:rPr>
          <w:rFonts w:eastAsia="Consolas"/>
          <w:i/>
          <w:iCs/>
          <w:color w:val="0F1115"/>
          <w:sz w:val="24"/>
          <w:szCs w:val="24"/>
          <w:lang w:val="en-AU"/>
        </w:rPr>
        <w:t xml:space="preserve">supra </w:t>
      </w:r>
      <w:r w:rsidR="0047045E" w:rsidRPr="00FD7B98">
        <w:rPr>
          <w:rFonts w:eastAsia="Consolas"/>
          <w:color w:val="0F1115"/>
          <w:sz w:val="24"/>
          <w:szCs w:val="24"/>
          <w:lang w:val="en-AU"/>
        </w:rPr>
        <w:t>6</w:t>
      </w:r>
      <w:r w:rsidR="00AC1622" w:rsidRPr="00FD7B98">
        <w:rPr>
          <w:rFonts w:eastAsia="Consolas"/>
          <w:color w:val="0F1115"/>
          <w:sz w:val="24"/>
          <w:szCs w:val="24"/>
          <w:lang w:val="en-AU"/>
        </w:rPr>
        <w:t>4</w:t>
      </w:r>
      <w:r w:rsidR="00576FF3" w:rsidRPr="00FD7B98">
        <w:rPr>
          <w:rFonts w:eastAsia="Consolas"/>
          <w:color w:val="0F1115"/>
          <w:sz w:val="24"/>
          <w:szCs w:val="24"/>
          <w:lang w:val="en-AU"/>
        </w:rPr>
        <w:t>, ¶45.</w:t>
      </w:r>
      <w:r w:rsidR="002C12A1" w:rsidRPr="00FD7B98">
        <w:rPr>
          <w:rFonts w:eastAsia="Consolas"/>
          <w:color w:val="0F1115"/>
          <w:sz w:val="24"/>
          <w:szCs w:val="24"/>
          <w:lang w:val="en-AU"/>
        </w:rPr>
        <w:t xml:space="preserve"> </w:t>
      </w:r>
      <w:r w:rsidR="00A70999" w:rsidRPr="00FD7B98">
        <w:rPr>
          <w:rFonts w:eastAsia="Consolas"/>
          <w:color w:val="0F1115"/>
          <w:sz w:val="24"/>
          <w:szCs w:val="24"/>
        </w:rPr>
        <w:t>WRIGHT, C., TOMASELLI, A</w:t>
      </w:r>
      <w:r w:rsidR="00A70999" w:rsidRPr="00FD7B98">
        <w:rPr>
          <w:color w:val="0F1115"/>
          <w:sz w:val="24"/>
          <w:szCs w:val="24"/>
        </w:rPr>
        <w:t xml:space="preserve">. </w:t>
      </w:r>
      <w:r w:rsidR="00A70999" w:rsidRPr="00FD7B98">
        <w:rPr>
          <w:i/>
          <w:iCs/>
          <w:color w:val="0F1115"/>
          <w:sz w:val="24"/>
          <w:szCs w:val="24"/>
        </w:rPr>
        <w:t>The Prior Consultation of Indigenous Peoples in Latin America Inside the Implementation Gap</w:t>
      </w:r>
      <w:r w:rsidR="00A70999" w:rsidRPr="00FD7B98">
        <w:rPr>
          <w:color w:val="0F1115"/>
          <w:sz w:val="24"/>
          <w:szCs w:val="24"/>
        </w:rPr>
        <w:t>. Routledge, 2019</w:t>
      </w:r>
      <w:r w:rsidR="00AC1622" w:rsidRPr="00FD7B98">
        <w:rPr>
          <w:color w:val="0F1115"/>
          <w:sz w:val="24"/>
          <w:szCs w:val="24"/>
        </w:rPr>
        <w:fldChar w:fldCharType="begin"/>
      </w:r>
      <w:r w:rsidR="00AC1622" w:rsidRPr="00FD7B98">
        <w:rPr>
          <w:sz w:val="24"/>
          <w:szCs w:val="24"/>
        </w:rPr>
        <w:instrText xml:space="preserve"> TA \l "</w:instrText>
      </w:r>
      <w:r w:rsidR="00AC1622" w:rsidRPr="00FD7B98">
        <w:rPr>
          <w:rFonts w:eastAsia="Consolas"/>
          <w:color w:val="0F1115"/>
          <w:sz w:val="24"/>
          <w:szCs w:val="24"/>
        </w:rPr>
        <w:instrText>WRIGHT, C., TOMASELLI, A</w:instrText>
      </w:r>
      <w:r w:rsidR="00AC1622" w:rsidRPr="00FD7B98">
        <w:rPr>
          <w:color w:val="0F1115"/>
          <w:sz w:val="24"/>
          <w:szCs w:val="24"/>
        </w:rPr>
        <w:instrText xml:space="preserve">. </w:instrText>
      </w:r>
      <w:r w:rsidR="00AC1622" w:rsidRPr="00FD7B98">
        <w:rPr>
          <w:i/>
          <w:iCs/>
          <w:color w:val="0F1115"/>
          <w:sz w:val="24"/>
          <w:szCs w:val="24"/>
        </w:rPr>
        <w:instrText>The Prior Consultation of Indigenous Peoples in Latin America Inside the Implementation Gap</w:instrText>
      </w:r>
      <w:r w:rsidR="00AC1622" w:rsidRPr="00FD7B98">
        <w:rPr>
          <w:color w:val="0F1115"/>
          <w:sz w:val="24"/>
          <w:szCs w:val="24"/>
        </w:rPr>
        <w:instrText>. Routledge, 2019</w:instrText>
      </w:r>
      <w:r w:rsidR="00AC1622" w:rsidRPr="00FD7B98">
        <w:rPr>
          <w:sz w:val="24"/>
          <w:szCs w:val="24"/>
        </w:rPr>
        <w:instrText xml:space="preserve">" \s "WRIGHT, C., TOMASELLI, A. The Prior Consultation of Indigenous Peoples in Latin America Inside the Implementation Gap. Routledge, 2019" \c 11 </w:instrText>
      </w:r>
      <w:r w:rsidR="00AC1622" w:rsidRPr="00FD7B98">
        <w:rPr>
          <w:color w:val="0F1115"/>
          <w:sz w:val="24"/>
          <w:szCs w:val="24"/>
        </w:rPr>
        <w:fldChar w:fldCharType="end"/>
      </w:r>
      <w:r w:rsidR="00A70999" w:rsidRPr="00FD7B98">
        <w:rPr>
          <w:rFonts w:eastAsia="Consolas"/>
          <w:color w:val="0F1115"/>
          <w:sz w:val="24"/>
          <w:szCs w:val="24"/>
        </w:rPr>
        <w:t>,</w:t>
      </w:r>
      <w:r w:rsidR="00A70999" w:rsidRPr="00FD7B98">
        <w:rPr>
          <w:color w:val="0F1115"/>
          <w:sz w:val="24"/>
          <w:szCs w:val="24"/>
        </w:rPr>
        <w:t xml:space="preserve"> 147-148</w:t>
      </w:r>
      <w:r w:rsidR="00A70999" w:rsidRPr="00FD7B98">
        <w:rPr>
          <w:rFonts w:eastAsia="Consolas"/>
          <w:color w:val="0F1115"/>
          <w:sz w:val="24"/>
          <w:szCs w:val="24"/>
        </w:rPr>
        <w:t>; HRC</w:t>
      </w:r>
      <w:r w:rsidR="00A70999" w:rsidRPr="00FD7B98">
        <w:rPr>
          <w:rFonts w:eastAsia="Consolas"/>
          <w:i/>
          <w:iCs/>
          <w:color w:val="0F1115"/>
          <w:sz w:val="24"/>
          <w:szCs w:val="24"/>
        </w:rPr>
        <w:t>, Report</w:t>
      </w:r>
      <w:r w:rsidR="00A70999" w:rsidRPr="00FD7B98">
        <w:rPr>
          <w:i/>
          <w:iCs/>
          <w:color w:val="0F1115"/>
          <w:sz w:val="24"/>
          <w:szCs w:val="24"/>
        </w:rPr>
        <w:t xml:space="preserve"> of the Special Rapporteur on the </w:t>
      </w:r>
      <w:r w:rsidR="00A70999" w:rsidRPr="00FD7B98">
        <w:rPr>
          <w:rFonts w:eastAsia="Consolas"/>
          <w:i/>
          <w:iCs/>
          <w:color w:val="0F1115"/>
          <w:sz w:val="24"/>
          <w:szCs w:val="24"/>
        </w:rPr>
        <w:t xml:space="preserve">rights </w:t>
      </w:r>
      <w:r w:rsidR="00A70999" w:rsidRPr="00FD7B98">
        <w:rPr>
          <w:i/>
          <w:iCs/>
          <w:color w:val="0F1115"/>
          <w:sz w:val="24"/>
          <w:szCs w:val="24"/>
        </w:rPr>
        <w:t xml:space="preserve">of </w:t>
      </w:r>
      <w:r w:rsidR="00A70999" w:rsidRPr="00FD7B98">
        <w:rPr>
          <w:rFonts w:eastAsia="Consolas"/>
          <w:i/>
          <w:iCs/>
          <w:color w:val="0F1115"/>
          <w:sz w:val="24"/>
          <w:szCs w:val="24"/>
        </w:rPr>
        <w:t>indigenous peoples</w:t>
      </w:r>
      <w:r w:rsidR="00A70999" w:rsidRPr="00FD7B98">
        <w:rPr>
          <w:i/>
          <w:iCs/>
          <w:color w:val="0F1115"/>
          <w:sz w:val="24"/>
          <w:szCs w:val="24"/>
        </w:rPr>
        <w:t>, James Anaya</w:t>
      </w:r>
      <w:r w:rsidR="00A70999" w:rsidRPr="00FD7B98">
        <w:rPr>
          <w:rFonts w:eastAsia="Consolas"/>
          <w:color w:val="0F1115"/>
          <w:sz w:val="24"/>
          <w:szCs w:val="24"/>
        </w:rPr>
        <w:t>, UNGA,</w:t>
      </w:r>
      <w:r w:rsidR="00A70999" w:rsidRPr="00FD7B98">
        <w:rPr>
          <w:color w:val="0F1115"/>
          <w:sz w:val="24"/>
          <w:szCs w:val="24"/>
        </w:rPr>
        <w:t xml:space="preserve"> A/HRC/24/41</w:t>
      </w:r>
      <w:r w:rsidR="0011041D">
        <w:rPr>
          <w:color w:val="0F1115"/>
          <w:sz w:val="24"/>
          <w:szCs w:val="24"/>
        </w:rPr>
        <w:t xml:space="preserve">, </w:t>
      </w:r>
      <w:r w:rsidR="00A70999" w:rsidRPr="00FD7B98">
        <w:rPr>
          <w:color w:val="0F1115"/>
          <w:sz w:val="24"/>
          <w:szCs w:val="24"/>
        </w:rPr>
        <w:t>2013</w:t>
      </w:r>
      <w:r w:rsidR="00AC1622" w:rsidRPr="00FD7B98">
        <w:rPr>
          <w:color w:val="0F1115"/>
          <w:sz w:val="24"/>
          <w:szCs w:val="24"/>
        </w:rPr>
        <w:fldChar w:fldCharType="begin"/>
      </w:r>
      <w:r w:rsidR="00AC1622" w:rsidRPr="00FD7B98">
        <w:rPr>
          <w:sz w:val="24"/>
          <w:szCs w:val="24"/>
        </w:rPr>
        <w:instrText xml:space="preserve"> TA \l "</w:instrText>
      </w:r>
      <w:r w:rsidR="00AC1622" w:rsidRPr="00FD7B98">
        <w:rPr>
          <w:rFonts w:eastAsia="Consolas"/>
          <w:color w:val="0F1115"/>
          <w:sz w:val="24"/>
          <w:szCs w:val="24"/>
        </w:rPr>
        <w:instrText>HRC</w:instrText>
      </w:r>
      <w:r w:rsidR="00AC1622" w:rsidRPr="00FD7B98">
        <w:rPr>
          <w:rFonts w:eastAsia="Consolas"/>
          <w:i/>
          <w:iCs/>
          <w:color w:val="0F1115"/>
          <w:sz w:val="24"/>
          <w:szCs w:val="24"/>
        </w:rPr>
        <w:instrText>, Report</w:instrText>
      </w:r>
      <w:r w:rsidR="00AC1622" w:rsidRPr="00FD7B98">
        <w:rPr>
          <w:i/>
          <w:iCs/>
          <w:color w:val="0F1115"/>
          <w:sz w:val="24"/>
          <w:szCs w:val="24"/>
        </w:rPr>
        <w:instrText xml:space="preserve"> of the Special Rapporteur on the </w:instrText>
      </w:r>
      <w:r w:rsidR="00AC1622" w:rsidRPr="00FD7B98">
        <w:rPr>
          <w:rFonts w:eastAsia="Consolas"/>
          <w:i/>
          <w:iCs/>
          <w:color w:val="0F1115"/>
          <w:sz w:val="24"/>
          <w:szCs w:val="24"/>
        </w:rPr>
        <w:instrText xml:space="preserve">rights </w:instrText>
      </w:r>
      <w:r w:rsidR="00AC1622" w:rsidRPr="00FD7B98">
        <w:rPr>
          <w:i/>
          <w:iCs/>
          <w:color w:val="0F1115"/>
          <w:sz w:val="24"/>
          <w:szCs w:val="24"/>
        </w:rPr>
        <w:instrText xml:space="preserve">of </w:instrText>
      </w:r>
      <w:r w:rsidR="00AC1622" w:rsidRPr="00FD7B98">
        <w:rPr>
          <w:rFonts w:eastAsia="Consolas"/>
          <w:i/>
          <w:iCs/>
          <w:color w:val="0F1115"/>
          <w:sz w:val="24"/>
          <w:szCs w:val="24"/>
        </w:rPr>
        <w:instrText>indigenous peoples</w:instrText>
      </w:r>
      <w:r w:rsidR="00AC1622" w:rsidRPr="00FD7B98">
        <w:rPr>
          <w:i/>
          <w:iCs/>
          <w:color w:val="0F1115"/>
          <w:sz w:val="24"/>
          <w:szCs w:val="24"/>
        </w:rPr>
        <w:instrText>, James Anaya</w:instrText>
      </w:r>
      <w:r w:rsidR="00AC1622" w:rsidRPr="00FD7B98">
        <w:rPr>
          <w:rFonts w:eastAsia="Consolas"/>
          <w:color w:val="0F1115"/>
          <w:sz w:val="24"/>
          <w:szCs w:val="24"/>
        </w:rPr>
        <w:instrText>, UNGA,</w:instrText>
      </w:r>
      <w:r w:rsidR="00AC1622" w:rsidRPr="00FD7B98">
        <w:rPr>
          <w:color w:val="0F1115"/>
          <w:sz w:val="24"/>
          <w:szCs w:val="24"/>
        </w:rPr>
        <w:instrText xml:space="preserve"> A/HRC/24/41-2013</w:instrText>
      </w:r>
      <w:r w:rsidR="00AC1622" w:rsidRPr="00FD7B98">
        <w:rPr>
          <w:sz w:val="24"/>
          <w:szCs w:val="24"/>
        </w:rPr>
        <w:instrText xml:space="preserve">" \s "HRC, Report of the Special Rapporteur on the rights of indigenous peoples, James Anaya, UNGA, A/HRC/24/41-2013" \c 15 </w:instrText>
      </w:r>
      <w:r w:rsidR="00AC1622" w:rsidRPr="00FD7B98">
        <w:rPr>
          <w:color w:val="0F1115"/>
          <w:sz w:val="24"/>
          <w:szCs w:val="24"/>
        </w:rPr>
        <w:fldChar w:fldCharType="end"/>
      </w:r>
      <w:r w:rsidR="00A70999" w:rsidRPr="00FD7B98">
        <w:rPr>
          <w:rFonts w:eastAsia="Consolas"/>
          <w:color w:val="0F1115"/>
          <w:sz w:val="24"/>
          <w:szCs w:val="24"/>
        </w:rPr>
        <w:t>, ¶</w:t>
      </w:r>
      <w:r w:rsidR="00A70999" w:rsidRPr="00FD7B98">
        <w:rPr>
          <w:color w:val="0F1115"/>
          <w:sz w:val="24"/>
          <w:szCs w:val="24"/>
        </w:rPr>
        <w:t>57-60.</w:t>
      </w:r>
    </w:p>
  </w:footnote>
  <w:footnote w:id="125">
    <w:p w14:paraId="0839F75B" w14:textId="0ECE7797" w:rsidR="00787D60" w:rsidRPr="00FD7B98" w:rsidRDefault="00787D60"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lang w:val="en-AU"/>
        </w:rPr>
        <w:t xml:space="preserve"> </w:t>
      </w:r>
      <w:r w:rsidR="00144F86" w:rsidRPr="00FD7B98">
        <w:rPr>
          <w:sz w:val="24"/>
          <w:szCs w:val="24"/>
          <w:lang w:val="en-AU"/>
        </w:rPr>
        <w:t>IACtHR</w:t>
      </w:r>
      <w:r w:rsidR="00A12087" w:rsidRPr="00FD7B98">
        <w:rPr>
          <w:sz w:val="24"/>
          <w:szCs w:val="24"/>
          <w:lang w:val="en-AU"/>
        </w:rPr>
        <w:t>,</w:t>
      </w:r>
      <w:r w:rsidR="00961BB9" w:rsidRPr="00FD7B98">
        <w:rPr>
          <w:sz w:val="24"/>
          <w:szCs w:val="24"/>
          <w:lang w:val="en-AU"/>
        </w:rPr>
        <w:t xml:space="preserve"> </w:t>
      </w:r>
      <w:r w:rsidR="00961BB9" w:rsidRPr="00FD7B98">
        <w:rPr>
          <w:i/>
          <w:sz w:val="24"/>
          <w:szCs w:val="24"/>
          <w:lang w:val="en-AU"/>
        </w:rPr>
        <w:t>Saramaka People</w:t>
      </w:r>
      <w:r w:rsidR="00AC1622" w:rsidRPr="00FD7B98">
        <w:rPr>
          <w:i/>
          <w:sz w:val="24"/>
          <w:szCs w:val="24"/>
          <w:lang w:val="en-AU"/>
        </w:rPr>
        <w:fldChar w:fldCharType="begin"/>
      </w:r>
      <w:r w:rsidR="00AC1622" w:rsidRPr="00FD7B98">
        <w:rPr>
          <w:sz w:val="24"/>
          <w:szCs w:val="24"/>
        </w:rPr>
        <w:instrText xml:space="preserve"> TA \s "IACtHR, Saramaka People v. Suriname, 28/11/2007, Ser. C No. 172" </w:instrText>
      </w:r>
      <w:r w:rsidR="00AC1622" w:rsidRPr="00FD7B98">
        <w:rPr>
          <w:i/>
          <w:sz w:val="24"/>
          <w:szCs w:val="24"/>
          <w:lang w:val="en-AU"/>
        </w:rPr>
        <w:fldChar w:fldCharType="end"/>
      </w:r>
      <w:r w:rsidR="38D97E31" w:rsidRPr="00FD7B98">
        <w:rPr>
          <w:sz w:val="24"/>
          <w:szCs w:val="24"/>
          <w:lang w:val="en-AU"/>
        </w:rPr>
        <w:t>,</w:t>
      </w:r>
      <w:r w:rsidRPr="00FD7B98">
        <w:rPr>
          <w:sz w:val="24"/>
          <w:szCs w:val="24"/>
          <w:lang w:val="en-AU"/>
        </w:rPr>
        <w:t xml:space="preserve"> </w:t>
      </w:r>
      <w:r w:rsidR="00251871" w:rsidRPr="00FD7B98">
        <w:rPr>
          <w:rFonts w:eastAsia="Consolas"/>
          <w:color w:val="0F1115"/>
          <w:sz w:val="24"/>
          <w:szCs w:val="24"/>
          <w:lang w:val="en-US"/>
        </w:rPr>
        <w:t>¶</w:t>
      </w:r>
      <w:r w:rsidRPr="00FD7B98">
        <w:rPr>
          <w:sz w:val="24"/>
          <w:szCs w:val="24"/>
          <w:lang w:val="en-AU"/>
        </w:rPr>
        <w:t>133</w:t>
      </w:r>
    </w:p>
  </w:footnote>
  <w:footnote w:id="126">
    <w:p w14:paraId="6E1C5182" w14:textId="359DAECF" w:rsidR="00D36FFB" w:rsidRPr="00FD7B98" w:rsidRDefault="00D36FFB"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w:t>
      </w:r>
      <w:r w:rsidR="00B94AE1" w:rsidRPr="00FD7B98">
        <w:rPr>
          <w:sz w:val="24"/>
          <w:szCs w:val="24"/>
          <w:lang w:val="en-US"/>
        </w:rPr>
        <w:t>IACtHR</w:t>
      </w:r>
      <w:r w:rsidR="00A12087" w:rsidRPr="00FD7B98">
        <w:rPr>
          <w:sz w:val="24"/>
          <w:szCs w:val="24"/>
          <w:lang w:val="en-US"/>
        </w:rPr>
        <w:t>,</w:t>
      </w:r>
      <w:r w:rsidR="00B94AE1" w:rsidRPr="00FD7B98">
        <w:rPr>
          <w:sz w:val="24"/>
          <w:szCs w:val="24"/>
          <w:lang w:val="en-US"/>
        </w:rPr>
        <w:t xml:space="preserve"> </w:t>
      </w:r>
      <w:r w:rsidR="00B94AE1" w:rsidRPr="00FD7B98">
        <w:rPr>
          <w:i/>
          <w:sz w:val="24"/>
          <w:szCs w:val="24"/>
          <w:lang w:val="en-US"/>
        </w:rPr>
        <w:t>Kichwa</w:t>
      </w:r>
      <w:r w:rsidR="005C5DB3" w:rsidRPr="00FD7B98">
        <w:rPr>
          <w:i/>
          <w:sz w:val="24"/>
          <w:szCs w:val="24"/>
          <w:lang w:val="en-US"/>
        </w:rPr>
        <w:t xml:space="preserve"> Indigenous People of Sarayaku</w:t>
      </w:r>
      <w:r w:rsidR="00AC1622" w:rsidRPr="00FD7B98">
        <w:rPr>
          <w:i/>
          <w:sz w:val="24"/>
          <w:szCs w:val="24"/>
          <w:lang w:val="en-US"/>
        </w:rPr>
        <w:fldChar w:fldCharType="begin"/>
      </w:r>
      <w:r w:rsidR="00AC1622" w:rsidRPr="00FD7B98">
        <w:rPr>
          <w:sz w:val="24"/>
          <w:szCs w:val="24"/>
        </w:rPr>
        <w:instrText xml:space="preserve"> TA \s "IACtHR, Kichwa Indigenous People of Sarayaku vs. Ecuador, 27/06/2012, Série C No. 245" </w:instrText>
      </w:r>
      <w:r w:rsidR="00AC1622" w:rsidRPr="00FD7B98">
        <w:rPr>
          <w:i/>
          <w:sz w:val="24"/>
          <w:szCs w:val="24"/>
          <w:lang w:val="en-US"/>
        </w:rPr>
        <w:fldChar w:fldCharType="end"/>
      </w:r>
      <w:r w:rsidRPr="00FD7B98">
        <w:rPr>
          <w:i/>
          <w:sz w:val="24"/>
          <w:szCs w:val="24"/>
          <w:lang w:val="en-US"/>
        </w:rPr>
        <w:t>,</w:t>
      </w:r>
      <w:r w:rsidRPr="00FD7B98">
        <w:rPr>
          <w:sz w:val="24"/>
          <w:szCs w:val="24"/>
          <w:lang w:val="en-US"/>
        </w:rPr>
        <w:t xml:space="preserve"> </w:t>
      </w:r>
      <w:r w:rsidR="00251871" w:rsidRPr="00FD7B98">
        <w:rPr>
          <w:rFonts w:eastAsia="Consolas"/>
          <w:color w:val="0F1115"/>
          <w:sz w:val="24"/>
          <w:szCs w:val="24"/>
          <w:lang w:val="en-US"/>
        </w:rPr>
        <w:t>¶</w:t>
      </w:r>
      <w:r w:rsidRPr="00FD7B98">
        <w:rPr>
          <w:sz w:val="24"/>
          <w:szCs w:val="24"/>
          <w:lang w:val="en-US"/>
        </w:rPr>
        <w:t>185-186</w:t>
      </w:r>
      <w:r w:rsidR="00C64E3C" w:rsidRPr="00FD7B98">
        <w:rPr>
          <w:sz w:val="24"/>
          <w:szCs w:val="24"/>
          <w:lang w:val="en-US"/>
        </w:rPr>
        <w:t>.</w:t>
      </w:r>
    </w:p>
  </w:footnote>
  <w:footnote w:id="127">
    <w:p w14:paraId="218AB56A" w14:textId="6C9B10F9" w:rsidR="0065022A" w:rsidRPr="00FD7B98" w:rsidRDefault="0065022A"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Facts, </w:t>
      </w:r>
      <w:r w:rsidR="001F44CA" w:rsidRPr="00FD7B98">
        <w:rPr>
          <w:rFonts w:eastAsia="Consolas"/>
          <w:color w:val="0F1115"/>
          <w:sz w:val="24"/>
          <w:szCs w:val="24"/>
          <w:lang w:val="en-US"/>
        </w:rPr>
        <w:t>¶</w:t>
      </w:r>
      <w:r w:rsidRPr="00FD7B98">
        <w:rPr>
          <w:sz w:val="24"/>
          <w:szCs w:val="24"/>
          <w:lang w:val="en-US"/>
        </w:rPr>
        <w:t xml:space="preserve">11. </w:t>
      </w:r>
    </w:p>
  </w:footnote>
  <w:footnote w:id="128">
    <w:p w14:paraId="641D0128" w14:textId="7973F07D" w:rsidR="00D36FFB" w:rsidRPr="00FD7B98" w:rsidRDefault="00D36FFB"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Facts, </w:t>
      </w:r>
      <w:r w:rsidR="611BF949" w:rsidRPr="00FD7B98">
        <w:rPr>
          <w:rFonts w:eastAsia="Consolas"/>
          <w:color w:val="0F1115"/>
          <w:sz w:val="24"/>
          <w:szCs w:val="24"/>
          <w:lang w:val="en-US"/>
        </w:rPr>
        <w:t>¶</w:t>
      </w:r>
      <w:r w:rsidRPr="00FD7B98">
        <w:rPr>
          <w:sz w:val="24"/>
          <w:szCs w:val="24"/>
          <w:lang w:val="en-US"/>
        </w:rPr>
        <w:t>29.</w:t>
      </w:r>
    </w:p>
  </w:footnote>
  <w:footnote w:id="129">
    <w:p w14:paraId="5CB5622E" w14:textId="7BF05D01" w:rsidR="00735AEF" w:rsidRPr="00FD7B98" w:rsidRDefault="00735AEF"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Pr="00FD7B98">
        <w:rPr>
          <w:i/>
          <w:sz w:val="24"/>
          <w:szCs w:val="24"/>
          <w:lang w:val="en-AU"/>
        </w:rPr>
        <w:t>UNDRIP</w:t>
      </w:r>
      <w:r w:rsidR="00AC1622" w:rsidRPr="00FD7B98">
        <w:rPr>
          <w:i/>
          <w:sz w:val="24"/>
          <w:szCs w:val="24"/>
          <w:lang w:val="en-AU"/>
        </w:rPr>
        <w:fldChar w:fldCharType="begin"/>
      </w:r>
      <w:r w:rsidR="00AC1622" w:rsidRPr="00FD7B98">
        <w:rPr>
          <w:sz w:val="24"/>
          <w:szCs w:val="24"/>
        </w:rPr>
        <w:instrText xml:space="preserve"> TA \s "United Nations Declaration on the Rights of Indigenous Peoples, 2007" </w:instrText>
      </w:r>
      <w:r w:rsidR="00AC1622" w:rsidRPr="00FD7B98">
        <w:rPr>
          <w:i/>
          <w:sz w:val="24"/>
          <w:szCs w:val="24"/>
          <w:lang w:val="en-AU"/>
        </w:rPr>
        <w:fldChar w:fldCharType="end"/>
      </w:r>
      <w:r w:rsidR="003A7289" w:rsidRPr="00FD7B98">
        <w:rPr>
          <w:i/>
          <w:iCs/>
          <w:sz w:val="24"/>
          <w:szCs w:val="24"/>
          <w:lang w:val="en-AU"/>
        </w:rPr>
        <w:t>,</w:t>
      </w:r>
      <w:r w:rsidRPr="00FD7B98">
        <w:rPr>
          <w:i/>
          <w:sz w:val="24"/>
          <w:szCs w:val="24"/>
          <w:lang w:val="en-AU"/>
        </w:rPr>
        <w:t xml:space="preserve"> </w:t>
      </w:r>
      <w:r w:rsidRPr="00FD7B98">
        <w:rPr>
          <w:sz w:val="24"/>
          <w:szCs w:val="24"/>
          <w:lang w:val="en-AU"/>
        </w:rPr>
        <w:t xml:space="preserve">art. </w:t>
      </w:r>
      <w:r w:rsidR="007B28EE" w:rsidRPr="00FD7B98">
        <w:rPr>
          <w:sz w:val="24"/>
          <w:szCs w:val="24"/>
          <w:lang w:val="en-AU"/>
        </w:rPr>
        <w:t>32</w:t>
      </w:r>
      <w:r w:rsidR="003A7289" w:rsidRPr="00FD7B98">
        <w:rPr>
          <w:sz w:val="24"/>
          <w:szCs w:val="24"/>
          <w:lang w:val="en-AU"/>
        </w:rPr>
        <w:t>;</w:t>
      </w:r>
      <w:r w:rsidRPr="00FD7B98">
        <w:rPr>
          <w:sz w:val="24"/>
          <w:szCs w:val="24"/>
          <w:lang w:val="en-AU"/>
        </w:rPr>
        <w:t xml:space="preserve"> </w:t>
      </w:r>
      <w:r w:rsidR="00924BDF" w:rsidRPr="00FD7B98">
        <w:rPr>
          <w:rFonts w:eastAsia="Consolas"/>
          <w:color w:val="0F1115"/>
          <w:sz w:val="24"/>
          <w:szCs w:val="24"/>
          <w:lang w:val="en-AU"/>
        </w:rPr>
        <w:t>HRC</w:t>
      </w:r>
      <w:r w:rsidR="001624B7" w:rsidRPr="00FD7B98">
        <w:rPr>
          <w:rFonts w:eastAsia="Consolas"/>
          <w:color w:val="0F1115"/>
          <w:sz w:val="24"/>
          <w:szCs w:val="24"/>
          <w:lang w:val="en-AU"/>
        </w:rPr>
        <w:fldChar w:fldCharType="begin"/>
      </w:r>
      <w:r w:rsidR="001624B7" w:rsidRPr="00FD7B98">
        <w:rPr>
          <w:sz w:val="24"/>
          <w:szCs w:val="24"/>
        </w:rPr>
        <w:instrText xml:space="preserve"> TA \s "HRC, Free, prior and informed consent: a human rights-based approach, UNGA, A/HRC/39/62, 2018" </w:instrText>
      </w:r>
      <w:r w:rsidR="001624B7" w:rsidRPr="00FD7B98">
        <w:rPr>
          <w:rFonts w:eastAsia="Consolas"/>
          <w:color w:val="0F1115"/>
          <w:sz w:val="24"/>
          <w:szCs w:val="24"/>
          <w:lang w:val="en-AU"/>
        </w:rPr>
        <w:fldChar w:fldCharType="end"/>
      </w:r>
      <w:r w:rsidR="00924BDF" w:rsidRPr="00FD7B98">
        <w:rPr>
          <w:rFonts w:eastAsia="Consolas"/>
          <w:color w:val="0F1115"/>
          <w:sz w:val="24"/>
          <w:szCs w:val="24"/>
          <w:lang w:val="en-AU"/>
        </w:rPr>
        <w:t xml:space="preserve">, </w:t>
      </w:r>
      <w:r w:rsidR="00924BDF" w:rsidRPr="00FD7B98">
        <w:rPr>
          <w:rFonts w:eastAsia="Consolas"/>
          <w:i/>
          <w:iCs/>
          <w:color w:val="0F1115"/>
          <w:sz w:val="24"/>
          <w:szCs w:val="24"/>
          <w:lang w:val="en-AU"/>
        </w:rPr>
        <w:t xml:space="preserve">supra </w:t>
      </w:r>
      <w:r w:rsidR="00AC1622" w:rsidRPr="00FD7B98">
        <w:rPr>
          <w:rFonts w:eastAsia="Consolas"/>
          <w:color w:val="0F1115"/>
          <w:sz w:val="24"/>
          <w:szCs w:val="24"/>
          <w:lang w:val="en-AU"/>
        </w:rPr>
        <w:t>64</w:t>
      </w:r>
      <w:r w:rsidR="00924BDF" w:rsidRPr="00FD7B98">
        <w:rPr>
          <w:rFonts w:eastAsia="Consolas"/>
          <w:color w:val="0F1115"/>
          <w:sz w:val="24"/>
          <w:szCs w:val="24"/>
          <w:lang w:val="en-AU"/>
        </w:rPr>
        <w:t>, ¶</w:t>
      </w:r>
      <w:r w:rsidRPr="00FD7B98">
        <w:rPr>
          <w:sz w:val="24"/>
          <w:szCs w:val="24"/>
          <w:lang w:val="en-US"/>
        </w:rPr>
        <w:t>32</w:t>
      </w:r>
      <w:r w:rsidR="003A7289" w:rsidRPr="00FD7B98">
        <w:rPr>
          <w:sz w:val="24"/>
          <w:szCs w:val="24"/>
          <w:lang w:val="en-US"/>
        </w:rPr>
        <w:t>.</w:t>
      </w:r>
    </w:p>
  </w:footnote>
  <w:footnote w:id="130">
    <w:p w14:paraId="33905083" w14:textId="1C305291" w:rsidR="00735AEF" w:rsidRPr="00FD7B98" w:rsidRDefault="00735AEF"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rPr>
        <w:t xml:space="preserve"> IACtHR</w:t>
      </w:r>
      <w:r w:rsidR="007F60CB" w:rsidRPr="00FD7B98">
        <w:rPr>
          <w:sz w:val="24"/>
          <w:szCs w:val="24"/>
        </w:rPr>
        <w:t xml:space="preserve">, </w:t>
      </w:r>
      <w:r w:rsidR="007F60CB" w:rsidRPr="00FD7B98">
        <w:rPr>
          <w:i/>
          <w:sz w:val="24"/>
          <w:szCs w:val="24"/>
        </w:rPr>
        <w:t>Saramaka People</w:t>
      </w:r>
      <w:r w:rsidR="00EC39F2" w:rsidRPr="00FD7B98">
        <w:rPr>
          <w:i/>
          <w:sz w:val="24"/>
          <w:szCs w:val="24"/>
        </w:rPr>
        <w:fldChar w:fldCharType="begin"/>
      </w:r>
      <w:r w:rsidR="00EC39F2" w:rsidRPr="00FD7B98">
        <w:rPr>
          <w:sz w:val="24"/>
          <w:szCs w:val="24"/>
        </w:rPr>
        <w:instrText xml:space="preserve"> TA \s "IACtHR, Saramaka People v. Suriname, 28/11/2007, Ser. C No. 172" </w:instrText>
      </w:r>
      <w:r w:rsidR="00EC39F2" w:rsidRPr="00FD7B98">
        <w:rPr>
          <w:i/>
          <w:sz w:val="24"/>
          <w:szCs w:val="24"/>
        </w:rPr>
        <w:fldChar w:fldCharType="end"/>
      </w:r>
      <w:r w:rsidR="007F60CB" w:rsidRPr="00FD7B98">
        <w:rPr>
          <w:i/>
          <w:sz w:val="24"/>
          <w:szCs w:val="24"/>
        </w:rPr>
        <w:t xml:space="preserve">, </w:t>
      </w:r>
      <w:r w:rsidR="007F60CB" w:rsidRPr="00FD7B98">
        <w:rPr>
          <w:rFonts w:eastAsia="Consolas"/>
          <w:color w:val="0F1115"/>
          <w:sz w:val="24"/>
          <w:szCs w:val="24"/>
          <w:lang w:val="en-US"/>
        </w:rPr>
        <w:t>¶</w:t>
      </w:r>
      <w:r w:rsidR="007F60CB" w:rsidRPr="00FD7B98">
        <w:rPr>
          <w:sz w:val="24"/>
          <w:szCs w:val="24"/>
          <w:lang w:val="en-AU"/>
        </w:rPr>
        <w:t>129, 164</w:t>
      </w:r>
      <w:r w:rsidR="003A7289" w:rsidRPr="00FD7B98">
        <w:rPr>
          <w:sz w:val="24"/>
          <w:szCs w:val="24"/>
          <w:lang w:val="en-AU"/>
        </w:rPr>
        <w:t>;</w:t>
      </w:r>
      <w:r w:rsidR="00BD4234" w:rsidRPr="00FD7B98">
        <w:rPr>
          <w:sz w:val="24"/>
          <w:szCs w:val="24"/>
          <w:lang w:val="en-AU"/>
        </w:rPr>
        <w:t xml:space="preserve"> </w:t>
      </w:r>
      <w:r w:rsidR="00EC39F2" w:rsidRPr="00FD7B98">
        <w:rPr>
          <w:sz w:val="24"/>
          <w:szCs w:val="24"/>
          <w:lang w:val="en-AU"/>
        </w:rPr>
        <w:t>I</w:t>
      </w:r>
      <w:r w:rsidRPr="00FD7B98">
        <w:rPr>
          <w:sz w:val="24"/>
          <w:szCs w:val="24"/>
        </w:rPr>
        <w:t>ACtHR</w:t>
      </w:r>
      <w:r w:rsidR="003A7289" w:rsidRPr="00FD7B98">
        <w:rPr>
          <w:sz w:val="24"/>
          <w:szCs w:val="24"/>
        </w:rPr>
        <w:t>,</w:t>
      </w:r>
      <w:r w:rsidRPr="00FD7B98">
        <w:rPr>
          <w:sz w:val="24"/>
          <w:szCs w:val="24"/>
        </w:rPr>
        <w:t xml:space="preserve"> </w:t>
      </w:r>
      <w:r w:rsidRPr="00FD7B98">
        <w:rPr>
          <w:i/>
          <w:sz w:val="24"/>
          <w:szCs w:val="24"/>
        </w:rPr>
        <w:t>Kichwa Indigenous People of Sarayaku</w:t>
      </w:r>
      <w:r w:rsidR="00EC39F2" w:rsidRPr="00FD7B98">
        <w:rPr>
          <w:i/>
          <w:sz w:val="24"/>
          <w:szCs w:val="24"/>
        </w:rPr>
        <w:fldChar w:fldCharType="begin"/>
      </w:r>
      <w:r w:rsidR="00EC39F2" w:rsidRPr="00FD7B98">
        <w:rPr>
          <w:sz w:val="24"/>
          <w:szCs w:val="24"/>
        </w:rPr>
        <w:instrText xml:space="preserve"> TA \s "IACtHR, Kichwa Indigenous People of Sarayaku vs. Ecuador, 27/06/2012, Série C No. 245" </w:instrText>
      </w:r>
      <w:r w:rsidR="00EC39F2" w:rsidRPr="00FD7B98">
        <w:rPr>
          <w:i/>
          <w:sz w:val="24"/>
          <w:szCs w:val="24"/>
        </w:rPr>
        <w:fldChar w:fldCharType="end"/>
      </w:r>
      <w:r w:rsidR="00F92A46" w:rsidRPr="00FD7B98">
        <w:rPr>
          <w:i/>
          <w:sz w:val="24"/>
          <w:szCs w:val="24"/>
        </w:rPr>
        <w:t xml:space="preserve">, </w:t>
      </w:r>
      <w:r w:rsidR="00F92A46" w:rsidRPr="00FD7B98">
        <w:rPr>
          <w:rFonts w:eastAsia="Consolas"/>
          <w:color w:val="0F1115"/>
          <w:sz w:val="24"/>
          <w:szCs w:val="24"/>
          <w:lang w:val="en-US"/>
        </w:rPr>
        <w:t>¶</w:t>
      </w:r>
      <w:r w:rsidR="007F60CB" w:rsidRPr="00FD7B98">
        <w:rPr>
          <w:rFonts w:eastAsia="Consolas"/>
          <w:color w:val="0F1115"/>
          <w:sz w:val="24"/>
          <w:szCs w:val="24"/>
          <w:lang w:val="en-US"/>
        </w:rPr>
        <w:t xml:space="preserve">163. </w:t>
      </w:r>
    </w:p>
  </w:footnote>
  <w:footnote w:id="131">
    <w:p w14:paraId="426D8E47" w14:textId="0FB8B309" w:rsidR="00634676" w:rsidRPr="00FD7B98" w:rsidRDefault="00634676" w:rsidP="00FD7B98">
      <w:pPr>
        <w:spacing w:line="360" w:lineRule="auto"/>
        <w:jc w:val="both"/>
      </w:pPr>
      <w:r w:rsidRPr="00FD7B98">
        <w:rPr>
          <w:rStyle w:val="Refdenotaderodap"/>
        </w:rPr>
        <w:footnoteRef/>
      </w:r>
      <w:r w:rsidR="00735AEF" w:rsidRPr="00FD7B98">
        <w:rPr>
          <w:rFonts w:eastAsia="Consolas"/>
          <w:color w:val="0F1115"/>
          <w:lang w:val="en-US"/>
        </w:rPr>
        <w:t xml:space="preserve"> </w:t>
      </w:r>
      <w:r w:rsidR="003E415A" w:rsidRPr="00FD7B98">
        <w:rPr>
          <w:rFonts w:eastAsia="Consolas"/>
          <w:color w:val="0F1115"/>
          <w:lang w:val="en-US"/>
        </w:rPr>
        <w:t>HRC</w:t>
      </w:r>
      <w:r w:rsidR="00735AEF" w:rsidRPr="00FD7B98">
        <w:rPr>
          <w:rFonts w:eastAsia="Consolas"/>
          <w:color w:val="0F1115"/>
          <w:lang w:val="en-US"/>
        </w:rPr>
        <w:t xml:space="preserve">, </w:t>
      </w:r>
      <w:r w:rsidR="00735AEF" w:rsidRPr="00FD7B98">
        <w:rPr>
          <w:rFonts w:eastAsia="Consolas"/>
          <w:i/>
          <w:color w:val="0F1115"/>
          <w:lang w:val="en-US"/>
        </w:rPr>
        <w:t xml:space="preserve">General Comment No. 23: </w:t>
      </w:r>
      <w:r w:rsidR="00735AEF" w:rsidRPr="00FD7B98">
        <w:rPr>
          <w:rFonts w:eastAsia="Consolas"/>
          <w:iCs/>
          <w:color w:val="0F1115"/>
          <w:lang w:val="en-US"/>
        </w:rPr>
        <w:t>The Rights of Minorities (</w:t>
      </w:r>
      <w:r w:rsidR="00EC39F2" w:rsidRPr="00FD7B98">
        <w:rPr>
          <w:rFonts w:eastAsia="Consolas"/>
          <w:iCs/>
          <w:color w:val="0F1115"/>
          <w:lang w:val="en-US"/>
        </w:rPr>
        <w:t xml:space="preserve">ICCPR </w:t>
      </w:r>
      <w:r w:rsidR="00735AEF" w:rsidRPr="00FD7B98">
        <w:rPr>
          <w:rFonts w:eastAsia="Consolas"/>
          <w:iCs/>
          <w:color w:val="0F1115"/>
          <w:lang w:val="en-US"/>
        </w:rPr>
        <w:t>Art. 27),</w:t>
      </w:r>
      <w:r w:rsidR="00735AEF" w:rsidRPr="00FD7B98">
        <w:rPr>
          <w:rFonts w:eastAsia="Consolas"/>
          <w:color w:val="0F1115"/>
          <w:lang w:val="en-US"/>
        </w:rPr>
        <w:t xml:space="preserve"> </w:t>
      </w:r>
      <w:r w:rsidR="00294E78" w:rsidRPr="00FD7B98">
        <w:rPr>
          <w:rFonts w:eastAsia="Consolas"/>
          <w:color w:val="0F1115"/>
          <w:lang w:val="en-US"/>
        </w:rPr>
        <w:t>CCPR/C/21/Rev.1/Add.5</w:t>
      </w:r>
      <w:r w:rsidR="00237C63" w:rsidRPr="00FD7B98">
        <w:rPr>
          <w:rFonts w:eastAsia="Consolas"/>
          <w:color w:val="0F1115"/>
          <w:lang w:val="en-US"/>
        </w:rPr>
        <w:t>,</w:t>
      </w:r>
      <w:r w:rsidR="00735AEF" w:rsidRPr="00FD7B98">
        <w:rPr>
          <w:rFonts w:eastAsia="Consolas"/>
          <w:color w:val="0F1115"/>
          <w:lang w:val="en-US"/>
        </w:rPr>
        <w:t xml:space="preserve"> 1994</w:t>
      </w:r>
      <w:r w:rsidR="00EC39F2" w:rsidRPr="00FD7B98">
        <w:rPr>
          <w:rFonts w:eastAsia="Consolas"/>
          <w:color w:val="0F1115"/>
          <w:lang w:val="en-US"/>
        </w:rPr>
        <w:fldChar w:fldCharType="begin"/>
      </w:r>
      <w:r w:rsidR="00EC39F2" w:rsidRPr="00FD7B98">
        <w:instrText xml:space="preserve"> TA \l "</w:instrText>
      </w:r>
      <w:r w:rsidR="00EC39F2" w:rsidRPr="00FD7B98">
        <w:rPr>
          <w:rFonts w:eastAsia="Consolas"/>
          <w:color w:val="0F1115"/>
          <w:lang w:val="en-US"/>
        </w:rPr>
        <w:instrText xml:space="preserve">HRC, </w:instrText>
      </w:r>
      <w:r w:rsidR="00EC39F2" w:rsidRPr="00FD7B98">
        <w:rPr>
          <w:rFonts w:eastAsia="Consolas"/>
          <w:i/>
          <w:color w:val="0F1115"/>
          <w:lang w:val="en-US"/>
        </w:rPr>
        <w:instrText xml:space="preserve">General Comment No. 23: </w:instrText>
      </w:r>
      <w:r w:rsidR="00EC39F2" w:rsidRPr="00FD7B98">
        <w:rPr>
          <w:rFonts w:eastAsia="Consolas"/>
          <w:iCs/>
          <w:color w:val="0F1115"/>
          <w:lang w:val="en-US"/>
        </w:rPr>
        <w:instrText>The Rights of Minorities (ICCPR Art. 27),</w:instrText>
      </w:r>
      <w:r w:rsidR="00EC39F2" w:rsidRPr="00FD7B98">
        <w:rPr>
          <w:rFonts w:eastAsia="Consolas"/>
          <w:color w:val="0F1115"/>
          <w:lang w:val="en-US"/>
        </w:rPr>
        <w:instrText xml:space="preserve"> CCPR/C/21/Rev.1/Add.5, 1994</w:instrText>
      </w:r>
      <w:r w:rsidR="00EC39F2" w:rsidRPr="00FD7B98">
        <w:instrText xml:space="preserve">" \s "HRC, General Comment No. 23: The Rights of Minorities (ICCPR Art. 27), CCPR/C/21/Rev.1/Add.5, 1994" \c 15 </w:instrText>
      </w:r>
      <w:r w:rsidR="00EC39F2" w:rsidRPr="00FD7B98">
        <w:rPr>
          <w:rFonts w:eastAsia="Consolas"/>
          <w:color w:val="0F1115"/>
          <w:lang w:val="en-US"/>
        </w:rPr>
        <w:fldChar w:fldCharType="end"/>
      </w:r>
      <w:r w:rsidR="00735AEF" w:rsidRPr="00FD7B98">
        <w:rPr>
          <w:rFonts w:eastAsia="Consolas"/>
          <w:color w:val="0F1115"/>
          <w:lang w:val="en-US"/>
        </w:rPr>
        <w:t xml:space="preserve">, </w:t>
      </w:r>
      <w:r w:rsidR="00DE2011" w:rsidRPr="00FD7B98">
        <w:rPr>
          <w:rFonts w:eastAsia="Consolas"/>
          <w:color w:val="0F1115"/>
          <w:lang w:val="en-US"/>
        </w:rPr>
        <w:t>¶</w:t>
      </w:r>
      <w:r w:rsidR="00735AEF" w:rsidRPr="00FD7B98">
        <w:rPr>
          <w:rFonts w:eastAsia="Consolas"/>
          <w:color w:val="0F1115"/>
          <w:lang w:val="en-US"/>
        </w:rPr>
        <w:t>7</w:t>
      </w:r>
      <w:r w:rsidR="003A7289" w:rsidRPr="00FD7B98">
        <w:rPr>
          <w:rFonts w:eastAsia="Consolas"/>
          <w:color w:val="0F1115"/>
          <w:lang w:val="en-US"/>
        </w:rPr>
        <w:t>;</w:t>
      </w:r>
      <w:r w:rsidR="00735AEF" w:rsidRPr="00FD7B98">
        <w:rPr>
          <w:rFonts w:eastAsia="Consolas"/>
          <w:color w:val="0F1115"/>
          <w:lang w:val="en-US"/>
        </w:rPr>
        <w:t xml:space="preserve"> </w:t>
      </w:r>
      <w:r w:rsidR="00CF7A07" w:rsidRPr="00FD7B98">
        <w:rPr>
          <w:color w:val="0F1115"/>
        </w:rPr>
        <w:t>ACHPR</w:t>
      </w:r>
      <w:r w:rsidR="00CF7A07" w:rsidRPr="00FD7B98">
        <w:rPr>
          <w:rFonts w:eastAsia="Consolas"/>
          <w:color w:val="0F1115"/>
        </w:rPr>
        <w:t xml:space="preserve">, </w:t>
      </w:r>
      <w:r w:rsidR="002D2E50" w:rsidRPr="00FD7B98">
        <w:rPr>
          <w:rFonts w:eastAsia="Consolas"/>
          <w:i/>
          <w:color w:val="0F1115"/>
        </w:rPr>
        <w:t>Ogiek Community</w:t>
      </w:r>
      <w:r w:rsidR="00EC39F2" w:rsidRPr="00FD7B98">
        <w:rPr>
          <w:rFonts w:eastAsia="Consolas"/>
          <w:i/>
          <w:color w:val="0F1115"/>
        </w:rPr>
        <w:fldChar w:fldCharType="begin"/>
      </w:r>
      <w:r w:rsidR="00EC39F2" w:rsidRPr="00FD7B98">
        <w:instrText xml:space="preserve"> TA \s "ACtHPR, African Commission on Human and Peoples' Rights v. Republic of Kenya, 26/05/2017" </w:instrText>
      </w:r>
      <w:r w:rsidR="00EC39F2" w:rsidRPr="00FD7B98">
        <w:rPr>
          <w:rFonts w:eastAsia="Consolas"/>
          <w:i/>
          <w:color w:val="0F1115"/>
        </w:rPr>
        <w:fldChar w:fldCharType="end"/>
      </w:r>
      <w:r w:rsidR="00CF7A07" w:rsidRPr="00FD7B98">
        <w:rPr>
          <w:rFonts w:eastAsia="Consolas"/>
          <w:color w:val="0F1115"/>
        </w:rPr>
        <w:t xml:space="preserve">, </w:t>
      </w:r>
      <w:r w:rsidR="00CF7A07" w:rsidRPr="00FD7B98">
        <w:t>¶</w:t>
      </w:r>
      <w:r w:rsidR="00735AEF" w:rsidRPr="00FD7B98">
        <w:rPr>
          <w:color w:val="0F1115"/>
        </w:rPr>
        <w:t>180</w:t>
      </w:r>
      <w:r w:rsidR="00C01C3A" w:rsidRPr="00FD7B98">
        <w:rPr>
          <w:lang w:val="en-US"/>
        </w:rPr>
        <w:t>;</w:t>
      </w:r>
      <w:r w:rsidR="00735AEF" w:rsidRPr="00FD7B98">
        <w:rPr>
          <w:lang w:val="en-US"/>
        </w:rPr>
        <w:t xml:space="preserve"> IACtHR, </w:t>
      </w:r>
      <w:r w:rsidR="00735AEF" w:rsidRPr="00FD7B98">
        <w:rPr>
          <w:i/>
          <w:lang w:val="en-US"/>
        </w:rPr>
        <w:t>Quilombola Communities of Alcântara</w:t>
      </w:r>
      <w:r w:rsidR="00EC39F2" w:rsidRPr="00FD7B98">
        <w:rPr>
          <w:i/>
          <w:lang w:val="en-US"/>
        </w:rPr>
        <w:fldChar w:fldCharType="begin"/>
      </w:r>
      <w:r w:rsidR="00EC39F2" w:rsidRPr="00FD7B98">
        <w:instrText xml:space="preserve"> TA \s "IACtHR, Case of the Quilombola Communities of Alcântara v. Brazil, 21/11/2024, Serie C No. 548" </w:instrText>
      </w:r>
      <w:r w:rsidR="00EC39F2" w:rsidRPr="00FD7B98">
        <w:rPr>
          <w:i/>
          <w:lang w:val="en-US"/>
        </w:rPr>
        <w:fldChar w:fldCharType="end"/>
      </w:r>
      <w:r w:rsidR="00C10F0D" w:rsidRPr="00FD7B98">
        <w:rPr>
          <w:lang w:val="en-US"/>
        </w:rPr>
        <w:t>,</w:t>
      </w:r>
      <w:r w:rsidR="00735AEF" w:rsidRPr="00FD7B98">
        <w:rPr>
          <w:lang w:val="en-US"/>
        </w:rPr>
        <w:t xml:space="preserve"> </w:t>
      </w:r>
      <w:r w:rsidR="00C10F0D" w:rsidRPr="00FD7B98">
        <w:t>¶</w:t>
      </w:r>
      <w:r w:rsidR="00735AEF" w:rsidRPr="00FD7B98">
        <w:rPr>
          <w:lang w:val="en-US"/>
        </w:rPr>
        <w:t>173.</w:t>
      </w:r>
      <w:r w:rsidR="00D01889" w:rsidRPr="00FD7B98">
        <w:rPr>
          <w:lang w:val="en-US"/>
        </w:rPr>
        <w:t xml:space="preserve"> </w:t>
      </w:r>
      <w:r w:rsidR="00D01889" w:rsidRPr="00FD7B98">
        <w:rPr>
          <w:i/>
          <w:color w:val="0F1115"/>
        </w:rPr>
        <w:t>ICCPR</w:t>
      </w:r>
      <w:r w:rsidR="00EC39F2" w:rsidRPr="00FD7B98">
        <w:rPr>
          <w:i/>
          <w:color w:val="0F1115"/>
        </w:rPr>
        <w:fldChar w:fldCharType="begin"/>
      </w:r>
      <w:r w:rsidR="00EC39F2" w:rsidRPr="00FD7B98">
        <w:instrText xml:space="preserve"> TA \s "International Covenant on Civil and Political Rights, 1966" </w:instrText>
      </w:r>
      <w:r w:rsidR="00EC39F2" w:rsidRPr="00FD7B98">
        <w:rPr>
          <w:i/>
          <w:color w:val="0F1115"/>
        </w:rPr>
        <w:fldChar w:fldCharType="end"/>
      </w:r>
      <w:r w:rsidR="00D01889" w:rsidRPr="00FD7B98">
        <w:rPr>
          <w:i/>
          <w:color w:val="0F1115"/>
        </w:rPr>
        <w:t>,</w:t>
      </w:r>
      <w:r w:rsidR="00D01889" w:rsidRPr="00FD7B98">
        <w:rPr>
          <w:color w:val="0F1115"/>
        </w:rPr>
        <w:t xml:space="preserve"> art. 27.</w:t>
      </w:r>
    </w:p>
  </w:footnote>
  <w:footnote w:id="132">
    <w:p w14:paraId="7FF807B7" w14:textId="7CEDCE33" w:rsidR="00634676" w:rsidRPr="00FD7B98" w:rsidRDefault="00634676" w:rsidP="00FD7B98">
      <w:pPr>
        <w:spacing w:line="360" w:lineRule="auto"/>
        <w:jc w:val="both"/>
        <w:rPr>
          <w:color w:val="0F1115"/>
        </w:rPr>
      </w:pPr>
      <w:r w:rsidRPr="00FD7B98">
        <w:rPr>
          <w:rStyle w:val="Refdenotaderodap"/>
        </w:rPr>
        <w:footnoteRef/>
      </w:r>
      <w:r w:rsidR="00831986" w:rsidRPr="00FD7B98">
        <w:rPr>
          <w:color w:val="0F1115"/>
        </w:rPr>
        <w:t xml:space="preserve"> </w:t>
      </w:r>
      <w:r w:rsidR="002103B4" w:rsidRPr="00FD7B98">
        <w:rPr>
          <w:color w:val="0F1115"/>
        </w:rPr>
        <w:t>HRC</w:t>
      </w:r>
      <w:r w:rsidRPr="00FD7B98">
        <w:rPr>
          <w:color w:val="0F1115"/>
        </w:rPr>
        <w:t xml:space="preserve">, </w:t>
      </w:r>
      <w:r w:rsidRPr="00FD7B98">
        <w:rPr>
          <w:i/>
          <w:color w:val="0F1115"/>
        </w:rPr>
        <w:t xml:space="preserve">Communication No. 167/1984, Lubicon Lake Band v. Canada, </w:t>
      </w:r>
      <w:r w:rsidRPr="00FD7B98">
        <w:rPr>
          <w:i/>
          <w:iCs/>
          <w:color w:val="0F1115"/>
        </w:rPr>
        <w:t>View</w:t>
      </w:r>
      <w:r w:rsidR="002A5E73" w:rsidRPr="00FD7B98">
        <w:rPr>
          <w:i/>
          <w:iCs/>
          <w:color w:val="0F1115"/>
        </w:rPr>
        <w:t xml:space="preserve"> under art. 5 of the Optional Protocol to the ICCPR</w:t>
      </w:r>
      <w:r w:rsidRPr="00FD7B98">
        <w:rPr>
          <w:i/>
          <w:iCs/>
          <w:color w:val="0F1115"/>
        </w:rPr>
        <w:t xml:space="preserve">, </w:t>
      </w:r>
      <w:r w:rsidRPr="00FD7B98">
        <w:rPr>
          <w:color w:val="0F1115"/>
        </w:rPr>
        <w:t>26</w:t>
      </w:r>
      <w:r w:rsidR="0067536D" w:rsidRPr="00FD7B98">
        <w:rPr>
          <w:color w:val="0F1115"/>
        </w:rPr>
        <w:t>/03/</w:t>
      </w:r>
      <w:r w:rsidRPr="00FD7B98">
        <w:rPr>
          <w:color w:val="0F1115"/>
        </w:rPr>
        <w:t>1990</w:t>
      </w:r>
      <w:r w:rsidR="00EC39F2" w:rsidRPr="00FD7B98">
        <w:rPr>
          <w:color w:val="0F1115"/>
        </w:rPr>
        <w:fldChar w:fldCharType="begin"/>
      </w:r>
      <w:r w:rsidR="00EC39F2" w:rsidRPr="00FD7B98">
        <w:instrText xml:space="preserve"> TA \l "</w:instrText>
      </w:r>
      <w:r w:rsidR="00EC39F2" w:rsidRPr="00FD7B98">
        <w:rPr>
          <w:color w:val="0F1115"/>
        </w:rPr>
        <w:instrText xml:space="preserve">HRC, </w:instrText>
      </w:r>
      <w:r w:rsidR="00EC39F2" w:rsidRPr="00FD7B98">
        <w:rPr>
          <w:i/>
          <w:color w:val="0F1115"/>
        </w:rPr>
        <w:instrText xml:space="preserve">Communication No. 167/1984, Lubicon Lake Band v. Canada, </w:instrText>
      </w:r>
      <w:r w:rsidR="00EC39F2" w:rsidRPr="00FD7B98">
        <w:rPr>
          <w:i/>
          <w:iCs/>
          <w:color w:val="0F1115"/>
        </w:rPr>
        <w:instrText xml:space="preserve">View under art. 5 of the Optional Protocol to the ICCPR, </w:instrText>
      </w:r>
      <w:r w:rsidR="00EC39F2" w:rsidRPr="00FD7B98">
        <w:rPr>
          <w:color w:val="0F1115"/>
        </w:rPr>
        <w:instrText>26/03/1990</w:instrText>
      </w:r>
      <w:r w:rsidR="00EC39F2" w:rsidRPr="00FD7B98">
        <w:instrText xml:space="preserve">" \s "HRC, Communication No. 167/1984, Lubicon Lake Band v. Canada, View under art. 5 of the Optional Protocol to the ICCPR, 26/03/1990" \c 12 </w:instrText>
      </w:r>
      <w:r w:rsidR="00EC39F2" w:rsidRPr="00FD7B98">
        <w:rPr>
          <w:color w:val="0F1115"/>
        </w:rPr>
        <w:fldChar w:fldCharType="end"/>
      </w:r>
      <w:r w:rsidRPr="00FD7B98">
        <w:rPr>
          <w:color w:val="0F1115"/>
        </w:rPr>
        <w:t xml:space="preserve">, </w:t>
      </w:r>
      <w:r w:rsidR="00A80B73" w:rsidRPr="00FD7B98">
        <w:t>¶</w:t>
      </w:r>
      <w:r w:rsidRPr="00FD7B98">
        <w:rPr>
          <w:color w:val="0F1115"/>
        </w:rPr>
        <w:t xml:space="preserve">32.2; </w:t>
      </w:r>
      <w:r w:rsidR="00943161" w:rsidRPr="00FD7B98">
        <w:rPr>
          <w:color w:val="0F1115"/>
        </w:rPr>
        <w:t xml:space="preserve">ECtHR, </w:t>
      </w:r>
      <w:r w:rsidR="00943161" w:rsidRPr="00FD7B98">
        <w:rPr>
          <w:i/>
          <w:iCs/>
          <w:color w:val="0F1115"/>
        </w:rPr>
        <w:t>Thilmmenos v. Greece</w:t>
      </w:r>
      <w:r w:rsidR="00943161" w:rsidRPr="00FD7B98">
        <w:rPr>
          <w:color w:val="0F1115"/>
        </w:rPr>
        <w:t>, Application 34369/97, 2000</w:t>
      </w:r>
      <w:r w:rsidR="00EC39F2" w:rsidRPr="00FD7B98">
        <w:rPr>
          <w:color w:val="0F1115"/>
        </w:rPr>
        <w:fldChar w:fldCharType="begin"/>
      </w:r>
      <w:r w:rsidR="00EC39F2" w:rsidRPr="00FD7B98">
        <w:instrText xml:space="preserve"> TA \l "</w:instrText>
      </w:r>
      <w:r w:rsidR="00EC39F2" w:rsidRPr="00FD7B98">
        <w:rPr>
          <w:color w:val="0F1115"/>
        </w:rPr>
        <w:instrText xml:space="preserve">CtHR, </w:instrText>
      </w:r>
      <w:r w:rsidR="00EC39F2" w:rsidRPr="00FD7B98">
        <w:rPr>
          <w:i/>
          <w:iCs/>
          <w:color w:val="0F1115"/>
        </w:rPr>
        <w:instrText>Thilmmenos v. Greece</w:instrText>
      </w:r>
      <w:r w:rsidR="00EC39F2" w:rsidRPr="00FD7B98">
        <w:rPr>
          <w:color w:val="0F1115"/>
        </w:rPr>
        <w:instrText>, Application 34369/97, 2000</w:instrText>
      </w:r>
      <w:r w:rsidR="00EC39F2" w:rsidRPr="00FD7B98">
        <w:instrText xml:space="preserve">" \s "CtHR, Thilmmenos v. Greece, Application 34369/97, 2000" \c 12 </w:instrText>
      </w:r>
      <w:r w:rsidR="00EC39F2" w:rsidRPr="00FD7B98">
        <w:rPr>
          <w:color w:val="0F1115"/>
        </w:rPr>
        <w:fldChar w:fldCharType="end"/>
      </w:r>
      <w:r w:rsidR="00943161" w:rsidRPr="00FD7B98">
        <w:rPr>
          <w:color w:val="0F1115"/>
        </w:rPr>
        <w:t>, ¶4</w:t>
      </w:r>
      <w:r w:rsidR="00C0398B" w:rsidRPr="00FD7B98">
        <w:rPr>
          <w:color w:val="0F1115"/>
        </w:rPr>
        <w:t>4; DEFEIS, E. Minority Protections and Bilateral Agreements</w:t>
      </w:r>
      <w:r w:rsidR="004E27CE" w:rsidRPr="00FD7B98">
        <w:rPr>
          <w:color w:val="0F1115"/>
        </w:rPr>
        <w:t xml:space="preserve">, </w:t>
      </w:r>
      <w:r w:rsidR="00C0398B" w:rsidRPr="00FD7B98">
        <w:rPr>
          <w:i/>
          <w:iCs/>
          <w:color w:val="0F1115"/>
        </w:rPr>
        <w:t xml:space="preserve">Hastings </w:t>
      </w:r>
      <w:r w:rsidR="004E27CE" w:rsidRPr="00FD7B98">
        <w:rPr>
          <w:i/>
          <w:iCs/>
          <w:color w:val="0F1115"/>
        </w:rPr>
        <w:t>Int’l</w:t>
      </w:r>
      <w:r w:rsidR="00C0398B" w:rsidRPr="00FD7B98">
        <w:rPr>
          <w:i/>
          <w:iCs/>
          <w:color w:val="0F1115"/>
        </w:rPr>
        <w:t xml:space="preserve"> </w:t>
      </w:r>
      <w:r w:rsidR="004E27CE" w:rsidRPr="00FD7B98">
        <w:rPr>
          <w:i/>
          <w:iCs/>
          <w:color w:val="0F1115"/>
        </w:rPr>
        <w:t>Comp. L.</w:t>
      </w:r>
      <w:r w:rsidR="00C0398B" w:rsidRPr="00FD7B98">
        <w:rPr>
          <w:i/>
          <w:iCs/>
          <w:color w:val="0F1115"/>
        </w:rPr>
        <w:t xml:space="preserve"> Rev</w:t>
      </w:r>
      <w:r w:rsidR="004E27CE" w:rsidRPr="00FD7B98">
        <w:rPr>
          <w:i/>
          <w:iCs/>
          <w:color w:val="0F1115"/>
        </w:rPr>
        <w:t>.</w:t>
      </w:r>
      <w:r w:rsidR="00C0398B" w:rsidRPr="00FD7B98">
        <w:rPr>
          <w:color w:val="0F1115"/>
        </w:rPr>
        <w:t>, 22, 1999</w:t>
      </w:r>
      <w:r w:rsidR="004E27CE" w:rsidRPr="00FD7B98">
        <w:rPr>
          <w:color w:val="0F1115"/>
        </w:rPr>
        <w:fldChar w:fldCharType="begin"/>
      </w:r>
      <w:r w:rsidR="004E27CE" w:rsidRPr="00FD7B98">
        <w:instrText xml:space="preserve"> TA \l "</w:instrText>
      </w:r>
      <w:r w:rsidR="004E27CE" w:rsidRPr="00FD7B98">
        <w:rPr>
          <w:color w:val="0F1115"/>
        </w:rPr>
        <w:instrText xml:space="preserve">DEFEIS, E. Minority Protections and Bilateral Agreements, </w:instrText>
      </w:r>
      <w:r w:rsidR="004E27CE" w:rsidRPr="00FD7B98">
        <w:rPr>
          <w:i/>
          <w:iCs/>
          <w:color w:val="0F1115"/>
        </w:rPr>
        <w:instrText>Hastings Int’l Comp. L. Rev.</w:instrText>
      </w:r>
      <w:r w:rsidR="004E27CE" w:rsidRPr="00FD7B98">
        <w:rPr>
          <w:color w:val="0F1115"/>
        </w:rPr>
        <w:instrText>, 22, 1999</w:instrText>
      </w:r>
      <w:r w:rsidR="004E27CE" w:rsidRPr="00FD7B98">
        <w:instrText xml:space="preserve">" \s "DEFEIS, E. Minority Protections and Bilateral Agreements, Hastings Int’l Comp. L. Rev., 22, 1999" \c 10 </w:instrText>
      </w:r>
      <w:r w:rsidR="004E27CE" w:rsidRPr="00FD7B98">
        <w:rPr>
          <w:color w:val="0F1115"/>
        </w:rPr>
        <w:fldChar w:fldCharType="end"/>
      </w:r>
      <w:r w:rsidR="00C0398B" w:rsidRPr="00FD7B98">
        <w:rPr>
          <w:color w:val="0F1115"/>
        </w:rPr>
        <w:t>, 320-321.</w:t>
      </w:r>
    </w:p>
  </w:footnote>
  <w:footnote w:id="133">
    <w:p w14:paraId="1576B226" w14:textId="576EE41F" w:rsidR="00634676" w:rsidRPr="00FD7B98" w:rsidRDefault="00634676"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rPr>
        <w:t xml:space="preserve"> </w:t>
      </w:r>
      <w:r w:rsidRPr="00FD7B98">
        <w:rPr>
          <w:color w:val="0F1115"/>
          <w:sz w:val="24"/>
          <w:szCs w:val="24"/>
        </w:rPr>
        <w:t>BAER, L. Protection of Rights of Holders of Traditional Knowledge, Indigenous and Local Communitie</w:t>
      </w:r>
      <w:r w:rsidR="004E27CE" w:rsidRPr="00FD7B98">
        <w:rPr>
          <w:color w:val="0F1115"/>
          <w:sz w:val="24"/>
          <w:szCs w:val="24"/>
        </w:rPr>
        <w:t>s</w:t>
      </w:r>
      <w:r w:rsidRPr="00FD7B98">
        <w:rPr>
          <w:color w:val="0F1115"/>
          <w:sz w:val="24"/>
          <w:szCs w:val="24"/>
        </w:rPr>
        <w:t xml:space="preserve">. </w:t>
      </w:r>
      <w:r w:rsidRPr="00FD7B98">
        <w:rPr>
          <w:i/>
          <w:iCs/>
          <w:color w:val="0F1115"/>
          <w:sz w:val="24"/>
          <w:szCs w:val="24"/>
          <w:lang w:val="en-AU"/>
        </w:rPr>
        <w:t>World Libraries</w:t>
      </w:r>
      <w:r w:rsidRPr="00FD7B98">
        <w:rPr>
          <w:color w:val="0F1115"/>
          <w:sz w:val="24"/>
          <w:szCs w:val="24"/>
          <w:lang w:val="en-AU"/>
        </w:rPr>
        <w:t>, 12, 2002</w:t>
      </w:r>
      <w:r w:rsidR="004E27CE" w:rsidRPr="00FD7B98">
        <w:rPr>
          <w:color w:val="0F1115"/>
          <w:sz w:val="24"/>
          <w:szCs w:val="24"/>
          <w:lang w:val="en-AU"/>
        </w:rPr>
        <w:fldChar w:fldCharType="begin"/>
      </w:r>
      <w:r w:rsidR="004E27CE" w:rsidRPr="00FD7B98">
        <w:rPr>
          <w:sz w:val="24"/>
          <w:szCs w:val="24"/>
        </w:rPr>
        <w:instrText xml:space="preserve"> TA \l "</w:instrText>
      </w:r>
      <w:r w:rsidR="004E27CE" w:rsidRPr="00FD7B98">
        <w:rPr>
          <w:color w:val="0F1115"/>
          <w:sz w:val="24"/>
          <w:szCs w:val="24"/>
        </w:rPr>
        <w:instrText xml:space="preserve">BAER, L. Protection of Rights of Holders of Traditional Knowledge, Indigenous and Local Communities. </w:instrText>
      </w:r>
      <w:r w:rsidR="004E27CE" w:rsidRPr="00FD7B98">
        <w:rPr>
          <w:i/>
          <w:iCs/>
          <w:color w:val="0F1115"/>
          <w:sz w:val="24"/>
          <w:szCs w:val="24"/>
          <w:lang w:val="en-AU"/>
        </w:rPr>
        <w:instrText>World Libraries</w:instrText>
      </w:r>
      <w:r w:rsidR="004E27CE" w:rsidRPr="00FD7B98">
        <w:rPr>
          <w:color w:val="0F1115"/>
          <w:sz w:val="24"/>
          <w:szCs w:val="24"/>
          <w:lang w:val="en-AU"/>
        </w:rPr>
        <w:instrText>, 12, 2002</w:instrText>
      </w:r>
      <w:r w:rsidR="004E27CE" w:rsidRPr="00FD7B98">
        <w:rPr>
          <w:sz w:val="24"/>
          <w:szCs w:val="24"/>
        </w:rPr>
        <w:instrText xml:space="preserve">" \s "BAER, L. Protection of Rights of Holders of Traditional Knowledge, Indigenous and Local Communities. World Libraries, 12, 2002" \c 10 </w:instrText>
      </w:r>
      <w:r w:rsidR="004E27CE" w:rsidRPr="00FD7B98">
        <w:rPr>
          <w:color w:val="0F1115"/>
          <w:sz w:val="24"/>
          <w:szCs w:val="24"/>
          <w:lang w:val="en-AU"/>
        </w:rPr>
        <w:fldChar w:fldCharType="end"/>
      </w:r>
      <w:r w:rsidRPr="00FD7B98">
        <w:rPr>
          <w:color w:val="0F1115"/>
          <w:sz w:val="24"/>
          <w:szCs w:val="24"/>
          <w:lang w:val="en-AU"/>
        </w:rPr>
        <w:t>, 17</w:t>
      </w:r>
      <w:r w:rsidR="00E366F6" w:rsidRPr="00FD7B98">
        <w:rPr>
          <w:color w:val="0F1115"/>
          <w:sz w:val="24"/>
          <w:szCs w:val="24"/>
          <w:lang w:val="en-AU"/>
        </w:rPr>
        <w:t>;</w:t>
      </w:r>
      <w:r w:rsidR="00B441D1" w:rsidRPr="00FD7B98">
        <w:rPr>
          <w:color w:val="0F1115"/>
          <w:sz w:val="24"/>
          <w:szCs w:val="24"/>
          <w:lang w:val="en-AU"/>
        </w:rPr>
        <w:t xml:space="preserve"> </w:t>
      </w:r>
      <w:r w:rsidR="00464056" w:rsidRPr="00FD7B98">
        <w:rPr>
          <w:sz w:val="24"/>
          <w:szCs w:val="24"/>
        </w:rPr>
        <w:t xml:space="preserve">ICJ, </w:t>
      </w:r>
      <w:r w:rsidR="00310F1C" w:rsidRPr="00FD7B98">
        <w:rPr>
          <w:i/>
          <w:sz w:val="24"/>
          <w:szCs w:val="24"/>
        </w:rPr>
        <w:t>Gabčikovo</w:t>
      </w:r>
      <w:r w:rsidR="00545EB4" w:rsidRPr="00FD7B98">
        <w:rPr>
          <w:i/>
          <w:sz w:val="24"/>
          <w:szCs w:val="24"/>
        </w:rPr>
        <w:t>-</w:t>
      </w:r>
      <w:r w:rsidR="0043537A" w:rsidRPr="00FD7B98">
        <w:rPr>
          <w:i/>
          <w:sz w:val="24"/>
          <w:szCs w:val="24"/>
        </w:rPr>
        <w:t>Nagymaros Project</w:t>
      </w:r>
      <w:r w:rsidR="00EC7DC3" w:rsidRPr="00FD7B98">
        <w:rPr>
          <w:i/>
          <w:sz w:val="24"/>
          <w:szCs w:val="24"/>
        </w:rPr>
        <w:t xml:space="preserve"> (Hungary/Slovakia)</w:t>
      </w:r>
      <w:r w:rsidR="00EC7DC3" w:rsidRPr="00FD7B98">
        <w:rPr>
          <w:iCs/>
          <w:sz w:val="24"/>
          <w:szCs w:val="24"/>
        </w:rPr>
        <w:t>,</w:t>
      </w:r>
      <w:r w:rsidR="00464056" w:rsidRPr="00FD7B98">
        <w:rPr>
          <w:sz w:val="24"/>
          <w:szCs w:val="24"/>
        </w:rPr>
        <w:t xml:space="preserve"> Judgment, </w:t>
      </w:r>
      <w:r w:rsidR="00EC7DC3" w:rsidRPr="00FD7B98">
        <w:rPr>
          <w:sz w:val="24"/>
          <w:szCs w:val="24"/>
        </w:rPr>
        <w:t>[</w:t>
      </w:r>
      <w:r w:rsidR="00880642" w:rsidRPr="00FD7B98">
        <w:rPr>
          <w:sz w:val="24"/>
          <w:szCs w:val="24"/>
        </w:rPr>
        <w:t>1997</w:t>
      </w:r>
      <w:r w:rsidR="00EC7DC3" w:rsidRPr="00FD7B98">
        <w:rPr>
          <w:sz w:val="24"/>
          <w:szCs w:val="24"/>
        </w:rPr>
        <w:t>]</w:t>
      </w:r>
      <w:r w:rsidR="004E27CE" w:rsidRPr="00FD7B98">
        <w:rPr>
          <w:sz w:val="24"/>
          <w:szCs w:val="24"/>
        </w:rPr>
        <w:fldChar w:fldCharType="begin"/>
      </w:r>
      <w:r w:rsidR="004E27CE" w:rsidRPr="00FD7B98">
        <w:rPr>
          <w:sz w:val="24"/>
          <w:szCs w:val="24"/>
        </w:rPr>
        <w:instrText xml:space="preserve"> TA \l "ICJ, </w:instrText>
      </w:r>
      <w:r w:rsidR="004E27CE" w:rsidRPr="00FD7B98">
        <w:rPr>
          <w:i/>
          <w:sz w:val="24"/>
          <w:szCs w:val="24"/>
        </w:rPr>
        <w:instrText>Gabčikovo-Nagymaros Project (Hungary/Slovakia)</w:instrText>
      </w:r>
      <w:r w:rsidR="004E27CE" w:rsidRPr="00FD7B98">
        <w:rPr>
          <w:iCs/>
          <w:sz w:val="24"/>
          <w:szCs w:val="24"/>
        </w:rPr>
        <w:instrText>,</w:instrText>
      </w:r>
      <w:r w:rsidR="004E27CE" w:rsidRPr="00FD7B98">
        <w:rPr>
          <w:sz w:val="24"/>
          <w:szCs w:val="24"/>
        </w:rPr>
        <w:instrText xml:space="preserve"> Judgment, [1997]" \s "ICJ, Gabčikovo-Nagymaros Project (Hungary/Slovakia), Judgment, [1997]" \c 12 </w:instrText>
      </w:r>
      <w:r w:rsidR="004E27CE" w:rsidRPr="00FD7B98">
        <w:rPr>
          <w:sz w:val="24"/>
          <w:szCs w:val="24"/>
        </w:rPr>
        <w:fldChar w:fldCharType="end"/>
      </w:r>
      <w:r w:rsidR="00EC7DC3" w:rsidRPr="00FD7B98">
        <w:rPr>
          <w:sz w:val="24"/>
          <w:szCs w:val="24"/>
        </w:rPr>
        <w:t>,</w:t>
      </w:r>
      <w:r w:rsidR="00880642" w:rsidRPr="00FD7B98">
        <w:rPr>
          <w:sz w:val="24"/>
          <w:szCs w:val="24"/>
        </w:rPr>
        <w:t xml:space="preserve"> </w:t>
      </w:r>
      <w:r w:rsidR="00B026F0" w:rsidRPr="00FD7B98">
        <w:rPr>
          <w:sz w:val="24"/>
          <w:szCs w:val="24"/>
          <w:lang w:val="en-US"/>
        </w:rPr>
        <w:t>¶</w:t>
      </w:r>
      <w:r w:rsidR="00880642" w:rsidRPr="00FD7B98">
        <w:rPr>
          <w:sz w:val="24"/>
          <w:szCs w:val="24"/>
          <w:lang w:val="en-US"/>
        </w:rPr>
        <w:t>140</w:t>
      </w:r>
      <w:r w:rsidR="00EC7DC3" w:rsidRPr="00FD7B98">
        <w:rPr>
          <w:sz w:val="24"/>
          <w:szCs w:val="24"/>
          <w:lang w:val="en-US"/>
        </w:rPr>
        <w:t>;</w:t>
      </w:r>
      <w:r w:rsidR="000C2944" w:rsidRPr="00FD7B98">
        <w:rPr>
          <w:sz w:val="24"/>
          <w:szCs w:val="24"/>
          <w:lang w:val="en-US"/>
        </w:rPr>
        <w:t xml:space="preserve"> </w:t>
      </w:r>
      <w:r w:rsidR="00165303" w:rsidRPr="00FD7B98">
        <w:rPr>
          <w:i/>
          <w:iCs/>
          <w:sz w:val="24"/>
          <w:szCs w:val="24"/>
          <w:lang w:val="en-US"/>
        </w:rPr>
        <w:t>UN</w:t>
      </w:r>
      <w:r w:rsidR="00165303" w:rsidRPr="00FD7B98">
        <w:rPr>
          <w:sz w:val="24"/>
          <w:szCs w:val="24"/>
          <w:lang w:val="en-US"/>
        </w:rPr>
        <w:t xml:space="preserve"> </w:t>
      </w:r>
      <w:r w:rsidR="00165303" w:rsidRPr="00FD7B98">
        <w:rPr>
          <w:i/>
          <w:sz w:val="24"/>
          <w:szCs w:val="24"/>
          <w:lang w:val="en-US"/>
        </w:rPr>
        <w:t xml:space="preserve">Rio Declaration </w:t>
      </w:r>
      <w:r w:rsidR="00E4287F" w:rsidRPr="00FD7B98">
        <w:rPr>
          <w:i/>
          <w:sz w:val="24"/>
          <w:szCs w:val="24"/>
          <w:lang w:val="en-US"/>
        </w:rPr>
        <w:t xml:space="preserve">of </w:t>
      </w:r>
      <w:r w:rsidR="004E27CE" w:rsidRPr="00FD7B98">
        <w:rPr>
          <w:i/>
          <w:sz w:val="24"/>
          <w:szCs w:val="24"/>
          <w:lang w:val="en-US"/>
        </w:rPr>
        <w:t>Environment</w:t>
      </w:r>
      <w:r w:rsidR="00E4287F" w:rsidRPr="00FD7B98">
        <w:rPr>
          <w:i/>
          <w:sz w:val="24"/>
          <w:szCs w:val="24"/>
          <w:lang w:val="en-US"/>
        </w:rPr>
        <w:t xml:space="preserve"> and Development</w:t>
      </w:r>
      <w:r w:rsidR="00E4287F" w:rsidRPr="00FD7B98">
        <w:rPr>
          <w:sz w:val="24"/>
          <w:szCs w:val="24"/>
          <w:lang w:val="en-US"/>
        </w:rPr>
        <w:t>, 1992</w:t>
      </w:r>
      <w:r w:rsidR="004E27CE" w:rsidRPr="00FD7B98">
        <w:rPr>
          <w:sz w:val="24"/>
          <w:szCs w:val="24"/>
          <w:lang w:val="en-US"/>
        </w:rPr>
        <w:fldChar w:fldCharType="begin"/>
      </w:r>
      <w:r w:rsidR="004E27CE" w:rsidRPr="00FD7B98">
        <w:rPr>
          <w:sz w:val="24"/>
          <w:szCs w:val="24"/>
        </w:rPr>
        <w:instrText xml:space="preserve"> TA \l "</w:instrText>
      </w:r>
      <w:r w:rsidR="004E27CE" w:rsidRPr="00FD7B98">
        <w:rPr>
          <w:i/>
          <w:iCs/>
          <w:sz w:val="24"/>
          <w:szCs w:val="24"/>
          <w:lang w:val="en-US"/>
        </w:rPr>
        <w:instrText>UN</w:instrText>
      </w:r>
      <w:r w:rsidR="004E27CE" w:rsidRPr="00FD7B98">
        <w:rPr>
          <w:sz w:val="24"/>
          <w:szCs w:val="24"/>
          <w:lang w:val="en-US"/>
        </w:rPr>
        <w:instrText xml:space="preserve"> </w:instrText>
      </w:r>
      <w:r w:rsidR="004E27CE" w:rsidRPr="00FD7B98">
        <w:rPr>
          <w:i/>
          <w:sz w:val="24"/>
          <w:szCs w:val="24"/>
          <w:lang w:val="en-US"/>
        </w:rPr>
        <w:instrText>Rio Declaration of Environment and Development</w:instrText>
      </w:r>
      <w:r w:rsidR="004E27CE" w:rsidRPr="00FD7B98">
        <w:rPr>
          <w:sz w:val="24"/>
          <w:szCs w:val="24"/>
          <w:lang w:val="en-US"/>
        </w:rPr>
        <w:instrText>, 1992</w:instrText>
      </w:r>
      <w:r w:rsidR="004E27CE" w:rsidRPr="00FD7B98">
        <w:rPr>
          <w:sz w:val="24"/>
          <w:szCs w:val="24"/>
        </w:rPr>
        <w:instrText xml:space="preserve">" \s "UN Rio Declaration of Environment and Development, 1992" \c 9 </w:instrText>
      </w:r>
      <w:r w:rsidR="004E27CE" w:rsidRPr="00FD7B98">
        <w:rPr>
          <w:sz w:val="24"/>
          <w:szCs w:val="24"/>
          <w:lang w:val="en-US"/>
        </w:rPr>
        <w:fldChar w:fldCharType="end"/>
      </w:r>
      <w:r w:rsidR="006B4BB7" w:rsidRPr="00FD7B98">
        <w:rPr>
          <w:sz w:val="24"/>
          <w:szCs w:val="24"/>
          <w:lang w:val="en-US"/>
        </w:rPr>
        <w:t xml:space="preserve">. </w:t>
      </w:r>
    </w:p>
  </w:footnote>
  <w:footnote w:id="134">
    <w:p w14:paraId="5F7F3D65" w14:textId="440EE1F1" w:rsidR="00634676" w:rsidRPr="00FD7B98" w:rsidRDefault="00634676"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rPr>
        <w:t xml:space="preserve"> </w:t>
      </w:r>
      <w:r w:rsidR="001A0778" w:rsidRPr="00FD7B98">
        <w:rPr>
          <w:sz w:val="24"/>
          <w:szCs w:val="24"/>
        </w:rPr>
        <w:t>HRC</w:t>
      </w:r>
      <w:r w:rsidR="00045CA9" w:rsidRPr="00FD7B98">
        <w:rPr>
          <w:sz w:val="24"/>
          <w:szCs w:val="24"/>
        </w:rPr>
        <w:t xml:space="preserve">, </w:t>
      </w:r>
      <w:r w:rsidR="005C6936" w:rsidRPr="00FD7B98">
        <w:rPr>
          <w:i/>
          <w:iCs/>
          <w:sz w:val="24"/>
          <w:szCs w:val="24"/>
        </w:rPr>
        <w:t>Report of the</w:t>
      </w:r>
      <w:r w:rsidRPr="00FD7B98">
        <w:rPr>
          <w:i/>
          <w:sz w:val="24"/>
          <w:szCs w:val="24"/>
        </w:rPr>
        <w:t xml:space="preserve"> Special Rapporteur on the rights of indigenous peoples</w:t>
      </w:r>
      <w:r w:rsidRPr="00FD7B98">
        <w:rPr>
          <w:color w:val="0F1115"/>
          <w:sz w:val="24"/>
          <w:szCs w:val="24"/>
        </w:rPr>
        <w:t xml:space="preserve">, </w:t>
      </w:r>
      <w:r w:rsidR="00045CA9" w:rsidRPr="00FD7B98">
        <w:rPr>
          <w:color w:val="0F1115"/>
          <w:sz w:val="24"/>
          <w:szCs w:val="24"/>
        </w:rPr>
        <w:t>UNGA</w:t>
      </w:r>
      <w:r w:rsidRPr="00FD7B98">
        <w:rPr>
          <w:color w:val="0F1115"/>
          <w:sz w:val="24"/>
          <w:szCs w:val="24"/>
        </w:rPr>
        <w:t>, A/HRC/39/17, 2018</w:t>
      </w:r>
      <w:r w:rsidR="004E27CE" w:rsidRPr="00FD7B98">
        <w:rPr>
          <w:color w:val="0F1115"/>
          <w:sz w:val="24"/>
          <w:szCs w:val="24"/>
        </w:rPr>
        <w:fldChar w:fldCharType="begin"/>
      </w:r>
      <w:r w:rsidR="004E27CE" w:rsidRPr="00FD7B98">
        <w:rPr>
          <w:sz w:val="24"/>
          <w:szCs w:val="24"/>
        </w:rPr>
        <w:instrText xml:space="preserve"> TA \l "HRC, </w:instrText>
      </w:r>
      <w:r w:rsidR="004E27CE" w:rsidRPr="00FD7B98">
        <w:rPr>
          <w:i/>
          <w:iCs/>
          <w:sz w:val="24"/>
          <w:szCs w:val="24"/>
        </w:rPr>
        <w:instrText>Report of the</w:instrText>
      </w:r>
      <w:r w:rsidR="004E27CE" w:rsidRPr="00FD7B98">
        <w:rPr>
          <w:i/>
          <w:sz w:val="24"/>
          <w:szCs w:val="24"/>
        </w:rPr>
        <w:instrText xml:space="preserve"> Special Rapporteur on the rights of indigenous peoples</w:instrText>
      </w:r>
      <w:r w:rsidR="004E27CE" w:rsidRPr="00FD7B98">
        <w:rPr>
          <w:color w:val="0F1115"/>
          <w:sz w:val="24"/>
          <w:szCs w:val="24"/>
        </w:rPr>
        <w:instrText>, UNGA, A/HRC/39/17, 2018</w:instrText>
      </w:r>
      <w:r w:rsidR="004E27CE" w:rsidRPr="00FD7B98">
        <w:rPr>
          <w:sz w:val="24"/>
          <w:szCs w:val="24"/>
        </w:rPr>
        <w:instrText xml:space="preserve">" \s "HRC, Report of the Special Rapporteur on the rights of indigenous peoples, UNGA, A/HRC/39/17, 2018" \c 15 </w:instrText>
      </w:r>
      <w:r w:rsidR="004E27CE" w:rsidRPr="00FD7B98">
        <w:rPr>
          <w:color w:val="0F1115"/>
          <w:sz w:val="24"/>
          <w:szCs w:val="24"/>
        </w:rPr>
        <w:fldChar w:fldCharType="end"/>
      </w:r>
      <w:r w:rsidRPr="00FD7B98">
        <w:rPr>
          <w:color w:val="0F1115"/>
          <w:sz w:val="24"/>
          <w:szCs w:val="24"/>
        </w:rPr>
        <w:t xml:space="preserve">, </w:t>
      </w:r>
      <w:r w:rsidR="00972733" w:rsidRPr="00FD7B98">
        <w:rPr>
          <w:sz w:val="24"/>
          <w:szCs w:val="24"/>
          <w:lang w:val="en-US"/>
        </w:rPr>
        <w:t>¶</w:t>
      </w:r>
      <w:r w:rsidRPr="00FD7B98">
        <w:rPr>
          <w:color w:val="0F1115"/>
          <w:sz w:val="24"/>
          <w:szCs w:val="24"/>
        </w:rPr>
        <w:t>1</w:t>
      </w:r>
      <w:r w:rsidR="00A47207" w:rsidRPr="00FD7B98">
        <w:rPr>
          <w:color w:val="0F1115"/>
          <w:sz w:val="24"/>
          <w:szCs w:val="24"/>
        </w:rPr>
        <w:t>2-32</w:t>
      </w:r>
      <w:r w:rsidRPr="00FD7B98">
        <w:rPr>
          <w:color w:val="0F1115"/>
          <w:sz w:val="24"/>
          <w:szCs w:val="24"/>
        </w:rPr>
        <w:t>.</w:t>
      </w:r>
      <w:r w:rsidR="00AD4841" w:rsidRPr="00FD7B98">
        <w:rPr>
          <w:color w:val="0F1115"/>
          <w:sz w:val="24"/>
          <w:szCs w:val="24"/>
        </w:rPr>
        <w:t xml:space="preserve"> </w:t>
      </w:r>
      <w:r w:rsidR="002A5D54" w:rsidRPr="00FD7B98">
        <w:rPr>
          <w:sz w:val="24"/>
          <w:szCs w:val="24"/>
          <w:lang w:val="en-AU"/>
        </w:rPr>
        <w:t xml:space="preserve">ULFSTEIN, G. Indigenous Peoples' Right to Land. </w:t>
      </w:r>
      <w:r w:rsidR="002A5D54" w:rsidRPr="00FD7B98">
        <w:rPr>
          <w:i/>
          <w:iCs/>
          <w:sz w:val="24"/>
          <w:szCs w:val="24"/>
          <w:lang w:val="en-AU"/>
        </w:rPr>
        <w:t>Max Planck Yearbook of UN Law</w:t>
      </w:r>
      <w:r w:rsidR="002A5D54" w:rsidRPr="00FD7B98">
        <w:rPr>
          <w:sz w:val="24"/>
          <w:szCs w:val="24"/>
          <w:lang w:val="en-AU"/>
        </w:rPr>
        <w:t>, 8, 2004</w:t>
      </w:r>
      <w:r w:rsidR="004E27CE" w:rsidRPr="00FD7B98">
        <w:rPr>
          <w:sz w:val="24"/>
          <w:szCs w:val="24"/>
          <w:lang w:val="en-AU"/>
        </w:rPr>
        <w:fldChar w:fldCharType="begin"/>
      </w:r>
      <w:r w:rsidR="004E27CE" w:rsidRPr="00FD7B98">
        <w:rPr>
          <w:sz w:val="24"/>
          <w:szCs w:val="24"/>
        </w:rPr>
        <w:instrText xml:space="preserve"> TA \l "</w:instrText>
      </w:r>
      <w:r w:rsidR="004E27CE" w:rsidRPr="00FD7B98">
        <w:rPr>
          <w:sz w:val="24"/>
          <w:szCs w:val="24"/>
          <w:lang w:val="en-AU"/>
        </w:rPr>
        <w:instrText xml:space="preserve">ULFSTEIN, G. Indigenous Peoples' Right to Land. </w:instrText>
      </w:r>
      <w:r w:rsidR="004E27CE" w:rsidRPr="00FD7B98">
        <w:rPr>
          <w:i/>
          <w:iCs/>
          <w:sz w:val="24"/>
          <w:szCs w:val="24"/>
          <w:lang w:val="en-AU"/>
        </w:rPr>
        <w:instrText>Max Planck Yearbook of UN Law</w:instrText>
      </w:r>
      <w:r w:rsidR="004E27CE" w:rsidRPr="00FD7B98">
        <w:rPr>
          <w:sz w:val="24"/>
          <w:szCs w:val="24"/>
          <w:lang w:val="en-AU"/>
        </w:rPr>
        <w:instrText>, 8, 2004</w:instrText>
      </w:r>
      <w:r w:rsidR="004E27CE" w:rsidRPr="00FD7B98">
        <w:rPr>
          <w:sz w:val="24"/>
          <w:szCs w:val="24"/>
        </w:rPr>
        <w:instrText xml:space="preserve">" \s "ULFSTEIN, G. Indigenous Peoples' Right to Land. Max Planck Yearbook of UN Law, 8, 2004" \c 10 </w:instrText>
      </w:r>
      <w:r w:rsidR="004E27CE" w:rsidRPr="00FD7B98">
        <w:rPr>
          <w:sz w:val="24"/>
          <w:szCs w:val="24"/>
          <w:lang w:val="en-AU"/>
        </w:rPr>
        <w:fldChar w:fldCharType="end"/>
      </w:r>
      <w:r w:rsidR="002A5D54" w:rsidRPr="00FD7B98">
        <w:rPr>
          <w:sz w:val="24"/>
          <w:szCs w:val="24"/>
          <w:lang w:val="en-AU"/>
        </w:rPr>
        <w:t>, 7. AHRÉN, M., International Human Rights Law Relevant to Natural Resource Extraction in Indigenous Territories</w:t>
      </w:r>
      <w:r w:rsidR="004E27CE" w:rsidRPr="00FD7B98">
        <w:rPr>
          <w:sz w:val="24"/>
          <w:szCs w:val="24"/>
          <w:lang w:val="en-AU"/>
        </w:rPr>
        <w:t>: a</w:t>
      </w:r>
      <w:r w:rsidR="002A5D54" w:rsidRPr="00FD7B98">
        <w:rPr>
          <w:sz w:val="24"/>
          <w:szCs w:val="24"/>
          <w:lang w:val="en-AU"/>
        </w:rPr>
        <w:t xml:space="preserve">n Overview, </w:t>
      </w:r>
      <w:r w:rsidR="002A5D54" w:rsidRPr="00FD7B98">
        <w:rPr>
          <w:i/>
          <w:iCs/>
          <w:sz w:val="24"/>
          <w:szCs w:val="24"/>
          <w:lang w:val="en-AU"/>
        </w:rPr>
        <w:t>Nordic Environmental Law Journal</w:t>
      </w:r>
      <w:r w:rsidR="002A5D54" w:rsidRPr="00FD7B98">
        <w:rPr>
          <w:sz w:val="24"/>
          <w:szCs w:val="24"/>
          <w:lang w:val="en-AU"/>
        </w:rPr>
        <w:t>, 2014</w:t>
      </w:r>
      <w:r w:rsidR="004E27CE" w:rsidRPr="00FD7B98">
        <w:rPr>
          <w:sz w:val="24"/>
          <w:szCs w:val="24"/>
          <w:lang w:val="en-AU"/>
        </w:rPr>
        <w:fldChar w:fldCharType="begin"/>
      </w:r>
      <w:r w:rsidR="004E27CE" w:rsidRPr="00FD7B98">
        <w:rPr>
          <w:sz w:val="24"/>
          <w:szCs w:val="24"/>
        </w:rPr>
        <w:instrText xml:space="preserve"> TA \l "</w:instrText>
      </w:r>
      <w:r w:rsidR="004E27CE" w:rsidRPr="00FD7B98">
        <w:rPr>
          <w:sz w:val="24"/>
          <w:szCs w:val="24"/>
          <w:lang w:val="en-AU"/>
        </w:rPr>
        <w:instrText xml:space="preserve">AHRÉN, M., International Human Rights Law Relevant to Natural Resource Extraction in Indigenous Territories: an Overview, </w:instrText>
      </w:r>
      <w:r w:rsidR="004E27CE" w:rsidRPr="00FD7B98">
        <w:rPr>
          <w:i/>
          <w:iCs/>
          <w:sz w:val="24"/>
          <w:szCs w:val="24"/>
          <w:lang w:val="en-AU"/>
        </w:rPr>
        <w:instrText>Nordic Environmental Law Journal</w:instrText>
      </w:r>
      <w:r w:rsidR="004E27CE" w:rsidRPr="00FD7B98">
        <w:rPr>
          <w:sz w:val="24"/>
          <w:szCs w:val="24"/>
          <w:lang w:val="en-AU"/>
        </w:rPr>
        <w:instrText>, 2014</w:instrText>
      </w:r>
      <w:r w:rsidR="004E27CE" w:rsidRPr="00FD7B98">
        <w:rPr>
          <w:sz w:val="24"/>
          <w:szCs w:val="24"/>
        </w:rPr>
        <w:instrText xml:space="preserve">" \s "AHRÉN, M., International Human Rights Law Relevant to Natural Resource Extraction in Indigenous Territories: an Overview, Nordic Environmental Law Journal, 2014" \c 10 </w:instrText>
      </w:r>
      <w:r w:rsidR="004E27CE" w:rsidRPr="00FD7B98">
        <w:rPr>
          <w:sz w:val="24"/>
          <w:szCs w:val="24"/>
          <w:lang w:val="en-AU"/>
        </w:rPr>
        <w:fldChar w:fldCharType="end"/>
      </w:r>
      <w:r w:rsidR="002A5D54" w:rsidRPr="00FD7B98">
        <w:rPr>
          <w:sz w:val="24"/>
          <w:szCs w:val="24"/>
          <w:lang w:val="en-AU"/>
        </w:rPr>
        <w:t>, 26-29</w:t>
      </w:r>
      <w:r w:rsidR="006E252E" w:rsidRPr="00FD7B98">
        <w:rPr>
          <w:sz w:val="24"/>
          <w:szCs w:val="24"/>
          <w:lang w:val="en-AU"/>
        </w:rPr>
        <w:t>;</w:t>
      </w:r>
      <w:r w:rsidR="00DD4A53" w:rsidRPr="00FD7B98">
        <w:rPr>
          <w:sz w:val="24"/>
          <w:szCs w:val="24"/>
        </w:rPr>
        <w:t xml:space="preserve"> </w:t>
      </w:r>
      <w:r w:rsidR="00DD4A53" w:rsidRPr="00FD7B98">
        <w:rPr>
          <w:sz w:val="24"/>
          <w:szCs w:val="24"/>
          <w:lang w:val="en-AU"/>
        </w:rPr>
        <w:t xml:space="preserve">GILBERT, J. The Right to Freely Dispose of Natural Resources: Utopia or Forgotten Right? </w:t>
      </w:r>
      <w:r w:rsidR="00DD4A53" w:rsidRPr="00FD7B98">
        <w:rPr>
          <w:i/>
          <w:iCs/>
          <w:sz w:val="24"/>
          <w:szCs w:val="24"/>
          <w:lang w:val="en-AU"/>
        </w:rPr>
        <w:t>Netherlands Qua</w:t>
      </w:r>
      <w:r w:rsidR="004E27CE" w:rsidRPr="00FD7B98">
        <w:rPr>
          <w:i/>
          <w:iCs/>
          <w:sz w:val="24"/>
          <w:szCs w:val="24"/>
          <w:lang w:val="en-AU"/>
        </w:rPr>
        <w:t>rt.</w:t>
      </w:r>
      <w:r w:rsidR="00DD4A53" w:rsidRPr="00FD7B98">
        <w:rPr>
          <w:i/>
          <w:iCs/>
          <w:sz w:val="24"/>
          <w:szCs w:val="24"/>
          <w:lang w:val="en-AU"/>
        </w:rPr>
        <w:t xml:space="preserve"> </w:t>
      </w:r>
      <w:r w:rsidR="004E27CE" w:rsidRPr="00FD7B98">
        <w:rPr>
          <w:i/>
          <w:iCs/>
          <w:sz w:val="24"/>
          <w:szCs w:val="24"/>
          <w:lang w:val="en-AU"/>
        </w:rPr>
        <w:t>H. R.</w:t>
      </w:r>
      <w:r w:rsidR="00DD4A53" w:rsidRPr="00FD7B98">
        <w:rPr>
          <w:sz w:val="24"/>
          <w:szCs w:val="24"/>
          <w:lang w:val="en-AU"/>
        </w:rPr>
        <w:t>, 31</w:t>
      </w:r>
      <w:r w:rsidR="004E27CE" w:rsidRPr="00FD7B98">
        <w:rPr>
          <w:sz w:val="24"/>
          <w:szCs w:val="24"/>
          <w:lang w:val="en-AU"/>
        </w:rPr>
        <w:t>(1)</w:t>
      </w:r>
      <w:r w:rsidR="00DD4A53" w:rsidRPr="00FD7B98">
        <w:rPr>
          <w:sz w:val="24"/>
          <w:szCs w:val="24"/>
          <w:lang w:val="en-AU"/>
        </w:rPr>
        <w:t>, 2013</w:t>
      </w:r>
      <w:r w:rsidR="004E27CE" w:rsidRPr="00FD7B98">
        <w:rPr>
          <w:sz w:val="24"/>
          <w:szCs w:val="24"/>
          <w:lang w:val="en-AU"/>
        </w:rPr>
        <w:fldChar w:fldCharType="begin"/>
      </w:r>
      <w:r w:rsidR="004E27CE" w:rsidRPr="00FD7B98">
        <w:rPr>
          <w:sz w:val="24"/>
          <w:szCs w:val="24"/>
        </w:rPr>
        <w:instrText xml:space="preserve"> TA \l "</w:instrText>
      </w:r>
      <w:r w:rsidR="004E27CE" w:rsidRPr="00FD7B98">
        <w:rPr>
          <w:sz w:val="24"/>
          <w:szCs w:val="24"/>
          <w:lang w:val="en-AU"/>
        </w:rPr>
        <w:instrText xml:space="preserve">GILBERT, J. The Right to Freely Dispose of Natural Resources: Utopia or Forgotten Right? </w:instrText>
      </w:r>
      <w:r w:rsidR="004E27CE" w:rsidRPr="00FD7B98">
        <w:rPr>
          <w:i/>
          <w:iCs/>
          <w:sz w:val="24"/>
          <w:szCs w:val="24"/>
          <w:lang w:val="en-AU"/>
        </w:rPr>
        <w:instrText>Netherlands Quart. H. R.</w:instrText>
      </w:r>
      <w:r w:rsidR="004E27CE" w:rsidRPr="00FD7B98">
        <w:rPr>
          <w:sz w:val="24"/>
          <w:szCs w:val="24"/>
          <w:lang w:val="en-AU"/>
        </w:rPr>
        <w:instrText>, 31(1), 2013</w:instrText>
      </w:r>
      <w:r w:rsidR="004E27CE" w:rsidRPr="00FD7B98">
        <w:rPr>
          <w:sz w:val="24"/>
          <w:szCs w:val="24"/>
        </w:rPr>
        <w:instrText xml:space="preserve">" \s "GILBERT, J. The Right to Freely Dispose of Natural Resources: Utopia or Forgotten Right? Netherlands Quart. H. R., 31(1), 2013" \c 10 </w:instrText>
      </w:r>
      <w:r w:rsidR="004E27CE" w:rsidRPr="00FD7B98">
        <w:rPr>
          <w:sz w:val="24"/>
          <w:szCs w:val="24"/>
          <w:lang w:val="en-AU"/>
        </w:rPr>
        <w:fldChar w:fldCharType="end"/>
      </w:r>
      <w:r w:rsidR="00DD4A53" w:rsidRPr="00FD7B98">
        <w:rPr>
          <w:sz w:val="24"/>
          <w:szCs w:val="24"/>
          <w:lang w:val="en-AU"/>
        </w:rPr>
        <w:t>, 329</w:t>
      </w:r>
      <w:r w:rsidRPr="00FD7B98">
        <w:rPr>
          <w:sz w:val="24"/>
          <w:szCs w:val="24"/>
          <w:lang w:val="en-AU"/>
        </w:rPr>
        <w:t>.</w:t>
      </w:r>
    </w:p>
  </w:footnote>
  <w:footnote w:id="135">
    <w:p w14:paraId="00024981" w14:textId="414330C3" w:rsidR="00445690" w:rsidRPr="00FD7B98" w:rsidRDefault="00445690"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Facts </w:t>
      </w:r>
      <w:r w:rsidR="009F3CA1" w:rsidRPr="00FD7B98">
        <w:rPr>
          <w:sz w:val="24"/>
          <w:szCs w:val="24"/>
          <w:lang w:val="en-US"/>
        </w:rPr>
        <w:t>¶</w:t>
      </w:r>
      <w:r w:rsidRPr="00FD7B98">
        <w:rPr>
          <w:sz w:val="24"/>
          <w:szCs w:val="24"/>
          <w:lang w:val="en-US"/>
        </w:rPr>
        <w:t xml:space="preserve">2, 15, 34. </w:t>
      </w:r>
    </w:p>
  </w:footnote>
  <w:footnote w:id="136">
    <w:p w14:paraId="67B62E36" w14:textId="440FEFB5" w:rsidR="001E4224" w:rsidRPr="00FD7B98" w:rsidRDefault="001E4224"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Facts, </w:t>
      </w:r>
      <w:r w:rsidR="00AF7D77" w:rsidRPr="00FD7B98">
        <w:rPr>
          <w:sz w:val="24"/>
          <w:szCs w:val="24"/>
          <w:lang w:val="en-US"/>
        </w:rPr>
        <w:t>¶</w:t>
      </w:r>
      <w:r w:rsidRPr="00FD7B98">
        <w:rPr>
          <w:sz w:val="24"/>
          <w:szCs w:val="24"/>
          <w:lang w:val="en-US"/>
        </w:rPr>
        <w:t>14.</w:t>
      </w:r>
    </w:p>
  </w:footnote>
  <w:footnote w:id="137">
    <w:p w14:paraId="53395275" w14:textId="1DC354B1" w:rsidR="001E4224" w:rsidRPr="00FD7B98" w:rsidRDefault="001E4224"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Pr="00FD7B98">
        <w:rPr>
          <w:sz w:val="24"/>
          <w:szCs w:val="24"/>
          <w:lang w:val="en-US"/>
        </w:rPr>
        <w:t xml:space="preserve">Facts, </w:t>
      </w:r>
      <w:r w:rsidR="00AF7D77" w:rsidRPr="00FD7B98">
        <w:rPr>
          <w:sz w:val="24"/>
          <w:szCs w:val="24"/>
          <w:lang w:val="en-US"/>
        </w:rPr>
        <w:t>¶</w:t>
      </w:r>
      <w:r w:rsidRPr="00FD7B98">
        <w:rPr>
          <w:sz w:val="24"/>
          <w:szCs w:val="24"/>
          <w:lang w:val="en-US"/>
        </w:rPr>
        <w:t>46.</w:t>
      </w:r>
    </w:p>
  </w:footnote>
  <w:footnote w:id="138">
    <w:p w14:paraId="75CC719C" w14:textId="4C77153D" w:rsidR="002E0B26" w:rsidRPr="00FD7B98" w:rsidRDefault="002E0B26" w:rsidP="00FD7B98">
      <w:pPr>
        <w:pStyle w:val="Textodenotaderodap"/>
        <w:spacing w:line="360" w:lineRule="auto"/>
        <w:jc w:val="both"/>
        <w:rPr>
          <w:sz w:val="24"/>
          <w:szCs w:val="24"/>
          <w:highlight w:val="yellow"/>
          <w:lang w:val="en-US"/>
        </w:rPr>
      </w:pPr>
      <w:r w:rsidRPr="00FD7B98">
        <w:rPr>
          <w:rStyle w:val="Refdenotaderodap"/>
          <w:sz w:val="24"/>
          <w:szCs w:val="24"/>
        </w:rPr>
        <w:footnoteRef/>
      </w:r>
      <w:r w:rsidR="00556727" w:rsidRPr="00FD7B98">
        <w:rPr>
          <w:sz w:val="24"/>
          <w:szCs w:val="24"/>
        </w:rPr>
        <w:t xml:space="preserve"> </w:t>
      </w:r>
      <w:r w:rsidR="00E5790A" w:rsidRPr="00FD7B98">
        <w:rPr>
          <w:sz w:val="24"/>
          <w:szCs w:val="24"/>
        </w:rPr>
        <w:t>ILC</w:t>
      </w:r>
      <w:r w:rsidR="00556727" w:rsidRPr="00FD7B98">
        <w:rPr>
          <w:sz w:val="24"/>
          <w:szCs w:val="24"/>
        </w:rPr>
        <w:t xml:space="preserve">, </w:t>
      </w:r>
      <w:r w:rsidR="00F252C9" w:rsidRPr="00FD7B98">
        <w:rPr>
          <w:i/>
          <w:iCs/>
          <w:sz w:val="24"/>
          <w:szCs w:val="24"/>
        </w:rPr>
        <w:t>Fourth report</w:t>
      </w:r>
      <w:r w:rsidR="005E2C79" w:rsidRPr="00FD7B98">
        <w:rPr>
          <w:i/>
          <w:iCs/>
          <w:sz w:val="24"/>
          <w:szCs w:val="24"/>
        </w:rPr>
        <w:t xml:space="preserve"> on </w:t>
      </w:r>
      <w:r w:rsidR="00F252C9" w:rsidRPr="00FD7B98">
        <w:rPr>
          <w:i/>
          <w:iCs/>
          <w:sz w:val="24"/>
          <w:szCs w:val="24"/>
        </w:rPr>
        <w:t>general principles</w:t>
      </w:r>
      <w:r w:rsidR="005E2C79" w:rsidRPr="00FD7B98">
        <w:rPr>
          <w:i/>
          <w:iCs/>
          <w:sz w:val="24"/>
          <w:szCs w:val="24"/>
        </w:rPr>
        <w:t xml:space="preserve"> of </w:t>
      </w:r>
      <w:r w:rsidR="00F252C9" w:rsidRPr="00FD7B98">
        <w:rPr>
          <w:i/>
          <w:iCs/>
          <w:sz w:val="24"/>
          <w:szCs w:val="24"/>
        </w:rPr>
        <w:t>law</w:t>
      </w:r>
      <w:r w:rsidR="005E2C79" w:rsidRPr="00FD7B98">
        <w:rPr>
          <w:sz w:val="24"/>
          <w:szCs w:val="24"/>
        </w:rPr>
        <w:t xml:space="preserve">, </w:t>
      </w:r>
      <w:r w:rsidR="00556727" w:rsidRPr="00FD7B98">
        <w:rPr>
          <w:sz w:val="24"/>
          <w:szCs w:val="24"/>
        </w:rPr>
        <w:t>A/CN.4/785</w:t>
      </w:r>
      <w:r w:rsidR="7725E20C" w:rsidRPr="00FD7B98">
        <w:rPr>
          <w:sz w:val="24"/>
          <w:szCs w:val="24"/>
        </w:rPr>
        <w:t xml:space="preserve">, </w:t>
      </w:r>
      <w:r w:rsidR="00F252C9" w:rsidRPr="00FD7B98">
        <w:rPr>
          <w:sz w:val="24"/>
          <w:szCs w:val="24"/>
        </w:rPr>
        <w:t>2025</w:t>
      </w:r>
      <w:r w:rsidR="004E27CE" w:rsidRPr="00FD7B98">
        <w:rPr>
          <w:sz w:val="24"/>
          <w:szCs w:val="24"/>
        </w:rPr>
        <w:fldChar w:fldCharType="begin"/>
      </w:r>
      <w:r w:rsidR="004E27CE" w:rsidRPr="00FD7B98">
        <w:rPr>
          <w:sz w:val="24"/>
          <w:szCs w:val="24"/>
        </w:rPr>
        <w:instrText xml:space="preserve"> TA \l "ILC, </w:instrText>
      </w:r>
      <w:r w:rsidR="004E27CE" w:rsidRPr="00FD7B98">
        <w:rPr>
          <w:i/>
          <w:iCs/>
          <w:sz w:val="24"/>
          <w:szCs w:val="24"/>
        </w:rPr>
        <w:instrText>Fourth report on general principles of law</w:instrText>
      </w:r>
      <w:r w:rsidR="004E27CE" w:rsidRPr="00FD7B98">
        <w:rPr>
          <w:sz w:val="24"/>
          <w:szCs w:val="24"/>
        </w:rPr>
        <w:instrText xml:space="preserve">, A/CN.4/785, 2025" \s "ILC, Fourth report on general principles of law, A/CN.4/785, 2025" \c 15 </w:instrText>
      </w:r>
      <w:r w:rsidR="004E27CE" w:rsidRPr="00FD7B98">
        <w:rPr>
          <w:sz w:val="24"/>
          <w:szCs w:val="24"/>
        </w:rPr>
        <w:fldChar w:fldCharType="end"/>
      </w:r>
      <w:r w:rsidR="005E2C79" w:rsidRPr="00FD7B98">
        <w:rPr>
          <w:sz w:val="24"/>
          <w:szCs w:val="24"/>
        </w:rPr>
        <w:t>,</w:t>
      </w:r>
      <w:r w:rsidR="00A103B1" w:rsidRPr="00FD7B98">
        <w:rPr>
          <w:i/>
          <w:iCs/>
          <w:sz w:val="24"/>
          <w:szCs w:val="24"/>
        </w:rPr>
        <w:t xml:space="preserve"> </w:t>
      </w:r>
      <w:r w:rsidR="005E2C79" w:rsidRPr="00FD7B98">
        <w:rPr>
          <w:sz w:val="24"/>
          <w:szCs w:val="24"/>
        </w:rPr>
        <w:t>c</w:t>
      </w:r>
      <w:r w:rsidR="00A103B1" w:rsidRPr="00FD7B98">
        <w:rPr>
          <w:sz w:val="24"/>
          <w:szCs w:val="24"/>
        </w:rPr>
        <w:t>onclusion 4</w:t>
      </w:r>
      <w:r w:rsidR="005E2C79" w:rsidRPr="00FD7B98">
        <w:rPr>
          <w:sz w:val="24"/>
          <w:szCs w:val="24"/>
        </w:rPr>
        <w:t>.</w:t>
      </w:r>
    </w:p>
  </w:footnote>
  <w:footnote w:id="139">
    <w:p w14:paraId="4AE3C00E" w14:textId="3D23B010" w:rsidR="005E11E0" w:rsidRPr="00FD7B98" w:rsidRDefault="005E11E0"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lang w:val="en-AU"/>
        </w:rPr>
        <w:t xml:space="preserve"> </w:t>
      </w:r>
      <w:r w:rsidR="0097405F" w:rsidRPr="00FD7B98">
        <w:rPr>
          <w:sz w:val="24"/>
          <w:szCs w:val="24"/>
          <w:lang w:val="en-AU"/>
        </w:rPr>
        <w:t>ILC</w:t>
      </w:r>
      <w:r w:rsidR="004E27CE" w:rsidRPr="00FD7B98">
        <w:rPr>
          <w:sz w:val="24"/>
          <w:szCs w:val="24"/>
          <w:lang w:val="en-AU"/>
        </w:rPr>
        <w:fldChar w:fldCharType="begin"/>
      </w:r>
      <w:r w:rsidR="004E27CE" w:rsidRPr="00FD7B98">
        <w:rPr>
          <w:sz w:val="24"/>
          <w:szCs w:val="24"/>
        </w:rPr>
        <w:instrText xml:space="preserve"> TA \s "ILC, Fourth report on general principles of law, A/CN.4/785, 2025" </w:instrText>
      </w:r>
      <w:r w:rsidR="004E27CE" w:rsidRPr="00FD7B98">
        <w:rPr>
          <w:sz w:val="24"/>
          <w:szCs w:val="24"/>
          <w:lang w:val="en-AU"/>
        </w:rPr>
        <w:fldChar w:fldCharType="end"/>
      </w:r>
      <w:r w:rsidR="0097405F" w:rsidRPr="00FD7B98">
        <w:rPr>
          <w:sz w:val="24"/>
          <w:szCs w:val="24"/>
          <w:lang w:val="en-AU"/>
        </w:rPr>
        <w:t xml:space="preserve">, </w:t>
      </w:r>
      <w:r w:rsidR="0097405F" w:rsidRPr="00FD7B98">
        <w:rPr>
          <w:i/>
          <w:sz w:val="24"/>
          <w:szCs w:val="24"/>
          <w:lang w:val="en-AU"/>
        </w:rPr>
        <w:t xml:space="preserve">supra </w:t>
      </w:r>
      <w:r w:rsidR="0097405F" w:rsidRPr="00FD7B98">
        <w:rPr>
          <w:sz w:val="24"/>
          <w:szCs w:val="24"/>
          <w:lang w:val="en-AU"/>
        </w:rPr>
        <w:t>1</w:t>
      </w:r>
      <w:r w:rsidR="004E27CE" w:rsidRPr="00FD7B98">
        <w:rPr>
          <w:sz w:val="24"/>
          <w:szCs w:val="24"/>
          <w:lang w:val="en-AU"/>
        </w:rPr>
        <w:t>37</w:t>
      </w:r>
      <w:r w:rsidR="0097405F" w:rsidRPr="00FD7B98">
        <w:rPr>
          <w:sz w:val="24"/>
          <w:szCs w:val="24"/>
          <w:lang w:val="en-AU"/>
        </w:rPr>
        <w:t>, conclusion 5.</w:t>
      </w:r>
    </w:p>
  </w:footnote>
  <w:footnote w:id="140">
    <w:p w14:paraId="0A0833C7" w14:textId="4B609B7E" w:rsidR="0028727A" w:rsidRPr="00FD7B98" w:rsidRDefault="0028727A"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lang w:val="en-AU"/>
        </w:rPr>
        <w:t xml:space="preserve"> </w:t>
      </w:r>
      <w:r w:rsidR="00711D0D" w:rsidRPr="00FD7B98">
        <w:rPr>
          <w:sz w:val="24"/>
          <w:szCs w:val="24"/>
          <w:lang w:val="en-AU"/>
        </w:rPr>
        <w:t>ILC</w:t>
      </w:r>
      <w:r w:rsidR="004E27CE" w:rsidRPr="00FD7B98">
        <w:rPr>
          <w:sz w:val="24"/>
          <w:szCs w:val="24"/>
          <w:lang w:val="en-AU"/>
        </w:rPr>
        <w:fldChar w:fldCharType="begin"/>
      </w:r>
      <w:r w:rsidR="004E27CE" w:rsidRPr="00FD7B98">
        <w:rPr>
          <w:sz w:val="24"/>
          <w:szCs w:val="24"/>
        </w:rPr>
        <w:instrText xml:space="preserve"> TA \s "ILC, Fourth report on general principles of law, A/CN.4/785, 2025" </w:instrText>
      </w:r>
      <w:r w:rsidR="004E27CE" w:rsidRPr="00FD7B98">
        <w:rPr>
          <w:sz w:val="24"/>
          <w:szCs w:val="24"/>
          <w:lang w:val="en-AU"/>
        </w:rPr>
        <w:fldChar w:fldCharType="end"/>
      </w:r>
      <w:r w:rsidR="001805E7" w:rsidRPr="00FD7B98">
        <w:rPr>
          <w:sz w:val="24"/>
          <w:szCs w:val="24"/>
          <w:lang w:val="en-AU"/>
        </w:rPr>
        <w:t xml:space="preserve">, </w:t>
      </w:r>
      <w:r w:rsidR="001805E7" w:rsidRPr="00FD7B98">
        <w:rPr>
          <w:i/>
          <w:sz w:val="24"/>
          <w:szCs w:val="24"/>
          <w:lang w:val="en-AU"/>
        </w:rPr>
        <w:t xml:space="preserve">supra </w:t>
      </w:r>
      <w:r w:rsidR="00711D0D" w:rsidRPr="00FD7B98">
        <w:rPr>
          <w:sz w:val="24"/>
          <w:szCs w:val="24"/>
          <w:lang w:val="en-AU"/>
        </w:rPr>
        <w:t>1</w:t>
      </w:r>
      <w:r w:rsidR="004E27CE" w:rsidRPr="00FD7B98">
        <w:rPr>
          <w:sz w:val="24"/>
          <w:szCs w:val="24"/>
          <w:lang w:val="en-AU"/>
        </w:rPr>
        <w:t>37</w:t>
      </w:r>
      <w:r w:rsidR="001805E7" w:rsidRPr="00FD7B98">
        <w:rPr>
          <w:sz w:val="24"/>
          <w:szCs w:val="24"/>
          <w:lang w:val="en-AU"/>
        </w:rPr>
        <w:t>, conclusion 6.</w:t>
      </w:r>
    </w:p>
  </w:footnote>
  <w:footnote w:id="141">
    <w:p w14:paraId="729BB9BB" w14:textId="344F1525" w:rsidR="000D193A" w:rsidRPr="00FD7B98" w:rsidRDefault="000D193A"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BA714E" w:rsidRPr="00FD7B98">
        <w:rPr>
          <w:sz w:val="24"/>
          <w:szCs w:val="24"/>
        </w:rPr>
        <w:t>ILC</w:t>
      </w:r>
      <w:r w:rsidRPr="00FD7B98">
        <w:rPr>
          <w:sz w:val="24"/>
          <w:szCs w:val="24"/>
        </w:rPr>
        <w:t xml:space="preserve">, </w:t>
      </w:r>
      <w:r w:rsidRPr="00FD7B98">
        <w:rPr>
          <w:i/>
          <w:sz w:val="24"/>
          <w:szCs w:val="24"/>
        </w:rPr>
        <w:t>Second report on general principles of law</w:t>
      </w:r>
      <w:r w:rsidRPr="00FD7B98">
        <w:rPr>
          <w:sz w:val="24"/>
          <w:szCs w:val="24"/>
        </w:rPr>
        <w:t>, A/CN.4/741</w:t>
      </w:r>
      <w:r w:rsidR="7725E20C" w:rsidRPr="00FD7B98">
        <w:rPr>
          <w:sz w:val="24"/>
          <w:szCs w:val="24"/>
        </w:rPr>
        <w:t xml:space="preserve">, </w:t>
      </w:r>
      <w:r w:rsidRPr="00FD7B98">
        <w:rPr>
          <w:sz w:val="24"/>
          <w:szCs w:val="24"/>
        </w:rPr>
        <w:t>2020</w:t>
      </w:r>
      <w:r w:rsidR="004E27CE" w:rsidRPr="00FD7B98">
        <w:rPr>
          <w:sz w:val="24"/>
          <w:szCs w:val="24"/>
        </w:rPr>
        <w:fldChar w:fldCharType="begin"/>
      </w:r>
      <w:r w:rsidR="004E27CE" w:rsidRPr="00FD7B98">
        <w:rPr>
          <w:sz w:val="24"/>
          <w:szCs w:val="24"/>
        </w:rPr>
        <w:instrText xml:space="preserve"> TA \l "ILC, </w:instrText>
      </w:r>
      <w:r w:rsidR="004E27CE" w:rsidRPr="00FD7B98">
        <w:rPr>
          <w:i/>
          <w:sz w:val="24"/>
          <w:szCs w:val="24"/>
        </w:rPr>
        <w:instrText>Second report on general principles of law</w:instrText>
      </w:r>
      <w:r w:rsidR="004E27CE" w:rsidRPr="00FD7B98">
        <w:rPr>
          <w:sz w:val="24"/>
          <w:szCs w:val="24"/>
        </w:rPr>
        <w:instrText xml:space="preserve">, A/CN.4/741, 2020" \s "ILC, Second report on general principles of law, A/CN.4/741, 2020" \c 15 </w:instrText>
      </w:r>
      <w:r w:rsidR="004E27CE" w:rsidRPr="00FD7B98">
        <w:rPr>
          <w:sz w:val="24"/>
          <w:szCs w:val="24"/>
        </w:rPr>
        <w:fldChar w:fldCharType="end"/>
      </w:r>
      <w:r w:rsidR="005E2C79" w:rsidRPr="00FD7B98">
        <w:rPr>
          <w:sz w:val="24"/>
          <w:szCs w:val="24"/>
        </w:rPr>
        <w:t>,</w:t>
      </w:r>
      <w:r w:rsidRPr="00FD7B98">
        <w:rPr>
          <w:sz w:val="24"/>
          <w:szCs w:val="24"/>
        </w:rPr>
        <w:t xml:space="preserve"> </w:t>
      </w:r>
      <w:r w:rsidR="00554AB6" w:rsidRPr="00FD7B98">
        <w:rPr>
          <w:sz w:val="24"/>
          <w:szCs w:val="24"/>
        </w:rPr>
        <w:t>¶</w:t>
      </w:r>
      <w:r w:rsidRPr="00FD7B98">
        <w:rPr>
          <w:sz w:val="24"/>
          <w:szCs w:val="24"/>
        </w:rPr>
        <w:t>22</w:t>
      </w:r>
      <w:r w:rsidR="008075C0" w:rsidRPr="00FD7B98">
        <w:rPr>
          <w:sz w:val="24"/>
          <w:szCs w:val="24"/>
        </w:rPr>
        <w:t>.</w:t>
      </w:r>
    </w:p>
  </w:footnote>
  <w:footnote w:id="142">
    <w:p w14:paraId="499D0304" w14:textId="15FD2A4D" w:rsidR="000422EC" w:rsidRPr="00FD7B98" w:rsidRDefault="000422EC" w:rsidP="00FD7B98">
      <w:pPr>
        <w:pStyle w:val="Textodenotaderodap"/>
        <w:spacing w:line="360" w:lineRule="auto"/>
        <w:jc w:val="both"/>
        <w:rPr>
          <w:sz w:val="24"/>
          <w:szCs w:val="24"/>
          <w:lang w:val="pt-BR"/>
        </w:rPr>
      </w:pPr>
      <w:r w:rsidRPr="00FD7B98">
        <w:rPr>
          <w:rStyle w:val="Refdenotaderodap"/>
          <w:sz w:val="24"/>
          <w:szCs w:val="24"/>
        </w:rPr>
        <w:footnoteRef/>
      </w:r>
      <w:r w:rsidRPr="00FD7B98">
        <w:rPr>
          <w:sz w:val="24"/>
          <w:szCs w:val="24"/>
          <w:lang w:val="pt-BR"/>
        </w:rPr>
        <w:t xml:space="preserve"> </w:t>
      </w:r>
      <w:r w:rsidR="003C5A30" w:rsidRPr="00FD7B98">
        <w:rPr>
          <w:i/>
          <w:iCs/>
          <w:sz w:val="24"/>
          <w:szCs w:val="24"/>
          <w:lang w:val="pt-BR"/>
        </w:rPr>
        <w:t>Idem</w:t>
      </w:r>
      <w:r w:rsidR="004E27CE" w:rsidRPr="00FD7B98">
        <w:rPr>
          <w:i/>
          <w:iCs/>
          <w:sz w:val="24"/>
          <w:szCs w:val="24"/>
          <w:lang w:val="pt-BR"/>
        </w:rPr>
        <w:fldChar w:fldCharType="begin"/>
      </w:r>
      <w:r w:rsidR="004E27CE" w:rsidRPr="00FD7B98">
        <w:rPr>
          <w:sz w:val="24"/>
          <w:szCs w:val="24"/>
        </w:rPr>
        <w:instrText xml:space="preserve"> TA \s "ILC, Second report on general principles of law, A/CN.4/741, 2020" </w:instrText>
      </w:r>
      <w:r w:rsidR="004E27CE" w:rsidRPr="00FD7B98">
        <w:rPr>
          <w:i/>
          <w:iCs/>
          <w:sz w:val="24"/>
          <w:szCs w:val="24"/>
          <w:lang w:val="pt-BR"/>
        </w:rPr>
        <w:fldChar w:fldCharType="end"/>
      </w:r>
      <w:r w:rsidR="00AB33AF" w:rsidRPr="00FD7B98">
        <w:rPr>
          <w:sz w:val="24"/>
          <w:szCs w:val="24"/>
          <w:lang w:val="pt-BR"/>
        </w:rPr>
        <w:t>, ¶54.</w:t>
      </w:r>
    </w:p>
  </w:footnote>
  <w:footnote w:id="143">
    <w:p w14:paraId="01F8560A" w14:textId="06BD5881" w:rsidR="00095EAF" w:rsidRPr="00FD7B98" w:rsidRDefault="00095EAF" w:rsidP="00FD7B98">
      <w:pPr>
        <w:pStyle w:val="Textodenotaderodap"/>
        <w:spacing w:line="360" w:lineRule="auto"/>
        <w:jc w:val="both"/>
        <w:rPr>
          <w:sz w:val="24"/>
          <w:szCs w:val="24"/>
          <w:lang w:val="pt-BR"/>
        </w:rPr>
      </w:pPr>
      <w:r w:rsidRPr="00FD7B98">
        <w:rPr>
          <w:rStyle w:val="Refdenotaderodap"/>
          <w:sz w:val="24"/>
          <w:szCs w:val="24"/>
        </w:rPr>
        <w:footnoteRef/>
      </w:r>
      <w:r w:rsidRPr="00FD7B98">
        <w:rPr>
          <w:sz w:val="24"/>
          <w:szCs w:val="24"/>
          <w:lang w:val="pt-BR"/>
        </w:rPr>
        <w:t xml:space="preserve"> LOPES JR., A. </w:t>
      </w:r>
      <w:r w:rsidRPr="00FD7B98">
        <w:rPr>
          <w:i/>
          <w:sz w:val="24"/>
          <w:szCs w:val="24"/>
          <w:lang w:val="pt-BR"/>
        </w:rPr>
        <w:t>Direito Processual Penal</w:t>
      </w:r>
      <w:r w:rsidR="00F6662C" w:rsidRPr="00FD7B98">
        <w:rPr>
          <w:sz w:val="24"/>
          <w:szCs w:val="24"/>
          <w:lang w:val="pt-BR"/>
        </w:rPr>
        <w:t>, Saraiva jur.,</w:t>
      </w:r>
      <w:r w:rsidRPr="00FD7B98">
        <w:rPr>
          <w:sz w:val="24"/>
          <w:szCs w:val="24"/>
          <w:lang w:val="pt-BR"/>
        </w:rPr>
        <w:t xml:space="preserve"> 2020</w:t>
      </w:r>
      <w:r w:rsidR="004E27CE" w:rsidRPr="00FD7B98">
        <w:rPr>
          <w:sz w:val="24"/>
          <w:szCs w:val="24"/>
          <w:lang w:val="pt-BR"/>
        </w:rPr>
        <w:fldChar w:fldCharType="begin"/>
      </w:r>
      <w:r w:rsidR="004E27CE" w:rsidRPr="00FD7B98">
        <w:rPr>
          <w:sz w:val="24"/>
          <w:szCs w:val="24"/>
        </w:rPr>
        <w:instrText xml:space="preserve"> TA \l "</w:instrText>
      </w:r>
      <w:r w:rsidR="004E27CE" w:rsidRPr="00FD7B98">
        <w:rPr>
          <w:sz w:val="24"/>
          <w:szCs w:val="24"/>
          <w:lang w:val="pt-BR"/>
        </w:rPr>
        <w:instrText xml:space="preserve">LOPES JR., A. </w:instrText>
      </w:r>
      <w:r w:rsidR="004E27CE" w:rsidRPr="00FD7B98">
        <w:rPr>
          <w:i/>
          <w:sz w:val="24"/>
          <w:szCs w:val="24"/>
          <w:lang w:val="pt-BR"/>
        </w:rPr>
        <w:instrText>Direito Processual Penal</w:instrText>
      </w:r>
      <w:r w:rsidR="004E27CE" w:rsidRPr="00FD7B98">
        <w:rPr>
          <w:sz w:val="24"/>
          <w:szCs w:val="24"/>
          <w:lang w:val="pt-BR"/>
        </w:rPr>
        <w:instrText>, Saraiva jur., 2020</w:instrText>
      </w:r>
      <w:r w:rsidR="004E27CE" w:rsidRPr="00FD7B98">
        <w:rPr>
          <w:sz w:val="24"/>
          <w:szCs w:val="24"/>
        </w:rPr>
        <w:instrText xml:space="preserve">" \s "LOPES JR., A. Direito Processual Penal, Saraiva jur., 2020" \c 11 </w:instrText>
      </w:r>
      <w:r w:rsidR="004E27CE" w:rsidRPr="00FD7B98">
        <w:rPr>
          <w:sz w:val="24"/>
          <w:szCs w:val="24"/>
          <w:lang w:val="pt-BR"/>
        </w:rPr>
        <w:fldChar w:fldCharType="end"/>
      </w:r>
      <w:r w:rsidRPr="00FD7B98">
        <w:rPr>
          <w:sz w:val="24"/>
          <w:szCs w:val="24"/>
          <w:lang w:val="pt-BR"/>
        </w:rPr>
        <w:t>, 1440.</w:t>
      </w:r>
    </w:p>
  </w:footnote>
  <w:footnote w:id="144">
    <w:p w14:paraId="71473900" w14:textId="1C59354E" w:rsidR="00095EAF" w:rsidRPr="00FD7B98" w:rsidRDefault="00095EAF" w:rsidP="00FD7B98">
      <w:pPr>
        <w:pStyle w:val="Textodenotaderodap"/>
        <w:spacing w:line="360" w:lineRule="auto"/>
        <w:jc w:val="both"/>
        <w:rPr>
          <w:sz w:val="24"/>
          <w:szCs w:val="24"/>
          <w:lang w:val="es-419"/>
        </w:rPr>
      </w:pPr>
      <w:r w:rsidRPr="00FD7B98">
        <w:rPr>
          <w:rStyle w:val="Refdenotaderodap"/>
          <w:sz w:val="24"/>
          <w:szCs w:val="24"/>
        </w:rPr>
        <w:footnoteRef/>
      </w:r>
      <w:r w:rsidRPr="00FD7B98">
        <w:rPr>
          <w:sz w:val="24"/>
          <w:szCs w:val="24"/>
          <w:lang w:val="es-419"/>
        </w:rPr>
        <w:t xml:space="preserve"> </w:t>
      </w:r>
      <w:r w:rsidR="003F72BF" w:rsidRPr="00FD7B98">
        <w:rPr>
          <w:sz w:val="24"/>
          <w:szCs w:val="24"/>
          <w:lang w:val="es-419"/>
        </w:rPr>
        <w:t>SPAIN,</w:t>
      </w:r>
      <w:r w:rsidRPr="00FD7B98">
        <w:rPr>
          <w:sz w:val="24"/>
          <w:szCs w:val="24"/>
          <w:lang w:val="es-419"/>
        </w:rPr>
        <w:t xml:space="preserve"> </w:t>
      </w:r>
      <w:r w:rsidR="00076D8F" w:rsidRPr="00FD7B98">
        <w:rPr>
          <w:i/>
          <w:iCs/>
          <w:sz w:val="24"/>
          <w:szCs w:val="24"/>
          <w:lang w:val="es-419"/>
        </w:rPr>
        <w:t>Don Antonio Hernández García v. Juzgado de Instrucción de Soria</w:t>
      </w:r>
      <w:r w:rsidR="00076D8F" w:rsidRPr="00FD7B98">
        <w:rPr>
          <w:sz w:val="24"/>
          <w:szCs w:val="24"/>
          <w:lang w:val="es-419"/>
        </w:rPr>
        <w:t>,</w:t>
      </w:r>
      <w:r w:rsidRPr="00FD7B98">
        <w:rPr>
          <w:sz w:val="24"/>
          <w:szCs w:val="24"/>
          <w:lang w:val="es-419"/>
        </w:rPr>
        <w:t xml:space="preserve"> 159/1987</w:t>
      </w:r>
      <w:r w:rsidR="004E27CE" w:rsidRPr="00FD7B98">
        <w:rPr>
          <w:sz w:val="24"/>
          <w:szCs w:val="24"/>
          <w:lang w:val="es-419"/>
        </w:rPr>
        <w:fldChar w:fldCharType="begin"/>
      </w:r>
      <w:r w:rsidR="004E27CE" w:rsidRPr="00FD7B98">
        <w:rPr>
          <w:sz w:val="24"/>
          <w:szCs w:val="24"/>
        </w:rPr>
        <w:instrText xml:space="preserve"> TA \l "</w:instrText>
      </w:r>
      <w:r w:rsidR="004E27CE" w:rsidRPr="00FD7B98">
        <w:rPr>
          <w:sz w:val="24"/>
          <w:szCs w:val="24"/>
          <w:lang w:val="es-419"/>
        </w:rPr>
        <w:instrText xml:space="preserve">SPAIN, </w:instrText>
      </w:r>
      <w:r w:rsidR="004E27CE" w:rsidRPr="00FD7B98">
        <w:rPr>
          <w:i/>
          <w:iCs/>
          <w:sz w:val="24"/>
          <w:szCs w:val="24"/>
          <w:lang w:val="es-419"/>
        </w:rPr>
        <w:instrText>Don Antonio Hernández García v. Juzgado de Instrucción de Soria</w:instrText>
      </w:r>
      <w:r w:rsidR="004E27CE" w:rsidRPr="00FD7B98">
        <w:rPr>
          <w:sz w:val="24"/>
          <w:szCs w:val="24"/>
          <w:lang w:val="es-419"/>
        </w:rPr>
        <w:instrText>, 159/1987</w:instrText>
      </w:r>
      <w:r w:rsidR="004E27CE" w:rsidRPr="00FD7B98">
        <w:rPr>
          <w:sz w:val="24"/>
          <w:szCs w:val="24"/>
        </w:rPr>
        <w:instrText xml:space="preserve">" \s "SPAIN, Don Antonio Hernández García v. Juzgado de Instrucción de Soria, 159/1987" \c 13 </w:instrText>
      </w:r>
      <w:r w:rsidR="004E27CE" w:rsidRPr="00FD7B98">
        <w:rPr>
          <w:sz w:val="24"/>
          <w:szCs w:val="24"/>
          <w:lang w:val="es-419"/>
        </w:rPr>
        <w:fldChar w:fldCharType="end"/>
      </w:r>
      <w:r w:rsidRPr="00FD7B98">
        <w:rPr>
          <w:sz w:val="24"/>
          <w:szCs w:val="24"/>
          <w:lang w:val="es-419"/>
        </w:rPr>
        <w:t>.</w:t>
      </w:r>
    </w:p>
  </w:footnote>
  <w:footnote w:id="145">
    <w:p w14:paraId="25A2DD57" w14:textId="63E10CF3" w:rsidR="00095EAF" w:rsidRPr="00FD7B98" w:rsidRDefault="00095EAF"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3F72BF" w:rsidRPr="00FD7B98">
        <w:rPr>
          <w:sz w:val="24"/>
          <w:szCs w:val="24"/>
        </w:rPr>
        <w:t>FRANCE</w:t>
      </w:r>
      <w:r w:rsidRPr="00FD7B98">
        <w:rPr>
          <w:sz w:val="24"/>
          <w:szCs w:val="24"/>
        </w:rPr>
        <w:t xml:space="preserve">, </w:t>
      </w:r>
      <w:r w:rsidRPr="00FD7B98">
        <w:rPr>
          <w:i/>
          <w:sz w:val="24"/>
          <w:szCs w:val="24"/>
        </w:rPr>
        <w:t xml:space="preserve">Code </w:t>
      </w:r>
      <w:r w:rsidR="00674713" w:rsidRPr="00FD7B98">
        <w:rPr>
          <w:i/>
          <w:sz w:val="24"/>
          <w:szCs w:val="24"/>
        </w:rPr>
        <w:t>Ci</w:t>
      </w:r>
      <w:r w:rsidRPr="00FD7B98">
        <w:rPr>
          <w:i/>
          <w:sz w:val="24"/>
          <w:szCs w:val="24"/>
        </w:rPr>
        <w:t>vil</w:t>
      </w:r>
      <w:r w:rsidRPr="00FD7B98">
        <w:rPr>
          <w:sz w:val="24"/>
          <w:szCs w:val="24"/>
        </w:rPr>
        <w:t>, 2016</w:t>
      </w:r>
      <w:r w:rsidR="004E27CE" w:rsidRPr="00FD7B98">
        <w:rPr>
          <w:sz w:val="24"/>
          <w:szCs w:val="24"/>
        </w:rPr>
        <w:fldChar w:fldCharType="begin"/>
      </w:r>
      <w:r w:rsidR="004E27CE" w:rsidRPr="00FD7B98">
        <w:rPr>
          <w:sz w:val="24"/>
          <w:szCs w:val="24"/>
        </w:rPr>
        <w:instrText xml:space="preserve"> TA \l "FRANCE, </w:instrText>
      </w:r>
      <w:r w:rsidR="004E27CE" w:rsidRPr="00FD7B98">
        <w:rPr>
          <w:i/>
          <w:sz w:val="24"/>
          <w:szCs w:val="24"/>
        </w:rPr>
        <w:instrText>Code Civil</w:instrText>
      </w:r>
      <w:r w:rsidR="004E27CE" w:rsidRPr="00FD7B98">
        <w:rPr>
          <w:sz w:val="24"/>
          <w:szCs w:val="24"/>
        </w:rPr>
        <w:instrText xml:space="preserve">, 2016" \s "FRANCE, Code Civil, 2016" \c 16 </w:instrText>
      </w:r>
      <w:r w:rsidR="004E27CE" w:rsidRPr="00FD7B98">
        <w:rPr>
          <w:sz w:val="24"/>
          <w:szCs w:val="24"/>
        </w:rPr>
        <w:fldChar w:fldCharType="end"/>
      </w:r>
      <w:r w:rsidRPr="00FD7B98">
        <w:rPr>
          <w:sz w:val="24"/>
          <w:szCs w:val="24"/>
        </w:rPr>
        <w:t>, art. 1355.</w:t>
      </w:r>
    </w:p>
  </w:footnote>
  <w:footnote w:id="146">
    <w:p w14:paraId="6F64F88C" w14:textId="1681C2B4" w:rsidR="00B45B6C" w:rsidRPr="00FD7B98" w:rsidRDefault="00B45B6C"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3F72BF" w:rsidRPr="00FD7B98">
        <w:rPr>
          <w:sz w:val="24"/>
          <w:szCs w:val="24"/>
        </w:rPr>
        <w:t>GERMANY</w:t>
      </w:r>
      <w:r w:rsidRPr="00FD7B98">
        <w:rPr>
          <w:sz w:val="24"/>
          <w:szCs w:val="24"/>
        </w:rPr>
        <w:t xml:space="preserve">, </w:t>
      </w:r>
      <w:r w:rsidRPr="00FD7B98">
        <w:rPr>
          <w:i/>
          <w:sz w:val="24"/>
          <w:szCs w:val="24"/>
        </w:rPr>
        <w:t>Grundgesetz</w:t>
      </w:r>
      <w:r w:rsidRPr="00FD7B98">
        <w:rPr>
          <w:sz w:val="24"/>
          <w:szCs w:val="24"/>
        </w:rPr>
        <w:t>, 1949</w:t>
      </w:r>
      <w:r w:rsidR="004E27CE" w:rsidRPr="00FD7B98">
        <w:rPr>
          <w:sz w:val="24"/>
          <w:szCs w:val="24"/>
        </w:rPr>
        <w:fldChar w:fldCharType="begin"/>
      </w:r>
      <w:r w:rsidR="004E27CE" w:rsidRPr="00FD7B98">
        <w:rPr>
          <w:sz w:val="24"/>
          <w:szCs w:val="24"/>
        </w:rPr>
        <w:instrText xml:space="preserve"> TA \l "GERMANY, </w:instrText>
      </w:r>
      <w:r w:rsidR="004E27CE" w:rsidRPr="00FD7B98">
        <w:rPr>
          <w:i/>
          <w:sz w:val="24"/>
          <w:szCs w:val="24"/>
        </w:rPr>
        <w:instrText>Grundgesetz</w:instrText>
      </w:r>
      <w:r w:rsidR="004E27CE" w:rsidRPr="00FD7B98">
        <w:rPr>
          <w:sz w:val="24"/>
          <w:szCs w:val="24"/>
        </w:rPr>
        <w:instrText xml:space="preserve">, 1949" \s "GERMANY, Grundgesetz, 1949" \c 16 </w:instrText>
      </w:r>
      <w:r w:rsidR="004E27CE" w:rsidRPr="00FD7B98">
        <w:rPr>
          <w:sz w:val="24"/>
          <w:szCs w:val="24"/>
        </w:rPr>
        <w:fldChar w:fldCharType="end"/>
      </w:r>
      <w:r w:rsidRPr="00FD7B98">
        <w:rPr>
          <w:sz w:val="24"/>
          <w:szCs w:val="24"/>
        </w:rPr>
        <w:t>, art. 103(3).</w:t>
      </w:r>
    </w:p>
  </w:footnote>
  <w:footnote w:id="147">
    <w:p w14:paraId="7B47BF35" w14:textId="3E6B50FC" w:rsidR="00B45B6C" w:rsidRPr="00FD7B98" w:rsidRDefault="00B45B6C"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8E3AD4" w:rsidRPr="00FD7B98">
        <w:rPr>
          <w:sz w:val="24"/>
          <w:szCs w:val="24"/>
        </w:rPr>
        <w:t xml:space="preserve">ITALY, </w:t>
      </w:r>
      <w:r w:rsidR="008E3AD4" w:rsidRPr="00FD7B98">
        <w:rPr>
          <w:i/>
          <w:iCs/>
          <w:sz w:val="24"/>
          <w:szCs w:val="24"/>
        </w:rPr>
        <w:t>Ordinary Court of Verona v</w:t>
      </w:r>
      <w:r w:rsidR="004E27CE" w:rsidRPr="00FD7B98">
        <w:rPr>
          <w:i/>
          <w:iCs/>
          <w:sz w:val="24"/>
          <w:szCs w:val="24"/>
        </w:rPr>
        <w:t>.</w:t>
      </w:r>
      <w:r w:rsidR="008E3AD4" w:rsidRPr="00FD7B98">
        <w:rPr>
          <w:i/>
          <w:iCs/>
          <w:sz w:val="24"/>
          <w:szCs w:val="24"/>
        </w:rPr>
        <w:t xml:space="preserve"> private citizen</w:t>
      </w:r>
      <w:r w:rsidR="008E3AD4" w:rsidRPr="00FD7B98">
        <w:rPr>
          <w:sz w:val="24"/>
          <w:szCs w:val="24"/>
        </w:rPr>
        <w:t xml:space="preserve">, </w:t>
      </w:r>
      <w:r w:rsidRPr="00FD7B98">
        <w:rPr>
          <w:sz w:val="24"/>
          <w:szCs w:val="24"/>
        </w:rPr>
        <w:t>149</w:t>
      </w:r>
      <w:r w:rsidR="004E27CE" w:rsidRPr="00FD7B98">
        <w:rPr>
          <w:sz w:val="24"/>
          <w:szCs w:val="24"/>
        </w:rPr>
        <w:t>/</w:t>
      </w:r>
      <w:r w:rsidRPr="00FD7B98">
        <w:rPr>
          <w:sz w:val="24"/>
          <w:szCs w:val="24"/>
        </w:rPr>
        <w:t>2022</w:t>
      </w:r>
      <w:r w:rsidR="004E27CE" w:rsidRPr="00FD7B98">
        <w:rPr>
          <w:sz w:val="24"/>
          <w:szCs w:val="24"/>
        </w:rPr>
        <w:fldChar w:fldCharType="begin"/>
      </w:r>
      <w:r w:rsidR="004E27CE" w:rsidRPr="00FD7B98">
        <w:rPr>
          <w:sz w:val="24"/>
          <w:szCs w:val="24"/>
        </w:rPr>
        <w:instrText xml:space="preserve"> TA \l "ITALY, </w:instrText>
      </w:r>
      <w:r w:rsidR="004E27CE" w:rsidRPr="00FD7B98">
        <w:rPr>
          <w:i/>
          <w:iCs/>
          <w:sz w:val="24"/>
          <w:szCs w:val="24"/>
        </w:rPr>
        <w:instrText>Ordinary Court of Verona v. private citizen</w:instrText>
      </w:r>
      <w:r w:rsidR="004E27CE" w:rsidRPr="00FD7B98">
        <w:rPr>
          <w:sz w:val="24"/>
          <w:szCs w:val="24"/>
        </w:rPr>
        <w:instrText xml:space="preserve">, 149/2022" \s "ITALY, Ordinary Court of Verona v. private citizen, 149/2022" \c 13 </w:instrText>
      </w:r>
      <w:r w:rsidR="004E27CE" w:rsidRPr="00FD7B98">
        <w:rPr>
          <w:sz w:val="24"/>
          <w:szCs w:val="24"/>
        </w:rPr>
        <w:fldChar w:fldCharType="end"/>
      </w:r>
      <w:r w:rsidRPr="00FD7B98">
        <w:rPr>
          <w:sz w:val="24"/>
          <w:szCs w:val="24"/>
        </w:rPr>
        <w:t xml:space="preserve">, </w:t>
      </w:r>
      <w:r w:rsidR="00CC3B8A" w:rsidRPr="00FD7B98">
        <w:rPr>
          <w:sz w:val="24"/>
          <w:szCs w:val="24"/>
        </w:rPr>
        <w:t>¶</w:t>
      </w:r>
      <w:r w:rsidRPr="00FD7B98">
        <w:rPr>
          <w:sz w:val="24"/>
          <w:szCs w:val="24"/>
        </w:rPr>
        <w:t>5.1.</w:t>
      </w:r>
    </w:p>
  </w:footnote>
  <w:footnote w:id="148">
    <w:p w14:paraId="0A488FFC" w14:textId="73ACD97D" w:rsidR="00A7336E" w:rsidRPr="00FD7B98" w:rsidRDefault="00A7336E"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3F72BF" w:rsidRPr="00FD7B98">
        <w:rPr>
          <w:sz w:val="24"/>
          <w:szCs w:val="24"/>
        </w:rPr>
        <w:t>COLOMBIA</w:t>
      </w:r>
      <w:r w:rsidRPr="00FD7B98">
        <w:rPr>
          <w:sz w:val="24"/>
          <w:szCs w:val="24"/>
        </w:rPr>
        <w:t xml:space="preserve">, </w:t>
      </w:r>
      <w:r w:rsidRPr="00FD7B98">
        <w:rPr>
          <w:i/>
          <w:sz w:val="24"/>
          <w:szCs w:val="24"/>
        </w:rPr>
        <w:t>Penal Code</w:t>
      </w:r>
      <w:r w:rsidRPr="00FD7B98">
        <w:rPr>
          <w:sz w:val="24"/>
          <w:szCs w:val="24"/>
        </w:rPr>
        <w:t>, 2000</w:t>
      </w:r>
      <w:r w:rsidR="004E27CE" w:rsidRPr="00FD7B98">
        <w:rPr>
          <w:sz w:val="24"/>
          <w:szCs w:val="24"/>
        </w:rPr>
        <w:fldChar w:fldCharType="begin"/>
      </w:r>
      <w:r w:rsidR="004E27CE" w:rsidRPr="00FD7B98">
        <w:rPr>
          <w:sz w:val="24"/>
          <w:szCs w:val="24"/>
        </w:rPr>
        <w:instrText xml:space="preserve"> TA \l "COLOMBIA, </w:instrText>
      </w:r>
      <w:r w:rsidR="004E27CE" w:rsidRPr="00FD7B98">
        <w:rPr>
          <w:i/>
          <w:sz w:val="24"/>
          <w:szCs w:val="24"/>
        </w:rPr>
        <w:instrText>Penal Code</w:instrText>
      </w:r>
      <w:r w:rsidR="004E27CE" w:rsidRPr="00FD7B98">
        <w:rPr>
          <w:sz w:val="24"/>
          <w:szCs w:val="24"/>
        </w:rPr>
        <w:instrText xml:space="preserve">, 2000" \s "COLOMBIA, Penal Code, 2000" \c 16 </w:instrText>
      </w:r>
      <w:r w:rsidR="004E27CE" w:rsidRPr="00FD7B98">
        <w:rPr>
          <w:sz w:val="24"/>
          <w:szCs w:val="24"/>
        </w:rPr>
        <w:fldChar w:fldCharType="end"/>
      </w:r>
      <w:r w:rsidRPr="00FD7B98">
        <w:rPr>
          <w:sz w:val="24"/>
          <w:szCs w:val="24"/>
        </w:rPr>
        <w:t>, art. 8.</w:t>
      </w:r>
    </w:p>
  </w:footnote>
  <w:footnote w:id="149">
    <w:p w14:paraId="1DAD6713" w14:textId="332BC853" w:rsidR="00A7336E" w:rsidRPr="00FD7B98" w:rsidRDefault="00A7336E"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7C655F" w:rsidRPr="00FD7B98">
        <w:rPr>
          <w:sz w:val="24"/>
          <w:szCs w:val="24"/>
        </w:rPr>
        <w:t>NEW ZEALAND</w:t>
      </w:r>
      <w:r w:rsidRPr="00FD7B98">
        <w:rPr>
          <w:sz w:val="24"/>
          <w:szCs w:val="24"/>
        </w:rPr>
        <w:t xml:space="preserve">, </w:t>
      </w:r>
      <w:r w:rsidRPr="00FD7B98">
        <w:rPr>
          <w:i/>
          <w:iCs/>
          <w:sz w:val="24"/>
          <w:szCs w:val="24"/>
        </w:rPr>
        <w:t>Mitchell v New Zealand Police</w:t>
      </w:r>
      <w:r w:rsidRPr="00FD7B98">
        <w:rPr>
          <w:sz w:val="24"/>
          <w:szCs w:val="24"/>
        </w:rPr>
        <w:t xml:space="preserve">, </w:t>
      </w:r>
      <w:r w:rsidR="003512CD" w:rsidRPr="00FD7B98">
        <w:rPr>
          <w:sz w:val="24"/>
          <w:szCs w:val="24"/>
        </w:rPr>
        <w:t>SC</w:t>
      </w:r>
      <w:r w:rsidR="00533341" w:rsidRPr="00FD7B98">
        <w:rPr>
          <w:sz w:val="24"/>
          <w:szCs w:val="24"/>
        </w:rPr>
        <w:t>/</w:t>
      </w:r>
      <w:r w:rsidR="003512CD" w:rsidRPr="00FD7B98">
        <w:rPr>
          <w:sz w:val="24"/>
          <w:szCs w:val="24"/>
        </w:rPr>
        <w:t>116/2021</w:t>
      </w:r>
      <w:r w:rsidR="00533341" w:rsidRPr="00FD7B98">
        <w:rPr>
          <w:sz w:val="24"/>
          <w:szCs w:val="24"/>
        </w:rPr>
        <w:t>,</w:t>
      </w:r>
      <w:r w:rsidR="003512CD" w:rsidRPr="00FD7B98">
        <w:rPr>
          <w:sz w:val="24"/>
          <w:szCs w:val="24"/>
        </w:rPr>
        <w:t xml:space="preserve"> NZSC</w:t>
      </w:r>
      <w:r w:rsidR="00533341" w:rsidRPr="00FD7B98">
        <w:rPr>
          <w:sz w:val="24"/>
          <w:szCs w:val="24"/>
        </w:rPr>
        <w:t>/</w:t>
      </w:r>
      <w:r w:rsidR="003512CD" w:rsidRPr="00FD7B98">
        <w:rPr>
          <w:sz w:val="24"/>
          <w:szCs w:val="24"/>
        </w:rPr>
        <w:t>104</w:t>
      </w:r>
      <w:r w:rsidRPr="00FD7B98">
        <w:rPr>
          <w:sz w:val="24"/>
          <w:szCs w:val="24"/>
        </w:rPr>
        <w:t>, 2023</w:t>
      </w:r>
      <w:r w:rsidR="001856B9" w:rsidRPr="00FD7B98">
        <w:rPr>
          <w:sz w:val="24"/>
          <w:szCs w:val="24"/>
        </w:rPr>
        <w:fldChar w:fldCharType="begin"/>
      </w:r>
      <w:r w:rsidR="001856B9" w:rsidRPr="00FD7B98">
        <w:rPr>
          <w:sz w:val="24"/>
          <w:szCs w:val="24"/>
        </w:rPr>
        <w:instrText xml:space="preserve"> TA \l "NEW ZEALAND, </w:instrText>
      </w:r>
      <w:r w:rsidR="001856B9" w:rsidRPr="00FD7B98">
        <w:rPr>
          <w:i/>
          <w:iCs/>
          <w:sz w:val="24"/>
          <w:szCs w:val="24"/>
        </w:rPr>
        <w:instrText>Mitchell v New Zealand Police</w:instrText>
      </w:r>
      <w:r w:rsidR="001856B9" w:rsidRPr="00FD7B98">
        <w:rPr>
          <w:sz w:val="24"/>
          <w:szCs w:val="24"/>
        </w:rPr>
        <w:instrText xml:space="preserve">, SC/116/2021, NZSC/104, 2023" \s "NEW ZEALAND, Mitchell v New Zealand Police, SC/116/2021, NZSC/104, 2023" \c 13 </w:instrText>
      </w:r>
      <w:r w:rsidR="001856B9" w:rsidRPr="00FD7B98">
        <w:rPr>
          <w:sz w:val="24"/>
          <w:szCs w:val="24"/>
        </w:rPr>
        <w:fldChar w:fldCharType="end"/>
      </w:r>
      <w:r w:rsidRPr="00FD7B98">
        <w:rPr>
          <w:sz w:val="24"/>
          <w:szCs w:val="24"/>
        </w:rPr>
        <w:t xml:space="preserve">, </w:t>
      </w:r>
      <w:r w:rsidR="003C05AC" w:rsidRPr="00FD7B98">
        <w:rPr>
          <w:sz w:val="24"/>
          <w:szCs w:val="24"/>
        </w:rPr>
        <w:t>¶</w:t>
      </w:r>
      <w:r w:rsidRPr="00FD7B98">
        <w:rPr>
          <w:sz w:val="24"/>
          <w:szCs w:val="24"/>
        </w:rPr>
        <w:t xml:space="preserve">1, </w:t>
      </w:r>
      <w:r w:rsidR="004E27CE" w:rsidRPr="00FD7B98">
        <w:rPr>
          <w:sz w:val="24"/>
          <w:szCs w:val="24"/>
        </w:rPr>
        <w:t>¶</w:t>
      </w:r>
      <w:r w:rsidRPr="00FD7B98">
        <w:rPr>
          <w:sz w:val="24"/>
          <w:szCs w:val="24"/>
        </w:rPr>
        <w:t>61.</w:t>
      </w:r>
    </w:p>
  </w:footnote>
  <w:footnote w:id="150">
    <w:p w14:paraId="3F46EBFD" w14:textId="6D9BCCFF" w:rsidR="00586AAE" w:rsidRPr="00FD7B98" w:rsidRDefault="00586AAE"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U</w:t>
      </w:r>
      <w:r w:rsidR="00D46B15" w:rsidRPr="00FD7B98">
        <w:rPr>
          <w:sz w:val="24"/>
          <w:szCs w:val="24"/>
        </w:rPr>
        <w:t>S</w:t>
      </w:r>
      <w:r w:rsidRPr="00FD7B98">
        <w:rPr>
          <w:sz w:val="24"/>
          <w:szCs w:val="24"/>
        </w:rPr>
        <w:t xml:space="preserve">, </w:t>
      </w:r>
      <w:r w:rsidRPr="00FD7B98">
        <w:rPr>
          <w:i/>
          <w:sz w:val="24"/>
          <w:szCs w:val="24"/>
        </w:rPr>
        <w:t>Constitution</w:t>
      </w:r>
      <w:r w:rsidRPr="00FD7B98">
        <w:rPr>
          <w:sz w:val="24"/>
          <w:szCs w:val="24"/>
        </w:rPr>
        <w:t>, 1791</w:t>
      </w:r>
      <w:r w:rsidR="001856B9" w:rsidRPr="00FD7B98">
        <w:rPr>
          <w:sz w:val="24"/>
          <w:szCs w:val="24"/>
        </w:rPr>
        <w:fldChar w:fldCharType="begin"/>
      </w:r>
      <w:r w:rsidR="001856B9" w:rsidRPr="00FD7B98">
        <w:rPr>
          <w:sz w:val="24"/>
          <w:szCs w:val="24"/>
        </w:rPr>
        <w:instrText xml:space="preserve"> TA \l "US, </w:instrText>
      </w:r>
      <w:r w:rsidR="001856B9" w:rsidRPr="00FD7B98">
        <w:rPr>
          <w:i/>
          <w:sz w:val="24"/>
          <w:szCs w:val="24"/>
        </w:rPr>
        <w:instrText>Constitution</w:instrText>
      </w:r>
      <w:r w:rsidR="001856B9" w:rsidRPr="00FD7B98">
        <w:rPr>
          <w:sz w:val="24"/>
          <w:szCs w:val="24"/>
        </w:rPr>
        <w:instrText xml:space="preserve">, 1791" \s "US, Constitution, 1791" \c 16 </w:instrText>
      </w:r>
      <w:r w:rsidR="001856B9" w:rsidRPr="00FD7B98">
        <w:rPr>
          <w:sz w:val="24"/>
          <w:szCs w:val="24"/>
        </w:rPr>
        <w:fldChar w:fldCharType="end"/>
      </w:r>
      <w:r w:rsidRPr="00FD7B98">
        <w:rPr>
          <w:sz w:val="24"/>
          <w:szCs w:val="24"/>
        </w:rPr>
        <w:t xml:space="preserve">, </w:t>
      </w:r>
      <w:r w:rsidR="00F12C9F" w:rsidRPr="00FD7B98">
        <w:rPr>
          <w:sz w:val="24"/>
          <w:szCs w:val="24"/>
        </w:rPr>
        <w:t>Amendment</w:t>
      </w:r>
      <w:r w:rsidRPr="00FD7B98">
        <w:rPr>
          <w:sz w:val="24"/>
          <w:szCs w:val="24"/>
        </w:rPr>
        <w:t xml:space="preserve"> V.</w:t>
      </w:r>
    </w:p>
  </w:footnote>
  <w:footnote w:id="151">
    <w:p w14:paraId="4B4D45AC" w14:textId="13ADD178" w:rsidR="00586AAE" w:rsidRPr="00FD7B98" w:rsidRDefault="00586AAE"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D46B15" w:rsidRPr="00FD7B98">
        <w:rPr>
          <w:sz w:val="24"/>
          <w:szCs w:val="24"/>
        </w:rPr>
        <w:t>PAKISTAN</w:t>
      </w:r>
      <w:r w:rsidRPr="00FD7B98">
        <w:rPr>
          <w:sz w:val="24"/>
          <w:szCs w:val="24"/>
        </w:rPr>
        <w:t xml:space="preserve">, </w:t>
      </w:r>
      <w:r w:rsidRPr="00FD7B98">
        <w:rPr>
          <w:i/>
          <w:sz w:val="24"/>
          <w:szCs w:val="24"/>
        </w:rPr>
        <w:t>Constitution</w:t>
      </w:r>
      <w:r w:rsidRPr="00FD7B98">
        <w:rPr>
          <w:sz w:val="24"/>
          <w:szCs w:val="24"/>
        </w:rPr>
        <w:t>, 1973</w:t>
      </w:r>
      <w:r w:rsidR="001856B9" w:rsidRPr="00FD7B98">
        <w:rPr>
          <w:sz w:val="24"/>
          <w:szCs w:val="24"/>
        </w:rPr>
        <w:fldChar w:fldCharType="begin"/>
      </w:r>
      <w:r w:rsidR="001856B9" w:rsidRPr="00FD7B98">
        <w:rPr>
          <w:sz w:val="24"/>
          <w:szCs w:val="24"/>
        </w:rPr>
        <w:instrText xml:space="preserve"> TA \l "PAKISTAN, </w:instrText>
      </w:r>
      <w:r w:rsidR="001856B9" w:rsidRPr="00FD7B98">
        <w:rPr>
          <w:i/>
          <w:sz w:val="24"/>
          <w:szCs w:val="24"/>
        </w:rPr>
        <w:instrText>Constitution</w:instrText>
      </w:r>
      <w:r w:rsidR="001856B9" w:rsidRPr="00FD7B98">
        <w:rPr>
          <w:sz w:val="24"/>
          <w:szCs w:val="24"/>
        </w:rPr>
        <w:instrText xml:space="preserve">, 1973" \s "PAKISTAN, Constitution, 1973" \c 16 </w:instrText>
      </w:r>
      <w:r w:rsidR="001856B9" w:rsidRPr="00FD7B98">
        <w:rPr>
          <w:sz w:val="24"/>
          <w:szCs w:val="24"/>
        </w:rPr>
        <w:fldChar w:fldCharType="end"/>
      </w:r>
      <w:r w:rsidRPr="00FD7B98">
        <w:rPr>
          <w:sz w:val="24"/>
          <w:szCs w:val="24"/>
        </w:rPr>
        <w:t>, art. 13(a).</w:t>
      </w:r>
    </w:p>
  </w:footnote>
  <w:footnote w:id="152">
    <w:p w14:paraId="7C2F872A" w14:textId="3C1317D0" w:rsidR="00586AAE" w:rsidRPr="00FD7B98" w:rsidRDefault="00586AAE"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765C21" w:rsidRPr="00FD7B98">
        <w:rPr>
          <w:sz w:val="24"/>
          <w:szCs w:val="24"/>
        </w:rPr>
        <w:t>QATAR</w:t>
      </w:r>
      <w:r w:rsidRPr="00FD7B98">
        <w:rPr>
          <w:sz w:val="24"/>
          <w:szCs w:val="24"/>
        </w:rPr>
        <w:t xml:space="preserve">, </w:t>
      </w:r>
      <w:r w:rsidRPr="00FD7B98">
        <w:rPr>
          <w:i/>
          <w:sz w:val="24"/>
          <w:szCs w:val="24"/>
        </w:rPr>
        <w:t>Penal Code</w:t>
      </w:r>
      <w:r w:rsidRPr="00FD7B98">
        <w:rPr>
          <w:sz w:val="24"/>
          <w:szCs w:val="24"/>
        </w:rPr>
        <w:t>, 2004</w:t>
      </w:r>
      <w:r w:rsidR="001856B9" w:rsidRPr="00FD7B98">
        <w:rPr>
          <w:sz w:val="24"/>
          <w:szCs w:val="24"/>
        </w:rPr>
        <w:fldChar w:fldCharType="begin"/>
      </w:r>
      <w:r w:rsidR="001856B9" w:rsidRPr="00FD7B98">
        <w:rPr>
          <w:sz w:val="24"/>
          <w:szCs w:val="24"/>
        </w:rPr>
        <w:instrText xml:space="preserve"> TA \l "QATAR, </w:instrText>
      </w:r>
      <w:r w:rsidR="001856B9" w:rsidRPr="00FD7B98">
        <w:rPr>
          <w:i/>
          <w:sz w:val="24"/>
          <w:szCs w:val="24"/>
        </w:rPr>
        <w:instrText>Penal Code</w:instrText>
      </w:r>
      <w:r w:rsidR="001856B9" w:rsidRPr="00FD7B98">
        <w:rPr>
          <w:sz w:val="24"/>
          <w:szCs w:val="24"/>
        </w:rPr>
        <w:instrText xml:space="preserve">, 2004" \s "QATAR, Penal Code, 2004" \c 16 </w:instrText>
      </w:r>
      <w:r w:rsidR="001856B9" w:rsidRPr="00FD7B98">
        <w:rPr>
          <w:sz w:val="24"/>
          <w:szCs w:val="24"/>
        </w:rPr>
        <w:fldChar w:fldCharType="end"/>
      </w:r>
      <w:r w:rsidRPr="00FD7B98">
        <w:rPr>
          <w:sz w:val="24"/>
          <w:szCs w:val="24"/>
        </w:rPr>
        <w:t>, art. 19.</w:t>
      </w:r>
    </w:p>
  </w:footnote>
  <w:footnote w:id="153">
    <w:p w14:paraId="508519D0" w14:textId="4833A6C7" w:rsidR="004D2B70" w:rsidRPr="00FD7B98" w:rsidRDefault="004D2B70"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765C21" w:rsidRPr="00FD7B98">
        <w:rPr>
          <w:sz w:val="24"/>
          <w:szCs w:val="24"/>
        </w:rPr>
        <w:t>NIGERIA</w:t>
      </w:r>
      <w:r w:rsidRPr="00FD7B98">
        <w:rPr>
          <w:sz w:val="24"/>
          <w:szCs w:val="24"/>
        </w:rPr>
        <w:t xml:space="preserve">, </w:t>
      </w:r>
      <w:r w:rsidRPr="00FD7B98">
        <w:rPr>
          <w:i/>
          <w:sz w:val="24"/>
          <w:szCs w:val="24"/>
        </w:rPr>
        <w:t>Constitution</w:t>
      </w:r>
      <w:r w:rsidRPr="00FD7B98">
        <w:rPr>
          <w:sz w:val="24"/>
          <w:szCs w:val="24"/>
        </w:rPr>
        <w:t>, 1999</w:t>
      </w:r>
      <w:r w:rsidR="001856B9" w:rsidRPr="00FD7B98">
        <w:rPr>
          <w:sz w:val="24"/>
          <w:szCs w:val="24"/>
        </w:rPr>
        <w:fldChar w:fldCharType="begin"/>
      </w:r>
      <w:r w:rsidR="001856B9" w:rsidRPr="00FD7B98">
        <w:rPr>
          <w:sz w:val="24"/>
          <w:szCs w:val="24"/>
        </w:rPr>
        <w:instrText xml:space="preserve"> TA \l "NIGERIA, </w:instrText>
      </w:r>
      <w:r w:rsidR="001856B9" w:rsidRPr="00FD7B98">
        <w:rPr>
          <w:i/>
          <w:sz w:val="24"/>
          <w:szCs w:val="24"/>
        </w:rPr>
        <w:instrText>Constitution</w:instrText>
      </w:r>
      <w:r w:rsidR="001856B9" w:rsidRPr="00FD7B98">
        <w:rPr>
          <w:sz w:val="24"/>
          <w:szCs w:val="24"/>
        </w:rPr>
        <w:instrText xml:space="preserve">, 1999" \s "NIGERIA, Constitution, 1999" \c 16 </w:instrText>
      </w:r>
      <w:r w:rsidR="001856B9" w:rsidRPr="00FD7B98">
        <w:rPr>
          <w:sz w:val="24"/>
          <w:szCs w:val="24"/>
        </w:rPr>
        <w:fldChar w:fldCharType="end"/>
      </w:r>
      <w:r w:rsidRPr="00FD7B98">
        <w:rPr>
          <w:sz w:val="24"/>
          <w:szCs w:val="24"/>
        </w:rPr>
        <w:t>, art. 36(9).</w:t>
      </w:r>
    </w:p>
  </w:footnote>
  <w:footnote w:id="154">
    <w:p w14:paraId="1D3C1443" w14:textId="21E2D6B5" w:rsidR="004D2B70" w:rsidRPr="00FD7B98" w:rsidRDefault="004D2B70"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765C21" w:rsidRPr="00FD7B98">
        <w:rPr>
          <w:sz w:val="24"/>
          <w:szCs w:val="24"/>
        </w:rPr>
        <w:t>SOUTH AFRICA</w:t>
      </w:r>
      <w:r w:rsidRPr="00FD7B98">
        <w:rPr>
          <w:sz w:val="24"/>
          <w:szCs w:val="24"/>
        </w:rPr>
        <w:t xml:space="preserve">, </w:t>
      </w:r>
      <w:r w:rsidRPr="00FD7B98">
        <w:rPr>
          <w:i/>
          <w:sz w:val="24"/>
          <w:szCs w:val="24"/>
        </w:rPr>
        <w:t>Constitution,</w:t>
      </w:r>
      <w:r w:rsidRPr="00FD7B98">
        <w:rPr>
          <w:sz w:val="24"/>
          <w:szCs w:val="24"/>
        </w:rPr>
        <w:t xml:space="preserve"> 1996</w:t>
      </w:r>
      <w:r w:rsidR="001856B9" w:rsidRPr="00FD7B98">
        <w:rPr>
          <w:sz w:val="24"/>
          <w:szCs w:val="24"/>
        </w:rPr>
        <w:fldChar w:fldCharType="begin"/>
      </w:r>
      <w:r w:rsidR="001856B9" w:rsidRPr="00FD7B98">
        <w:rPr>
          <w:sz w:val="24"/>
          <w:szCs w:val="24"/>
        </w:rPr>
        <w:instrText xml:space="preserve"> TA \l "SOUTH AFRICA, </w:instrText>
      </w:r>
      <w:r w:rsidR="001856B9" w:rsidRPr="00FD7B98">
        <w:rPr>
          <w:i/>
          <w:sz w:val="24"/>
          <w:szCs w:val="24"/>
        </w:rPr>
        <w:instrText>Constitution,</w:instrText>
      </w:r>
      <w:r w:rsidR="001856B9" w:rsidRPr="00FD7B98">
        <w:rPr>
          <w:sz w:val="24"/>
          <w:szCs w:val="24"/>
        </w:rPr>
        <w:instrText xml:space="preserve"> 1996" \s "SOUTH AFRICA, Constitution, 1996" \c 16 </w:instrText>
      </w:r>
      <w:r w:rsidR="001856B9" w:rsidRPr="00FD7B98">
        <w:rPr>
          <w:sz w:val="24"/>
          <w:szCs w:val="24"/>
        </w:rPr>
        <w:fldChar w:fldCharType="end"/>
      </w:r>
      <w:r w:rsidRPr="00FD7B98">
        <w:rPr>
          <w:sz w:val="24"/>
          <w:szCs w:val="24"/>
        </w:rPr>
        <w:t>, art. 35(3)(m).</w:t>
      </w:r>
    </w:p>
  </w:footnote>
  <w:footnote w:id="155">
    <w:p w14:paraId="3B6ABFEC" w14:textId="115C3B70" w:rsidR="00D503D3" w:rsidRPr="00FD7B98" w:rsidRDefault="00D503D3"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765C21" w:rsidRPr="00FD7B98">
        <w:rPr>
          <w:sz w:val="24"/>
          <w:szCs w:val="24"/>
        </w:rPr>
        <w:t>THAILAND</w:t>
      </w:r>
      <w:r w:rsidRPr="00FD7B98">
        <w:rPr>
          <w:sz w:val="24"/>
          <w:szCs w:val="24"/>
        </w:rPr>
        <w:t xml:space="preserve">, </w:t>
      </w:r>
      <w:r w:rsidRPr="00FD7B98">
        <w:rPr>
          <w:i/>
          <w:sz w:val="24"/>
          <w:szCs w:val="24"/>
        </w:rPr>
        <w:t>Criminal Code</w:t>
      </w:r>
      <w:r w:rsidRPr="00FD7B98">
        <w:rPr>
          <w:sz w:val="24"/>
          <w:szCs w:val="24"/>
        </w:rPr>
        <w:t>, 1956</w:t>
      </w:r>
      <w:r w:rsidR="001856B9" w:rsidRPr="00FD7B98">
        <w:rPr>
          <w:sz w:val="24"/>
          <w:szCs w:val="24"/>
        </w:rPr>
        <w:fldChar w:fldCharType="begin"/>
      </w:r>
      <w:r w:rsidR="001856B9" w:rsidRPr="00FD7B98">
        <w:rPr>
          <w:sz w:val="24"/>
          <w:szCs w:val="24"/>
        </w:rPr>
        <w:instrText xml:space="preserve"> TA \l "THAILAND, </w:instrText>
      </w:r>
      <w:r w:rsidR="001856B9" w:rsidRPr="00FD7B98">
        <w:rPr>
          <w:i/>
          <w:sz w:val="24"/>
          <w:szCs w:val="24"/>
        </w:rPr>
        <w:instrText>Criminal Code</w:instrText>
      </w:r>
      <w:r w:rsidR="001856B9" w:rsidRPr="00FD7B98">
        <w:rPr>
          <w:sz w:val="24"/>
          <w:szCs w:val="24"/>
        </w:rPr>
        <w:instrText xml:space="preserve">, 1956" \s "THAILAND, Criminal Code, 1956" \c 16 </w:instrText>
      </w:r>
      <w:r w:rsidR="001856B9" w:rsidRPr="00FD7B98">
        <w:rPr>
          <w:sz w:val="24"/>
          <w:szCs w:val="24"/>
        </w:rPr>
        <w:fldChar w:fldCharType="end"/>
      </w:r>
      <w:r w:rsidRPr="00FD7B98">
        <w:rPr>
          <w:sz w:val="24"/>
          <w:szCs w:val="24"/>
        </w:rPr>
        <w:t>, sec. 10.</w:t>
      </w:r>
    </w:p>
  </w:footnote>
  <w:footnote w:id="156">
    <w:p w14:paraId="09EC98E6" w14:textId="3ABCA113" w:rsidR="00761356" w:rsidRPr="00FD7B98" w:rsidRDefault="00761356"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765C21" w:rsidRPr="00FD7B98">
        <w:rPr>
          <w:sz w:val="24"/>
          <w:szCs w:val="24"/>
        </w:rPr>
        <w:t>INDIA</w:t>
      </w:r>
      <w:r w:rsidRPr="00FD7B98">
        <w:rPr>
          <w:sz w:val="24"/>
          <w:szCs w:val="24"/>
        </w:rPr>
        <w:t xml:space="preserve">, </w:t>
      </w:r>
      <w:r w:rsidRPr="00FD7B98">
        <w:rPr>
          <w:i/>
          <w:sz w:val="24"/>
          <w:szCs w:val="24"/>
        </w:rPr>
        <w:t>Constitution</w:t>
      </w:r>
      <w:r w:rsidRPr="00FD7B98">
        <w:rPr>
          <w:sz w:val="24"/>
          <w:szCs w:val="24"/>
        </w:rPr>
        <w:t>, 1950</w:t>
      </w:r>
      <w:r w:rsidR="001856B9" w:rsidRPr="00FD7B98">
        <w:rPr>
          <w:sz w:val="24"/>
          <w:szCs w:val="24"/>
        </w:rPr>
        <w:t xml:space="preserve"> [revised </w:t>
      </w:r>
      <w:r w:rsidRPr="00FD7B98">
        <w:rPr>
          <w:sz w:val="24"/>
          <w:szCs w:val="24"/>
        </w:rPr>
        <w:t>2024</w:t>
      </w:r>
      <w:r w:rsidR="001856B9" w:rsidRPr="00FD7B98">
        <w:rPr>
          <w:sz w:val="24"/>
          <w:szCs w:val="24"/>
        </w:rPr>
        <w:t>]</w:t>
      </w:r>
      <w:r w:rsidR="001856B9" w:rsidRPr="00FD7B98">
        <w:rPr>
          <w:sz w:val="24"/>
          <w:szCs w:val="24"/>
        </w:rPr>
        <w:fldChar w:fldCharType="begin"/>
      </w:r>
      <w:r w:rsidR="001856B9" w:rsidRPr="00FD7B98">
        <w:rPr>
          <w:sz w:val="24"/>
          <w:szCs w:val="24"/>
        </w:rPr>
        <w:instrText xml:space="preserve"> TA \l "INDIA, </w:instrText>
      </w:r>
      <w:r w:rsidR="001856B9" w:rsidRPr="00FD7B98">
        <w:rPr>
          <w:i/>
          <w:sz w:val="24"/>
          <w:szCs w:val="24"/>
        </w:rPr>
        <w:instrText>Constitution</w:instrText>
      </w:r>
      <w:r w:rsidR="001856B9" w:rsidRPr="00FD7B98">
        <w:rPr>
          <w:sz w:val="24"/>
          <w:szCs w:val="24"/>
        </w:rPr>
        <w:instrText xml:space="preserve">, 1950 [revised 2024]" \s "INDIA, Constitution, 1950 [revised 2024]" \c 16 </w:instrText>
      </w:r>
      <w:r w:rsidR="001856B9" w:rsidRPr="00FD7B98">
        <w:rPr>
          <w:sz w:val="24"/>
          <w:szCs w:val="24"/>
        </w:rPr>
        <w:fldChar w:fldCharType="end"/>
      </w:r>
      <w:r w:rsidRPr="00FD7B98">
        <w:rPr>
          <w:sz w:val="24"/>
          <w:szCs w:val="24"/>
        </w:rPr>
        <w:t>.</w:t>
      </w:r>
    </w:p>
  </w:footnote>
  <w:footnote w:id="157">
    <w:p w14:paraId="0D05AF11" w14:textId="398BDBF0" w:rsidR="00761356" w:rsidRPr="00FD7B98" w:rsidRDefault="00761356"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765C21" w:rsidRPr="00FD7B98">
        <w:rPr>
          <w:sz w:val="24"/>
          <w:szCs w:val="24"/>
        </w:rPr>
        <w:t>INDONESIA</w:t>
      </w:r>
      <w:r w:rsidRPr="00FD7B98">
        <w:rPr>
          <w:sz w:val="24"/>
          <w:szCs w:val="24"/>
        </w:rPr>
        <w:t xml:space="preserve">, </w:t>
      </w:r>
      <w:r w:rsidRPr="00FD7B98">
        <w:rPr>
          <w:i/>
          <w:sz w:val="24"/>
          <w:szCs w:val="24"/>
        </w:rPr>
        <w:t>Penal Code</w:t>
      </w:r>
      <w:r w:rsidRPr="00FD7B98">
        <w:rPr>
          <w:sz w:val="24"/>
          <w:szCs w:val="24"/>
        </w:rPr>
        <w:t>, 1946</w:t>
      </w:r>
      <w:r w:rsidR="001856B9" w:rsidRPr="00FD7B98">
        <w:rPr>
          <w:sz w:val="24"/>
          <w:szCs w:val="24"/>
        </w:rPr>
        <w:fldChar w:fldCharType="begin"/>
      </w:r>
      <w:r w:rsidR="001856B9" w:rsidRPr="00FD7B98">
        <w:rPr>
          <w:sz w:val="24"/>
          <w:szCs w:val="24"/>
        </w:rPr>
        <w:instrText xml:space="preserve"> TA \l "INDONESIA, </w:instrText>
      </w:r>
      <w:r w:rsidR="001856B9" w:rsidRPr="00FD7B98">
        <w:rPr>
          <w:i/>
          <w:sz w:val="24"/>
          <w:szCs w:val="24"/>
        </w:rPr>
        <w:instrText>Penal Code</w:instrText>
      </w:r>
      <w:r w:rsidR="001856B9" w:rsidRPr="00FD7B98">
        <w:rPr>
          <w:sz w:val="24"/>
          <w:szCs w:val="24"/>
        </w:rPr>
        <w:instrText xml:space="preserve">, 1946" \s "INDONESIA, Penal Code, 1946" \c 16 </w:instrText>
      </w:r>
      <w:r w:rsidR="001856B9" w:rsidRPr="00FD7B98">
        <w:rPr>
          <w:sz w:val="24"/>
          <w:szCs w:val="24"/>
        </w:rPr>
        <w:fldChar w:fldCharType="end"/>
      </w:r>
      <w:r w:rsidRPr="00FD7B98">
        <w:rPr>
          <w:sz w:val="24"/>
          <w:szCs w:val="24"/>
        </w:rPr>
        <w:t>, art. 76.</w:t>
      </w:r>
    </w:p>
  </w:footnote>
  <w:footnote w:id="158">
    <w:p w14:paraId="058CA90E" w14:textId="244ABF5A" w:rsidR="004A19AC" w:rsidRPr="00FD7B98" w:rsidRDefault="004A19AC"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765C21" w:rsidRPr="00FD7B98">
        <w:rPr>
          <w:sz w:val="24"/>
          <w:szCs w:val="24"/>
        </w:rPr>
        <w:t>BANGLADESH</w:t>
      </w:r>
      <w:r w:rsidRPr="00FD7B98">
        <w:rPr>
          <w:sz w:val="24"/>
          <w:szCs w:val="24"/>
        </w:rPr>
        <w:t xml:space="preserve">, </w:t>
      </w:r>
      <w:r w:rsidRPr="00FD7B98">
        <w:rPr>
          <w:i/>
          <w:sz w:val="24"/>
          <w:szCs w:val="24"/>
        </w:rPr>
        <w:t>Constitution</w:t>
      </w:r>
      <w:r w:rsidRPr="00FD7B98">
        <w:rPr>
          <w:sz w:val="24"/>
          <w:szCs w:val="24"/>
        </w:rPr>
        <w:t>, 1972</w:t>
      </w:r>
      <w:r w:rsidR="001856B9" w:rsidRPr="00FD7B98">
        <w:rPr>
          <w:sz w:val="24"/>
          <w:szCs w:val="24"/>
        </w:rPr>
        <w:fldChar w:fldCharType="begin"/>
      </w:r>
      <w:r w:rsidR="001856B9" w:rsidRPr="00FD7B98">
        <w:rPr>
          <w:sz w:val="24"/>
          <w:szCs w:val="24"/>
        </w:rPr>
        <w:instrText xml:space="preserve"> TA \l "BANGLADESH, </w:instrText>
      </w:r>
      <w:r w:rsidR="001856B9" w:rsidRPr="00FD7B98">
        <w:rPr>
          <w:i/>
          <w:sz w:val="24"/>
          <w:szCs w:val="24"/>
        </w:rPr>
        <w:instrText>Constitution</w:instrText>
      </w:r>
      <w:r w:rsidR="001856B9" w:rsidRPr="00FD7B98">
        <w:rPr>
          <w:sz w:val="24"/>
          <w:szCs w:val="24"/>
        </w:rPr>
        <w:instrText xml:space="preserve">, 1972" \s "BANGLADESH, Constitution, 1972" \c 16 </w:instrText>
      </w:r>
      <w:r w:rsidR="001856B9" w:rsidRPr="00FD7B98">
        <w:rPr>
          <w:sz w:val="24"/>
          <w:szCs w:val="24"/>
        </w:rPr>
        <w:fldChar w:fldCharType="end"/>
      </w:r>
      <w:r w:rsidRPr="00FD7B98">
        <w:rPr>
          <w:sz w:val="24"/>
          <w:szCs w:val="24"/>
        </w:rPr>
        <w:t>, art. 35(2).</w:t>
      </w:r>
    </w:p>
  </w:footnote>
  <w:footnote w:id="159">
    <w:p w14:paraId="07DD6B53" w14:textId="1420583D" w:rsidR="004A19AC" w:rsidRPr="00FD7B98" w:rsidRDefault="004A19AC"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KAWAIDE, T. Japan, concurrent national and international criminal jurisdiction and the principle “ne bis in dem”, </w:t>
      </w:r>
      <w:r w:rsidR="00AC271B" w:rsidRPr="00FD7B98">
        <w:rPr>
          <w:i/>
          <w:sz w:val="24"/>
          <w:szCs w:val="24"/>
          <w:lang w:val="en-US"/>
        </w:rPr>
        <w:t>Revue internationale de droit pénal,</w:t>
      </w:r>
      <w:r w:rsidR="00AC271B" w:rsidRPr="00FD7B98">
        <w:rPr>
          <w:sz w:val="24"/>
          <w:szCs w:val="24"/>
          <w:lang w:val="en-US"/>
        </w:rPr>
        <w:t xml:space="preserve"> </w:t>
      </w:r>
      <w:r w:rsidRPr="00FD7B98">
        <w:rPr>
          <w:sz w:val="24"/>
          <w:szCs w:val="24"/>
          <w:lang w:val="en-US"/>
        </w:rPr>
        <w:t>73, 2002</w:t>
      </w:r>
      <w:r w:rsidR="001856B9" w:rsidRPr="00FD7B98">
        <w:rPr>
          <w:sz w:val="24"/>
          <w:szCs w:val="24"/>
          <w:lang w:val="en-US"/>
        </w:rPr>
        <w:fldChar w:fldCharType="begin"/>
      </w:r>
      <w:r w:rsidR="001856B9" w:rsidRPr="00FD7B98">
        <w:rPr>
          <w:sz w:val="24"/>
          <w:szCs w:val="24"/>
        </w:rPr>
        <w:instrText xml:space="preserve"> TA \l "</w:instrText>
      </w:r>
      <w:r w:rsidR="001856B9" w:rsidRPr="00FD7B98">
        <w:rPr>
          <w:sz w:val="24"/>
          <w:szCs w:val="24"/>
          <w:lang w:val="en-US"/>
        </w:rPr>
        <w:instrText xml:space="preserve">KAWAIDE, T. Japan, concurrent national and international criminal jurisdiction and the principle </w:instrText>
      </w:r>
      <w:r w:rsidR="001856B9" w:rsidRPr="00FD7B98">
        <w:rPr>
          <w:sz w:val="24"/>
          <w:szCs w:val="24"/>
        </w:rPr>
        <w:instrText>\</w:instrText>
      </w:r>
      <w:r w:rsidR="001856B9" w:rsidRPr="00FD7B98">
        <w:rPr>
          <w:sz w:val="24"/>
          <w:szCs w:val="24"/>
          <w:lang w:val="en-US"/>
        </w:rPr>
        <w:instrText>“ne bis in dem</w:instrText>
      </w:r>
      <w:r w:rsidR="001856B9" w:rsidRPr="00FD7B98">
        <w:rPr>
          <w:sz w:val="24"/>
          <w:szCs w:val="24"/>
        </w:rPr>
        <w:instrText>\</w:instrText>
      </w:r>
      <w:r w:rsidR="001856B9" w:rsidRPr="00FD7B98">
        <w:rPr>
          <w:sz w:val="24"/>
          <w:szCs w:val="24"/>
          <w:lang w:val="en-US"/>
        </w:rPr>
        <w:instrText xml:space="preserve">”, </w:instrText>
      </w:r>
      <w:r w:rsidR="001856B9" w:rsidRPr="00FD7B98">
        <w:rPr>
          <w:i/>
          <w:sz w:val="24"/>
          <w:szCs w:val="24"/>
          <w:lang w:val="en-US"/>
        </w:rPr>
        <w:instrText>Revue internationale de droit pénal,</w:instrText>
      </w:r>
      <w:r w:rsidR="001856B9" w:rsidRPr="00FD7B98">
        <w:rPr>
          <w:sz w:val="24"/>
          <w:szCs w:val="24"/>
          <w:lang w:val="en-US"/>
        </w:rPr>
        <w:instrText xml:space="preserve"> 73, 2002</w:instrText>
      </w:r>
      <w:r w:rsidR="001856B9" w:rsidRPr="00FD7B98">
        <w:rPr>
          <w:sz w:val="24"/>
          <w:szCs w:val="24"/>
        </w:rPr>
        <w:instrText xml:space="preserve">" \s "KAWAIDE, T. Japan, concurrent national and international criminal jurisdiction and the principle \"ne bis in dem\", Revue internationale de droit pénal, 73, 2002" \c 10 </w:instrText>
      </w:r>
      <w:r w:rsidR="001856B9" w:rsidRPr="00FD7B98">
        <w:rPr>
          <w:sz w:val="24"/>
          <w:szCs w:val="24"/>
          <w:lang w:val="en-US"/>
        </w:rPr>
        <w:fldChar w:fldCharType="end"/>
      </w:r>
      <w:r w:rsidRPr="00FD7B98">
        <w:rPr>
          <w:sz w:val="24"/>
          <w:szCs w:val="24"/>
          <w:lang w:val="en-US"/>
        </w:rPr>
        <w:t>, 103</w:t>
      </w:r>
      <w:r w:rsidR="000F16FF" w:rsidRPr="00FD7B98">
        <w:rPr>
          <w:sz w:val="24"/>
          <w:szCs w:val="24"/>
          <w:lang w:val="en-US"/>
        </w:rPr>
        <w:t>1</w:t>
      </w:r>
      <w:r w:rsidR="00742A49" w:rsidRPr="00FD7B98">
        <w:rPr>
          <w:sz w:val="24"/>
          <w:szCs w:val="24"/>
          <w:lang w:val="en-US"/>
        </w:rPr>
        <w:t>-1035</w:t>
      </w:r>
      <w:r w:rsidRPr="00FD7B98">
        <w:rPr>
          <w:sz w:val="24"/>
          <w:szCs w:val="24"/>
          <w:lang w:val="en-US"/>
        </w:rPr>
        <w:t>.</w:t>
      </w:r>
    </w:p>
  </w:footnote>
  <w:footnote w:id="160">
    <w:p w14:paraId="4D945C2C" w14:textId="2A287596" w:rsidR="00B50F46" w:rsidRPr="00FD7B98" w:rsidRDefault="00B50F46"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B80B2A" w:rsidRPr="00FD7B98">
        <w:rPr>
          <w:sz w:val="24"/>
          <w:szCs w:val="24"/>
        </w:rPr>
        <w:t>ILC</w:t>
      </w:r>
      <w:r w:rsidR="008B1D6B" w:rsidRPr="00FD7B98">
        <w:rPr>
          <w:sz w:val="24"/>
          <w:szCs w:val="24"/>
        </w:rPr>
        <w:fldChar w:fldCharType="begin"/>
      </w:r>
      <w:r w:rsidR="008B1D6B" w:rsidRPr="00FD7B98">
        <w:rPr>
          <w:sz w:val="24"/>
          <w:szCs w:val="24"/>
        </w:rPr>
        <w:instrText xml:space="preserve"> TA \s "ILC, Second report on general principles of law, A/CN.4/741, 2020" </w:instrText>
      </w:r>
      <w:r w:rsidR="008B1D6B" w:rsidRPr="00FD7B98">
        <w:rPr>
          <w:sz w:val="24"/>
          <w:szCs w:val="24"/>
        </w:rPr>
        <w:fldChar w:fldCharType="end"/>
      </w:r>
      <w:r w:rsidR="00B80B2A" w:rsidRPr="00FD7B98">
        <w:rPr>
          <w:sz w:val="24"/>
          <w:szCs w:val="24"/>
        </w:rPr>
        <w:t xml:space="preserve">, </w:t>
      </w:r>
      <w:r w:rsidR="00B80B2A" w:rsidRPr="00FD7B98">
        <w:rPr>
          <w:i/>
          <w:sz w:val="24"/>
          <w:szCs w:val="24"/>
        </w:rPr>
        <w:t>supra</w:t>
      </w:r>
      <w:r w:rsidR="00B80B2A" w:rsidRPr="00FD7B98">
        <w:rPr>
          <w:sz w:val="24"/>
          <w:szCs w:val="24"/>
        </w:rPr>
        <w:t xml:space="preserve"> </w:t>
      </w:r>
      <w:r w:rsidR="008B1D6B" w:rsidRPr="00FD7B98">
        <w:rPr>
          <w:sz w:val="24"/>
          <w:szCs w:val="24"/>
        </w:rPr>
        <w:t>140</w:t>
      </w:r>
      <w:r w:rsidR="00B80B2A" w:rsidRPr="00FD7B98">
        <w:rPr>
          <w:sz w:val="24"/>
          <w:szCs w:val="24"/>
        </w:rPr>
        <w:t>, ¶74.</w:t>
      </w:r>
    </w:p>
  </w:footnote>
  <w:footnote w:id="161">
    <w:p w14:paraId="4FA0E192" w14:textId="1BFB669A" w:rsidR="00006D3C" w:rsidRPr="00FD7B98" w:rsidRDefault="00006D3C"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391FEB" w:rsidRPr="00FD7B98">
        <w:rPr>
          <w:sz w:val="24"/>
          <w:szCs w:val="24"/>
        </w:rPr>
        <w:t>ILC</w:t>
      </w:r>
      <w:r w:rsidR="008B1D6B" w:rsidRPr="00FD7B98">
        <w:rPr>
          <w:sz w:val="24"/>
          <w:szCs w:val="24"/>
        </w:rPr>
        <w:fldChar w:fldCharType="begin"/>
      </w:r>
      <w:r w:rsidR="008B1D6B" w:rsidRPr="00FD7B98">
        <w:rPr>
          <w:sz w:val="24"/>
          <w:szCs w:val="24"/>
        </w:rPr>
        <w:instrText xml:space="preserve"> TA \s "ILC, Fourth report on general principles of law, A/CN.4/785, 2025" </w:instrText>
      </w:r>
      <w:r w:rsidR="008B1D6B" w:rsidRPr="00FD7B98">
        <w:rPr>
          <w:sz w:val="24"/>
          <w:szCs w:val="24"/>
        </w:rPr>
        <w:fldChar w:fldCharType="end"/>
      </w:r>
      <w:r w:rsidR="00391FEB" w:rsidRPr="00FD7B98">
        <w:rPr>
          <w:sz w:val="24"/>
          <w:szCs w:val="24"/>
        </w:rPr>
        <w:t xml:space="preserve">, </w:t>
      </w:r>
      <w:r w:rsidR="00391FEB" w:rsidRPr="00FD7B98">
        <w:rPr>
          <w:i/>
          <w:iCs/>
          <w:sz w:val="24"/>
          <w:szCs w:val="24"/>
        </w:rPr>
        <w:t>supra</w:t>
      </w:r>
      <w:r w:rsidR="00391FEB" w:rsidRPr="00FD7B98">
        <w:rPr>
          <w:sz w:val="24"/>
          <w:szCs w:val="24"/>
        </w:rPr>
        <w:t xml:space="preserve"> </w:t>
      </w:r>
      <w:r w:rsidR="008B1D6B" w:rsidRPr="00FD7B98">
        <w:rPr>
          <w:sz w:val="24"/>
          <w:szCs w:val="24"/>
        </w:rPr>
        <w:t>137</w:t>
      </w:r>
      <w:r w:rsidR="00391FEB" w:rsidRPr="00FD7B98">
        <w:rPr>
          <w:sz w:val="24"/>
          <w:szCs w:val="24"/>
        </w:rPr>
        <w:t>, ¶114</w:t>
      </w:r>
      <w:r w:rsidR="00841B77" w:rsidRPr="00FD7B98">
        <w:rPr>
          <w:sz w:val="24"/>
          <w:szCs w:val="24"/>
        </w:rPr>
        <w:t>.</w:t>
      </w:r>
    </w:p>
  </w:footnote>
  <w:footnote w:id="162">
    <w:p w14:paraId="0A06DDE6" w14:textId="4D4517EE" w:rsidR="00DC7340" w:rsidRPr="00FD7B98" w:rsidRDefault="00DC7340"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64625B" w:rsidRPr="00FD7B98">
        <w:rPr>
          <w:sz w:val="24"/>
          <w:szCs w:val="24"/>
        </w:rPr>
        <w:t>ILC</w:t>
      </w:r>
      <w:r w:rsidR="008B1D6B" w:rsidRPr="00FD7B98">
        <w:rPr>
          <w:sz w:val="24"/>
          <w:szCs w:val="24"/>
        </w:rPr>
        <w:fldChar w:fldCharType="begin"/>
      </w:r>
      <w:r w:rsidR="008B1D6B" w:rsidRPr="00FD7B98">
        <w:rPr>
          <w:sz w:val="24"/>
          <w:szCs w:val="24"/>
        </w:rPr>
        <w:instrText xml:space="preserve"> TA \s "ILC, Fourth report on general principles of law, A/CN.4/785, 2025" </w:instrText>
      </w:r>
      <w:r w:rsidR="008B1D6B" w:rsidRPr="00FD7B98">
        <w:rPr>
          <w:sz w:val="24"/>
          <w:szCs w:val="24"/>
        </w:rPr>
        <w:fldChar w:fldCharType="end"/>
      </w:r>
      <w:r w:rsidR="0064625B" w:rsidRPr="00FD7B98">
        <w:rPr>
          <w:sz w:val="24"/>
          <w:szCs w:val="24"/>
        </w:rPr>
        <w:t xml:space="preserve">, </w:t>
      </w:r>
      <w:r w:rsidR="0064625B" w:rsidRPr="00FD7B98">
        <w:rPr>
          <w:i/>
          <w:iCs/>
          <w:sz w:val="24"/>
          <w:szCs w:val="24"/>
        </w:rPr>
        <w:t>supra</w:t>
      </w:r>
      <w:r w:rsidR="0064625B" w:rsidRPr="00FD7B98">
        <w:rPr>
          <w:sz w:val="24"/>
          <w:szCs w:val="24"/>
        </w:rPr>
        <w:t xml:space="preserve"> 1</w:t>
      </w:r>
      <w:r w:rsidR="008B1D6B" w:rsidRPr="00FD7B98">
        <w:rPr>
          <w:sz w:val="24"/>
          <w:szCs w:val="24"/>
        </w:rPr>
        <w:t>37</w:t>
      </w:r>
      <w:r w:rsidR="00090368" w:rsidRPr="00FD7B98">
        <w:rPr>
          <w:sz w:val="24"/>
          <w:szCs w:val="24"/>
        </w:rPr>
        <w:t xml:space="preserve">, </w:t>
      </w:r>
      <w:r w:rsidR="00A606B2" w:rsidRPr="00FD7B98">
        <w:rPr>
          <w:sz w:val="24"/>
          <w:szCs w:val="24"/>
        </w:rPr>
        <w:t>¶</w:t>
      </w:r>
      <w:r w:rsidRPr="00FD7B98">
        <w:rPr>
          <w:sz w:val="24"/>
          <w:szCs w:val="24"/>
        </w:rPr>
        <w:t>115.</w:t>
      </w:r>
    </w:p>
  </w:footnote>
  <w:footnote w:id="163">
    <w:p w14:paraId="481E9D68" w14:textId="230E1101" w:rsidR="000F3847" w:rsidRPr="00FD7B98" w:rsidRDefault="000F384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0B189B" w:rsidRPr="00FD7B98">
        <w:rPr>
          <w:sz w:val="24"/>
          <w:szCs w:val="24"/>
        </w:rPr>
        <w:t>ILC</w:t>
      </w:r>
      <w:r w:rsidR="008B1D6B" w:rsidRPr="00FD7B98">
        <w:rPr>
          <w:sz w:val="24"/>
          <w:szCs w:val="24"/>
        </w:rPr>
        <w:fldChar w:fldCharType="begin"/>
      </w:r>
      <w:r w:rsidR="008B1D6B" w:rsidRPr="00FD7B98">
        <w:rPr>
          <w:sz w:val="24"/>
          <w:szCs w:val="24"/>
        </w:rPr>
        <w:instrText xml:space="preserve"> TA \s "ILC, Second report on general principles of law, A/CN.4/741, 2020" </w:instrText>
      </w:r>
      <w:r w:rsidR="008B1D6B" w:rsidRPr="00FD7B98">
        <w:rPr>
          <w:sz w:val="24"/>
          <w:szCs w:val="24"/>
        </w:rPr>
        <w:fldChar w:fldCharType="end"/>
      </w:r>
      <w:r w:rsidR="000B189B" w:rsidRPr="00FD7B98">
        <w:rPr>
          <w:sz w:val="24"/>
          <w:szCs w:val="24"/>
        </w:rPr>
        <w:t xml:space="preserve">, </w:t>
      </w:r>
      <w:r w:rsidR="000B189B" w:rsidRPr="00FD7B98">
        <w:rPr>
          <w:i/>
          <w:sz w:val="24"/>
          <w:szCs w:val="24"/>
        </w:rPr>
        <w:t>supra</w:t>
      </w:r>
      <w:r w:rsidR="000B189B" w:rsidRPr="00FD7B98">
        <w:rPr>
          <w:sz w:val="24"/>
          <w:szCs w:val="24"/>
        </w:rPr>
        <w:t xml:space="preserve"> </w:t>
      </w:r>
      <w:r w:rsidR="00F553C1" w:rsidRPr="00FD7B98">
        <w:rPr>
          <w:sz w:val="24"/>
          <w:szCs w:val="24"/>
        </w:rPr>
        <w:t>14</w:t>
      </w:r>
      <w:r w:rsidR="008B1D6B" w:rsidRPr="00FD7B98">
        <w:rPr>
          <w:sz w:val="24"/>
          <w:szCs w:val="24"/>
        </w:rPr>
        <w:t>0</w:t>
      </w:r>
      <w:r w:rsidR="000B189B" w:rsidRPr="00FD7B98">
        <w:rPr>
          <w:sz w:val="24"/>
          <w:szCs w:val="24"/>
        </w:rPr>
        <w:t xml:space="preserve">, </w:t>
      </w:r>
      <w:r w:rsidR="00A606B2" w:rsidRPr="00FD7B98">
        <w:rPr>
          <w:sz w:val="24"/>
          <w:szCs w:val="24"/>
        </w:rPr>
        <w:t>¶</w:t>
      </w:r>
      <w:r w:rsidRPr="00FD7B98">
        <w:rPr>
          <w:sz w:val="24"/>
          <w:szCs w:val="24"/>
        </w:rPr>
        <w:t>55.</w:t>
      </w:r>
    </w:p>
  </w:footnote>
  <w:footnote w:id="164">
    <w:p w14:paraId="3E712EDA" w14:textId="48EFDE65" w:rsidR="005874DB" w:rsidRPr="00FD7B98" w:rsidRDefault="005874DB"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B02720" w:rsidRPr="00FD7B98">
        <w:rPr>
          <w:sz w:val="24"/>
          <w:szCs w:val="24"/>
        </w:rPr>
        <w:t>ICJ,</w:t>
      </w:r>
      <w:r w:rsidRPr="00FD7B98">
        <w:rPr>
          <w:sz w:val="24"/>
          <w:szCs w:val="24"/>
        </w:rPr>
        <w:t xml:space="preserve"> </w:t>
      </w:r>
      <w:r w:rsidRPr="00FD7B98">
        <w:rPr>
          <w:i/>
          <w:color w:val="000000" w:themeColor="text1"/>
          <w:sz w:val="24"/>
          <w:szCs w:val="24"/>
        </w:rPr>
        <w:t>North Sea Continental Shelf</w:t>
      </w:r>
      <w:r w:rsidR="00150B51" w:rsidRPr="00FD7B98">
        <w:rPr>
          <w:color w:val="000000" w:themeColor="text1"/>
          <w:sz w:val="24"/>
          <w:szCs w:val="24"/>
        </w:rPr>
        <w:t>,</w:t>
      </w:r>
      <w:r w:rsidR="00150B51" w:rsidRPr="00FD7B98">
        <w:rPr>
          <w:sz w:val="24"/>
          <w:szCs w:val="24"/>
        </w:rPr>
        <w:t xml:space="preserve"> </w:t>
      </w:r>
      <w:r w:rsidRPr="00FD7B98">
        <w:rPr>
          <w:sz w:val="24"/>
          <w:szCs w:val="24"/>
        </w:rPr>
        <w:t>Separate Opinion of Judge Ammoun</w:t>
      </w:r>
      <w:r w:rsidR="00D74C2A">
        <w:rPr>
          <w:sz w:val="24"/>
          <w:szCs w:val="24"/>
        </w:rPr>
        <w:fldChar w:fldCharType="begin"/>
      </w:r>
      <w:r w:rsidR="00D74C2A">
        <w:instrText xml:space="preserve"> TA \l "</w:instrText>
      </w:r>
      <w:r w:rsidR="00D74C2A" w:rsidRPr="00650139">
        <w:rPr>
          <w:sz w:val="24"/>
          <w:szCs w:val="24"/>
        </w:rPr>
        <w:instrText>ICJ, North Sea Continental Shelf (Germany/Denmark, Germany/Netherlands), Judgment, [1969], Separate Opinion of Judge Ammoun</w:instrText>
      </w:r>
      <w:r w:rsidR="00D74C2A">
        <w:instrText xml:space="preserve">" \s "ICJ, North Sea Continental Shelf (Germany/Denmark, Germany/Netherlands), Judgment, [1969], Separate Opinion of Judge Ammoun" \c 12 </w:instrText>
      </w:r>
      <w:r w:rsidR="00D74C2A">
        <w:rPr>
          <w:sz w:val="24"/>
          <w:szCs w:val="24"/>
        </w:rPr>
        <w:fldChar w:fldCharType="end"/>
      </w:r>
      <w:r w:rsidRPr="00FD7B98">
        <w:rPr>
          <w:sz w:val="24"/>
          <w:szCs w:val="24"/>
        </w:rPr>
        <w:t>, 135.</w:t>
      </w:r>
    </w:p>
  </w:footnote>
  <w:footnote w:id="165">
    <w:p w14:paraId="6AE078CE" w14:textId="692D0A9F" w:rsidR="00956468" w:rsidRPr="00FD7B98" w:rsidRDefault="00956468"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US</w:t>
      </w:r>
      <w:r w:rsidR="00AF02D2" w:rsidRPr="00FD7B98">
        <w:rPr>
          <w:sz w:val="24"/>
          <w:szCs w:val="24"/>
        </w:rPr>
        <w:t>,</w:t>
      </w:r>
      <w:r w:rsidRPr="00FD7B98">
        <w:rPr>
          <w:sz w:val="24"/>
          <w:szCs w:val="24"/>
        </w:rPr>
        <w:t xml:space="preserve"> </w:t>
      </w:r>
      <w:r w:rsidRPr="00FD7B98">
        <w:rPr>
          <w:i/>
          <w:sz w:val="24"/>
          <w:szCs w:val="24"/>
        </w:rPr>
        <w:t>Benton</w:t>
      </w:r>
      <w:r w:rsidR="00AF02D2" w:rsidRPr="00FD7B98">
        <w:rPr>
          <w:i/>
          <w:sz w:val="24"/>
          <w:szCs w:val="24"/>
        </w:rPr>
        <w:t xml:space="preserve"> v. </w:t>
      </w:r>
      <w:r w:rsidRPr="00FD7B98">
        <w:rPr>
          <w:i/>
          <w:sz w:val="24"/>
          <w:szCs w:val="24"/>
        </w:rPr>
        <w:t>Maryland</w:t>
      </w:r>
      <w:r w:rsidRPr="00FD7B98">
        <w:rPr>
          <w:sz w:val="24"/>
          <w:szCs w:val="24"/>
        </w:rPr>
        <w:t>, 395</w:t>
      </w:r>
      <w:r w:rsidR="00442B92" w:rsidRPr="00FD7B98">
        <w:rPr>
          <w:sz w:val="24"/>
          <w:szCs w:val="24"/>
        </w:rPr>
        <w:t>/</w:t>
      </w:r>
      <w:r w:rsidRPr="00FD7B98">
        <w:rPr>
          <w:sz w:val="24"/>
          <w:szCs w:val="24"/>
        </w:rPr>
        <w:t>U.S</w:t>
      </w:r>
      <w:r w:rsidR="00442B92" w:rsidRPr="00FD7B98">
        <w:rPr>
          <w:sz w:val="24"/>
          <w:szCs w:val="24"/>
        </w:rPr>
        <w:t>./</w:t>
      </w:r>
      <w:r w:rsidRPr="00FD7B98">
        <w:rPr>
          <w:sz w:val="24"/>
          <w:szCs w:val="24"/>
        </w:rPr>
        <w:t>874</w:t>
      </w:r>
      <w:r w:rsidR="00AF02D2" w:rsidRPr="00FD7B98">
        <w:rPr>
          <w:sz w:val="24"/>
          <w:szCs w:val="24"/>
        </w:rPr>
        <w:t>, 1969</w:t>
      </w:r>
      <w:r w:rsidR="001856B9" w:rsidRPr="00FD7B98">
        <w:rPr>
          <w:sz w:val="24"/>
          <w:szCs w:val="24"/>
        </w:rPr>
        <w:fldChar w:fldCharType="begin"/>
      </w:r>
      <w:r w:rsidR="001856B9" w:rsidRPr="00FD7B98">
        <w:rPr>
          <w:sz w:val="24"/>
          <w:szCs w:val="24"/>
        </w:rPr>
        <w:instrText xml:space="preserve"> TA \l "US, </w:instrText>
      </w:r>
      <w:r w:rsidR="001856B9" w:rsidRPr="00FD7B98">
        <w:rPr>
          <w:i/>
          <w:sz w:val="24"/>
          <w:szCs w:val="24"/>
        </w:rPr>
        <w:instrText>Benton v. Maryland</w:instrText>
      </w:r>
      <w:r w:rsidR="001856B9" w:rsidRPr="00FD7B98">
        <w:rPr>
          <w:sz w:val="24"/>
          <w:szCs w:val="24"/>
        </w:rPr>
        <w:instrText xml:space="preserve">, 395/U.S./874, 1969" \s "US, Benton v. Maryland, 395/U.S./874, 1969" \c 13 </w:instrText>
      </w:r>
      <w:r w:rsidR="001856B9" w:rsidRPr="00FD7B98">
        <w:rPr>
          <w:sz w:val="24"/>
          <w:szCs w:val="24"/>
        </w:rPr>
        <w:fldChar w:fldCharType="end"/>
      </w:r>
      <w:r w:rsidRPr="00FD7B98">
        <w:rPr>
          <w:sz w:val="24"/>
          <w:szCs w:val="24"/>
        </w:rPr>
        <w:t>.</w:t>
      </w:r>
    </w:p>
  </w:footnote>
  <w:footnote w:id="166">
    <w:p w14:paraId="2E3C7BEC" w14:textId="7C87D520" w:rsidR="00956468" w:rsidRPr="00FD7B98" w:rsidRDefault="00956468" w:rsidP="00FD7B98">
      <w:pPr>
        <w:pStyle w:val="Textodenotaderodap"/>
        <w:spacing w:line="360" w:lineRule="auto"/>
        <w:jc w:val="both"/>
        <w:rPr>
          <w:sz w:val="24"/>
          <w:szCs w:val="24"/>
          <w:lang w:val="es-419"/>
        </w:rPr>
      </w:pPr>
      <w:r w:rsidRPr="00FD7B98">
        <w:rPr>
          <w:rStyle w:val="Refdenotaderodap"/>
          <w:sz w:val="24"/>
          <w:szCs w:val="24"/>
        </w:rPr>
        <w:footnoteRef/>
      </w:r>
      <w:r w:rsidRPr="00FD7B98">
        <w:rPr>
          <w:sz w:val="24"/>
          <w:szCs w:val="24"/>
          <w:lang w:val="es-419"/>
        </w:rPr>
        <w:t xml:space="preserve"> </w:t>
      </w:r>
      <w:r w:rsidR="00ED5EA6" w:rsidRPr="00FD7B98">
        <w:rPr>
          <w:sz w:val="24"/>
          <w:szCs w:val="24"/>
          <w:lang w:val="es-419"/>
        </w:rPr>
        <w:t>SPAIN,</w:t>
      </w:r>
      <w:r w:rsidRPr="00FD7B98">
        <w:rPr>
          <w:sz w:val="24"/>
          <w:szCs w:val="24"/>
          <w:lang w:val="es-419"/>
        </w:rPr>
        <w:t xml:space="preserve"> </w:t>
      </w:r>
      <w:r w:rsidR="001856B9" w:rsidRPr="00FD7B98">
        <w:rPr>
          <w:i/>
          <w:iCs/>
          <w:sz w:val="24"/>
          <w:szCs w:val="24"/>
          <w:lang w:val="es-419"/>
        </w:rPr>
        <w:t>D</w:t>
      </w:r>
      <w:r w:rsidR="00CA5E26" w:rsidRPr="00FD7B98">
        <w:rPr>
          <w:i/>
          <w:iCs/>
          <w:sz w:val="24"/>
          <w:szCs w:val="24"/>
          <w:lang w:val="es-419"/>
        </w:rPr>
        <w:t>on X, Y, Z v. Sala de lo Penal de la Audiencia Nacional</w:t>
      </w:r>
      <w:r w:rsidR="00CA5E26" w:rsidRPr="00FD7B98">
        <w:rPr>
          <w:sz w:val="24"/>
          <w:szCs w:val="24"/>
          <w:lang w:val="es-419"/>
        </w:rPr>
        <w:t xml:space="preserve">, </w:t>
      </w:r>
      <w:r w:rsidRPr="00FD7B98">
        <w:rPr>
          <w:iCs/>
          <w:sz w:val="24"/>
          <w:szCs w:val="24"/>
          <w:lang w:val="es-419"/>
        </w:rPr>
        <w:t>Recurso de amparo</w:t>
      </w:r>
      <w:r w:rsidRPr="00FD7B98">
        <w:rPr>
          <w:sz w:val="24"/>
          <w:szCs w:val="24"/>
          <w:lang w:val="es-419"/>
        </w:rPr>
        <w:t xml:space="preserve"> 90/</w:t>
      </w:r>
      <w:r w:rsidR="00CA5E26" w:rsidRPr="00FD7B98">
        <w:rPr>
          <w:sz w:val="24"/>
          <w:szCs w:val="24"/>
          <w:lang w:val="es-419"/>
        </w:rPr>
        <w:t>80</w:t>
      </w:r>
      <w:r w:rsidRPr="00FD7B98">
        <w:rPr>
          <w:sz w:val="24"/>
          <w:szCs w:val="24"/>
          <w:lang w:val="es-419"/>
        </w:rPr>
        <w:t>, 1981</w:t>
      </w:r>
      <w:r w:rsidR="001856B9" w:rsidRPr="00FD7B98">
        <w:rPr>
          <w:sz w:val="24"/>
          <w:szCs w:val="24"/>
          <w:lang w:val="es-419"/>
        </w:rPr>
        <w:fldChar w:fldCharType="begin"/>
      </w:r>
      <w:r w:rsidR="001856B9" w:rsidRPr="00FD7B98">
        <w:rPr>
          <w:sz w:val="24"/>
          <w:szCs w:val="24"/>
        </w:rPr>
        <w:instrText xml:space="preserve"> TA \l "</w:instrText>
      </w:r>
      <w:r w:rsidR="001856B9" w:rsidRPr="00FD7B98">
        <w:rPr>
          <w:sz w:val="24"/>
          <w:szCs w:val="24"/>
          <w:lang w:val="es-419"/>
        </w:rPr>
        <w:instrText xml:space="preserve">SPAIN, </w:instrText>
      </w:r>
      <w:r w:rsidR="001856B9" w:rsidRPr="00FD7B98">
        <w:rPr>
          <w:i/>
          <w:iCs/>
          <w:sz w:val="24"/>
          <w:szCs w:val="24"/>
          <w:lang w:val="es-419"/>
        </w:rPr>
        <w:instrText>Don X, Y, Z v. Sala de lo Penal de la Audiencia Nacional</w:instrText>
      </w:r>
      <w:r w:rsidR="001856B9" w:rsidRPr="00FD7B98">
        <w:rPr>
          <w:sz w:val="24"/>
          <w:szCs w:val="24"/>
          <w:lang w:val="es-419"/>
        </w:rPr>
        <w:instrText xml:space="preserve">, </w:instrText>
      </w:r>
      <w:r w:rsidR="001856B9" w:rsidRPr="00FD7B98">
        <w:rPr>
          <w:iCs/>
          <w:sz w:val="24"/>
          <w:szCs w:val="24"/>
          <w:lang w:val="es-419"/>
        </w:rPr>
        <w:instrText>Recurso de amparo</w:instrText>
      </w:r>
      <w:r w:rsidR="001856B9" w:rsidRPr="00FD7B98">
        <w:rPr>
          <w:sz w:val="24"/>
          <w:szCs w:val="24"/>
          <w:lang w:val="es-419"/>
        </w:rPr>
        <w:instrText xml:space="preserve"> 90/80, 1981</w:instrText>
      </w:r>
      <w:r w:rsidR="001856B9" w:rsidRPr="00FD7B98">
        <w:rPr>
          <w:sz w:val="24"/>
          <w:szCs w:val="24"/>
        </w:rPr>
        <w:instrText xml:space="preserve">" \s "SPAIN, Don X, Y, Z v. Sala de lo Penal de la Audiencia Nacional, Recurso de amparo 90/80, 1981" \c 13 </w:instrText>
      </w:r>
      <w:r w:rsidR="001856B9" w:rsidRPr="00FD7B98">
        <w:rPr>
          <w:sz w:val="24"/>
          <w:szCs w:val="24"/>
          <w:lang w:val="es-419"/>
        </w:rPr>
        <w:fldChar w:fldCharType="end"/>
      </w:r>
      <w:r w:rsidRPr="00FD7B98">
        <w:rPr>
          <w:sz w:val="24"/>
          <w:szCs w:val="24"/>
          <w:lang w:val="es-419"/>
        </w:rPr>
        <w:t>.</w:t>
      </w:r>
    </w:p>
  </w:footnote>
  <w:footnote w:id="167">
    <w:p w14:paraId="3710E56D" w14:textId="21E46A84" w:rsidR="000A0C4E" w:rsidRPr="00FD7B98" w:rsidRDefault="000A0C4E"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BB7033" w:rsidRPr="00FD7B98">
        <w:rPr>
          <w:sz w:val="24"/>
          <w:szCs w:val="24"/>
        </w:rPr>
        <w:t xml:space="preserve">PAKISTAN, </w:t>
      </w:r>
      <w:r w:rsidR="00BB7033" w:rsidRPr="00FD7B98">
        <w:rPr>
          <w:i/>
          <w:sz w:val="24"/>
          <w:szCs w:val="24"/>
        </w:rPr>
        <w:t xml:space="preserve">Mst. </w:t>
      </w:r>
      <w:r w:rsidRPr="00FD7B98">
        <w:rPr>
          <w:i/>
          <w:sz w:val="24"/>
          <w:szCs w:val="24"/>
        </w:rPr>
        <w:t>Naushad Bibi</w:t>
      </w:r>
      <w:r w:rsidR="00E71E2A" w:rsidRPr="00FD7B98">
        <w:rPr>
          <w:i/>
          <w:sz w:val="24"/>
          <w:szCs w:val="24"/>
        </w:rPr>
        <w:t xml:space="preserve"> </w:t>
      </w:r>
      <w:r w:rsidR="00284038" w:rsidRPr="00FD7B98">
        <w:rPr>
          <w:i/>
          <w:sz w:val="24"/>
          <w:szCs w:val="24"/>
        </w:rPr>
        <w:t>v</w:t>
      </w:r>
      <w:r w:rsidR="00E71E2A" w:rsidRPr="00FD7B98">
        <w:rPr>
          <w:i/>
          <w:sz w:val="24"/>
          <w:szCs w:val="24"/>
        </w:rPr>
        <w:t xml:space="preserve">. </w:t>
      </w:r>
      <w:r w:rsidRPr="00FD7B98">
        <w:rPr>
          <w:i/>
          <w:sz w:val="24"/>
          <w:szCs w:val="24"/>
        </w:rPr>
        <w:t>Sher Khan</w:t>
      </w:r>
      <w:r w:rsidRPr="00FD7B98">
        <w:rPr>
          <w:sz w:val="24"/>
          <w:szCs w:val="24"/>
        </w:rPr>
        <w:t>, 2013</w:t>
      </w:r>
      <w:r w:rsidR="00BB7033" w:rsidRPr="00FD7B98">
        <w:rPr>
          <w:sz w:val="24"/>
          <w:szCs w:val="24"/>
        </w:rPr>
        <w:t>/P/Cr./L/J/666, 2013</w:t>
      </w:r>
      <w:r w:rsidR="001856B9" w:rsidRPr="00FD7B98">
        <w:rPr>
          <w:sz w:val="24"/>
          <w:szCs w:val="24"/>
        </w:rPr>
        <w:fldChar w:fldCharType="begin"/>
      </w:r>
      <w:r w:rsidR="001856B9" w:rsidRPr="00FD7B98">
        <w:rPr>
          <w:sz w:val="24"/>
          <w:szCs w:val="24"/>
        </w:rPr>
        <w:instrText xml:space="preserve"> TA \l "PAKISTAN, </w:instrText>
      </w:r>
      <w:r w:rsidR="001856B9" w:rsidRPr="00FD7B98">
        <w:rPr>
          <w:i/>
          <w:sz w:val="24"/>
          <w:szCs w:val="24"/>
        </w:rPr>
        <w:instrText>Mst. Naushad Bibi v. Sher Khan</w:instrText>
      </w:r>
      <w:r w:rsidR="001856B9" w:rsidRPr="00FD7B98">
        <w:rPr>
          <w:sz w:val="24"/>
          <w:szCs w:val="24"/>
        </w:rPr>
        <w:instrText xml:space="preserve">, 2013/P/Cr./L/J/666, 2013" \s "PAKISTAN, Mst. Naushad Bibi v. Sher Khan, 2013/P/Cr./L/J/666, 2013" \c 13 </w:instrText>
      </w:r>
      <w:r w:rsidR="001856B9" w:rsidRPr="00FD7B98">
        <w:rPr>
          <w:sz w:val="24"/>
          <w:szCs w:val="24"/>
        </w:rPr>
        <w:fldChar w:fldCharType="end"/>
      </w:r>
      <w:r w:rsidR="00BB7033" w:rsidRPr="00FD7B98">
        <w:rPr>
          <w:sz w:val="24"/>
          <w:szCs w:val="24"/>
        </w:rPr>
        <w:t>, ¶4</w:t>
      </w:r>
      <w:r w:rsidRPr="00FD7B98">
        <w:rPr>
          <w:sz w:val="24"/>
          <w:szCs w:val="24"/>
        </w:rPr>
        <w:t>.</w:t>
      </w:r>
    </w:p>
  </w:footnote>
  <w:footnote w:id="168">
    <w:p w14:paraId="769CE4AD" w14:textId="08BEFDFE" w:rsidR="000A0C4E" w:rsidRPr="00FD7B98" w:rsidRDefault="000A0C4E"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1F6E2C" w:rsidRPr="00FD7B98">
        <w:rPr>
          <w:sz w:val="24"/>
          <w:szCs w:val="24"/>
        </w:rPr>
        <w:t xml:space="preserve">SOUTH AFRICA, </w:t>
      </w:r>
      <w:r w:rsidR="001F6E2C" w:rsidRPr="00FD7B98">
        <w:rPr>
          <w:i/>
          <w:sz w:val="24"/>
          <w:szCs w:val="24"/>
        </w:rPr>
        <w:t xml:space="preserve">Transvaal v. </w:t>
      </w:r>
      <w:r w:rsidRPr="00FD7B98">
        <w:rPr>
          <w:i/>
          <w:sz w:val="24"/>
          <w:szCs w:val="24"/>
        </w:rPr>
        <w:t>Mtshweni</w:t>
      </w:r>
      <w:r w:rsidR="001F6E2C" w:rsidRPr="00FD7B98">
        <w:rPr>
          <w:sz w:val="24"/>
          <w:szCs w:val="24"/>
        </w:rPr>
        <w:t>, SCA/120/(RSA),</w:t>
      </w:r>
      <w:r w:rsidRPr="00FD7B98">
        <w:rPr>
          <w:sz w:val="24"/>
          <w:szCs w:val="24"/>
        </w:rPr>
        <w:t xml:space="preserve"> 2006</w:t>
      </w:r>
      <w:r w:rsidR="001856B9" w:rsidRPr="00FD7B98">
        <w:rPr>
          <w:sz w:val="24"/>
          <w:szCs w:val="24"/>
        </w:rPr>
        <w:fldChar w:fldCharType="begin"/>
      </w:r>
      <w:r w:rsidR="001856B9" w:rsidRPr="00FD7B98">
        <w:rPr>
          <w:sz w:val="24"/>
          <w:szCs w:val="24"/>
        </w:rPr>
        <w:instrText xml:space="preserve"> TA \l "SOUTH AFRICA, </w:instrText>
      </w:r>
      <w:r w:rsidR="001856B9" w:rsidRPr="00FD7B98">
        <w:rPr>
          <w:i/>
          <w:sz w:val="24"/>
          <w:szCs w:val="24"/>
        </w:rPr>
        <w:instrText>Transvaal v. Mtshweni</w:instrText>
      </w:r>
      <w:r w:rsidR="001856B9" w:rsidRPr="00FD7B98">
        <w:rPr>
          <w:sz w:val="24"/>
          <w:szCs w:val="24"/>
        </w:rPr>
        <w:instrText xml:space="preserve">, SCA/120/(RSA), 2006" \s "SOUTH AFRICA, Transvaal v. Mtshweni, SCA/120/(RSA), 2006" \c 13 </w:instrText>
      </w:r>
      <w:r w:rsidR="001856B9" w:rsidRPr="00FD7B98">
        <w:rPr>
          <w:sz w:val="24"/>
          <w:szCs w:val="24"/>
        </w:rPr>
        <w:fldChar w:fldCharType="end"/>
      </w:r>
      <w:r w:rsidRPr="00FD7B98">
        <w:rPr>
          <w:sz w:val="24"/>
          <w:szCs w:val="24"/>
        </w:rPr>
        <w:t xml:space="preserve">, </w:t>
      </w:r>
      <w:r w:rsidR="000D79A0" w:rsidRPr="00FD7B98">
        <w:rPr>
          <w:sz w:val="24"/>
          <w:szCs w:val="24"/>
        </w:rPr>
        <w:t>¶</w:t>
      </w:r>
      <w:r w:rsidRPr="00FD7B98">
        <w:rPr>
          <w:sz w:val="24"/>
          <w:szCs w:val="24"/>
        </w:rPr>
        <w:t>28</w:t>
      </w:r>
      <w:r w:rsidR="001F6E2C" w:rsidRPr="00FD7B98">
        <w:rPr>
          <w:sz w:val="24"/>
          <w:szCs w:val="24"/>
        </w:rPr>
        <w:t>.</w:t>
      </w:r>
    </w:p>
  </w:footnote>
  <w:footnote w:id="169">
    <w:p w14:paraId="0C0C2809" w14:textId="5647D6B6" w:rsidR="004C5942" w:rsidRPr="00FD7B98" w:rsidRDefault="004C5942"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1B19B7" w:rsidRPr="00FD7B98">
        <w:rPr>
          <w:sz w:val="24"/>
          <w:szCs w:val="24"/>
        </w:rPr>
        <w:t>GERMANY</w:t>
      </w:r>
      <w:r w:rsidRPr="00FD7B98">
        <w:rPr>
          <w:sz w:val="24"/>
          <w:szCs w:val="24"/>
        </w:rPr>
        <w:t xml:space="preserve">, </w:t>
      </w:r>
      <w:r w:rsidR="001856B9" w:rsidRPr="00FD7B98">
        <w:rPr>
          <w:i/>
          <w:sz w:val="24"/>
          <w:szCs w:val="24"/>
        </w:rPr>
        <w:t xml:space="preserve">A v Germany, Constitutional complaint </w:t>
      </w:r>
      <w:r w:rsidR="001856B9" w:rsidRPr="00FD7B98">
        <w:rPr>
          <w:iCs/>
          <w:sz w:val="24"/>
          <w:szCs w:val="24"/>
        </w:rPr>
        <w:t>(</w:t>
      </w:r>
      <w:r w:rsidR="001856B9" w:rsidRPr="00FD7B98">
        <w:rPr>
          <w:i/>
          <w:sz w:val="24"/>
          <w:szCs w:val="24"/>
        </w:rPr>
        <w:t>Reopening of Criminal Proceedings after Acquittal)</w:t>
      </w:r>
      <w:r w:rsidRPr="00FD7B98">
        <w:rPr>
          <w:sz w:val="24"/>
          <w:szCs w:val="24"/>
        </w:rPr>
        <w:t xml:space="preserve">, </w:t>
      </w:r>
      <w:r w:rsidR="001B19B7" w:rsidRPr="00FD7B98">
        <w:rPr>
          <w:sz w:val="24"/>
          <w:szCs w:val="24"/>
        </w:rPr>
        <w:t>2/BvR/900/22</w:t>
      </w:r>
      <w:r w:rsidRPr="00FD7B98">
        <w:rPr>
          <w:sz w:val="24"/>
          <w:szCs w:val="24"/>
        </w:rPr>
        <w:t>, 2023</w:t>
      </w:r>
      <w:r w:rsidR="001856B9" w:rsidRPr="00FD7B98">
        <w:rPr>
          <w:sz w:val="24"/>
          <w:szCs w:val="24"/>
        </w:rPr>
        <w:fldChar w:fldCharType="begin"/>
      </w:r>
      <w:r w:rsidR="001856B9" w:rsidRPr="00FD7B98">
        <w:rPr>
          <w:sz w:val="24"/>
          <w:szCs w:val="24"/>
        </w:rPr>
        <w:instrText xml:space="preserve"> TA \l "GERMANY, </w:instrText>
      </w:r>
      <w:r w:rsidR="001856B9" w:rsidRPr="00FD7B98">
        <w:rPr>
          <w:i/>
          <w:sz w:val="24"/>
          <w:szCs w:val="24"/>
        </w:rPr>
        <w:instrText xml:space="preserve">A v Germany, Constitutional complaint </w:instrText>
      </w:r>
      <w:r w:rsidR="001856B9" w:rsidRPr="00FD7B98">
        <w:rPr>
          <w:iCs/>
          <w:sz w:val="24"/>
          <w:szCs w:val="24"/>
        </w:rPr>
        <w:instrText>(</w:instrText>
      </w:r>
      <w:r w:rsidR="001856B9" w:rsidRPr="00FD7B98">
        <w:rPr>
          <w:i/>
          <w:sz w:val="24"/>
          <w:szCs w:val="24"/>
        </w:rPr>
        <w:instrText>Reopening of Criminal Proceedings after Acquittal)</w:instrText>
      </w:r>
      <w:r w:rsidR="001856B9" w:rsidRPr="00FD7B98">
        <w:rPr>
          <w:sz w:val="24"/>
          <w:szCs w:val="24"/>
        </w:rPr>
        <w:instrText xml:space="preserve">, 2/BvR/900/22, 2023" \s "GERMANY, A v Germany, Constitutional complaint (Reopening of Criminal Proceedings after Acquittal), 2/BvR/900/22, 2023" \c 13 </w:instrText>
      </w:r>
      <w:r w:rsidR="001856B9" w:rsidRPr="00FD7B98">
        <w:rPr>
          <w:sz w:val="24"/>
          <w:szCs w:val="24"/>
        </w:rPr>
        <w:fldChar w:fldCharType="end"/>
      </w:r>
      <w:r w:rsidRPr="00FD7B98">
        <w:rPr>
          <w:sz w:val="24"/>
          <w:szCs w:val="24"/>
        </w:rPr>
        <w:t xml:space="preserve">, </w:t>
      </w:r>
      <w:r w:rsidR="000D79A0" w:rsidRPr="00FD7B98">
        <w:rPr>
          <w:sz w:val="24"/>
          <w:szCs w:val="24"/>
        </w:rPr>
        <w:t>¶</w:t>
      </w:r>
      <w:r w:rsidRPr="00FD7B98">
        <w:rPr>
          <w:sz w:val="24"/>
          <w:szCs w:val="24"/>
        </w:rPr>
        <w:t>55.</w:t>
      </w:r>
    </w:p>
  </w:footnote>
  <w:footnote w:id="170">
    <w:p w14:paraId="0BDADB18" w14:textId="19F8A8E0" w:rsidR="004C5942" w:rsidRPr="00FD7B98" w:rsidRDefault="004C5942"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US</w:t>
      </w:r>
      <w:r w:rsidR="00CD6746" w:rsidRPr="00FD7B98">
        <w:rPr>
          <w:sz w:val="24"/>
          <w:szCs w:val="24"/>
        </w:rPr>
        <w:t>,</w:t>
      </w:r>
      <w:r w:rsidRPr="00FD7B98">
        <w:rPr>
          <w:sz w:val="24"/>
          <w:szCs w:val="24"/>
        </w:rPr>
        <w:t xml:space="preserve"> </w:t>
      </w:r>
      <w:r w:rsidRPr="00FD7B98">
        <w:rPr>
          <w:i/>
          <w:sz w:val="24"/>
          <w:szCs w:val="24"/>
        </w:rPr>
        <w:t>United States</w:t>
      </w:r>
      <w:r w:rsidR="00CD6746" w:rsidRPr="00FD7B98">
        <w:rPr>
          <w:i/>
          <w:sz w:val="24"/>
          <w:szCs w:val="24"/>
        </w:rPr>
        <w:t xml:space="preserve"> v. </w:t>
      </w:r>
      <w:r w:rsidRPr="00FD7B98">
        <w:rPr>
          <w:i/>
          <w:sz w:val="24"/>
          <w:szCs w:val="24"/>
        </w:rPr>
        <w:t>Oppenheimer</w:t>
      </w:r>
      <w:r w:rsidRPr="00FD7B98">
        <w:rPr>
          <w:sz w:val="24"/>
          <w:szCs w:val="24"/>
        </w:rPr>
        <w:t>, 242</w:t>
      </w:r>
      <w:r w:rsidR="00944B0F" w:rsidRPr="00FD7B98">
        <w:rPr>
          <w:sz w:val="24"/>
          <w:szCs w:val="24"/>
        </w:rPr>
        <w:t>/</w:t>
      </w:r>
      <w:r w:rsidRPr="00FD7B98">
        <w:rPr>
          <w:sz w:val="24"/>
          <w:szCs w:val="24"/>
        </w:rPr>
        <w:t>U.S.</w:t>
      </w:r>
      <w:r w:rsidR="00944B0F" w:rsidRPr="00FD7B98">
        <w:rPr>
          <w:sz w:val="24"/>
          <w:szCs w:val="24"/>
        </w:rPr>
        <w:t>/</w:t>
      </w:r>
      <w:r w:rsidRPr="00FD7B98">
        <w:rPr>
          <w:sz w:val="24"/>
          <w:szCs w:val="24"/>
        </w:rPr>
        <w:t>85</w:t>
      </w:r>
      <w:r w:rsidR="00CD6746" w:rsidRPr="00FD7B98">
        <w:rPr>
          <w:sz w:val="24"/>
          <w:szCs w:val="24"/>
        </w:rPr>
        <w:t>, 1916</w:t>
      </w:r>
      <w:r w:rsidR="001856B9" w:rsidRPr="00FD7B98">
        <w:rPr>
          <w:sz w:val="24"/>
          <w:szCs w:val="24"/>
        </w:rPr>
        <w:fldChar w:fldCharType="begin"/>
      </w:r>
      <w:r w:rsidR="001856B9" w:rsidRPr="00FD7B98">
        <w:rPr>
          <w:sz w:val="24"/>
          <w:szCs w:val="24"/>
        </w:rPr>
        <w:instrText xml:space="preserve"> TA \l "US, </w:instrText>
      </w:r>
      <w:r w:rsidR="001856B9" w:rsidRPr="00FD7B98">
        <w:rPr>
          <w:i/>
          <w:sz w:val="24"/>
          <w:szCs w:val="24"/>
        </w:rPr>
        <w:instrText>United States v. Oppenheimer</w:instrText>
      </w:r>
      <w:r w:rsidR="001856B9" w:rsidRPr="00FD7B98">
        <w:rPr>
          <w:sz w:val="24"/>
          <w:szCs w:val="24"/>
        </w:rPr>
        <w:instrText xml:space="preserve">, 242/U.S./85, 1916" \s "US, United States v. Oppenheimer, 242/U.S./85, 1916" \c 13 </w:instrText>
      </w:r>
      <w:r w:rsidR="001856B9" w:rsidRPr="00FD7B98">
        <w:rPr>
          <w:sz w:val="24"/>
          <w:szCs w:val="24"/>
        </w:rPr>
        <w:fldChar w:fldCharType="end"/>
      </w:r>
      <w:r w:rsidRPr="00FD7B98">
        <w:rPr>
          <w:sz w:val="24"/>
          <w:szCs w:val="24"/>
        </w:rPr>
        <w:t>.</w:t>
      </w:r>
    </w:p>
  </w:footnote>
  <w:footnote w:id="171">
    <w:p w14:paraId="01F71C37" w14:textId="23B035D1" w:rsidR="004304ED" w:rsidRPr="00FD7B98" w:rsidRDefault="004304ED"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MOOSA, F.</w:t>
      </w:r>
      <w:r w:rsidR="00944B0F" w:rsidRPr="00FD7B98">
        <w:rPr>
          <w:sz w:val="24"/>
          <w:szCs w:val="24"/>
        </w:rPr>
        <w:t>,</w:t>
      </w:r>
      <w:r w:rsidRPr="00FD7B98">
        <w:rPr>
          <w:sz w:val="24"/>
          <w:szCs w:val="24"/>
        </w:rPr>
        <w:t xml:space="preserve"> A plea of double jeopardy by accused employers: are there limits? </w:t>
      </w:r>
      <w:r w:rsidRPr="00FD7B98">
        <w:rPr>
          <w:i/>
          <w:sz w:val="24"/>
          <w:szCs w:val="24"/>
        </w:rPr>
        <w:t>Obiter</w:t>
      </w:r>
      <w:r w:rsidRPr="00FD7B98">
        <w:rPr>
          <w:sz w:val="24"/>
          <w:szCs w:val="24"/>
        </w:rPr>
        <w:t>, 42</w:t>
      </w:r>
      <w:r w:rsidR="00431C41" w:rsidRPr="00FD7B98">
        <w:rPr>
          <w:sz w:val="24"/>
          <w:szCs w:val="24"/>
        </w:rPr>
        <w:t>(</w:t>
      </w:r>
      <w:r w:rsidRPr="00FD7B98">
        <w:rPr>
          <w:sz w:val="24"/>
          <w:szCs w:val="24"/>
        </w:rPr>
        <w:t>2</w:t>
      </w:r>
      <w:r w:rsidR="00431C41" w:rsidRPr="00FD7B98">
        <w:rPr>
          <w:sz w:val="24"/>
          <w:szCs w:val="24"/>
        </w:rPr>
        <w:t>),</w:t>
      </w:r>
      <w:r w:rsidRPr="00FD7B98">
        <w:rPr>
          <w:sz w:val="24"/>
          <w:szCs w:val="24"/>
        </w:rPr>
        <w:t xml:space="preserve"> 2021</w:t>
      </w:r>
      <w:r w:rsidR="001856B9" w:rsidRPr="00FD7B98">
        <w:rPr>
          <w:sz w:val="24"/>
          <w:szCs w:val="24"/>
        </w:rPr>
        <w:fldChar w:fldCharType="begin"/>
      </w:r>
      <w:r w:rsidR="001856B9" w:rsidRPr="00FD7B98">
        <w:rPr>
          <w:sz w:val="24"/>
          <w:szCs w:val="24"/>
        </w:rPr>
        <w:instrText xml:space="preserve"> TA \l "MOOSA, F., A plea of double jeopardy by accused employers: are there limits? </w:instrText>
      </w:r>
      <w:r w:rsidR="001856B9" w:rsidRPr="00FD7B98">
        <w:rPr>
          <w:i/>
          <w:sz w:val="24"/>
          <w:szCs w:val="24"/>
        </w:rPr>
        <w:instrText>Obiter</w:instrText>
      </w:r>
      <w:r w:rsidR="001856B9" w:rsidRPr="00FD7B98">
        <w:rPr>
          <w:sz w:val="24"/>
          <w:szCs w:val="24"/>
        </w:rPr>
        <w:instrText xml:space="preserve">, 42(2), 2021" \s "MOOSA, F., A plea of double jeopardy by accused employers: are there limits? Obiter, 42(2), 2021" \c 10 </w:instrText>
      </w:r>
      <w:r w:rsidR="001856B9" w:rsidRPr="00FD7B98">
        <w:rPr>
          <w:sz w:val="24"/>
          <w:szCs w:val="24"/>
        </w:rPr>
        <w:fldChar w:fldCharType="end"/>
      </w:r>
      <w:r w:rsidRPr="00FD7B98">
        <w:rPr>
          <w:sz w:val="24"/>
          <w:szCs w:val="24"/>
        </w:rPr>
        <w:t>, 399.</w:t>
      </w:r>
    </w:p>
  </w:footnote>
  <w:footnote w:id="172">
    <w:p w14:paraId="66ACDF8D" w14:textId="2EBA461C" w:rsidR="004304ED" w:rsidRPr="00FD7B98" w:rsidRDefault="004304ED"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KUMAR, S. Double Jeopardy Jurisprudence in India. </w:t>
      </w:r>
      <w:r w:rsidRPr="00FD7B98">
        <w:rPr>
          <w:i/>
          <w:sz w:val="24"/>
          <w:szCs w:val="24"/>
        </w:rPr>
        <w:t>Journal of Scientific Research</w:t>
      </w:r>
      <w:r w:rsidRPr="00FD7B98">
        <w:rPr>
          <w:sz w:val="24"/>
          <w:szCs w:val="24"/>
        </w:rPr>
        <w:t>, 4</w:t>
      </w:r>
      <w:r w:rsidR="00BD4529" w:rsidRPr="00FD7B98">
        <w:rPr>
          <w:sz w:val="24"/>
          <w:szCs w:val="24"/>
        </w:rPr>
        <w:t>(</w:t>
      </w:r>
      <w:r w:rsidRPr="00FD7B98">
        <w:rPr>
          <w:sz w:val="24"/>
          <w:szCs w:val="24"/>
        </w:rPr>
        <w:t>11</w:t>
      </w:r>
      <w:r w:rsidR="00BD4529" w:rsidRPr="00FD7B98">
        <w:rPr>
          <w:sz w:val="24"/>
          <w:szCs w:val="24"/>
        </w:rPr>
        <w:t>),</w:t>
      </w:r>
      <w:r w:rsidRPr="00FD7B98">
        <w:rPr>
          <w:sz w:val="24"/>
          <w:szCs w:val="24"/>
        </w:rPr>
        <w:t xml:space="preserve"> 2015</w:t>
      </w:r>
      <w:r w:rsidR="001856B9" w:rsidRPr="00FD7B98">
        <w:rPr>
          <w:sz w:val="24"/>
          <w:szCs w:val="24"/>
        </w:rPr>
        <w:fldChar w:fldCharType="begin"/>
      </w:r>
      <w:r w:rsidR="001856B9" w:rsidRPr="00FD7B98">
        <w:rPr>
          <w:sz w:val="24"/>
          <w:szCs w:val="24"/>
        </w:rPr>
        <w:instrText xml:space="preserve"> TA \l "KUMAR, S. Double Jeopardy Jurisprudence in India. </w:instrText>
      </w:r>
      <w:r w:rsidR="001856B9" w:rsidRPr="00FD7B98">
        <w:rPr>
          <w:i/>
          <w:sz w:val="24"/>
          <w:szCs w:val="24"/>
        </w:rPr>
        <w:instrText>Journal of Scientific Research</w:instrText>
      </w:r>
      <w:r w:rsidR="001856B9" w:rsidRPr="00FD7B98">
        <w:rPr>
          <w:sz w:val="24"/>
          <w:szCs w:val="24"/>
        </w:rPr>
        <w:instrText xml:space="preserve">, 4(11), 2015" \s "KUMAR, S. Double Jeopardy Jurisprudence in India. Journal of Scientific Research, 4(11), 2015" \c 10 </w:instrText>
      </w:r>
      <w:r w:rsidR="001856B9" w:rsidRPr="00FD7B98">
        <w:rPr>
          <w:sz w:val="24"/>
          <w:szCs w:val="24"/>
        </w:rPr>
        <w:fldChar w:fldCharType="end"/>
      </w:r>
      <w:r w:rsidRPr="00FD7B98">
        <w:rPr>
          <w:sz w:val="24"/>
          <w:szCs w:val="24"/>
        </w:rPr>
        <w:t>, 163.</w:t>
      </w:r>
    </w:p>
  </w:footnote>
  <w:footnote w:id="173">
    <w:p w14:paraId="30452013" w14:textId="1B1D0129" w:rsidR="000C144E" w:rsidRPr="00FD7B98" w:rsidRDefault="000C144E"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ILC</w:t>
      </w:r>
      <w:r w:rsidR="008B1D6B" w:rsidRPr="00FD7B98">
        <w:rPr>
          <w:sz w:val="24"/>
          <w:szCs w:val="24"/>
          <w:lang w:val="en-US"/>
        </w:rPr>
        <w:fldChar w:fldCharType="begin"/>
      </w:r>
      <w:r w:rsidR="008B1D6B" w:rsidRPr="00FD7B98">
        <w:rPr>
          <w:sz w:val="24"/>
          <w:szCs w:val="24"/>
        </w:rPr>
        <w:instrText xml:space="preserve"> TA \s "ILC, Fourth report on general principles of law, A/CN.4/785, 2025" </w:instrText>
      </w:r>
      <w:r w:rsidR="008B1D6B" w:rsidRPr="00FD7B98">
        <w:rPr>
          <w:sz w:val="24"/>
          <w:szCs w:val="24"/>
          <w:lang w:val="en-US"/>
        </w:rPr>
        <w:fldChar w:fldCharType="end"/>
      </w:r>
      <w:r w:rsidRPr="00FD7B98">
        <w:rPr>
          <w:sz w:val="24"/>
          <w:szCs w:val="24"/>
          <w:lang w:val="en-US"/>
        </w:rPr>
        <w:t xml:space="preserve">, </w:t>
      </w:r>
      <w:r w:rsidR="00162478" w:rsidRPr="00FD7B98">
        <w:rPr>
          <w:i/>
          <w:sz w:val="24"/>
          <w:szCs w:val="24"/>
          <w:lang w:val="en-US"/>
        </w:rPr>
        <w:t>supra</w:t>
      </w:r>
      <w:r w:rsidR="00162478" w:rsidRPr="00FD7B98">
        <w:rPr>
          <w:sz w:val="24"/>
          <w:szCs w:val="24"/>
          <w:lang w:val="en-US"/>
        </w:rPr>
        <w:t xml:space="preserve"> </w:t>
      </w:r>
      <w:r w:rsidR="008B1D6B" w:rsidRPr="00FD7B98">
        <w:rPr>
          <w:sz w:val="24"/>
          <w:szCs w:val="24"/>
          <w:lang w:val="en-US"/>
        </w:rPr>
        <w:t>137</w:t>
      </w:r>
      <w:r w:rsidR="00162478" w:rsidRPr="00FD7B98">
        <w:rPr>
          <w:sz w:val="24"/>
          <w:szCs w:val="24"/>
          <w:lang w:val="en-US"/>
        </w:rPr>
        <w:t xml:space="preserve">, </w:t>
      </w:r>
      <w:r w:rsidR="0061460C" w:rsidRPr="00FD7B98">
        <w:rPr>
          <w:sz w:val="24"/>
          <w:szCs w:val="24"/>
          <w:lang w:val="en-US"/>
        </w:rPr>
        <w:t>¶</w:t>
      </w:r>
      <w:r w:rsidRPr="00FD7B98">
        <w:rPr>
          <w:sz w:val="24"/>
          <w:szCs w:val="24"/>
          <w:lang w:val="en-US"/>
        </w:rPr>
        <w:t>115.</w:t>
      </w:r>
    </w:p>
  </w:footnote>
  <w:footnote w:id="174">
    <w:p w14:paraId="2F811DFB" w14:textId="40DB86B0" w:rsidR="00544413" w:rsidRPr="00FD7B98" w:rsidRDefault="00544413" w:rsidP="00FD7B98">
      <w:pPr>
        <w:pStyle w:val="Textodenotaderodap"/>
        <w:spacing w:line="360" w:lineRule="auto"/>
        <w:jc w:val="both"/>
        <w:rPr>
          <w:sz w:val="24"/>
          <w:szCs w:val="24"/>
          <w:lang w:val="en-US"/>
        </w:rPr>
      </w:pPr>
      <w:r w:rsidRPr="00FD7B98">
        <w:rPr>
          <w:rStyle w:val="Refdenotaderodap"/>
          <w:sz w:val="24"/>
          <w:szCs w:val="24"/>
        </w:rPr>
        <w:footnoteRef/>
      </w:r>
      <w:r w:rsidR="00EA3039" w:rsidRPr="00FD7B98">
        <w:rPr>
          <w:i/>
          <w:iCs/>
          <w:sz w:val="24"/>
          <w:szCs w:val="24"/>
        </w:rPr>
        <w:t xml:space="preserve"> </w:t>
      </w:r>
      <w:r w:rsidR="00EA3039" w:rsidRPr="00FD7B98">
        <w:rPr>
          <w:sz w:val="24"/>
          <w:szCs w:val="24"/>
        </w:rPr>
        <w:t>ICJ,</w:t>
      </w:r>
      <w:r w:rsidR="00EA3039" w:rsidRPr="00FD7B98">
        <w:rPr>
          <w:i/>
          <w:iCs/>
          <w:sz w:val="24"/>
          <w:szCs w:val="24"/>
        </w:rPr>
        <w:t xml:space="preserve"> Application of the Convention on the Prevention and Punishment of the Crime of Genocide (Bosnia and Herzegovina/Serbia and Montenegro</w:t>
      </w:r>
      <w:r w:rsidR="00EA3039" w:rsidRPr="00FD7B98">
        <w:rPr>
          <w:sz w:val="24"/>
          <w:szCs w:val="24"/>
        </w:rPr>
        <w:t xml:space="preserve">), Judgment, </w:t>
      </w:r>
      <w:r w:rsidR="001856B9" w:rsidRPr="00FD7B98">
        <w:rPr>
          <w:sz w:val="24"/>
          <w:szCs w:val="24"/>
        </w:rPr>
        <w:t>[</w:t>
      </w:r>
      <w:r w:rsidR="00EA3039" w:rsidRPr="00FD7B98">
        <w:rPr>
          <w:sz w:val="24"/>
          <w:szCs w:val="24"/>
        </w:rPr>
        <w:t>2007</w:t>
      </w:r>
      <w:r w:rsidR="001856B9" w:rsidRPr="00FD7B98">
        <w:rPr>
          <w:sz w:val="24"/>
          <w:szCs w:val="24"/>
        </w:rPr>
        <w:t>]</w:t>
      </w:r>
      <w:r w:rsidR="001856B9" w:rsidRPr="00FD7B98">
        <w:rPr>
          <w:sz w:val="24"/>
          <w:szCs w:val="24"/>
        </w:rPr>
        <w:fldChar w:fldCharType="begin"/>
      </w:r>
      <w:r w:rsidR="001856B9" w:rsidRPr="00FD7B98">
        <w:rPr>
          <w:sz w:val="24"/>
          <w:szCs w:val="24"/>
        </w:rPr>
        <w:instrText xml:space="preserve"> TA \l "ICJ,</w:instrText>
      </w:r>
      <w:r w:rsidR="001856B9" w:rsidRPr="00FD7B98">
        <w:rPr>
          <w:i/>
          <w:iCs/>
          <w:sz w:val="24"/>
          <w:szCs w:val="24"/>
        </w:rPr>
        <w:instrText xml:space="preserve"> Application of the Convention on the Prevention and Punishment of the Crime of Genocide (Bosnia and Herzegovina/Serbia and Montenegro</w:instrText>
      </w:r>
      <w:r w:rsidR="001856B9" w:rsidRPr="00FD7B98">
        <w:rPr>
          <w:sz w:val="24"/>
          <w:szCs w:val="24"/>
        </w:rPr>
        <w:instrText xml:space="preserve">), Judgment, [2007]" \s "ICJ, Application of the Convention on the Prevention and Punishment of the Crime of Genocide (Bosnia and Herzegovina/Serbia and Montenegro), Judgment, [2007]" \c 12 </w:instrText>
      </w:r>
      <w:r w:rsidR="001856B9" w:rsidRPr="00FD7B98">
        <w:rPr>
          <w:sz w:val="24"/>
          <w:szCs w:val="24"/>
        </w:rPr>
        <w:fldChar w:fldCharType="end"/>
      </w:r>
      <w:r w:rsidR="00EA3039" w:rsidRPr="00FD7B98">
        <w:rPr>
          <w:i/>
          <w:iCs/>
          <w:sz w:val="24"/>
          <w:szCs w:val="24"/>
        </w:rPr>
        <w:t xml:space="preserve">, </w:t>
      </w:r>
      <w:r w:rsidR="00EA3039" w:rsidRPr="00FD7B98">
        <w:rPr>
          <w:sz w:val="24"/>
          <w:szCs w:val="24"/>
        </w:rPr>
        <w:t>[</w:t>
      </w:r>
      <w:r w:rsidR="00EA3039" w:rsidRPr="00FD7B98">
        <w:rPr>
          <w:i/>
          <w:iCs/>
          <w:sz w:val="24"/>
          <w:szCs w:val="24"/>
        </w:rPr>
        <w:t xml:space="preserve">‘Application of Genocide Convention </w:t>
      </w:r>
      <w:r w:rsidR="001856B9" w:rsidRPr="00FD7B98">
        <w:rPr>
          <w:i/>
          <w:iCs/>
          <w:sz w:val="24"/>
          <w:szCs w:val="24"/>
        </w:rPr>
        <w:t>Case</w:t>
      </w:r>
      <w:r w:rsidR="00EA3039" w:rsidRPr="00FD7B98">
        <w:rPr>
          <w:sz w:val="24"/>
          <w:szCs w:val="24"/>
        </w:rPr>
        <w:t>’],</w:t>
      </w:r>
      <w:r w:rsidRPr="00FD7B98">
        <w:rPr>
          <w:sz w:val="24"/>
          <w:szCs w:val="24"/>
        </w:rPr>
        <w:t xml:space="preserve"> </w:t>
      </w:r>
      <w:r w:rsidR="0061460C" w:rsidRPr="00FD7B98">
        <w:rPr>
          <w:sz w:val="24"/>
          <w:szCs w:val="24"/>
        </w:rPr>
        <w:t>¶</w:t>
      </w:r>
      <w:r w:rsidRPr="00FD7B98">
        <w:rPr>
          <w:sz w:val="24"/>
          <w:szCs w:val="24"/>
        </w:rPr>
        <w:t>115-116.</w:t>
      </w:r>
    </w:p>
  </w:footnote>
  <w:footnote w:id="175">
    <w:p w14:paraId="4FDC433C" w14:textId="0FC53108" w:rsidR="00544413" w:rsidRPr="00FD7B98" w:rsidRDefault="00544413"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ECtHR, </w:t>
      </w:r>
      <w:r w:rsidR="002009A9" w:rsidRPr="00FD7B98">
        <w:rPr>
          <w:i/>
          <w:sz w:val="24"/>
          <w:szCs w:val="24"/>
        </w:rPr>
        <w:t>Brumărescu</w:t>
      </w:r>
      <w:r w:rsidR="00FB76F2" w:rsidRPr="00FD7B98">
        <w:rPr>
          <w:i/>
          <w:sz w:val="24"/>
          <w:szCs w:val="24"/>
        </w:rPr>
        <w:t xml:space="preserve"> v. </w:t>
      </w:r>
      <w:r w:rsidR="002009A9" w:rsidRPr="00FD7B98">
        <w:rPr>
          <w:i/>
          <w:sz w:val="24"/>
          <w:szCs w:val="24"/>
        </w:rPr>
        <w:t>Romania</w:t>
      </w:r>
      <w:r w:rsidR="002009A9" w:rsidRPr="00FD7B98">
        <w:rPr>
          <w:sz w:val="24"/>
          <w:szCs w:val="24"/>
        </w:rPr>
        <w:t xml:space="preserve">, </w:t>
      </w:r>
      <w:r w:rsidR="009D385A" w:rsidRPr="00FD7B98">
        <w:rPr>
          <w:sz w:val="24"/>
          <w:szCs w:val="24"/>
        </w:rPr>
        <w:t xml:space="preserve">Application </w:t>
      </w:r>
      <w:r w:rsidR="00FB76F2" w:rsidRPr="00FD7B98">
        <w:rPr>
          <w:sz w:val="24"/>
          <w:szCs w:val="24"/>
        </w:rPr>
        <w:t xml:space="preserve">28342/95, </w:t>
      </w:r>
      <w:r w:rsidR="009D385A" w:rsidRPr="00FD7B98">
        <w:rPr>
          <w:sz w:val="24"/>
          <w:szCs w:val="24"/>
        </w:rPr>
        <w:t>1999</w:t>
      </w:r>
      <w:r w:rsidR="001856B9" w:rsidRPr="00FD7B98">
        <w:rPr>
          <w:sz w:val="24"/>
          <w:szCs w:val="24"/>
        </w:rPr>
        <w:fldChar w:fldCharType="begin"/>
      </w:r>
      <w:r w:rsidR="001856B9" w:rsidRPr="00FD7B98">
        <w:rPr>
          <w:sz w:val="24"/>
          <w:szCs w:val="24"/>
        </w:rPr>
        <w:instrText xml:space="preserve"> TA \l "ECtHR, </w:instrText>
      </w:r>
      <w:r w:rsidR="001856B9" w:rsidRPr="00FD7B98">
        <w:rPr>
          <w:i/>
          <w:sz w:val="24"/>
          <w:szCs w:val="24"/>
        </w:rPr>
        <w:instrText>Brumărescu v. Romania</w:instrText>
      </w:r>
      <w:r w:rsidR="001856B9" w:rsidRPr="00FD7B98">
        <w:rPr>
          <w:sz w:val="24"/>
          <w:szCs w:val="24"/>
        </w:rPr>
        <w:instrText xml:space="preserve">, Application 28342/95, 1999" \s "ECtHR, Brumărescu v. Romania, Application 28342/95, 1999" \c 12 </w:instrText>
      </w:r>
      <w:r w:rsidR="001856B9" w:rsidRPr="00FD7B98">
        <w:rPr>
          <w:sz w:val="24"/>
          <w:szCs w:val="24"/>
        </w:rPr>
        <w:fldChar w:fldCharType="end"/>
      </w:r>
      <w:r w:rsidR="009D385A" w:rsidRPr="00FD7B98">
        <w:rPr>
          <w:sz w:val="24"/>
          <w:szCs w:val="24"/>
        </w:rPr>
        <w:t xml:space="preserve">, </w:t>
      </w:r>
      <w:r w:rsidR="0061460C" w:rsidRPr="00FD7B98">
        <w:rPr>
          <w:sz w:val="24"/>
          <w:szCs w:val="24"/>
        </w:rPr>
        <w:t>¶</w:t>
      </w:r>
      <w:r w:rsidRPr="00FD7B98">
        <w:rPr>
          <w:sz w:val="24"/>
          <w:szCs w:val="24"/>
        </w:rPr>
        <w:t>61.</w:t>
      </w:r>
    </w:p>
  </w:footnote>
  <w:footnote w:id="176">
    <w:p w14:paraId="258973FF" w14:textId="36BB5EB3" w:rsidR="002B071C" w:rsidRPr="00FD7B98" w:rsidRDefault="002B071C"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GEIß, R.</w:t>
      </w:r>
      <w:r w:rsidR="006E7984" w:rsidRPr="00FD7B98">
        <w:rPr>
          <w:sz w:val="24"/>
          <w:szCs w:val="24"/>
        </w:rPr>
        <w:t>,</w:t>
      </w:r>
      <w:r w:rsidRPr="00FD7B98">
        <w:rPr>
          <w:sz w:val="24"/>
          <w:szCs w:val="24"/>
        </w:rPr>
        <w:t xml:space="preserve"> BÄUMLER, J. Ne bis in idem. </w:t>
      </w:r>
      <w:r w:rsidRPr="00FD7B98">
        <w:rPr>
          <w:i/>
          <w:sz w:val="24"/>
          <w:szCs w:val="24"/>
        </w:rPr>
        <w:t>Max Planck Encyclopedia of Public International Law</w:t>
      </w:r>
      <w:r w:rsidR="008D5647" w:rsidRPr="00FD7B98">
        <w:rPr>
          <w:sz w:val="24"/>
          <w:szCs w:val="24"/>
        </w:rPr>
        <w:t>, OUP,</w:t>
      </w:r>
      <w:r w:rsidRPr="00FD7B98">
        <w:rPr>
          <w:sz w:val="24"/>
          <w:szCs w:val="24"/>
        </w:rPr>
        <w:t xml:space="preserve"> 2022</w:t>
      </w:r>
      <w:r w:rsidR="001856B9" w:rsidRPr="00FD7B98">
        <w:rPr>
          <w:sz w:val="24"/>
          <w:szCs w:val="24"/>
        </w:rPr>
        <w:fldChar w:fldCharType="begin"/>
      </w:r>
      <w:r w:rsidR="001856B9" w:rsidRPr="00FD7B98">
        <w:rPr>
          <w:sz w:val="24"/>
          <w:szCs w:val="24"/>
        </w:rPr>
        <w:instrText xml:space="preserve"> TA \l "GEIß, R., BÄUMLER, J. Ne bis in idem. </w:instrText>
      </w:r>
      <w:r w:rsidR="001856B9" w:rsidRPr="00FD7B98">
        <w:rPr>
          <w:i/>
          <w:sz w:val="24"/>
          <w:szCs w:val="24"/>
        </w:rPr>
        <w:instrText>Max Planck Encyclopedia of Public International Law</w:instrText>
      </w:r>
      <w:r w:rsidR="001856B9" w:rsidRPr="00FD7B98">
        <w:rPr>
          <w:sz w:val="24"/>
          <w:szCs w:val="24"/>
        </w:rPr>
        <w:instrText xml:space="preserve">, OUP, 2022" \s "GEIß, R., BÄUMLER, J. Ne bis in idem. Max Planck Encyclopedia of Public International Law, OUP, 2022" \c 10 </w:instrText>
      </w:r>
      <w:r w:rsidR="001856B9" w:rsidRPr="00FD7B98">
        <w:rPr>
          <w:sz w:val="24"/>
          <w:szCs w:val="24"/>
        </w:rPr>
        <w:fldChar w:fldCharType="end"/>
      </w:r>
      <w:r w:rsidRPr="00FD7B98">
        <w:rPr>
          <w:sz w:val="24"/>
          <w:szCs w:val="24"/>
        </w:rPr>
        <w:t xml:space="preserve">, </w:t>
      </w:r>
      <w:r w:rsidR="00E56CBF" w:rsidRPr="00FD7B98">
        <w:rPr>
          <w:sz w:val="24"/>
          <w:szCs w:val="24"/>
        </w:rPr>
        <w:t>¶</w:t>
      </w:r>
      <w:r w:rsidRPr="00FD7B98">
        <w:rPr>
          <w:sz w:val="24"/>
          <w:szCs w:val="24"/>
        </w:rPr>
        <w:t>40</w:t>
      </w:r>
      <w:r w:rsidR="007F4A54" w:rsidRPr="00FD7B98">
        <w:rPr>
          <w:sz w:val="24"/>
          <w:szCs w:val="24"/>
        </w:rPr>
        <w:t>;</w:t>
      </w:r>
      <w:r w:rsidRPr="00FD7B98">
        <w:rPr>
          <w:sz w:val="24"/>
          <w:szCs w:val="24"/>
        </w:rPr>
        <w:t xml:space="preserve"> </w:t>
      </w:r>
      <w:r w:rsidR="00E56CBF" w:rsidRPr="00FD7B98">
        <w:rPr>
          <w:sz w:val="24"/>
          <w:szCs w:val="24"/>
        </w:rPr>
        <w:t>ILC</w:t>
      </w:r>
      <w:r w:rsidR="008B1D6B" w:rsidRPr="00FD7B98">
        <w:rPr>
          <w:sz w:val="24"/>
          <w:szCs w:val="24"/>
        </w:rPr>
        <w:fldChar w:fldCharType="begin"/>
      </w:r>
      <w:r w:rsidR="008B1D6B" w:rsidRPr="00FD7B98">
        <w:rPr>
          <w:sz w:val="24"/>
          <w:szCs w:val="24"/>
        </w:rPr>
        <w:instrText xml:space="preserve"> TA \s "ILC, Second report on general principles of law, A/CN.4/741, 2020" </w:instrText>
      </w:r>
      <w:r w:rsidR="008B1D6B" w:rsidRPr="00FD7B98">
        <w:rPr>
          <w:sz w:val="24"/>
          <w:szCs w:val="24"/>
        </w:rPr>
        <w:fldChar w:fldCharType="end"/>
      </w:r>
      <w:r w:rsidRPr="00FD7B98">
        <w:rPr>
          <w:sz w:val="24"/>
          <w:szCs w:val="24"/>
        </w:rPr>
        <w:t xml:space="preserve">, </w:t>
      </w:r>
      <w:r w:rsidR="0004544C" w:rsidRPr="00FD7B98">
        <w:rPr>
          <w:i/>
          <w:sz w:val="24"/>
          <w:szCs w:val="24"/>
        </w:rPr>
        <w:t>supra</w:t>
      </w:r>
      <w:r w:rsidR="0004544C" w:rsidRPr="00FD7B98">
        <w:rPr>
          <w:sz w:val="24"/>
          <w:szCs w:val="24"/>
        </w:rPr>
        <w:t xml:space="preserve"> </w:t>
      </w:r>
      <w:r w:rsidR="008B1D6B" w:rsidRPr="00FD7B98">
        <w:rPr>
          <w:sz w:val="24"/>
          <w:szCs w:val="24"/>
        </w:rPr>
        <w:t>140</w:t>
      </w:r>
      <w:r w:rsidR="0004544C" w:rsidRPr="00FD7B98">
        <w:rPr>
          <w:sz w:val="24"/>
          <w:szCs w:val="24"/>
        </w:rPr>
        <w:t>,</w:t>
      </w:r>
      <w:r w:rsidRPr="00FD7B98">
        <w:rPr>
          <w:sz w:val="24"/>
          <w:szCs w:val="24"/>
        </w:rPr>
        <w:t xml:space="preserve"> </w:t>
      </w:r>
      <w:r w:rsidR="00E56CBF" w:rsidRPr="00FD7B98">
        <w:rPr>
          <w:sz w:val="24"/>
          <w:szCs w:val="24"/>
        </w:rPr>
        <w:t>¶</w:t>
      </w:r>
      <w:r w:rsidRPr="00FD7B98">
        <w:rPr>
          <w:sz w:val="24"/>
          <w:szCs w:val="24"/>
        </w:rPr>
        <w:t>102.</w:t>
      </w:r>
    </w:p>
  </w:footnote>
  <w:footnote w:id="177">
    <w:p w14:paraId="4276C357" w14:textId="6AFD6664" w:rsidR="00A84677" w:rsidRPr="00FD7B98" w:rsidRDefault="00A8467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CONWAY, G. Ne Bis In Idem and the International Criminal Tribunals. </w:t>
      </w:r>
      <w:r w:rsidR="00CC5BE1" w:rsidRPr="00FD7B98">
        <w:rPr>
          <w:i/>
          <w:sz w:val="24"/>
          <w:szCs w:val="24"/>
        </w:rPr>
        <w:t>Criminal Law Forum</w:t>
      </w:r>
      <w:r w:rsidR="00CC5BE1" w:rsidRPr="00FD7B98">
        <w:rPr>
          <w:sz w:val="24"/>
          <w:szCs w:val="24"/>
        </w:rPr>
        <w:t>, 14</w:t>
      </w:r>
      <w:r w:rsidR="00BB377C" w:rsidRPr="00FD7B98">
        <w:rPr>
          <w:sz w:val="24"/>
          <w:szCs w:val="24"/>
        </w:rPr>
        <w:t>(</w:t>
      </w:r>
      <w:r w:rsidR="00CC5BE1" w:rsidRPr="00FD7B98">
        <w:rPr>
          <w:sz w:val="24"/>
          <w:szCs w:val="24"/>
        </w:rPr>
        <w:t>4</w:t>
      </w:r>
      <w:r w:rsidR="00BB377C" w:rsidRPr="00FD7B98">
        <w:rPr>
          <w:sz w:val="24"/>
          <w:szCs w:val="24"/>
        </w:rPr>
        <w:t>), 2003</w:t>
      </w:r>
      <w:r w:rsidR="0010599C" w:rsidRPr="00FD7B98">
        <w:rPr>
          <w:sz w:val="24"/>
          <w:szCs w:val="24"/>
        </w:rPr>
        <w:fldChar w:fldCharType="begin"/>
      </w:r>
      <w:r w:rsidR="0010599C" w:rsidRPr="00FD7B98">
        <w:rPr>
          <w:sz w:val="24"/>
          <w:szCs w:val="24"/>
        </w:rPr>
        <w:instrText xml:space="preserve"> TA \l "CONWAY, G. Ne Bis In Idem and the International Criminal Tribunals. </w:instrText>
      </w:r>
      <w:r w:rsidR="0010599C" w:rsidRPr="00FD7B98">
        <w:rPr>
          <w:i/>
          <w:sz w:val="24"/>
          <w:szCs w:val="24"/>
        </w:rPr>
        <w:instrText>Criminal Law Forum</w:instrText>
      </w:r>
      <w:r w:rsidR="0010599C" w:rsidRPr="00FD7B98">
        <w:rPr>
          <w:sz w:val="24"/>
          <w:szCs w:val="24"/>
        </w:rPr>
        <w:instrText xml:space="preserve">, 14(4), 2003" \s "CONWAY, G. Ne Bis In Idem and the International Criminal Tribunals. Criminal Law Forum, 14(4), 2003" \c 10 </w:instrText>
      </w:r>
      <w:r w:rsidR="0010599C" w:rsidRPr="00FD7B98">
        <w:rPr>
          <w:sz w:val="24"/>
          <w:szCs w:val="24"/>
        </w:rPr>
        <w:fldChar w:fldCharType="end"/>
      </w:r>
      <w:r w:rsidR="00CC5BE1" w:rsidRPr="00FD7B98">
        <w:rPr>
          <w:sz w:val="24"/>
          <w:szCs w:val="24"/>
        </w:rPr>
        <w:t xml:space="preserve">, </w:t>
      </w:r>
      <w:r w:rsidRPr="00FD7B98">
        <w:rPr>
          <w:sz w:val="24"/>
          <w:szCs w:val="24"/>
        </w:rPr>
        <w:t>355.</w:t>
      </w:r>
    </w:p>
  </w:footnote>
  <w:footnote w:id="178">
    <w:p w14:paraId="1E2C337B" w14:textId="5E57F0CE" w:rsidR="00DF24D0" w:rsidRPr="00FD7B98" w:rsidRDefault="00DF24D0"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CJEU, </w:t>
      </w:r>
      <w:r w:rsidRPr="00FD7B98">
        <w:rPr>
          <w:i/>
          <w:sz w:val="24"/>
          <w:szCs w:val="24"/>
        </w:rPr>
        <w:t>Powszechny Zakład Ubezpieczeń na Życie S.A</w:t>
      </w:r>
      <w:r w:rsidR="00D4703F" w:rsidRPr="00FD7B98">
        <w:rPr>
          <w:i/>
          <w:sz w:val="24"/>
          <w:szCs w:val="24"/>
        </w:rPr>
        <w:t>. v. Prezes Urzędu Ochrony Konkurencji i Konsumentów</w:t>
      </w:r>
      <w:r w:rsidR="00D4703F" w:rsidRPr="00FD7B98">
        <w:rPr>
          <w:sz w:val="24"/>
          <w:szCs w:val="24"/>
        </w:rPr>
        <w:t xml:space="preserve">, C‑617/17, </w:t>
      </w:r>
      <w:r w:rsidR="00C86452" w:rsidRPr="00FD7B98">
        <w:rPr>
          <w:sz w:val="24"/>
          <w:szCs w:val="24"/>
        </w:rPr>
        <w:t>2019</w:t>
      </w:r>
      <w:r w:rsidR="0010599C" w:rsidRPr="00FD7B98">
        <w:rPr>
          <w:sz w:val="24"/>
          <w:szCs w:val="24"/>
        </w:rPr>
        <w:fldChar w:fldCharType="begin"/>
      </w:r>
      <w:r w:rsidR="0010599C" w:rsidRPr="00FD7B98">
        <w:rPr>
          <w:sz w:val="24"/>
          <w:szCs w:val="24"/>
        </w:rPr>
        <w:instrText xml:space="preserve"> TA \l "CJEU, </w:instrText>
      </w:r>
      <w:r w:rsidR="0010599C" w:rsidRPr="00FD7B98">
        <w:rPr>
          <w:i/>
          <w:sz w:val="24"/>
          <w:szCs w:val="24"/>
        </w:rPr>
        <w:instrText>Powszechny Zakład Ubezpieczeń na Życie S.A. v. Prezes Urzędu Ochrony Konkurencji i Konsumentów</w:instrText>
      </w:r>
      <w:r w:rsidR="0010599C" w:rsidRPr="00FD7B98">
        <w:rPr>
          <w:sz w:val="24"/>
          <w:szCs w:val="24"/>
        </w:rPr>
        <w:instrText xml:space="preserve">, C‑617/17, 2019" \s "CJEU, Powszechny Zakład Ubezpieczeń na Życie S.A. v. Prezes Urzędu Ochrony Konkurencji i Konsumentów, C‑617/17, 2019" \c 12 </w:instrText>
      </w:r>
      <w:r w:rsidR="0010599C" w:rsidRPr="00FD7B98">
        <w:rPr>
          <w:sz w:val="24"/>
          <w:szCs w:val="24"/>
        </w:rPr>
        <w:fldChar w:fldCharType="end"/>
      </w:r>
      <w:r w:rsidR="00C86452" w:rsidRPr="00FD7B98">
        <w:rPr>
          <w:sz w:val="24"/>
          <w:szCs w:val="24"/>
        </w:rPr>
        <w:t xml:space="preserve">, </w:t>
      </w:r>
      <w:r w:rsidR="00E56CBF" w:rsidRPr="00FD7B98">
        <w:rPr>
          <w:sz w:val="24"/>
          <w:szCs w:val="24"/>
        </w:rPr>
        <w:t>¶</w:t>
      </w:r>
      <w:r w:rsidRPr="00FD7B98">
        <w:rPr>
          <w:sz w:val="24"/>
          <w:szCs w:val="24"/>
        </w:rPr>
        <w:t>33.</w:t>
      </w:r>
    </w:p>
  </w:footnote>
  <w:footnote w:id="179">
    <w:p w14:paraId="48B06245" w14:textId="2A5E7151" w:rsidR="00A267D8" w:rsidRPr="00FD7B98" w:rsidRDefault="00A267D8"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Pr="00FD7B98">
        <w:rPr>
          <w:i/>
          <w:iCs/>
          <w:sz w:val="24"/>
          <w:szCs w:val="24"/>
        </w:rPr>
        <w:t>UN</w:t>
      </w:r>
      <w:r w:rsidR="0010599C" w:rsidRPr="00FD7B98">
        <w:rPr>
          <w:sz w:val="24"/>
          <w:szCs w:val="24"/>
        </w:rPr>
        <w:t xml:space="preserve"> </w:t>
      </w:r>
      <w:r w:rsidRPr="00FD7B98">
        <w:rPr>
          <w:i/>
          <w:iCs/>
          <w:sz w:val="24"/>
          <w:szCs w:val="24"/>
        </w:rPr>
        <w:t>Vienna Declaration and Programme of Action</w:t>
      </w:r>
      <w:r w:rsidRPr="00FD7B98">
        <w:rPr>
          <w:sz w:val="24"/>
          <w:szCs w:val="24"/>
        </w:rPr>
        <w:t>, 1993</w:t>
      </w:r>
      <w:r w:rsidR="0010599C" w:rsidRPr="00FD7B98">
        <w:rPr>
          <w:sz w:val="24"/>
          <w:szCs w:val="24"/>
        </w:rPr>
        <w:fldChar w:fldCharType="begin"/>
      </w:r>
      <w:r w:rsidR="0010599C" w:rsidRPr="00FD7B98">
        <w:rPr>
          <w:sz w:val="24"/>
          <w:szCs w:val="24"/>
        </w:rPr>
        <w:instrText xml:space="preserve"> TA \l "</w:instrText>
      </w:r>
      <w:r w:rsidR="0010599C" w:rsidRPr="00FD7B98">
        <w:rPr>
          <w:i/>
          <w:iCs/>
          <w:sz w:val="24"/>
          <w:szCs w:val="24"/>
        </w:rPr>
        <w:instrText>UN</w:instrText>
      </w:r>
      <w:r w:rsidR="0010599C" w:rsidRPr="00FD7B98">
        <w:rPr>
          <w:sz w:val="24"/>
          <w:szCs w:val="24"/>
        </w:rPr>
        <w:instrText xml:space="preserve"> </w:instrText>
      </w:r>
      <w:r w:rsidR="0010599C" w:rsidRPr="00FD7B98">
        <w:rPr>
          <w:i/>
          <w:iCs/>
          <w:sz w:val="24"/>
          <w:szCs w:val="24"/>
        </w:rPr>
        <w:instrText>Vienna Declaration and Programme of Action</w:instrText>
      </w:r>
      <w:r w:rsidR="0010599C" w:rsidRPr="00FD7B98">
        <w:rPr>
          <w:sz w:val="24"/>
          <w:szCs w:val="24"/>
        </w:rPr>
        <w:instrText xml:space="preserve">, 1993" \s "UN Vienna Declaration and Programme of Action, 1993" \c 9 </w:instrText>
      </w:r>
      <w:r w:rsidR="0010599C" w:rsidRPr="00FD7B98">
        <w:rPr>
          <w:sz w:val="24"/>
          <w:szCs w:val="24"/>
        </w:rPr>
        <w:fldChar w:fldCharType="end"/>
      </w:r>
      <w:r w:rsidRPr="00FD7B98">
        <w:rPr>
          <w:sz w:val="24"/>
          <w:szCs w:val="24"/>
        </w:rPr>
        <w:t>, ¶5.</w:t>
      </w:r>
    </w:p>
  </w:footnote>
  <w:footnote w:id="180">
    <w:p w14:paraId="7AF1AF61" w14:textId="4FC20A2E" w:rsidR="00E07FA4" w:rsidRPr="00FD7B98" w:rsidRDefault="00E07FA4"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10599C" w:rsidRPr="00FD7B98">
        <w:rPr>
          <w:sz w:val="24"/>
          <w:szCs w:val="24"/>
        </w:rPr>
        <w:t xml:space="preserve">ICJ, </w:t>
      </w:r>
      <w:r w:rsidRPr="00FD7B98">
        <w:rPr>
          <w:i/>
          <w:sz w:val="24"/>
          <w:szCs w:val="24"/>
        </w:rPr>
        <w:t xml:space="preserve">Application of Genocide Convention </w:t>
      </w:r>
      <w:r w:rsidR="0010599C" w:rsidRPr="00FD7B98">
        <w:rPr>
          <w:i/>
          <w:sz w:val="24"/>
          <w:szCs w:val="24"/>
        </w:rPr>
        <w:t>Case</w:t>
      </w:r>
      <w:r w:rsidR="0010599C" w:rsidRPr="00FD7B98">
        <w:rPr>
          <w:i/>
          <w:sz w:val="24"/>
          <w:szCs w:val="24"/>
        </w:rPr>
        <w:fldChar w:fldCharType="begin"/>
      </w:r>
      <w:r w:rsidR="0010599C" w:rsidRPr="00FD7B98">
        <w:rPr>
          <w:sz w:val="24"/>
          <w:szCs w:val="24"/>
        </w:rPr>
        <w:instrText xml:space="preserve"> TA \s "ICJ, Application of the Convention on the Prevention and Punishment of the Crime of Genocide (Bosnia and Herzegovina/Serbia and Montenegro), Judgment, [2007]" </w:instrText>
      </w:r>
      <w:r w:rsidR="0010599C" w:rsidRPr="00FD7B98">
        <w:rPr>
          <w:i/>
          <w:sz w:val="24"/>
          <w:szCs w:val="24"/>
        </w:rPr>
        <w:fldChar w:fldCharType="end"/>
      </w:r>
      <w:r w:rsidRPr="00FD7B98">
        <w:rPr>
          <w:sz w:val="24"/>
          <w:szCs w:val="24"/>
        </w:rPr>
        <w:t>, ¶430–431.</w:t>
      </w:r>
    </w:p>
  </w:footnote>
  <w:footnote w:id="181">
    <w:p w14:paraId="7A820613" w14:textId="3B816999" w:rsidR="006F28B0" w:rsidRPr="00FD7B98" w:rsidRDefault="006F28B0"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O'CONNOR, V.</w:t>
      </w:r>
      <w:r w:rsidR="006E7984" w:rsidRPr="00FD7B98">
        <w:rPr>
          <w:sz w:val="24"/>
          <w:szCs w:val="24"/>
        </w:rPr>
        <w:t>,</w:t>
      </w:r>
      <w:r w:rsidRPr="00FD7B98">
        <w:rPr>
          <w:sz w:val="24"/>
          <w:szCs w:val="24"/>
        </w:rPr>
        <w:t xml:space="preserve"> RAUSCH, C.</w:t>
      </w:r>
      <w:r w:rsidR="006E7984" w:rsidRPr="00FD7B98">
        <w:rPr>
          <w:sz w:val="24"/>
          <w:szCs w:val="24"/>
        </w:rPr>
        <w:t>,</w:t>
      </w:r>
      <w:r w:rsidRPr="00FD7B98">
        <w:rPr>
          <w:sz w:val="24"/>
          <w:szCs w:val="24"/>
        </w:rPr>
        <w:t xml:space="preserve"> </w:t>
      </w:r>
      <w:r w:rsidRPr="00FD7B98">
        <w:rPr>
          <w:i/>
          <w:sz w:val="24"/>
          <w:szCs w:val="24"/>
        </w:rPr>
        <w:t>Model Criminal Code</w:t>
      </w:r>
      <w:r w:rsidRPr="00FD7B98">
        <w:rPr>
          <w:sz w:val="24"/>
          <w:szCs w:val="24"/>
        </w:rPr>
        <w:t>. USIP Press, 2007</w:t>
      </w:r>
      <w:r w:rsidR="0010599C" w:rsidRPr="00FD7B98">
        <w:rPr>
          <w:sz w:val="24"/>
          <w:szCs w:val="24"/>
        </w:rPr>
        <w:fldChar w:fldCharType="begin"/>
      </w:r>
      <w:r w:rsidR="0010599C" w:rsidRPr="00FD7B98">
        <w:rPr>
          <w:sz w:val="24"/>
          <w:szCs w:val="24"/>
        </w:rPr>
        <w:instrText xml:space="preserve"> TA \l "O'CONNOR, V., RAUSCH, C., </w:instrText>
      </w:r>
      <w:r w:rsidR="0010599C" w:rsidRPr="00FD7B98">
        <w:rPr>
          <w:i/>
          <w:sz w:val="24"/>
          <w:szCs w:val="24"/>
        </w:rPr>
        <w:instrText>Model Criminal Code</w:instrText>
      </w:r>
      <w:r w:rsidR="0010599C" w:rsidRPr="00FD7B98">
        <w:rPr>
          <w:sz w:val="24"/>
          <w:szCs w:val="24"/>
        </w:rPr>
        <w:instrText xml:space="preserve">. USIP Press, 2007" \s "O'CONNOR, V., RAUSCH, C., Model Criminal Code. USIP Press, 2007" \c 11 </w:instrText>
      </w:r>
      <w:r w:rsidR="0010599C" w:rsidRPr="00FD7B98">
        <w:rPr>
          <w:sz w:val="24"/>
          <w:szCs w:val="24"/>
        </w:rPr>
        <w:fldChar w:fldCharType="end"/>
      </w:r>
      <w:r w:rsidRPr="00FD7B98">
        <w:rPr>
          <w:sz w:val="24"/>
          <w:szCs w:val="24"/>
        </w:rPr>
        <w:t xml:space="preserve">, 51; </w:t>
      </w:r>
      <w:r w:rsidRPr="00FD7B98">
        <w:rPr>
          <w:i/>
          <w:iCs/>
          <w:sz w:val="24"/>
          <w:szCs w:val="24"/>
        </w:rPr>
        <w:t>EU</w:t>
      </w:r>
      <w:r w:rsidR="0010599C" w:rsidRPr="00FD7B98">
        <w:rPr>
          <w:sz w:val="24"/>
          <w:szCs w:val="24"/>
        </w:rPr>
        <w:t xml:space="preserve"> </w:t>
      </w:r>
      <w:r w:rsidRPr="00FD7B98">
        <w:rPr>
          <w:i/>
          <w:sz w:val="24"/>
          <w:szCs w:val="24"/>
        </w:rPr>
        <w:t>Charter of Fundamental Rights</w:t>
      </w:r>
      <w:r w:rsidRPr="00FD7B98">
        <w:rPr>
          <w:sz w:val="24"/>
          <w:szCs w:val="24"/>
        </w:rPr>
        <w:t>, 2012</w:t>
      </w:r>
      <w:r w:rsidR="0010599C" w:rsidRPr="00FD7B98">
        <w:rPr>
          <w:sz w:val="24"/>
          <w:szCs w:val="24"/>
        </w:rPr>
        <w:fldChar w:fldCharType="begin"/>
      </w:r>
      <w:r w:rsidR="0010599C" w:rsidRPr="00FD7B98">
        <w:rPr>
          <w:sz w:val="24"/>
          <w:szCs w:val="24"/>
        </w:rPr>
        <w:instrText xml:space="preserve"> TA \l "</w:instrText>
      </w:r>
      <w:r w:rsidR="0010599C" w:rsidRPr="00FD7B98">
        <w:rPr>
          <w:i/>
          <w:iCs/>
          <w:sz w:val="24"/>
          <w:szCs w:val="24"/>
        </w:rPr>
        <w:instrText>EU</w:instrText>
      </w:r>
      <w:r w:rsidR="0010599C" w:rsidRPr="00FD7B98">
        <w:rPr>
          <w:sz w:val="24"/>
          <w:szCs w:val="24"/>
        </w:rPr>
        <w:instrText xml:space="preserve"> </w:instrText>
      </w:r>
      <w:r w:rsidR="0010599C" w:rsidRPr="00FD7B98">
        <w:rPr>
          <w:i/>
          <w:sz w:val="24"/>
          <w:szCs w:val="24"/>
        </w:rPr>
        <w:instrText>Charter of Fundamental Rights</w:instrText>
      </w:r>
      <w:r w:rsidR="0010599C" w:rsidRPr="00FD7B98">
        <w:rPr>
          <w:sz w:val="24"/>
          <w:szCs w:val="24"/>
        </w:rPr>
        <w:instrText xml:space="preserve">, 2012" \s "EU Charter of Fundamental Rights, 2012" \c 9 </w:instrText>
      </w:r>
      <w:r w:rsidR="0010599C" w:rsidRPr="00FD7B98">
        <w:rPr>
          <w:sz w:val="24"/>
          <w:szCs w:val="24"/>
        </w:rPr>
        <w:fldChar w:fldCharType="end"/>
      </w:r>
      <w:r w:rsidRPr="00FD7B98">
        <w:rPr>
          <w:sz w:val="24"/>
          <w:szCs w:val="24"/>
        </w:rPr>
        <w:t xml:space="preserve">, </w:t>
      </w:r>
      <w:r w:rsidR="006E7984" w:rsidRPr="00FD7B98">
        <w:rPr>
          <w:sz w:val="24"/>
          <w:szCs w:val="24"/>
        </w:rPr>
        <w:t>a</w:t>
      </w:r>
      <w:r w:rsidRPr="00FD7B98">
        <w:rPr>
          <w:sz w:val="24"/>
          <w:szCs w:val="24"/>
        </w:rPr>
        <w:t xml:space="preserve">rt. 50; </w:t>
      </w:r>
      <w:r w:rsidRPr="00FD7B98">
        <w:rPr>
          <w:i/>
          <w:iCs/>
          <w:sz w:val="24"/>
          <w:szCs w:val="24"/>
        </w:rPr>
        <w:t>OAS</w:t>
      </w:r>
      <w:r w:rsidRPr="00FD7B98">
        <w:rPr>
          <w:sz w:val="24"/>
          <w:szCs w:val="24"/>
        </w:rPr>
        <w:t xml:space="preserve"> </w:t>
      </w:r>
      <w:r w:rsidRPr="00FD7B98">
        <w:rPr>
          <w:i/>
          <w:iCs/>
          <w:sz w:val="24"/>
          <w:szCs w:val="24"/>
        </w:rPr>
        <w:t>Amer</w:t>
      </w:r>
      <w:r w:rsidR="006E7984" w:rsidRPr="00FD7B98">
        <w:rPr>
          <w:i/>
          <w:iCs/>
          <w:sz w:val="24"/>
          <w:szCs w:val="24"/>
        </w:rPr>
        <w:t>ican</w:t>
      </w:r>
      <w:r w:rsidRPr="00FD7B98">
        <w:rPr>
          <w:i/>
          <w:iCs/>
          <w:sz w:val="24"/>
          <w:szCs w:val="24"/>
        </w:rPr>
        <w:t xml:space="preserve"> Conv</w:t>
      </w:r>
      <w:r w:rsidR="006E7984" w:rsidRPr="00FD7B98">
        <w:rPr>
          <w:i/>
          <w:iCs/>
          <w:sz w:val="24"/>
          <w:szCs w:val="24"/>
        </w:rPr>
        <w:t>ention of</w:t>
      </w:r>
      <w:r w:rsidRPr="00FD7B98">
        <w:rPr>
          <w:i/>
          <w:iCs/>
          <w:sz w:val="24"/>
          <w:szCs w:val="24"/>
        </w:rPr>
        <w:t xml:space="preserve"> Hum</w:t>
      </w:r>
      <w:r w:rsidR="006E7984" w:rsidRPr="00FD7B98">
        <w:rPr>
          <w:i/>
          <w:iCs/>
          <w:sz w:val="24"/>
          <w:szCs w:val="24"/>
        </w:rPr>
        <w:t>an</w:t>
      </w:r>
      <w:r w:rsidRPr="00FD7B98">
        <w:rPr>
          <w:i/>
          <w:sz w:val="24"/>
          <w:szCs w:val="24"/>
        </w:rPr>
        <w:t xml:space="preserve"> Rights</w:t>
      </w:r>
      <w:r w:rsidRPr="00FD7B98">
        <w:rPr>
          <w:sz w:val="24"/>
          <w:szCs w:val="24"/>
        </w:rPr>
        <w:t>, 1969</w:t>
      </w:r>
      <w:r w:rsidR="0010599C" w:rsidRPr="00FD7B98">
        <w:rPr>
          <w:sz w:val="24"/>
          <w:szCs w:val="24"/>
        </w:rPr>
        <w:fldChar w:fldCharType="begin"/>
      </w:r>
      <w:r w:rsidR="0010599C" w:rsidRPr="00FD7B98">
        <w:rPr>
          <w:sz w:val="24"/>
          <w:szCs w:val="24"/>
        </w:rPr>
        <w:instrText xml:space="preserve"> TA \l "</w:instrText>
      </w:r>
      <w:r w:rsidR="0010599C" w:rsidRPr="00FD7B98">
        <w:rPr>
          <w:i/>
          <w:iCs/>
          <w:sz w:val="24"/>
          <w:szCs w:val="24"/>
        </w:rPr>
        <w:instrText>OAS</w:instrText>
      </w:r>
      <w:r w:rsidR="0010599C" w:rsidRPr="00FD7B98">
        <w:rPr>
          <w:sz w:val="24"/>
          <w:szCs w:val="24"/>
        </w:rPr>
        <w:instrText xml:space="preserve"> </w:instrText>
      </w:r>
      <w:r w:rsidR="0010599C" w:rsidRPr="00FD7B98">
        <w:rPr>
          <w:i/>
          <w:iCs/>
          <w:sz w:val="24"/>
          <w:szCs w:val="24"/>
        </w:rPr>
        <w:instrText>American Convention of Human</w:instrText>
      </w:r>
      <w:r w:rsidR="0010599C" w:rsidRPr="00FD7B98">
        <w:rPr>
          <w:i/>
          <w:sz w:val="24"/>
          <w:szCs w:val="24"/>
        </w:rPr>
        <w:instrText xml:space="preserve"> Rights</w:instrText>
      </w:r>
      <w:r w:rsidR="0010599C" w:rsidRPr="00FD7B98">
        <w:rPr>
          <w:sz w:val="24"/>
          <w:szCs w:val="24"/>
        </w:rPr>
        <w:instrText xml:space="preserve">, 1969" \s "OAS American Convention of Human Rights, 1969" \c 9 </w:instrText>
      </w:r>
      <w:r w:rsidR="0010599C" w:rsidRPr="00FD7B98">
        <w:rPr>
          <w:sz w:val="24"/>
          <w:szCs w:val="24"/>
        </w:rPr>
        <w:fldChar w:fldCharType="end"/>
      </w:r>
      <w:r w:rsidRPr="00FD7B98">
        <w:rPr>
          <w:sz w:val="24"/>
          <w:szCs w:val="24"/>
        </w:rPr>
        <w:t>, art. 8(4).</w:t>
      </w:r>
    </w:p>
  </w:footnote>
  <w:footnote w:id="182">
    <w:p w14:paraId="7BA61FBC" w14:textId="538961E0" w:rsidR="006F28B0" w:rsidRPr="00FD7B98" w:rsidRDefault="006F28B0"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VERVAELE, J. Ne Bis In Idem: Towards a Transnational Constitutional Principle in the EU? </w:t>
      </w:r>
      <w:r w:rsidRPr="00FD7B98">
        <w:rPr>
          <w:i/>
          <w:sz w:val="24"/>
          <w:szCs w:val="24"/>
        </w:rPr>
        <w:t>Utrecht Law Review</w:t>
      </w:r>
      <w:r w:rsidRPr="00FD7B98">
        <w:rPr>
          <w:sz w:val="24"/>
          <w:szCs w:val="24"/>
        </w:rPr>
        <w:t>, 9</w:t>
      </w:r>
      <w:r w:rsidR="0018713B" w:rsidRPr="00FD7B98">
        <w:rPr>
          <w:sz w:val="24"/>
          <w:szCs w:val="24"/>
        </w:rPr>
        <w:t>(</w:t>
      </w:r>
      <w:r w:rsidRPr="00FD7B98">
        <w:rPr>
          <w:sz w:val="24"/>
          <w:szCs w:val="24"/>
        </w:rPr>
        <w:t>4</w:t>
      </w:r>
      <w:r w:rsidR="0018713B" w:rsidRPr="00FD7B98">
        <w:rPr>
          <w:sz w:val="24"/>
          <w:szCs w:val="24"/>
        </w:rPr>
        <w:t>),</w:t>
      </w:r>
      <w:r w:rsidRPr="00FD7B98">
        <w:rPr>
          <w:sz w:val="24"/>
          <w:szCs w:val="24"/>
        </w:rPr>
        <w:t xml:space="preserve"> 2013</w:t>
      </w:r>
      <w:r w:rsidR="0010599C" w:rsidRPr="00FD7B98">
        <w:rPr>
          <w:sz w:val="24"/>
          <w:szCs w:val="24"/>
        </w:rPr>
        <w:fldChar w:fldCharType="begin"/>
      </w:r>
      <w:r w:rsidR="0010599C" w:rsidRPr="00FD7B98">
        <w:rPr>
          <w:sz w:val="24"/>
          <w:szCs w:val="24"/>
        </w:rPr>
        <w:instrText xml:space="preserve"> TA \l "VERVAELE, J. Ne Bis In Idem: Towards a Transnational Constitutional Principle in the EU? </w:instrText>
      </w:r>
      <w:r w:rsidR="0010599C" w:rsidRPr="00FD7B98">
        <w:rPr>
          <w:i/>
          <w:sz w:val="24"/>
          <w:szCs w:val="24"/>
        </w:rPr>
        <w:instrText>Utrecht Law Review</w:instrText>
      </w:r>
      <w:r w:rsidR="0010599C" w:rsidRPr="00FD7B98">
        <w:rPr>
          <w:sz w:val="24"/>
          <w:szCs w:val="24"/>
        </w:rPr>
        <w:instrText xml:space="preserve">, 9(4), 2013" \s "VERVAELE, J. Ne Bis In Idem: Towards a Transnational Constitutional Principle in the EU? Utrecht Law Review, 9(4), 2013" \c 10 </w:instrText>
      </w:r>
      <w:r w:rsidR="0010599C" w:rsidRPr="00FD7B98">
        <w:rPr>
          <w:sz w:val="24"/>
          <w:szCs w:val="24"/>
        </w:rPr>
        <w:fldChar w:fldCharType="end"/>
      </w:r>
      <w:r w:rsidRPr="00FD7B98">
        <w:rPr>
          <w:sz w:val="24"/>
          <w:szCs w:val="24"/>
        </w:rPr>
        <w:t>, 213.</w:t>
      </w:r>
    </w:p>
  </w:footnote>
  <w:footnote w:id="183">
    <w:p w14:paraId="446CE0CE" w14:textId="632ABBBE" w:rsidR="000A02E1" w:rsidRPr="00FD7B98" w:rsidRDefault="000A02E1" w:rsidP="00FD7B98">
      <w:pPr>
        <w:pStyle w:val="Textodenotaderodap"/>
        <w:spacing w:line="360" w:lineRule="auto"/>
        <w:jc w:val="both"/>
        <w:rPr>
          <w:sz w:val="24"/>
          <w:szCs w:val="24"/>
          <w:lang w:val="en-AU"/>
        </w:rPr>
      </w:pPr>
      <w:r w:rsidRPr="00FD7B98">
        <w:rPr>
          <w:rStyle w:val="Refdenotaderodap"/>
          <w:sz w:val="24"/>
          <w:szCs w:val="24"/>
        </w:rPr>
        <w:footnoteRef/>
      </w:r>
      <w:r w:rsidR="006E7984" w:rsidRPr="00FD7B98">
        <w:rPr>
          <w:sz w:val="24"/>
          <w:szCs w:val="24"/>
          <w:lang w:val="en-AU"/>
        </w:rPr>
        <w:t xml:space="preserve"> ILC</w:t>
      </w:r>
      <w:r w:rsidR="008B1D6B" w:rsidRPr="00FD7B98">
        <w:rPr>
          <w:sz w:val="24"/>
          <w:szCs w:val="24"/>
          <w:lang w:val="en-AU"/>
        </w:rPr>
        <w:fldChar w:fldCharType="begin"/>
      </w:r>
      <w:r w:rsidR="008B1D6B" w:rsidRPr="00FD7B98">
        <w:rPr>
          <w:sz w:val="24"/>
          <w:szCs w:val="24"/>
        </w:rPr>
        <w:instrText xml:space="preserve"> TA \s "ILC, Fourth report on general principles of law, A/CN.4/785, 2025" </w:instrText>
      </w:r>
      <w:r w:rsidR="008B1D6B" w:rsidRPr="00FD7B98">
        <w:rPr>
          <w:sz w:val="24"/>
          <w:szCs w:val="24"/>
          <w:lang w:val="en-AU"/>
        </w:rPr>
        <w:fldChar w:fldCharType="end"/>
      </w:r>
      <w:r w:rsidR="006E7984" w:rsidRPr="00FD7B98">
        <w:rPr>
          <w:sz w:val="24"/>
          <w:szCs w:val="24"/>
          <w:lang w:val="en-AU"/>
        </w:rPr>
        <w:t xml:space="preserve">, </w:t>
      </w:r>
      <w:r w:rsidR="006E7984" w:rsidRPr="00FD7B98">
        <w:rPr>
          <w:i/>
          <w:sz w:val="24"/>
          <w:szCs w:val="24"/>
          <w:lang w:val="en-AU"/>
        </w:rPr>
        <w:t>supra</w:t>
      </w:r>
      <w:r w:rsidR="006E7984" w:rsidRPr="00FD7B98">
        <w:rPr>
          <w:sz w:val="24"/>
          <w:szCs w:val="24"/>
          <w:lang w:val="en-AU"/>
        </w:rPr>
        <w:t xml:space="preserve"> </w:t>
      </w:r>
      <w:r w:rsidR="008B1D6B" w:rsidRPr="00FD7B98">
        <w:rPr>
          <w:sz w:val="24"/>
          <w:szCs w:val="24"/>
          <w:lang w:val="en-AU"/>
        </w:rPr>
        <w:t>137</w:t>
      </w:r>
      <w:r w:rsidR="006E7984" w:rsidRPr="00FD7B98">
        <w:rPr>
          <w:sz w:val="24"/>
          <w:szCs w:val="24"/>
          <w:lang w:val="en-AU"/>
        </w:rPr>
        <w:t>, ¶116</w:t>
      </w:r>
      <w:r w:rsidR="00123644" w:rsidRPr="00FD7B98">
        <w:rPr>
          <w:sz w:val="24"/>
          <w:szCs w:val="24"/>
          <w:lang w:val="en-AU"/>
        </w:rPr>
        <w:t>.</w:t>
      </w:r>
    </w:p>
  </w:footnote>
  <w:footnote w:id="184">
    <w:p w14:paraId="5E30DFB1" w14:textId="1A18E7AD" w:rsidR="000E4DD2" w:rsidRPr="00FD7B98" w:rsidRDefault="000E4DD2"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lang w:val="en-AU"/>
        </w:rPr>
        <w:t xml:space="preserve"> ILC</w:t>
      </w:r>
      <w:r w:rsidR="008B1D6B" w:rsidRPr="00FD7B98">
        <w:rPr>
          <w:sz w:val="24"/>
          <w:szCs w:val="24"/>
          <w:lang w:val="en-AU"/>
        </w:rPr>
        <w:fldChar w:fldCharType="begin"/>
      </w:r>
      <w:r w:rsidR="008B1D6B" w:rsidRPr="00FD7B98">
        <w:rPr>
          <w:sz w:val="24"/>
          <w:szCs w:val="24"/>
        </w:rPr>
        <w:instrText xml:space="preserve"> TA \s "ILC, Second report on general principles of law, A/CN.4/741, 2020" </w:instrText>
      </w:r>
      <w:r w:rsidR="008B1D6B" w:rsidRPr="00FD7B98">
        <w:rPr>
          <w:sz w:val="24"/>
          <w:szCs w:val="24"/>
          <w:lang w:val="en-AU"/>
        </w:rPr>
        <w:fldChar w:fldCharType="end"/>
      </w:r>
      <w:r w:rsidRPr="00FD7B98">
        <w:rPr>
          <w:sz w:val="24"/>
          <w:szCs w:val="24"/>
          <w:lang w:val="en-AU"/>
        </w:rPr>
        <w:t xml:space="preserve">, </w:t>
      </w:r>
      <w:r w:rsidRPr="00FD7B98">
        <w:rPr>
          <w:i/>
          <w:sz w:val="24"/>
          <w:szCs w:val="24"/>
          <w:lang w:val="en-AU"/>
        </w:rPr>
        <w:t>supra</w:t>
      </w:r>
      <w:r w:rsidRPr="00FD7B98">
        <w:rPr>
          <w:sz w:val="24"/>
          <w:szCs w:val="24"/>
          <w:lang w:val="en-AU"/>
        </w:rPr>
        <w:t xml:space="preserve"> </w:t>
      </w:r>
      <w:r w:rsidR="008B1D6B" w:rsidRPr="00FD7B98">
        <w:rPr>
          <w:sz w:val="24"/>
          <w:szCs w:val="24"/>
          <w:lang w:val="en-AU"/>
        </w:rPr>
        <w:t>140</w:t>
      </w:r>
      <w:r w:rsidRPr="00FD7B98">
        <w:rPr>
          <w:sz w:val="24"/>
          <w:szCs w:val="24"/>
          <w:lang w:val="en-AU"/>
        </w:rPr>
        <w:t>, ¶106.</w:t>
      </w:r>
    </w:p>
  </w:footnote>
  <w:footnote w:id="185">
    <w:p w14:paraId="502967FA" w14:textId="32CC21F5" w:rsidR="000E4DD2" w:rsidRPr="00FD7B98" w:rsidRDefault="000E4DD2"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w:t>
      </w:r>
      <w:r w:rsidR="006E7984" w:rsidRPr="00FD7B98">
        <w:rPr>
          <w:sz w:val="24"/>
          <w:szCs w:val="24"/>
          <w:lang w:val="en-US"/>
        </w:rPr>
        <w:t>ICJ,</w:t>
      </w:r>
      <w:r w:rsidRPr="00FD7B98">
        <w:rPr>
          <w:sz w:val="24"/>
          <w:szCs w:val="24"/>
          <w:lang w:val="en-US"/>
        </w:rPr>
        <w:t xml:space="preserve"> </w:t>
      </w:r>
      <w:r w:rsidRPr="00FD7B98">
        <w:rPr>
          <w:i/>
          <w:sz w:val="24"/>
          <w:szCs w:val="24"/>
          <w:lang w:val="en-US"/>
        </w:rPr>
        <w:t>Barcelona Traction</w:t>
      </w:r>
      <w:r w:rsidR="0010599C" w:rsidRPr="00FD7B98">
        <w:rPr>
          <w:i/>
          <w:sz w:val="24"/>
          <w:szCs w:val="24"/>
          <w:lang w:val="en-US"/>
        </w:rPr>
        <w:fldChar w:fldCharType="begin"/>
      </w:r>
      <w:r w:rsidR="0010599C" w:rsidRPr="00FD7B98">
        <w:rPr>
          <w:sz w:val="24"/>
          <w:szCs w:val="24"/>
        </w:rPr>
        <w:instrText xml:space="preserve"> TA \s "ICJ, Barcelona Traction, Light and Power Company, Limited (Belgium/Spain), Judgment, [1970]" </w:instrText>
      </w:r>
      <w:r w:rsidR="0010599C" w:rsidRPr="00FD7B98">
        <w:rPr>
          <w:i/>
          <w:sz w:val="24"/>
          <w:szCs w:val="24"/>
          <w:lang w:val="en-US"/>
        </w:rPr>
        <w:fldChar w:fldCharType="end"/>
      </w:r>
      <w:r w:rsidRPr="00FD7B98">
        <w:rPr>
          <w:sz w:val="24"/>
          <w:szCs w:val="24"/>
          <w:lang w:val="en-US"/>
        </w:rPr>
        <w:t>, ¶50.</w:t>
      </w:r>
    </w:p>
  </w:footnote>
  <w:footnote w:id="186">
    <w:p w14:paraId="026B0EB6" w14:textId="1FDDF0FA" w:rsidR="001A50F7" w:rsidRPr="00FD7B98" w:rsidRDefault="001A50F7"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Pr="00FD7B98">
        <w:rPr>
          <w:i/>
          <w:sz w:val="24"/>
          <w:szCs w:val="24"/>
        </w:rPr>
        <w:t>ICTY Statute</w:t>
      </w:r>
      <w:r w:rsidRPr="00FD7B98">
        <w:rPr>
          <w:sz w:val="24"/>
          <w:szCs w:val="24"/>
        </w:rPr>
        <w:t>, 1993</w:t>
      </w:r>
      <w:r w:rsidR="0010599C" w:rsidRPr="00FD7B98">
        <w:rPr>
          <w:sz w:val="24"/>
          <w:szCs w:val="24"/>
        </w:rPr>
        <w:fldChar w:fldCharType="begin"/>
      </w:r>
      <w:r w:rsidR="0010599C" w:rsidRPr="00FD7B98">
        <w:rPr>
          <w:sz w:val="24"/>
          <w:szCs w:val="24"/>
        </w:rPr>
        <w:instrText xml:space="preserve"> TA \l "</w:instrText>
      </w:r>
      <w:r w:rsidR="0010599C" w:rsidRPr="00FD7B98">
        <w:rPr>
          <w:i/>
          <w:sz w:val="24"/>
          <w:szCs w:val="24"/>
        </w:rPr>
        <w:instrText>ICTY Statute</w:instrText>
      </w:r>
      <w:r w:rsidR="0010599C" w:rsidRPr="00FD7B98">
        <w:rPr>
          <w:sz w:val="24"/>
          <w:szCs w:val="24"/>
        </w:rPr>
        <w:instrText xml:space="preserve">, 1993" \s "ICTY Statute, 1993" \c 9 </w:instrText>
      </w:r>
      <w:r w:rsidR="0010599C" w:rsidRPr="00FD7B98">
        <w:rPr>
          <w:sz w:val="24"/>
          <w:szCs w:val="24"/>
        </w:rPr>
        <w:fldChar w:fldCharType="end"/>
      </w:r>
      <w:r w:rsidRPr="00FD7B98">
        <w:rPr>
          <w:sz w:val="24"/>
          <w:szCs w:val="24"/>
        </w:rPr>
        <w:t>, art. 10</w:t>
      </w:r>
      <w:r w:rsidR="00426A1E" w:rsidRPr="00FD7B98">
        <w:rPr>
          <w:sz w:val="24"/>
          <w:szCs w:val="24"/>
        </w:rPr>
        <w:t xml:space="preserve">; ICTY, </w:t>
      </w:r>
      <w:r w:rsidR="00426A1E" w:rsidRPr="00FD7B98">
        <w:rPr>
          <w:i/>
          <w:sz w:val="24"/>
          <w:szCs w:val="24"/>
        </w:rPr>
        <w:t>Prosecutor v. Duško Tadić</w:t>
      </w:r>
      <w:r w:rsidR="00426A1E" w:rsidRPr="00FD7B98">
        <w:rPr>
          <w:sz w:val="24"/>
          <w:szCs w:val="24"/>
        </w:rPr>
        <w:t xml:space="preserve">, Decision on the </w:t>
      </w:r>
      <w:r w:rsidR="0010599C" w:rsidRPr="00FD7B98">
        <w:rPr>
          <w:sz w:val="24"/>
          <w:szCs w:val="24"/>
        </w:rPr>
        <w:t>defense</w:t>
      </w:r>
      <w:r w:rsidR="00426A1E" w:rsidRPr="00FD7B98">
        <w:rPr>
          <w:sz w:val="24"/>
          <w:szCs w:val="24"/>
        </w:rPr>
        <w:t xml:space="preserve"> motion on the principle of non-bis-in-idem, IT-94-1-T, 1995</w:t>
      </w:r>
      <w:r w:rsidR="0010599C" w:rsidRPr="00FD7B98">
        <w:rPr>
          <w:sz w:val="24"/>
          <w:szCs w:val="24"/>
        </w:rPr>
        <w:fldChar w:fldCharType="begin"/>
      </w:r>
      <w:r w:rsidR="0010599C" w:rsidRPr="00FD7B98">
        <w:rPr>
          <w:sz w:val="24"/>
          <w:szCs w:val="24"/>
        </w:rPr>
        <w:instrText xml:space="preserve"> TA \l "ICTY, </w:instrText>
      </w:r>
      <w:r w:rsidR="0010599C" w:rsidRPr="00FD7B98">
        <w:rPr>
          <w:i/>
          <w:sz w:val="24"/>
          <w:szCs w:val="24"/>
        </w:rPr>
        <w:instrText>Prosecutor v. Duško Tadić</w:instrText>
      </w:r>
      <w:r w:rsidR="0010599C" w:rsidRPr="00FD7B98">
        <w:rPr>
          <w:sz w:val="24"/>
          <w:szCs w:val="24"/>
        </w:rPr>
        <w:instrText xml:space="preserve">, Decision on the defense motion on the principle of non-bis-in-idem, IT-94-1-T, 1995" \s "ICTY, Prosecutor v. Duško Tadić, Decision on the defense motion on the principle of non-bis-in-idem, IT-94-1-T, 1995" \c 12 </w:instrText>
      </w:r>
      <w:r w:rsidR="0010599C" w:rsidRPr="00FD7B98">
        <w:rPr>
          <w:sz w:val="24"/>
          <w:szCs w:val="24"/>
        </w:rPr>
        <w:fldChar w:fldCharType="end"/>
      </w:r>
      <w:r w:rsidR="00426A1E" w:rsidRPr="00FD7B98">
        <w:rPr>
          <w:sz w:val="24"/>
          <w:szCs w:val="24"/>
        </w:rPr>
        <w:t>, ¶9.</w:t>
      </w:r>
    </w:p>
  </w:footnote>
  <w:footnote w:id="187">
    <w:p w14:paraId="242C2844" w14:textId="3E409B0D" w:rsidR="005B0792" w:rsidRPr="00FD7B98" w:rsidRDefault="005B0792"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Pr="00FD7B98">
        <w:rPr>
          <w:i/>
          <w:sz w:val="24"/>
          <w:szCs w:val="24"/>
        </w:rPr>
        <w:t>Rome Statute</w:t>
      </w:r>
      <w:r w:rsidRPr="00FD7B98">
        <w:rPr>
          <w:sz w:val="24"/>
          <w:szCs w:val="24"/>
        </w:rPr>
        <w:t xml:space="preserve">, </w:t>
      </w:r>
      <w:r w:rsidR="001A50F7" w:rsidRPr="00FD7B98">
        <w:rPr>
          <w:sz w:val="24"/>
          <w:szCs w:val="24"/>
        </w:rPr>
        <w:t>1998</w:t>
      </w:r>
      <w:r w:rsidR="0010599C" w:rsidRPr="00FD7B98">
        <w:rPr>
          <w:sz w:val="24"/>
          <w:szCs w:val="24"/>
        </w:rPr>
        <w:fldChar w:fldCharType="begin"/>
      </w:r>
      <w:r w:rsidR="0010599C" w:rsidRPr="00FD7B98">
        <w:rPr>
          <w:sz w:val="24"/>
          <w:szCs w:val="24"/>
        </w:rPr>
        <w:instrText xml:space="preserve"> TA \l "</w:instrText>
      </w:r>
      <w:r w:rsidR="0010599C" w:rsidRPr="00FD7B98">
        <w:rPr>
          <w:i/>
          <w:sz w:val="24"/>
          <w:szCs w:val="24"/>
        </w:rPr>
        <w:instrText>Rome Statute</w:instrText>
      </w:r>
      <w:r w:rsidR="0010599C" w:rsidRPr="00FD7B98">
        <w:rPr>
          <w:sz w:val="24"/>
          <w:szCs w:val="24"/>
        </w:rPr>
        <w:instrText xml:space="preserve">, 1998" \s "Rome Statute, 1998" \c 9 </w:instrText>
      </w:r>
      <w:r w:rsidR="0010599C" w:rsidRPr="00FD7B98">
        <w:rPr>
          <w:sz w:val="24"/>
          <w:szCs w:val="24"/>
        </w:rPr>
        <w:fldChar w:fldCharType="end"/>
      </w:r>
      <w:r w:rsidR="001A50F7" w:rsidRPr="00FD7B98">
        <w:rPr>
          <w:sz w:val="24"/>
          <w:szCs w:val="24"/>
        </w:rPr>
        <w:t xml:space="preserve">, </w:t>
      </w:r>
      <w:r w:rsidRPr="00FD7B98">
        <w:rPr>
          <w:sz w:val="24"/>
          <w:szCs w:val="24"/>
        </w:rPr>
        <w:t>art. 20(3)</w:t>
      </w:r>
      <w:r w:rsidR="001A50F7" w:rsidRPr="00FD7B98">
        <w:rPr>
          <w:sz w:val="24"/>
          <w:szCs w:val="24"/>
        </w:rPr>
        <w:t>.</w:t>
      </w:r>
    </w:p>
  </w:footnote>
  <w:footnote w:id="188">
    <w:p w14:paraId="3371FC4E" w14:textId="2C589A77" w:rsidR="008B12D0" w:rsidRPr="00FD7B98" w:rsidRDefault="008B12D0"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845891" w:rsidRPr="00FD7B98">
        <w:rPr>
          <w:i/>
          <w:sz w:val="24"/>
          <w:szCs w:val="24"/>
        </w:rPr>
        <w:t>International Criminal Tribunal for Rwanda Statute</w:t>
      </w:r>
      <w:r w:rsidR="00845891" w:rsidRPr="00FD7B98">
        <w:rPr>
          <w:sz w:val="24"/>
          <w:szCs w:val="24"/>
        </w:rPr>
        <w:t>, 1994</w:t>
      </w:r>
      <w:r w:rsidR="0010599C" w:rsidRPr="00FD7B98">
        <w:rPr>
          <w:sz w:val="24"/>
          <w:szCs w:val="24"/>
        </w:rPr>
        <w:fldChar w:fldCharType="begin"/>
      </w:r>
      <w:r w:rsidR="0010599C" w:rsidRPr="00FD7B98">
        <w:rPr>
          <w:sz w:val="24"/>
          <w:szCs w:val="24"/>
        </w:rPr>
        <w:instrText xml:space="preserve"> TA \l "</w:instrText>
      </w:r>
      <w:r w:rsidR="0010599C" w:rsidRPr="00FD7B98">
        <w:rPr>
          <w:i/>
          <w:sz w:val="24"/>
          <w:szCs w:val="24"/>
        </w:rPr>
        <w:instrText>International Criminal Tribunal for Rwanda Statute</w:instrText>
      </w:r>
      <w:r w:rsidR="0010599C" w:rsidRPr="00FD7B98">
        <w:rPr>
          <w:sz w:val="24"/>
          <w:szCs w:val="24"/>
        </w:rPr>
        <w:instrText xml:space="preserve">, 1994" \s "International Criminal Tribunal for Rwanda Statute, 1994" \c 9 </w:instrText>
      </w:r>
      <w:r w:rsidR="0010599C" w:rsidRPr="00FD7B98">
        <w:rPr>
          <w:sz w:val="24"/>
          <w:szCs w:val="24"/>
        </w:rPr>
        <w:fldChar w:fldCharType="end"/>
      </w:r>
      <w:r w:rsidR="00845891" w:rsidRPr="00FD7B98">
        <w:rPr>
          <w:sz w:val="24"/>
          <w:szCs w:val="24"/>
        </w:rPr>
        <w:t>, art. 9</w:t>
      </w:r>
      <w:r w:rsidR="009A61E1" w:rsidRPr="00FD7B98">
        <w:rPr>
          <w:sz w:val="24"/>
          <w:szCs w:val="24"/>
        </w:rPr>
        <w:t>.</w:t>
      </w:r>
    </w:p>
  </w:footnote>
  <w:footnote w:id="189">
    <w:p w14:paraId="36E906F7" w14:textId="5A65ADAD" w:rsidR="00B7082F" w:rsidRPr="00FD7B98" w:rsidRDefault="00B7082F"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w:t>
      </w:r>
      <w:r w:rsidRPr="00FD7B98">
        <w:rPr>
          <w:i/>
          <w:iCs/>
          <w:sz w:val="24"/>
          <w:szCs w:val="24"/>
          <w:lang w:val="en-US"/>
        </w:rPr>
        <w:t>ECHR</w:t>
      </w:r>
      <w:r w:rsidRPr="00FD7B98">
        <w:rPr>
          <w:sz w:val="24"/>
          <w:szCs w:val="24"/>
          <w:lang w:val="en-US"/>
        </w:rPr>
        <w:t xml:space="preserve"> </w:t>
      </w:r>
      <w:r w:rsidRPr="00FD7B98">
        <w:rPr>
          <w:i/>
          <w:sz w:val="24"/>
          <w:szCs w:val="24"/>
          <w:lang w:val="en-US"/>
        </w:rPr>
        <w:t xml:space="preserve">Protocol </w:t>
      </w:r>
      <w:r w:rsidR="00264F7B" w:rsidRPr="00FD7B98">
        <w:rPr>
          <w:i/>
          <w:sz w:val="24"/>
          <w:szCs w:val="24"/>
          <w:lang w:val="en-US"/>
        </w:rPr>
        <w:t>No.</w:t>
      </w:r>
      <w:r w:rsidR="005D220D" w:rsidRPr="00FD7B98">
        <w:rPr>
          <w:i/>
          <w:iCs/>
          <w:sz w:val="24"/>
          <w:szCs w:val="24"/>
          <w:lang w:val="en-US"/>
        </w:rPr>
        <w:t xml:space="preserve"> </w:t>
      </w:r>
      <w:r w:rsidRPr="00FD7B98">
        <w:rPr>
          <w:i/>
          <w:sz w:val="24"/>
          <w:szCs w:val="24"/>
          <w:lang w:val="en-US"/>
        </w:rPr>
        <w:t>7</w:t>
      </w:r>
      <w:r w:rsidRPr="00FD7B98">
        <w:rPr>
          <w:sz w:val="24"/>
          <w:szCs w:val="24"/>
          <w:lang w:val="en-US"/>
        </w:rPr>
        <w:t>, 1984</w:t>
      </w:r>
      <w:r w:rsidR="0010599C" w:rsidRPr="00FD7B98">
        <w:rPr>
          <w:sz w:val="24"/>
          <w:szCs w:val="24"/>
          <w:lang w:val="en-US"/>
        </w:rPr>
        <w:fldChar w:fldCharType="begin"/>
      </w:r>
      <w:r w:rsidR="0010599C" w:rsidRPr="00FD7B98">
        <w:rPr>
          <w:sz w:val="24"/>
          <w:szCs w:val="24"/>
        </w:rPr>
        <w:instrText xml:space="preserve"> TA \l "</w:instrText>
      </w:r>
      <w:r w:rsidR="0010599C" w:rsidRPr="00FD7B98">
        <w:rPr>
          <w:i/>
          <w:iCs/>
          <w:sz w:val="24"/>
          <w:szCs w:val="24"/>
          <w:lang w:val="en-US"/>
        </w:rPr>
        <w:instrText>ECHR</w:instrText>
      </w:r>
      <w:r w:rsidR="0010599C" w:rsidRPr="00FD7B98">
        <w:rPr>
          <w:sz w:val="24"/>
          <w:szCs w:val="24"/>
          <w:lang w:val="en-US"/>
        </w:rPr>
        <w:instrText xml:space="preserve"> </w:instrText>
      </w:r>
      <w:r w:rsidR="0010599C" w:rsidRPr="00FD7B98">
        <w:rPr>
          <w:i/>
          <w:sz w:val="24"/>
          <w:szCs w:val="24"/>
          <w:lang w:val="en-US"/>
        </w:rPr>
        <w:instrText>Protocol No.</w:instrText>
      </w:r>
      <w:r w:rsidR="0010599C" w:rsidRPr="00FD7B98">
        <w:rPr>
          <w:i/>
          <w:iCs/>
          <w:sz w:val="24"/>
          <w:szCs w:val="24"/>
          <w:lang w:val="en-US"/>
        </w:rPr>
        <w:instrText xml:space="preserve"> </w:instrText>
      </w:r>
      <w:r w:rsidR="0010599C" w:rsidRPr="00FD7B98">
        <w:rPr>
          <w:i/>
          <w:sz w:val="24"/>
          <w:szCs w:val="24"/>
          <w:lang w:val="en-US"/>
        </w:rPr>
        <w:instrText>7</w:instrText>
      </w:r>
      <w:r w:rsidR="0010599C" w:rsidRPr="00FD7B98">
        <w:rPr>
          <w:sz w:val="24"/>
          <w:szCs w:val="24"/>
          <w:lang w:val="en-US"/>
        </w:rPr>
        <w:instrText>, 1984</w:instrText>
      </w:r>
      <w:r w:rsidR="0010599C" w:rsidRPr="00FD7B98">
        <w:rPr>
          <w:sz w:val="24"/>
          <w:szCs w:val="24"/>
        </w:rPr>
        <w:instrText xml:space="preserve">" \s "ECHR Protocol No. 7, 1984" \c 9 </w:instrText>
      </w:r>
      <w:r w:rsidR="0010599C" w:rsidRPr="00FD7B98">
        <w:rPr>
          <w:sz w:val="24"/>
          <w:szCs w:val="24"/>
          <w:lang w:val="en-US"/>
        </w:rPr>
        <w:fldChar w:fldCharType="end"/>
      </w:r>
      <w:r w:rsidRPr="00FD7B98">
        <w:rPr>
          <w:sz w:val="24"/>
          <w:szCs w:val="24"/>
          <w:lang w:val="en-US"/>
        </w:rPr>
        <w:t>, art. 4</w:t>
      </w:r>
      <w:r w:rsidR="00D66A84" w:rsidRPr="00FD7B98">
        <w:rPr>
          <w:sz w:val="24"/>
          <w:szCs w:val="24"/>
          <w:lang w:val="en-US"/>
        </w:rPr>
        <w:t>;</w:t>
      </w:r>
      <w:r w:rsidRPr="00FD7B98">
        <w:rPr>
          <w:sz w:val="24"/>
          <w:szCs w:val="24"/>
          <w:lang w:val="en-US"/>
        </w:rPr>
        <w:t xml:space="preserve"> </w:t>
      </w:r>
      <w:r w:rsidRPr="00FD7B98">
        <w:rPr>
          <w:i/>
          <w:iCs/>
          <w:sz w:val="24"/>
          <w:szCs w:val="24"/>
          <w:lang w:val="en-US"/>
        </w:rPr>
        <w:t>AU</w:t>
      </w:r>
      <w:r w:rsidRPr="00FD7B98">
        <w:rPr>
          <w:sz w:val="24"/>
          <w:szCs w:val="24"/>
          <w:lang w:val="en-US"/>
        </w:rPr>
        <w:t xml:space="preserve"> </w:t>
      </w:r>
      <w:r w:rsidRPr="00FD7B98">
        <w:rPr>
          <w:i/>
          <w:sz w:val="24"/>
          <w:szCs w:val="24"/>
          <w:lang w:val="en-US"/>
        </w:rPr>
        <w:t>Malabo Protocol</w:t>
      </w:r>
      <w:r w:rsidRPr="00FD7B98">
        <w:rPr>
          <w:sz w:val="24"/>
          <w:szCs w:val="24"/>
          <w:lang w:val="en-US"/>
        </w:rPr>
        <w:t>, 2014</w:t>
      </w:r>
      <w:r w:rsidR="0010599C" w:rsidRPr="00FD7B98">
        <w:rPr>
          <w:sz w:val="24"/>
          <w:szCs w:val="24"/>
          <w:lang w:val="en-US"/>
        </w:rPr>
        <w:fldChar w:fldCharType="begin"/>
      </w:r>
      <w:r w:rsidR="0010599C" w:rsidRPr="00FD7B98">
        <w:rPr>
          <w:sz w:val="24"/>
          <w:szCs w:val="24"/>
        </w:rPr>
        <w:instrText xml:space="preserve"> TA \l "</w:instrText>
      </w:r>
      <w:r w:rsidR="0010599C" w:rsidRPr="00FD7B98">
        <w:rPr>
          <w:i/>
          <w:iCs/>
          <w:sz w:val="24"/>
          <w:szCs w:val="24"/>
          <w:lang w:val="en-US"/>
        </w:rPr>
        <w:instrText>AU</w:instrText>
      </w:r>
      <w:r w:rsidR="0010599C" w:rsidRPr="00FD7B98">
        <w:rPr>
          <w:sz w:val="24"/>
          <w:szCs w:val="24"/>
          <w:lang w:val="en-US"/>
        </w:rPr>
        <w:instrText xml:space="preserve"> </w:instrText>
      </w:r>
      <w:r w:rsidR="0010599C" w:rsidRPr="00FD7B98">
        <w:rPr>
          <w:i/>
          <w:sz w:val="24"/>
          <w:szCs w:val="24"/>
          <w:lang w:val="en-US"/>
        </w:rPr>
        <w:instrText>Malabo Protocol</w:instrText>
      </w:r>
      <w:r w:rsidR="0010599C" w:rsidRPr="00FD7B98">
        <w:rPr>
          <w:sz w:val="24"/>
          <w:szCs w:val="24"/>
          <w:lang w:val="en-US"/>
        </w:rPr>
        <w:instrText>, 2014</w:instrText>
      </w:r>
      <w:r w:rsidR="0010599C" w:rsidRPr="00FD7B98">
        <w:rPr>
          <w:sz w:val="24"/>
          <w:szCs w:val="24"/>
        </w:rPr>
        <w:instrText xml:space="preserve">" \s "AU Malabo Protocol, 2014" \c 9 </w:instrText>
      </w:r>
      <w:r w:rsidR="0010599C" w:rsidRPr="00FD7B98">
        <w:rPr>
          <w:sz w:val="24"/>
          <w:szCs w:val="24"/>
          <w:lang w:val="en-US"/>
        </w:rPr>
        <w:fldChar w:fldCharType="end"/>
      </w:r>
      <w:r w:rsidRPr="00FD7B98">
        <w:rPr>
          <w:sz w:val="24"/>
          <w:szCs w:val="24"/>
          <w:lang w:val="en-US"/>
        </w:rPr>
        <w:t>, art. 46(I</w:t>
      </w:r>
      <w:r w:rsidR="00D66A84" w:rsidRPr="00FD7B98">
        <w:rPr>
          <w:sz w:val="24"/>
          <w:szCs w:val="24"/>
          <w:lang w:val="en-US"/>
        </w:rPr>
        <w:t>);</w:t>
      </w:r>
      <w:r w:rsidRPr="00FD7B98">
        <w:rPr>
          <w:sz w:val="24"/>
          <w:szCs w:val="24"/>
          <w:lang w:val="en-US"/>
        </w:rPr>
        <w:t xml:space="preserve"> </w:t>
      </w:r>
      <w:r w:rsidRPr="00FD7B98">
        <w:rPr>
          <w:i/>
          <w:iCs/>
          <w:sz w:val="24"/>
          <w:szCs w:val="24"/>
          <w:lang w:val="en-US"/>
        </w:rPr>
        <w:t>OAS</w:t>
      </w:r>
      <w:r w:rsidRPr="00FD7B98">
        <w:rPr>
          <w:sz w:val="24"/>
          <w:szCs w:val="24"/>
          <w:lang w:val="en-US"/>
        </w:rPr>
        <w:t xml:space="preserve"> </w:t>
      </w:r>
      <w:r w:rsidR="005D220D" w:rsidRPr="00FD7B98">
        <w:rPr>
          <w:i/>
          <w:iCs/>
          <w:sz w:val="24"/>
          <w:szCs w:val="24"/>
        </w:rPr>
        <w:t>American Convention of Human</w:t>
      </w:r>
      <w:r w:rsidRPr="00FD7B98">
        <w:rPr>
          <w:i/>
          <w:sz w:val="24"/>
          <w:szCs w:val="24"/>
        </w:rPr>
        <w:t xml:space="preserve"> Rights</w:t>
      </w:r>
      <w:r w:rsidRPr="00FD7B98">
        <w:rPr>
          <w:sz w:val="24"/>
          <w:szCs w:val="24"/>
        </w:rPr>
        <w:t>, 1969</w:t>
      </w:r>
      <w:r w:rsidR="0010599C" w:rsidRPr="00FD7B98">
        <w:rPr>
          <w:sz w:val="24"/>
          <w:szCs w:val="24"/>
        </w:rPr>
        <w:fldChar w:fldCharType="begin"/>
      </w:r>
      <w:r w:rsidR="0010599C" w:rsidRPr="00FD7B98">
        <w:rPr>
          <w:sz w:val="24"/>
          <w:szCs w:val="24"/>
        </w:rPr>
        <w:instrText xml:space="preserve"> TA \s "OAS American Convention of Human Rights, 1969" </w:instrText>
      </w:r>
      <w:r w:rsidR="0010599C" w:rsidRPr="00FD7B98">
        <w:rPr>
          <w:sz w:val="24"/>
          <w:szCs w:val="24"/>
        </w:rPr>
        <w:fldChar w:fldCharType="end"/>
      </w:r>
      <w:r w:rsidRPr="00FD7B98">
        <w:rPr>
          <w:sz w:val="24"/>
          <w:szCs w:val="24"/>
        </w:rPr>
        <w:t>, art. 8(4</w:t>
      </w:r>
      <w:r w:rsidR="00D66A84" w:rsidRPr="00FD7B98">
        <w:rPr>
          <w:sz w:val="24"/>
          <w:szCs w:val="24"/>
        </w:rPr>
        <w:t>);</w:t>
      </w:r>
      <w:r w:rsidRPr="00FD7B98">
        <w:rPr>
          <w:sz w:val="24"/>
          <w:szCs w:val="24"/>
        </w:rPr>
        <w:t xml:space="preserve"> </w:t>
      </w:r>
      <w:r w:rsidRPr="00FD7B98">
        <w:rPr>
          <w:i/>
          <w:sz w:val="24"/>
          <w:szCs w:val="24"/>
        </w:rPr>
        <w:t>ICCPR</w:t>
      </w:r>
      <w:r w:rsidR="0010599C" w:rsidRPr="00FD7B98">
        <w:rPr>
          <w:i/>
          <w:sz w:val="24"/>
          <w:szCs w:val="24"/>
        </w:rPr>
        <w:fldChar w:fldCharType="begin"/>
      </w:r>
      <w:r w:rsidR="0010599C" w:rsidRPr="00FD7B98">
        <w:rPr>
          <w:sz w:val="24"/>
          <w:szCs w:val="24"/>
        </w:rPr>
        <w:instrText xml:space="preserve"> TA \s "International Covenant on Civil and Political Rights, 1966" </w:instrText>
      </w:r>
      <w:r w:rsidR="0010599C" w:rsidRPr="00FD7B98">
        <w:rPr>
          <w:i/>
          <w:sz w:val="24"/>
          <w:szCs w:val="24"/>
        </w:rPr>
        <w:fldChar w:fldCharType="end"/>
      </w:r>
      <w:r w:rsidRPr="00FD7B98">
        <w:rPr>
          <w:sz w:val="24"/>
          <w:szCs w:val="24"/>
        </w:rPr>
        <w:t>, art. 14(7).</w:t>
      </w:r>
    </w:p>
  </w:footnote>
  <w:footnote w:id="190">
    <w:p w14:paraId="3589428C" w14:textId="57F681EB" w:rsidR="004222AF" w:rsidRPr="00FD7B98" w:rsidRDefault="004222AF"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5D220D" w:rsidRPr="00FD7B98">
        <w:rPr>
          <w:sz w:val="24"/>
          <w:szCs w:val="24"/>
        </w:rPr>
        <w:t>COUNCIL OF EUROPE</w:t>
      </w:r>
      <w:r w:rsidR="004C4CF6" w:rsidRPr="00FD7B98">
        <w:rPr>
          <w:sz w:val="24"/>
          <w:szCs w:val="24"/>
        </w:rPr>
        <w:t xml:space="preserve">, </w:t>
      </w:r>
      <w:r w:rsidR="004C4CF6" w:rsidRPr="00FD7B98">
        <w:rPr>
          <w:i/>
          <w:sz w:val="24"/>
          <w:szCs w:val="24"/>
        </w:rPr>
        <w:t>Explanatory Report to the European Convention on the International Validity of Criminal Judgments</w:t>
      </w:r>
      <w:r w:rsidR="004C4CF6" w:rsidRPr="00FD7B98">
        <w:rPr>
          <w:sz w:val="24"/>
          <w:szCs w:val="24"/>
        </w:rPr>
        <w:t>, 1970</w:t>
      </w:r>
      <w:r w:rsidR="0010599C" w:rsidRPr="00FD7B98">
        <w:rPr>
          <w:sz w:val="24"/>
          <w:szCs w:val="24"/>
        </w:rPr>
        <w:fldChar w:fldCharType="begin"/>
      </w:r>
      <w:r w:rsidR="0010599C" w:rsidRPr="00FD7B98">
        <w:rPr>
          <w:sz w:val="24"/>
          <w:szCs w:val="24"/>
        </w:rPr>
        <w:instrText xml:space="preserve"> TA \l "COUNCIL OF EUROPE, </w:instrText>
      </w:r>
      <w:r w:rsidR="0010599C" w:rsidRPr="00FD7B98">
        <w:rPr>
          <w:i/>
          <w:sz w:val="24"/>
          <w:szCs w:val="24"/>
        </w:rPr>
        <w:instrText>Explanatory Report to the European Convention on the International Validity of Criminal Judgments</w:instrText>
      </w:r>
      <w:r w:rsidR="0010599C" w:rsidRPr="00FD7B98">
        <w:rPr>
          <w:sz w:val="24"/>
          <w:szCs w:val="24"/>
        </w:rPr>
        <w:instrText xml:space="preserve">, 1970" \s "COUNCIL OF EUROPE, Explanatory Report to the European Convention on the International Validity of Criminal Judgments, 1970" \c 14 </w:instrText>
      </w:r>
      <w:r w:rsidR="0010599C" w:rsidRPr="00FD7B98">
        <w:rPr>
          <w:sz w:val="24"/>
          <w:szCs w:val="24"/>
        </w:rPr>
        <w:fldChar w:fldCharType="end"/>
      </w:r>
      <w:r w:rsidR="004C4CF6" w:rsidRPr="00FD7B98">
        <w:rPr>
          <w:sz w:val="24"/>
          <w:szCs w:val="24"/>
        </w:rPr>
        <w:t xml:space="preserve">, </w:t>
      </w:r>
      <w:r w:rsidR="006B497E" w:rsidRPr="00FD7B98">
        <w:rPr>
          <w:sz w:val="24"/>
          <w:szCs w:val="24"/>
        </w:rPr>
        <w:t>13;</w:t>
      </w:r>
      <w:r w:rsidR="004C4CF6" w:rsidRPr="00FD7B98">
        <w:rPr>
          <w:sz w:val="24"/>
          <w:szCs w:val="24"/>
        </w:rPr>
        <w:t xml:space="preserve"> </w:t>
      </w:r>
      <w:r w:rsidR="004C4CF6" w:rsidRPr="00FD7B98">
        <w:rPr>
          <w:i/>
          <w:sz w:val="24"/>
          <w:szCs w:val="24"/>
        </w:rPr>
        <w:t>Rome Statute</w:t>
      </w:r>
      <w:r w:rsidR="0010599C" w:rsidRPr="00FD7B98">
        <w:rPr>
          <w:i/>
          <w:sz w:val="24"/>
          <w:szCs w:val="24"/>
        </w:rPr>
        <w:fldChar w:fldCharType="begin"/>
      </w:r>
      <w:r w:rsidR="0010599C" w:rsidRPr="00FD7B98">
        <w:rPr>
          <w:sz w:val="24"/>
          <w:szCs w:val="24"/>
        </w:rPr>
        <w:instrText xml:space="preserve"> TA \s "Rome Statute, 1998" </w:instrText>
      </w:r>
      <w:r w:rsidR="0010599C" w:rsidRPr="00FD7B98">
        <w:rPr>
          <w:i/>
          <w:sz w:val="24"/>
          <w:szCs w:val="24"/>
        </w:rPr>
        <w:fldChar w:fldCharType="end"/>
      </w:r>
      <w:r w:rsidR="004C4CF6" w:rsidRPr="00FD7B98">
        <w:rPr>
          <w:sz w:val="24"/>
          <w:szCs w:val="24"/>
        </w:rPr>
        <w:t xml:space="preserve">, art. 20; </w:t>
      </w:r>
      <w:r w:rsidR="0010599C" w:rsidRPr="00FD7B98">
        <w:rPr>
          <w:i/>
          <w:iCs/>
          <w:sz w:val="24"/>
          <w:szCs w:val="24"/>
        </w:rPr>
        <w:t xml:space="preserve">EU </w:t>
      </w:r>
      <w:r w:rsidR="00FB4698" w:rsidRPr="00FD7B98">
        <w:rPr>
          <w:i/>
          <w:iCs/>
          <w:sz w:val="24"/>
          <w:szCs w:val="24"/>
        </w:rPr>
        <w:t xml:space="preserve">Convention implementing the </w:t>
      </w:r>
      <w:r w:rsidR="004C4CF6" w:rsidRPr="00FD7B98">
        <w:rPr>
          <w:i/>
          <w:sz w:val="24"/>
          <w:szCs w:val="24"/>
        </w:rPr>
        <w:t>Schengen</w:t>
      </w:r>
      <w:r w:rsidR="00FB4698" w:rsidRPr="00FD7B98">
        <w:rPr>
          <w:i/>
          <w:iCs/>
          <w:sz w:val="24"/>
          <w:szCs w:val="24"/>
        </w:rPr>
        <w:t xml:space="preserve"> Agreement</w:t>
      </w:r>
      <w:r w:rsidR="00FB4698" w:rsidRPr="00FD7B98">
        <w:rPr>
          <w:sz w:val="24"/>
          <w:szCs w:val="24"/>
        </w:rPr>
        <w:t>,</w:t>
      </w:r>
      <w:r w:rsidR="004C4CF6" w:rsidRPr="00FD7B98">
        <w:rPr>
          <w:sz w:val="24"/>
          <w:szCs w:val="24"/>
        </w:rPr>
        <w:t xml:space="preserve"> 1990</w:t>
      </w:r>
      <w:r w:rsidR="0010599C" w:rsidRPr="00FD7B98">
        <w:rPr>
          <w:sz w:val="24"/>
          <w:szCs w:val="24"/>
        </w:rPr>
        <w:fldChar w:fldCharType="begin"/>
      </w:r>
      <w:r w:rsidR="0010599C" w:rsidRPr="00FD7B98">
        <w:rPr>
          <w:sz w:val="24"/>
          <w:szCs w:val="24"/>
        </w:rPr>
        <w:instrText xml:space="preserve"> TA \l "</w:instrText>
      </w:r>
      <w:r w:rsidR="0010599C" w:rsidRPr="00FD7B98">
        <w:rPr>
          <w:i/>
          <w:iCs/>
          <w:sz w:val="24"/>
          <w:szCs w:val="24"/>
        </w:rPr>
        <w:instrText xml:space="preserve">EU Convention implementing the </w:instrText>
      </w:r>
      <w:r w:rsidR="0010599C" w:rsidRPr="00FD7B98">
        <w:rPr>
          <w:i/>
          <w:sz w:val="24"/>
          <w:szCs w:val="24"/>
        </w:rPr>
        <w:instrText>Schengen</w:instrText>
      </w:r>
      <w:r w:rsidR="0010599C" w:rsidRPr="00FD7B98">
        <w:rPr>
          <w:i/>
          <w:iCs/>
          <w:sz w:val="24"/>
          <w:szCs w:val="24"/>
        </w:rPr>
        <w:instrText xml:space="preserve"> Agreement</w:instrText>
      </w:r>
      <w:r w:rsidR="0010599C" w:rsidRPr="00FD7B98">
        <w:rPr>
          <w:sz w:val="24"/>
          <w:szCs w:val="24"/>
        </w:rPr>
        <w:instrText xml:space="preserve">, 1990" \s "EU Convention implementing the Schengen Agreement, 1990" \c 9 </w:instrText>
      </w:r>
      <w:r w:rsidR="0010599C" w:rsidRPr="00FD7B98">
        <w:rPr>
          <w:sz w:val="24"/>
          <w:szCs w:val="24"/>
        </w:rPr>
        <w:fldChar w:fldCharType="end"/>
      </w:r>
      <w:r w:rsidR="004C4CF6" w:rsidRPr="00FD7B98">
        <w:rPr>
          <w:sz w:val="24"/>
          <w:szCs w:val="24"/>
        </w:rPr>
        <w:t xml:space="preserve">, art. 54; </w:t>
      </w:r>
      <w:r w:rsidR="004C4CF6" w:rsidRPr="00FD7B98">
        <w:rPr>
          <w:i/>
          <w:iCs/>
          <w:sz w:val="24"/>
          <w:szCs w:val="24"/>
        </w:rPr>
        <w:t>EU</w:t>
      </w:r>
      <w:r w:rsidR="004C4CF6" w:rsidRPr="00FD7B98">
        <w:rPr>
          <w:sz w:val="24"/>
          <w:szCs w:val="24"/>
        </w:rPr>
        <w:t xml:space="preserve"> </w:t>
      </w:r>
      <w:r w:rsidR="004C4CF6" w:rsidRPr="00FD7B98">
        <w:rPr>
          <w:i/>
          <w:sz w:val="24"/>
          <w:szCs w:val="24"/>
        </w:rPr>
        <w:t>Charter of Fundamental Rights</w:t>
      </w:r>
      <w:r w:rsidR="004C4CF6" w:rsidRPr="00FD7B98">
        <w:rPr>
          <w:sz w:val="24"/>
          <w:szCs w:val="24"/>
        </w:rPr>
        <w:t>, 2012</w:t>
      </w:r>
      <w:r w:rsidR="0010599C" w:rsidRPr="00FD7B98">
        <w:rPr>
          <w:sz w:val="24"/>
          <w:szCs w:val="24"/>
        </w:rPr>
        <w:fldChar w:fldCharType="begin"/>
      </w:r>
      <w:r w:rsidR="0010599C" w:rsidRPr="00FD7B98">
        <w:rPr>
          <w:sz w:val="24"/>
          <w:szCs w:val="24"/>
        </w:rPr>
        <w:instrText xml:space="preserve"> TA \s "EU Charter of Fundamental Rights, 2012" </w:instrText>
      </w:r>
      <w:r w:rsidR="0010599C" w:rsidRPr="00FD7B98">
        <w:rPr>
          <w:sz w:val="24"/>
          <w:szCs w:val="24"/>
        </w:rPr>
        <w:fldChar w:fldCharType="end"/>
      </w:r>
      <w:r w:rsidR="004C4CF6" w:rsidRPr="00FD7B98">
        <w:rPr>
          <w:sz w:val="24"/>
          <w:szCs w:val="24"/>
        </w:rPr>
        <w:t xml:space="preserve">, </w:t>
      </w:r>
      <w:r w:rsidR="005F39B8" w:rsidRPr="00FD7B98">
        <w:rPr>
          <w:sz w:val="24"/>
          <w:szCs w:val="24"/>
        </w:rPr>
        <w:t>a</w:t>
      </w:r>
      <w:r w:rsidR="004C4CF6" w:rsidRPr="00FD7B98">
        <w:rPr>
          <w:sz w:val="24"/>
          <w:szCs w:val="24"/>
        </w:rPr>
        <w:t>rt. 50.</w:t>
      </w:r>
    </w:p>
  </w:footnote>
  <w:footnote w:id="191">
    <w:p w14:paraId="58C46EB4" w14:textId="78599932" w:rsidR="001306DF" w:rsidRPr="00FD7B98" w:rsidRDefault="001306DF"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ICJ, </w:t>
      </w:r>
      <w:r w:rsidRPr="00FD7B98">
        <w:rPr>
          <w:i/>
          <w:iCs/>
          <w:sz w:val="24"/>
          <w:szCs w:val="24"/>
        </w:rPr>
        <w:t>Question of the Delimitation of the Continental Shelf (Nicaragua</w:t>
      </w:r>
      <w:r w:rsidR="00DE5EA3" w:rsidRPr="00FD7B98">
        <w:rPr>
          <w:i/>
          <w:iCs/>
          <w:sz w:val="24"/>
          <w:szCs w:val="24"/>
        </w:rPr>
        <w:t>/</w:t>
      </w:r>
      <w:r w:rsidRPr="00FD7B98">
        <w:rPr>
          <w:i/>
          <w:iCs/>
          <w:sz w:val="24"/>
          <w:szCs w:val="24"/>
        </w:rPr>
        <w:t>Colombia)</w:t>
      </w:r>
      <w:r w:rsidRPr="00FD7B98">
        <w:rPr>
          <w:sz w:val="24"/>
          <w:szCs w:val="24"/>
        </w:rPr>
        <w:t xml:space="preserve">, Preliminary Objections, </w:t>
      </w:r>
      <w:r w:rsidR="0010599C" w:rsidRPr="00FD7B98">
        <w:rPr>
          <w:sz w:val="24"/>
          <w:szCs w:val="24"/>
        </w:rPr>
        <w:t>[2016]</w:t>
      </w:r>
      <w:r w:rsidR="0010599C" w:rsidRPr="00FD7B98">
        <w:rPr>
          <w:sz w:val="24"/>
          <w:szCs w:val="24"/>
        </w:rPr>
        <w:fldChar w:fldCharType="begin"/>
      </w:r>
      <w:r w:rsidR="0010599C" w:rsidRPr="00FD7B98">
        <w:rPr>
          <w:sz w:val="24"/>
          <w:szCs w:val="24"/>
        </w:rPr>
        <w:instrText xml:space="preserve"> TA \l "ICJ, </w:instrText>
      </w:r>
      <w:r w:rsidR="0010599C" w:rsidRPr="00FD7B98">
        <w:rPr>
          <w:i/>
          <w:iCs/>
          <w:sz w:val="24"/>
          <w:szCs w:val="24"/>
        </w:rPr>
        <w:instrText>Question of the Delimitation of the Continental Shelf (Nicaragua/Colombia)</w:instrText>
      </w:r>
      <w:r w:rsidR="0010599C" w:rsidRPr="00FD7B98">
        <w:rPr>
          <w:sz w:val="24"/>
          <w:szCs w:val="24"/>
        </w:rPr>
        <w:instrText xml:space="preserve">, Preliminary Objections, [2016]" \s "ICJ, Question of the Delimitation of the Continental Shelf (Nicaragua/Colombia), Preliminary Objections, [2016]" \c 12 </w:instrText>
      </w:r>
      <w:r w:rsidR="0010599C" w:rsidRPr="00FD7B98">
        <w:rPr>
          <w:sz w:val="24"/>
          <w:szCs w:val="24"/>
        </w:rPr>
        <w:fldChar w:fldCharType="end"/>
      </w:r>
      <w:r w:rsidRPr="00FD7B98">
        <w:rPr>
          <w:sz w:val="24"/>
          <w:szCs w:val="24"/>
        </w:rPr>
        <w:t xml:space="preserve">, </w:t>
      </w:r>
      <w:r w:rsidR="00C3456E" w:rsidRPr="00FD7B98">
        <w:rPr>
          <w:sz w:val="24"/>
          <w:szCs w:val="24"/>
        </w:rPr>
        <w:t>[</w:t>
      </w:r>
      <w:r w:rsidR="005F39B8" w:rsidRPr="00FD7B98">
        <w:rPr>
          <w:sz w:val="24"/>
          <w:szCs w:val="24"/>
        </w:rPr>
        <w:t>‘</w:t>
      </w:r>
      <w:r w:rsidR="00C3456E" w:rsidRPr="00FD7B98">
        <w:rPr>
          <w:i/>
          <w:sz w:val="24"/>
          <w:szCs w:val="24"/>
        </w:rPr>
        <w:t>Continental Shelf (Nicaragua/Colombia)</w:t>
      </w:r>
      <w:r w:rsidR="005F39B8" w:rsidRPr="00FD7B98">
        <w:rPr>
          <w:i/>
          <w:sz w:val="24"/>
          <w:szCs w:val="24"/>
        </w:rPr>
        <w:t>’</w:t>
      </w:r>
      <w:r w:rsidR="00C3456E" w:rsidRPr="00FD7B98">
        <w:rPr>
          <w:sz w:val="24"/>
          <w:szCs w:val="24"/>
        </w:rPr>
        <w:t xml:space="preserve">], </w:t>
      </w:r>
      <w:r w:rsidR="00DE5EA3" w:rsidRPr="00FD7B98">
        <w:rPr>
          <w:sz w:val="24"/>
          <w:szCs w:val="24"/>
        </w:rPr>
        <w:t>¶</w:t>
      </w:r>
      <w:r w:rsidRPr="00FD7B98">
        <w:rPr>
          <w:sz w:val="24"/>
          <w:szCs w:val="24"/>
        </w:rPr>
        <w:t>58</w:t>
      </w:r>
      <w:r w:rsidR="00911911" w:rsidRPr="00FD7B98">
        <w:rPr>
          <w:sz w:val="24"/>
          <w:szCs w:val="24"/>
        </w:rPr>
        <w:t>-59</w:t>
      </w:r>
      <w:r w:rsidRPr="00FD7B98">
        <w:rPr>
          <w:sz w:val="24"/>
          <w:szCs w:val="24"/>
        </w:rPr>
        <w:t xml:space="preserve">. </w:t>
      </w:r>
    </w:p>
  </w:footnote>
  <w:footnote w:id="192">
    <w:p w14:paraId="667698A8" w14:textId="096FC35B" w:rsidR="00F86689" w:rsidRPr="00FD7B98" w:rsidRDefault="00F86689"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5F39B8" w:rsidRPr="00FD7B98">
        <w:rPr>
          <w:sz w:val="24"/>
          <w:szCs w:val="24"/>
        </w:rPr>
        <w:t>COUNCIL OF EUROPE</w:t>
      </w:r>
      <w:r w:rsidR="00335FF1" w:rsidRPr="00FD7B98">
        <w:rPr>
          <w:sz w:val="24"/>
          <w:szCs w:val="24"/>
        </w:rPr>
        <w:fldChar w:fldCharType="begin"/>
      </w:r>
      <w:r w:rsidR="00335FF1" w:rsidRPr="00FD7B98">
        <w:rPr>
          <w:sz w:val="24"/>
          <w:szCs w:val="24"/>
        </w:rPr>
        <w:instrText xml:space="preserve"> TA \s "COUNCIL OF EUROPE, Explanatory Report to the European Convention on the International Validity of Criminal Judgments, 1970" </w:instrText>
      </w:r>
      <w:r w:rsidR="00335FF1" w:rsidRPr="00FD7B98">
        <w:rPr>
          <w:sz w:val="24"/>
          <w:szCs w:val="24"/>
        </w:rPr>
        <w:fldChar w:fldCharType="end"/>
      </w:r>
      <w:r w:rsidR="005069FB" w:rsidRPr="00FD7B98">
        <w:rPr>
          <w:sz w:val="24"/>
          <w:szCs w:val="24"/>
        </w:rPr>
        <w:t xml:space="preserve">, </w:t>
      </w:r>
      <w:r w:rsidR="005069FB" w:rsidRPr="00FD7B98">
        <w:rPr>
          <w:i/>
          <w:sz w:val="24"/>
          <w:szCs w:val="24"/>
        </w:rPr>
        <w:t xml:space="preserve">supra </w:t>
      </w:r>
      <w:r w:rsidR="00C9647F" w:rsidRPr="00FD7B98">
        <w:rPr>
          <w:sz w:val="24"/>
          <w:szCs w:val="24"/>
        </w:rPr>
        <w:t>18</w:t>
      </w:r>
      <w:r w:rsidR="00335FF1" w:rsidRPr="00FD7B98">
        <w:rPr>
          <w:sz w:val="24"/>
          <w:szCs w:val="24"/>
        </w:rPr>
        <w:t>9</w:t>
      </w:r>
      <w:r w:rsidR="005069FB" w:rsidRPr="00FD7B98">
        <w:rPr>
          <w:sz w:val="24"/>
          <w:szCs w:val="24"/>
        </w:rPr>
        <w:t>; AMBOS, K.</w:t>
      </w:r>
      <w:r w:rsidR="005F39B8" w:rsidRPr="00FD7B98">
        <w:rPr>
          <w:sz w:val="24"/>
          <w:szCs w:val="24"/>
        </w:rPr>
        <w:t>,</w:t>
      </w:r>
      <w:r w:rsidR="005069FB" w:rsidRPr="00FD7B98">
        <w:rPr>
          <w:sz w:val="24"/>
          <w:szCs w:val="24"/>
        </w:rPr>
        <w:t xml:space="preserve"> </w:t>
      </w:r>
      <w:r w:rsidRPr="00FD7B98">
        <w:rPr>
          <w:i/>
          <w:sz w:val="24"/>
          <w:szCs w:val="24"/>
        </w:rPr>
        <w:t xml:space="preserve">Rome Statute of the International Criminal Court </w:t>
      </w:r>
      <w:r w:rsidRPr="00FD7B98">
        <w:rPr>
          <w:sz w:val="24"/>
          <w:szCs w:val="24"/>
        </w:rPr>
        <w:t>(</w:t>
      </w:r>
      <w:r w:rsidRPr="00FD7B98">
        <w:rPr>
          <w:i/>
          <w:sz w:val="24"/>
          <w:szCs w:val="24"/>
        </w:rPr>
        <w:t>Commentary</w:t>
      </w:r>
      <w:r w:rsidRPr="00FD7B98">
        <w:rPr>
          <w:sz w:val="24"/>
          <w:szCs w:val="24"/>
        </w:rPr>
        <w:t xml:space="preserve">). </w:t>
      </w:r>
      <w:r w:rsidR="00CF3523" w:rsidRPr="00FD7B98">
        <w:rPr>
          <w:sz w:val="24"/>
          <w:szCs w:val="24"/>
        </w:rPr>
        <w:t xml:space="preserve">Bloomsbury Publishing PLC, </w:t>
      </w:r>
      <w:r w:rsidRPr="00FD7B98">
        <w:rPr>
          <w:sz w:val="24"/>
          <w:szCs w:val="24"/>
        </w:rPr>
        <w:t>2021</w:t>
      </w:r>
      <w:r w:rsidR="0010599C" w:rsidRPr="00FD7B98">
        <w:rPr>
          <w:sz w:val="24"/>
          <w:szCs w:val="24"/>
        </w:rPr>
        <w:fldChar w:fldCharType="begin"/>
      </w:r>
      <w:r w:rsidR="0010599C" w:rsidRPr="00FD7B98">
        <w:rPr>
          <w:sz w:val="24"/>
          <w:szCs w:val="24"/>
        </w:rPr>
        <w:instrText xml:space="preserve"> TA \l "AMBOS, K., </w:instrText>
      </w:r>
      <w:r w:rsidR="0010599C" w:rsidRPr="00FD7B98">
        <w:rPr>
          <w:i/>
          <w:sz w:val="24"/>
          <w:szCs w:val="24"/>
        </w:rPr>
        <w:instrText xml:space="preserve">Rome Statute of the International Criminal Court </w:instrText>
      </w:r>
      <w:r w:rsidR="0010599C" w:rsidRPr="00FD7B98">
        <w:rPr>
          <w:sz w:val="24"/>
          <w:szCs w:val="24"/>
        </w:rPr>
        <w:instrText>(</w:instrText>
      </w:r>
      <w:r w:rsidR="0010599C" w:rsidRPr="00FD7B98">
        <w:rPr>
          <w:i/>
          <w:sz w:val="24"/>
          <w:szCs w:val="24"/>
        </w:rPr>
        <w:instrText>Commentary</w:instrText>
      </w:r>
      <w:r w:rsidR="0010599C" w:rsidRPr="00FD7B98">
        <w:rPr>
          <w:sz w:val="24"/>
          <w:szCs w:val="24"/>
        </w:rPr>
        <w:instrText xml:space="preserve">). Bloomsbury Publishing PLC, 2021" \s "AMBOS, K., Rome Statute of the International Criminal Court (Commentary). Bloomsbury Publishing PLC, 2021" \c 11 </w:instrText>
      </w:r>
      <w:r w:rsidR="0010599C" w:rsidRPr="00FD7B98">
        <w:rPr>
          <w:sz w:val="24"/>
          <w:szCs w:val="24"/>
        </w:rPr>
        <w:fldChar w:fldCharType="end"/>
      </w:r>
      <w:r w:rsidRPr="00FD7B98">
        <w:rPr>
          <w:sz w:val="24"/>
          <w:szCs w:val="24"/>
        </w:rPr>
        <w:t>, 1109</w:t>
      </w:r>
      <w:r w:rsidR="0010599C" w:rsidRPr="00FD7B98">
        <w:rPr>
          <w:sz w:val="24"/>
          <w:szCs w:val="24"/>
        </w:rPr>
        <w:t xml:space="preserve"> (</w:t>
      </w:r>
      <w:r w:rsidR="00DE5EA3" w:rsidRPr="00FD7B98">
        <w:rPr>
          <w:sz w:val="24"/>
          <w:szCs w:val="24"/>
        </w:rPr>
        <w:t>¶</w:t>
      </w:r>
      <w:r w:rsidRPr="00FD7B98">
        <w:rPr>
          <w:sz w:val="24"/>
          <w:szCs w:val="24"/>
        </w:rPr>
        <w:t>24</w:t>
      </w:r>
      <w:r w:rsidR="0010599C" w:rsidRPr="00FD7B98">
        <w:rPr>
          <w:sz w:val="24"/>
          <w:szCs w:val="24"/>
        </w:rPr>
        <w:t>)</w:t>
      </w:r>
      <w:r w:rsidR="00FD7B98" w:rsidRPr="00FD7B98">
        <w:rPr>
          <w:sz w:val="24"/>
          <w:szCs w:val="24"/>
        </w:rPr>
        <w:t xml:space="preserve">; NEMER, L.  </w:t>
      </w:r>
      <w:r w:rsidR="00FD7B98" w:rsidRPr="00FD7B98">
        <w:rPr>
          <w:i/>
          <w:iCs/>
          <w:sz w:val="24"/>
          <w:szCs w:val="24"/>
        </w:rPr>
        <w:t>A autoridade da coisa julgada no Direito Internacional Público</w:t>
      </w:r>
      <w:r w:rsidR="00FD7B98" w:rsidRPr="00FD7B98">
        <w:rPr>
          <w:sz w:val="24"/>
          <w:szCs w:val="24"/>
        </w:rPr>
        <w:t>, Forense, 2002</w:t>
      </w:r>
      <w:r w:rsidR="00FD7B98" w:rsidRPr="00FD7B98">
        <w:rPr>
          <w:sz w:val="24"/>
          <w:szCs w:val="24"/>
        </w:rPr>
        <w:fldChar w:fldCharType="begin"/>
      </w:r>
      <w:r w:rsidR="00FD7B98" w:rsidRPr="00FD7B98">
        <w:rPr>
          <w:sz w:val="24"/>
          <w:szCs w:val="24"/>
        </w:rPr>
        <w:instrText xml:space="preserve"> TA \l "NEMER, L.  </w:instrText>
      </w:r>
      <w:r w:rsidR="00FD7B98" w:rsidRPr="00FD7B98">
        <w:rPr>
          <w:i/>
          <w:iCs/>
          <w:sz w:val="24"/>
          <w:szCs w:val="24"/>
        </w:rPr>
        <w:instrText>A autoridade da coisa julgada no Direito Internacional Público</w:instrText>
      </w:r>
      <w:r w:rsidR="00FD7B98" w:rsidRPr="00FD7B98">
        <w:rPr>
          <w:sz w:val="24"/>
          <w:szCs w:val="24"/>
        </w:rPr>
        <w:instrText xml:space="preserve">, Forense, 2002" \s "NEMER, L.  A autoridade da coisa julgada no Direito Internacional Público, Forense, 2002" \c 11 </w:instrText>
      </w:r>
      <w:r w:rsidR="00FD7B98" w:rsidRPr="00FD7B98">
        <w:rPr>
          <w:sz w:val="24"/>
          <w:szCs w:val="24"/>
        </w:rPr>
        <w:fldChar w:fldCharType="end"/>
      </w:r>
      <w:r w:rsidR="00FD7B98" w:rsidRPr="00FD7B98">
        <w:rPr>
          <w:sz w:val="24"/>
          <w:szCs w:val="24"/>
        </w:rPr>
        <w:t>, 25.</w:t>
      </w:r>
    </w:p>
  </w:footnote>
  <w:footnote w:id="193">
    <w:p w14:paraId="2E877EEA" w14:textId="17C4F7BF" w:rsidR="00B6620E" w:rsidRPr="00FD7B98" w:rsidRDefault="00B6620E"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SATZGER, H.</w:t>
      </w:r>
      <w:r w:rsidR="005F39B8" w:rsidRPr="00FD7B98">
        <w:rPr>
          <w:sz w:val="24"/>
          <w:szCs w:val="24"/>
        </w:rPr>
        <w:t>,</w:t>
      </w:r>
      <w:r w:rsidRPr="00FD7B98">
        <w:rPr>
          <w:sz w:val="24"/>
          <w:szCs w:val="24"/>
        </w:rPr>
        <w:t xml:space="preserve"> Application Problems Relating to "Ne bis in idem" as Guaranteed under Art. 50 CFR</w:t>
      </w:r>
      <w:r w:rsidR="00335FF1" w:rsidRPr="00FD7B98">
        <w:rPr>
          <w:sz w:val="24"/>
          <w:szCs w:val="24"/>
        </w:rPr>
        <w:t xml:space="preserve">, </w:t>
      </w:r>
      <w:r w:rsidRPr="00FD7B98">
        <w:rPr>
          <w:sz w:val="24"/>
          <w:szCs w:val="24"/>
        </w:rPr>
        <w:t xml:space="preserve">Art. 54 CISA and Art. 4 Prot. No. 7 </w:t>
      </w:r>
      <w:r w:rsidR="00335FF1" w:rsidRPr="00FD7B98">
        <w:rPr>
          <w:sz w:val="24"/>
          <w:szCs w:val="24"/>
        </w:rPr>
        <w:t xml:space="preserve">to the </w:t>
      </w:r>
      <w:r w:rsidRPr="00FD7B98">
        <w:rPr>
          <w:sz w:val="24"/>
          <w:szCs w:val="24"/>
        </w:rPr>
        <w:t>ECHR</w:t>
      </w:r>
      <w:r w:rsidR="00021ED0" w:rsidRPr="00FD7B98">
        <w:rPr>
          <w:sz w:val="24"/>
          <w:szCs w:val="24"/>
        </w:rPr>
        <w:t xml:space="preserve">, </w:t>
      </w:r>
      <w:r w:rsidR="0042519A" w:rsidRPr="00FD7B98">
        <w:rPr>
          <w:i/>
          <w:iCs/>
          <w:sz w:val="24"/>
          <w:szCs w:val="24"/>
        </w:rPr>
        <w:t>The European Criminal Law Associations’ Forum,</w:t>
      </w:r>
      <w:r w:rsidRPr="00FD7B98">
        <w:rPr>
          <w:sz w:val="24"/>
          <w:szCs w:val="24"/>
        </w:rPr>
        <w:t xml:space="preserve"> </w:t>
      </w:r>
      <w:r w:rsidR="003106A2" w:rsidRPr="00FD7B98">
        <w:rPr>
          <w:sz w:val="24"/>
          <w:szCs w:val="24"/>
        </w:rPr>
        <w:t>15(3</w:t>
      </w:r>
      <w:r w:rsidR="005F39B8" w:rsidRPr="00FD7B98">
        <w:rPr>
          <w:sz w:val="24"/>
          <w:szCs w:val="24"/>
        </w:rPr>
        <w:t>),</w:t>
      </w:r>
      <w:r w:rsidRPr="00FD7B98">
        <w:rPr>
          <w:sz w:val="24"/>
          <w:szCs w:val="24"/>
        </w:rPr>
        <w:t xml:space="preserve"> 2020</w:t>
      </w:r>
      <w:r w:rsidR="00335FF1" w:rsidRPr="00FD7B98">
        <w:rPr>
          <w:sz w:val="24"/>
          <w:szCs w:val="24"/>
        </w:rPr>
        <w:fldChar w:fldCharType="begin"/>
      </w:r>
      <w:r w:rsidR="00335FF1" w:rsidRPr="00FD7B98">
        <w:rPr>
          <w:sz w:val="24"/>
          <w:szCs w:val="24"/>
        </w:rPr>
        <w:instrText xml:space="preserve"> TA \l "SATZGER, H., Application Problems Relating to \"Ne bis in idem\" as Guaranteed under Art. 50 CFR, Art. 54 CISA and Art. 4 Prot. No. 7 to the ECHR, </w:instrText>
      </w:r>
      <w:r w:rsidR="00335FF1" w:rsidRPr="00FD7B98">
        <w:rPr>
          <w:i/>
          <w:iCs/>
          <w:sz w:val="24"/>
          <w:szCs w:val="24"/>
        </w:rPr>
        <w:instrText>The European Criminal Law Associations’ Forum,</w:instrText>
      </w:r>
      <w:r w:rsidR="00335FF1" w:rsidRPr="00FD7B98">
        <w:rPr>
          <w:sz w:val="24"/>
          <w:szCs w:val="24"/>
        </w:rPr>
        <w:instrText xml:space="preserve"> 15(3), 2020" \s "SATZGER, H., Application Problems Relating to \"Ne bis in idem\" as Guaranteed under Art. 50 CFR, Art. 54 CISA and Art. 4 Prot. No. 7 to the ECHR, The European Criminal Law Associations’ Forum, 15(3), 2020" \c 10 </w:instrText>
      </w:r>
      <w:r w:rsidR="00335FF1" w:rsidRPr="00FD7B98">
        <w:rPr>
          <w:sz w:val="24"/>
          <w:szCs w:val="24"/>
        </w:rPr>
        <w:fldChar w:fldCharType="end"/>
      </w:r>
      <w:r w:rsidRPr="00FD7B98">
        <w:rPr>
          <w:sz w:val="24"/>
          <w:szCs w:val="24"/>
        </w:rPr>
        <w:t xml:space="preserve">, </w:t>
      </w:r>
      <w:r w:rsidR="00EB793A" w:rsidRPr="00FD7B98">
        <w:rPr>
          <w:sz w:val="24"/>
          <w:szCs w:val="24"/>
        </w:rPr>
        <w:t>213-217</w:t>
      </w:r>
      <w:r w:rsidRPr="00FD7B98">
        <w:rPr>
          <w:sz w:val="24"/>
          <w:szCs w:val="24"/>
        </w:rPr>
        <w:t xml:space="preserve">; </w:t>
      </w:r>
      <w:r w:rsidR="005F39B8" w:rsidRPr="00FD7B98">
        <w:rPr>
          <w:sz w:val="24"/>
          <w:szCs w:val="24"/>
        </w:rPr>
        <w:t>COUNCIL OF EUROPE</w:t>
      </w:r>
      <w:r w:rsidRPr="00FD7B98">
        <w:rPr>
          <w:sz w:val="24"/>
          <w:szCs w:val="24"/>
        </w:rPr>
        <w:t xml:space="preserve">, </w:t>
      </w:r>
      <w:r w:rsidRPr="00FD7B98">
        <w:rPr>
          <w:i/>
          <w:sz w:val="24"/>
          <w:szCs w:val="24"/>
        </w:rPr>
        <w:t>Explanatory Report</w:t>
      </w:r>
      <w:r w:rsidR="00C07D65" w:rsidRPr="00FD7B98">
        <w:rPr>
          <w:i/>
          <w:sz w:val="24"/>
          <w:szCs w:val="24"/>
        </w:rPr>
        <w:t xml:space="preserve"> to the</w:t>
      </w:r>
      <w:r w:rsidRPr="00FD7B98">
        <w:rPr>
          <w:i/>
          <w:sz w:val="24"/>
          <w:szCs w:val="24"/>
        </w:rPr>
        <w:t xml:space="preserve"> Protocol No.</w:t>
      </w:r>
      <w:r w:rsidR="00C07D65" w:rsidRPr="00FD7B98">
        <w:rPr>
          <w:i/>
          <w:sz w:val="24"/>
          <w:szCs w:val="24"/>
        </w:rPr>
        <w:t>7 to the Convention for the Protection of Human Rights and Fundamental Freedoms</w:t>
      </w:r>
      <w:r w:rsidR="00C07D65" w:rsidRPr="00FD7B98">
        <w:rPr>
          <w:sz w:val="24"/>
          <w:szCs w:val="24"/>
        </w:rPr>
        <w:t>, 1984</w:t>
      </w:r>
      <w:r w:rsidR="00335FF1" w:rsidRPr="00FD7B98">
        <w:rPr>
          <w:sz w:val="24"/>
          <w:szCs w:val="24"/>
        </w:rPr>
        <w:fldChar w:fldCharType="begin"/>
      </w:r>
      <w:r w:rsidR="00335FF1" w:rsidRPr="00FD7B98">
        <w:rPr>
          <w:sz w:val="24"/>
          <w:szCs w:val="24"/>
        </w:rPr>
        <w:instrText xml:space="preserve"> TA \l "COUNCIL OF EUROPE, </w:instrText>
      </w:r>
      <w:r w:rsidR="00335FF1" w:rsidRPr="00FD7B98">
        <w:rPr>
          <w:i/>
          <w:sz w:val="24"/>
          <w:szCs w:val="24"/>
        </w:rPr>
        <w:instrText>Explanatory Report to the Protocol No.7 to the Convention for the Protection of Human Rights and Fundamental Freedoms</w:instrText>
      </w:r>
      <w:r w:rsidR="00335FF1" w:rsidRPr="00FD7B98">
        <w:rPr>
          <w:sz w:val="24"/>
          <w:szCs w:val="24"/>
        </w:rPr>
        <w:instrText xml:space="preserve">, 1984" \s "COUNCIL OF EUROPE, Explanatory Report to the Protocol No.7 to the Convention for the Protection of Human Rights and Fundamental Freedoms, 1984" \c 14 </w:instrText>
      </w:r>
      <w:r w:rsidR="00335FF1" w:rsidRPr="00FD7B98">
        <w:rPr>
          <w:sz w:val="24"/>
          <w:szCs w:val="24"/>
        </w:rPr>
        <w:fldChar w:fldCharType="end"/>
      </w:r>
      <w:r w:rsidR="00C07D65" w:rsidRPr="00FD7B98">
        <w:rPr>
          <w:sz w:val="24"/>
          <w:szCs w:val="24"/>
        </w:rPr>
        <w:t>, ¶22.</w:t>
      </w:r>
    </w:p>
  </w:footnote>
  <w:footnote w:id="194">
    <w:p w14:paraId="1EAAE22B" w14:textId="64309EE3" w:rsidR="00646E46" w:rsidRPr="00FD7B98" w:rsidRDefault="00646E46"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CASSESE, A. </w:t>
      </w:r>
      <w:r w:rsidRPr="00FD7B98">
        <w:rPr>
          <w:i/>
          <w:sz w:val="24"/>
          <w:szCs w:val="24"/>
        </w:rPr>
        <w:t>International Criminal Law</w:t>
      </w:r>
      <w:r w:rsidR="001A55A5" w:rsidRPr="00FD7B98">
        <w:rPr>
          <w:sz w:val="24"/>
          <w:szCs w:val="24"/>
        </w:rPr>
        <w:t xml:space="preserve">, </w:t>
      </w:r>
      <w:r w:rsidR="005C5E7E" w:rsidRPr="00FD7B98">
        <w:rPr>
          <w:sz w:val="24"/>
          <w:szCs w:val="24"/>
        </w:rPr>
        <w:t>OUP,</w:t>
      </w:r>
      <w:r w:rsidRPr="00FD7B98">
        <w:rPr>
          <w:sz w:val="24"/>
          <w:szCs w:val="24"/>
        </w:rPr>
        <w:t xml:space="preserve"> 2013</w:t>
      </w:r>
      <w:r w:rsidR="00335FF1" w:rsidRPr="00FD7B98">
        <w:rPr>
          <w:sz w:val="24"/>
          <w:szCs w:val="24"/>
        </w:rPr>
        <w:fldChar w:fldCharType="begin"/>
      </w:r>
      <w:r w:rsidR="00335FF1" w:rsidRPr="00FD7B98">
        <w:rPr>
          <w:sz w:val="24"/>
          <w:szCs w:val="24"/>
        </w:rPr>
        <w:instrText xml:space="preserve"> TA \l "CASSESE, A. </w:instrText>
      </w:r>
      <w:r w:rsidR="00335FF1" w:rsidRPr="00FD7B98">
        <w:rPr>
          <w:i/>
          <w:sz w:val="24"/>
          <w:szCs w:val="24"/>
        </w:rPr>
        <w:instrText>International Criminal Law</w:instrText>
      </w:r>
      <w:r w:rsidR="00335FF1" w:rsidRPr="00FD7B98">
        <w:rPr>
          <w:sz w:val="24"/>
          <w:szCs w:val="24"/>
        </w:rPr>
        <w:instrText xml:space="preserve">, OUP, 2013" \s "CASSESE, A. International Criminal Law, OUP, 2013" \c 11 </w:instrText>
      </w:r>
      <w:r w:rsidR="00335FF1" w:rsidRPr="00FD7B98">
        <w:rPr>
          <w:sz w:val="24"/>
          <w:szCs w:val="24"/>
        </w:rPr>
        <w:fldChar w:fldCharType="end"/>
      </w:r>
      <w:r w:rsidR="00641B1D" w:rsidRPr="00FD7B98">
        <w:rPr>
          <w:sz w:val="24"/>
          <w:szCs w:val="24"/>
        </w:rPr>
        <w:t>,</w:t>
      </w:r>
      <w:r w:rsidRPr="00FD7B98">
        <w:rPr>
          <w:sz w:val="24"/>
          <w:szCs w:val="24"/>
        </w:rPr>
        <w:t xml:space="preserve"> 389</w:t>
      </w:r>
      <w:r w:rsidR="00335FF1" w:rsidRPr="00FD7B98">
        <w:rPr>
          <w:sz w:val="24"/>
          <w:szCs w:val="24"/>
        </w:rPr>
        <w:t>-</w:t>
      </w:r>
      <w:r w:rsidRPr="00FD7B98">
        <w:rPr>
          <w:sz w:val="24"/>
          <w:szCs w:val="24"/>
        </w:rPr>
        <w:t>390; AMBOS</w:t>
      </w:r>
      <w:r w:rsidR="00335FF1" w:rsidRPr="00FD7B98">
        <w:rPr>
          <w:sz w:val="24"/>
          <w:szCs w:val="24"/>
        </w:rPr>
        <w:fldChar w:fldCharType="begin"/>
      </w:r>
      <w:r w:rsidR="00335FF1" w:rsidRPr="00FD7B98">
        <w:rPr>
          <w:sz w:val="24"/>
          <w:szCs w:val="24"/>
        </w:rPr>
        <w:instrText xml:space="preserve"> TA \s "AMBOS, K., Rome Statute of the International Criminal Court (Commentary). Bloomsbury Publishing PLC, 2021" </w:instrText>
      </w:r>
      <w:r w:rsidR="00335FF1" w:rsidRPr="00FD7B98">
        <w:rPr>
          <w:sz w:val="24"/>
          <w:szCs w:val="24"/>
        </w:rPr>
        <w:fldChar w:fldCharType="end"/>
      </w:r>
      <w:r w:rsidRPr="00FD7B98">
        <w:rPr>
          <w:sz w:val="24"/>
          <w:szCs w:val="24"/>
        </w:rPr>
        <w:t>,</w:t>
      </w:r>
      <w:r w:rsidR="001E39F3" w:rsidRPr="00FD7B98">
        <w:rPr>
          <w:sz w:val="24"/>
          <w:szCs w:val="24"/>
        </w:rPr>
        <w:t xml:space="preserve"> </w:t>
      </w:r>
      <w:r w:rsidR="001E39F3" w:rsidRPr="00FD7B98">
        <w:rPr>
          <w:i/>
          <w:sz w:val="24"/>
          <w:szCs w:val="24"/>
        </w:rPr>
        <w:t xml:space="preserve">supra </w:t>
      </w:r>
      <w:r w:rsidR="00335FF1" w:rsidRPr="00FD7B98">
        <w:rPr>
          <w:sz w:val="24"/>
          <w:szCs w:val="24"/>
        </w:rPr>
        <w:t>191, 1109</w:t>
      </w:r>
      <w:r w:rsidR="001E39F3" w:rsidRPr="00FD7B98">
        <w:rPr>
          <w:sz w:val="24"/>
          <w:szCs w:val="24"/>
        </w:rPr>
        <w:t>.</w:t>
      </w:r>
    </w:p>
  </w:footnote>
  <w:footnote w:id="195">
    <w:p w14:paraId="2F91FE75" w14:textId="67103276" w:rsidR="00DD6C5D" w:rsidRPr="00FD7B98" w:rsidRDefault="00DD6C5D"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CJEU, </w:t>
      </w:r>
      <w:r w:rsidR="00D647DB" w:rsidRPr="00FD7B98">
        <w:rPr>
          <w:i/>
          <w:iCs/>
          <w:sz w:val="24"/>
          <w:szCs w:val="24"/>
        </w:rPr>
        <w:t>Criminal proceedings</w:t>
      </w:r>
      <w:r w:rsidR="00D647DB" w:rsidRPr="00FD7B98">
        <w:rPr>
          <w:sz w:val="24"/>
          <w:szCs w:val="24"/>
        </w:rPr>
        <w:t xml:space="preserve"> v. </w:t>
      </w:r>
      <w:r w:rsidR="00D647DB" w:rsidRPr="00FD7B98">
        <w:rPr>
          <w:i/>
          <w:iCs/>
          <w:sz w:val="24"/>
          <w:szCs w:val="24"/>
        </w:rPr>
        <w:t>Vladimir</w:t>
      </w:r>
      <w:r w:rsidR="00D647DB" w:rsidRPr="00FD7B98">
        <w:rPr>
          <w:sz w:val="24"/>
          <w:szCs w:val="24"/>
        </w:rPr>
        <w:t xml:space="preserve"> </w:t>
      </w:r>
      <w:r w:rsidRPr="00FD7B98">
        <w:rPr>
          <w:i/>
          <w:sz w:val="24"/>
          <w:szCs w:val="24"/>
        </w:rPr>
        <w:t>Turanský</w:t>
      </w:r>
      <w:r w:rsidRPr="00FD7B98">
        <w:rPr>
          <w:sz w:val="24"/>
          <w:szCs w:val="24"/>
        </w:rPr>
        <w:t>, C-491/07, 2008</w:t>
      </w:r>
      <w:r w:rsidR="00335FF1" w:rsidRPr="00FD7B98">
        <w:rPr>
          <w:sz w:val="24"/>
          <w:szCs w:val="24"/>
        </w:rPr>
        <w:fldChar w:fldCharType="begin"/>
      </w:r>
      <w:r w:rsidR="00335FF1" w:rsidRPr="00FD7B98">
        <w:rPr>
          <w:sz w:val="24"/>
          <w:szCs w:val="24"/>
        </w:rPr>
        <w:instrText xml:space="preserve"> TA \l "CJEU, </w:instrText>
      </w:r>
      <w:r w:rsidR="00335FF1" w:rsidRPr="00FD7B98">
        <w:rPr>
          <w:i/>
          <w:iCs/>
          <w:sz w:val="24"/>
          <w:szCs w:val="24"/>
        </w:rPr>
        <w:instrText>Criminal proceedings</w:instrText>
      </w:r>
      <w:r w:rsidR="00335FF1" w:rsidRPr="00FD7B98">
        <w:rPr>
          <w:sz w:val="24"/>
          <w:szCs w:val="24"/>
        </w:rPr>
        <w:instrText xml:space="preserve"> v. </w:instrText>
      </w:r>
      <w:r w:rsidR="00335FF1" w:rsidRPr="00FD7B98">
        <w:rPr>
          <w:i/>
          <w:iCs/>
          <w:sz w:val="24"/>
          <w:szCs w:val="24"/>
        </w:rPr>
        <w:instrText>Vladimir</w:instrText>
      </w:r>
      <w:r w:rsidR="00335FF1" w:rsidRPr="00FD7B98">
        <w:rPr>
          <w:sz w:val="24"/>
          <w:szCs w:val="24"/>
        </w:rPr>
        <w:instrText xml:space="preserve"> </w:instrText>
      </w:r>
      <w:r w:rsidR="00335FF1" w:rsidRPr="00FD7B98">
        <w:rPr>
          <w:i/>
          <w:sz w:val="24"/>
          <w:szCs w:val="24"/>
        </w:rPr>
        <w:instrText>Turanský</w:instrText>
      </w:r>
      <w:r w:rsidR="00335FF1" w:rsidRPr="00FD7B98">
        <w:rPr>
          <w:sz w:val="24"/>
          <w:szCs w:val="24"/>
        </w:rPr>
        <w:instrText xml:space="preserve">, C-491/07, 2008" \s "CJEU, Criminal proceedings v. Vladimir Turanský, C-491/07, 2008" \c 12 </w:instrText>
      </w:r>
      <w:r w:rsidR="00335FF1" w:rsidRPr="00FD7B98">
        <w:rPr>
          <w:sz w:val="24"/>
          <w:szCs w:val="24"/>
        </w:rPr>
        <w:fldChar w:fldCharType="end"/>
      </w:r>
      <w:r w:rsidR="00267A93" w:rsidRPr="00FD7B98">
        <w:rPr>
          <w:sz w:val="24"/>
          <w:szCs w:val="24"/>
        </w:rPr>
        <w:t>, ¶36</w:t>
      </w:r>
      <w:r w:rsidRPr="00FD7B98">
        <w:rPr>
          <w:sz w:val="24"/>
          <w:szCs w:val="24"/>
        </w:rPr>
        <w:t xml:space="preserve">; CJEU, </w:t>
      </w:r>
      <w:r w:rsidR="00D647DB" w:rsidRPr="00FD7B98">
        <w:rPr>
          <w:i/>
          <w:iCs/>
          <w:sz w:val="24"/>
          <w:szCs w:val="24"/>
        </w:rPr>
        <w:t>Gaetano</w:t>
      </w:r>
      <w:r w:rsidR="00D647DB" w:rsidRPr="00FD7B98">
        <w:rPr>
          <w:sz w:val="24"/>
          <w:szCs w:val="24"/>
        </w:rPr>
        <w:t xml:space="preserve"> </w:t>
      </w:r>
      <w:r w:rsidRPr="00FD7B98">
        <w:rPr>
          <w:i/>
          <w:sz w:val="24"/>
          <w:szCs w:val="24"/>
        </w:rPr>
        <w:t>Mantello</w:t>
      </w:r>
      <w:r w:rsidR="00D647DB" w:rsidRPr="00FD7B98">
        <w:rPr>
          <w:i/>
          <w:iCs/>
          <w:sz w:val="24"/>
          <w:szCs w:val="24"/>
        </w:rPr>
        <w:t xml:space="preserve"> </w:t>
      </w:r>
      <w:r w:rsidR="00D647DB" w:rsidRPr="00FD7B98">
        <w:rPr>
          <w:sz w:val="24"/>
          <w:szCs w:val="24"/>
        </w:rPr>
        <w:t xml:space="preserve">v. </w:t>
      </w:r>
      <w:r w:rsidR="00D647DB" w:rsidRPr="00FD7B98">
        <w:rPr>
          <w:i/>
          <w:iCs/>
          <w:sz w:val="24"/>
          <w:szCs w:val="24"/>
        </w:rPr>
        <w:t>Oberlandesgericht Stuttgart</w:t>
      </w:r>
      <w:r w:rsidRPr="00FD7B98">
        <w:rPr>
          <w:sz w:val="24"/>
          <w:szCs w:val="24"/>
        </w:rPr>
        <w:t>, C-261/09, 2010</w:t>
      </w:r>
      <w:r w:rsidR="00335FF1" w:rsidRPr="00FD7B98">
        <w:rPr>
          <w:sz w:val="24"/>
          <w:szCs w:val="24"/>
        </w:rPr>
        <w:fldChar w:fldCharType="begin"/>
      </w:r>
      <w:r w:rsidR="00335FF1" w:rsidRPr="00FD7B98">
        <w:rPr>
          <w:sz w:val="24"/>
          <w:szCs w:val="24"/>
        </w:rPr>
        <w:instrText xml:space="preserve"> TA \l "CJEU, </w:instrText>
      </w:r>
      <w:r w:rsidR="00335FF1" w:rsidRPr="00FD7B98">
        <w:rPr>
          <w:i/>
          <w:iCs/>
          <w:sz w:val="24"/>
          <w:szCs w:val="24"/>
        </w:rPr>
        <w:instrText>Gaetano</w:instrText>
      </w:r>
      <w:r w:rsidR="00335FF1" w:rsidRPr="00FD7B98">
        <w:rPr>
          <w:sz w:val="24"/>
          <w:szCs w:val="24"/>
        </w:rPr>
        <w:instrText xml:space="preserve"> </w:instrText>
      </w:r>
      <w:r w:rsidR="00335FF1" w:rsidRPr="00FD7B98">
        <w:rPr>
          <w:i/>
          <w:sz w:val="24"/>
          <w:szCs w:val="24"/>
        </w:rPr>
        <w:instrText>Mantello</w:instrText>
      </w:r>
      <w:r w:rsidR="00335FF1" w:rsidRPr="00FD7B98">
        <w:rPr>
          <w:i/>
          <w:iCs/>
          <w:sz w:val="24"/>
          <w:szCs w:val="24"/>
        </w:rPr>
        <w:instrText xml:space="preserve"> </w:instrText>
      </w:r>
      <w:r w:rsidR="00335FF1" w:rsidRPr="00FD7B98">
        <w:rPr>
          <w:sz w:val="24"/>
          <w:szCs w:val="24"/>
        </w:rPr>
        <w:instrText xml:space="preserve">v. </w:instrText>
      </w:r>
      <w:r w:rsidR="00335FF1" w:rsidRPr="00FD7B98">
        <w:rPr>
          <w:i/>
          <w:iCs/>
          <w:sz w:val="24"/>
          <w:szCs w:val="24"/>
        </w:rPr>
        <w:instrText>Oberlandesgericht Stuttgart</w:instrText>
      </w:r>
      <w:r w:rsidR="00335FF1" w:rsidRPr="00FD7B98">
        <w:rPr>
          <w:sz w:val="24"/>
          <w:szCs w:val="24"/>
        </w:rPr>
        <w:instrText xml:space="preserve">, C-261/09, 2010" \s "CJEU, Gaetano Mantello v. Oberlandesgericht Stuttgart, C-261/09, 2010" \c 12 </w:instrText>
      </w:r>
      <w:r w:rsidR="00335FF1" w:rsidRPr="00FD7B98">
        <w:rPr>
          <w:sz w:val="24"/>
          <w:szCs w:val="24"/>
        </w:rPr>
        <w:fldChar w:fldCharType="end"/>
      </w:r>
      <w:r w:rsidR="00267A93" w:rsidRPr="00FD7B98">
        <w:rPr>
          <w:sz w:val="24"/>
          <w:szCs w:val="24"/>
        </w:rPr>
        <w:t>, ¶47</w:t>
      </w:r>
      <w:r w:rsidRPr="00FD7B98">
        <w:rPr>
          <w:sz w:val="24"/>
          <w:szCs w:val="24"/>
        </w:rPr>
        <w:t xml:space="preserve">; CJEU, </w:t>
      </w:r>
      <w:r w:rsidR="00D647DB" w:rsidRPr="00FD7B98">
        <w:rPr>
          <w:i/>
          <w:iCs/>
          <w:sz w:val="24"/>
          <w:szCs w:val="24"/>
        </w:rPr>
        <w:t>Piotr</w:t>
      </w:r>
      <w:r w:rsidR="00D647DB" w:rsidRPr="00FD7B98">
        <w:rPr>
          <w:sz w:val="24"/>
          <w:szCs w:val="24"/>
        </w:rPr>
        <w:t xml:space="preserve"> </w:t>
      </w:r>
      <w:r w:rsidRPr="00FD7B98">
        <w:rPr>
          <w:i/>
          <w:sz w:val="24"/>
          <w:szCs w:val="24"/>
        </w:rPr>
        <w:t>Kossowski</w:t>
      </w:r>
      <w:r w:rsidR="00D647DB" w:rsidRPr="00FD7B98">
        <w:rPr>
          <w:i/>
          <w:iCs/>
          <w:sz w:val="24"/>
          <w:szCs w:val="24"/>
        </w:rPr>
        <w:t xml:space="preserve"> </w:t>
      </w:r>
      <w:r w:rsidR="00D647DB" w:rsidRPr="00FD7B98">
        <w:rPr>
          <w:sz w:val="24"/>
          <w:szCs w:val="24"/>
        </w:rPr>
        <w:t xml:space="preserve">v. </w:t>
      </w:r>
      <w:r w:rsidR="00D647DB" w:rsidRPr="00FD7B98">
        <w:rPr>
          <w:i/>
          <w:iCs/>
          <w:sz w:val="24"/>
          <w:szCs w:val="24"/>
        </w:rPr>
        <w:t>Generalstaatsanwaltschaft Hamburg</w:t>
      </w:r>
      <w:r w:rsidRPr="00FD7B98">
        <w:rPr>
          <w:i/>
          <w:sz w:val="24"/>
          <w:szCs w:val="24"/>
        </w:rPr>
        <w:t>,</w:t>
      </w:r>
      <w:r w:rsidRPr="00FD7B98">
        <w:rPr>
          <w:sz w:val="24"/>
          <w:szCs w:val="24"/>
        </w:rPr>
        <w:t xml:space="preserve"> C-486/14, 2016</w:t>
      </w:r>
      <w:r w:rsidR="00335FF1" w:rsidRPr="00FD7B98">
        <w:rPr>
          <w:sz w:val="24"/>
          <w:szCs w:val="24"/>
        </w:rPr>
        <w:fldChar w:fldCharType="begin"/>
      </w:r>
      <w:r w:rsidR="00335FF1" w:rsidRPr="00FD7B98">
        <w:rPr>
          <w:sz w:val="24"/>
          <w:szCs w:val="24"/>
        </w:rPr>
        <w:instrText xml:space="preserve"> TA \l "CJEU, </w:instrText>
      </w:r>
      <w:r w:rsidR="00335FF1" w:rsidRPr="00FD7B98">
        <w:rPr>
          <w:i/>
          <w:iCs/>
          <w:sz w:val="24"/>
          <w:szCs w:val="24"/>
        </w:rPr>
        <w:instrText>Piotr</w:instrText>
      </w:r>
      <w:r w:rsidR="00335FF1" w:rsidRPr="00FD7B98">
        <w:rPr>
          <w:sz w:val="24"/>
          <w:szCs w:val="24"/>
        </w:rPr>
        <w:instrText xml:space="preserve"> </w:instrText>
      </w:r>
      <w:r w:rsidR="00335FF1" w:rsidRPr="00FD7B98">
        <w:rPr>
          <w:i/>
          <w:sz w:val="24"/>
          <w:szCs w:val="24"/>
        </w:rPr>
        <w:instrText>Kossowski</w:instrText>
      </w:r>
      <w:r w:rsidR="00335FF1" w:rsidRPr="00FD7B98">
        <w:rPr>
          <w:i/>
          <w:iCs/>
          <w:sz w:val="24"/>
          <w:szCs w:val="24"/>
        </w:rPr>
        <w:instrText xml:space="preserve"> </w:instrText>
      </w:r>
      <w:r w:rsidR="00335FF1" w:rsidRPr="00FD7B98">
        <w:rPr>
          <w:sz w:val="24"/>
          <w:szCs w:val="24"/>
        </w:rPr>
        <w:instrText xml:space="preserve">v. </w:instrText>
      </w:r>
      <w:r w:rsidR="00335FF1" w:rsidRPr="00FD7B98">
        <w:rPr>
          <w:i/>
          <w:iCs/>
          <w:sz w:val="24"/>
          <w:szCs w:val="24"/>
        </w:rPr>
        <w:instrText>Generalstaatsanwaltschaft Hamburg</w:instrText>
      </w:r>
      <w:r w:rsidR="00335FF1" w:rsidRPr="00FD7B98">
        <w:rPr>
          <w:i/>
          <w:sz w:val="24"/>
          <w:szCs w:val="24"/>
        </w:rPr>
        <w:instrText>,</w:instrText>
      </w:r>
      <w:r w:rsidR="00335FF1" w:rsidRPr="00FD7B98">
        <w:rPr>
          <w:sz w:val="24"/>
          <w:szCs w:val="24"/>
        </w:rPr>
        <w:instrText xml:space="preserve"> C-486/14, 2016" \s "CJEU, Piotr Kossowski v. Generalstaatsanwaltschaft Hamburg, C-486/14, 2016" \c 12 </w:instrText>
      </w:r>
      <w:r w:rsidR="00335FF1" w:rsidRPr="00FD7B98">
        <w:rPr>
          <w:sz w:val="24"/>
          <w:szCs w:val="24"/>
        </w:rPr>
        <w:fldChar w:fldCharType="end"/>
      </w:r>
      <w:r w:rsidR="00267A93" w:rsidRPr="00FD7B98">
        <w:rPr>
          <w:sz w:val="24"/>
          <w:szCs w:val="24"/>
        </w:rPr>
        <w:t xml:space="preserve">, </w:t>
      </w:r>
      <w:r w:rsidR="00341F86" w:rsidRPr="00FD7B98">
        <w:rPr>
          <w:sz w:val="24"/>
          <w:szCs w:val="24"/>
        </w:rPr>
        <w:t>¶35</w:t>
      </w:r>
      <w:r w:rsidRPr="00FD7B98">
        <w:rPr>
          <w:sz w:val="24"/>
          <w:szCs w:val="24"/>
        </w:rPr>
        <w:t>.</w:t>
      </w:r>
    </w:p>
  </w:footnote>
  <w:footnote w:id="196">
    <w:p w14:paraId="6EDE21AC" w14:textId="32567D28" w:rsidR="00862847" w:rsidRPr="00FD7B98" w:rsidRDefault="00862847"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Facts, </w:t>
      </w:r>
      <w:r w:rsidR="003923BB" w:rsidRPr="00FD7B98">
        <w:rPr>
          <w:sz w:val="24"/>
          <w:szCs w:val="24"/>
        </w:rPr>
        <w:t>¶</w:t>
      </w:r>
      <w:r w:rsidRPr="00FD7B98">
        <w:rPr>
          <w:sz w:val="24"/>
          <w:szCs w:val="24"/>
        </w:rPr>
        <w:t>42-43</w:t>
      </w:r>
      <w:r w:rsidR="00E12892" w:rsidRPr="00FD7B98">
        <w:rPr>
          <w:sz w:val="24"/>
          <w:szCs w:val="24"/>
        </w:rPr>
        <w:t>, Clarifications, ¶4</w:t>
      </w:r>
    </w:p>
  </w:footnote>
  <w:footnote w:id="197">
    <w:p w14:paraId="6A293C85" w14:textId="754F3342" w:rsidR="0081397C" w:rsidRPr="00FD7B98" w:rsidRDefault="0081397C"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5F39B8" w:rsidRPr="00FD7B98">
        <w:rPr>
          <w:sz w:val="24"/>
          <w:szCs w:val="24"/>
        </w:rPr>
        <w:t>INTERNATIONAL CRIMINAL COURT</w:t>
      </w:r>
      <w:r w:rsidR="0074332A" w:rsidRPr="00FD7B98">
        <w:rPr>
          <w:sz w:val="24"/>
          <w:szCs w:val="24"/>
        </w:rPr>
        <w:t xml:space="preserve">, </w:t>
      </w:r>
      <w:r w:rsidR="0074332A" w:rsidRPr="00FD7B98">
        <w:rPr>
          <w:i/>
          <w:iCs/>
          <w:sz w:val="24"/>
          <w:szCs w:val="24"/>
        </w:rPr>
        <w:t xml:space="preserve">Prosecutor v. </w:t>
      </w:r>
      <w:r w:rsidRPr="00FD7B98">
        <w:rPr>
          <w:i/>
          <w:sz w:val="24"/>
          <w:szCs w:val="24"/>
        </w:rPr>
        <w:t>Katanga</w:t>
      </w:r>
      <w:r w:rsidRPr="00FD7B98">
        <w:rPr>
          <w:sz w:val="24"/>
          <w:szCs w:val="24"/>
        </w:rPr>
        <w:t xml:space="preserve">, Decision on Arrest Warrant, ICC-01/04-01/07-4, </w:t>
      </w:r>
      <w:r w:rsidR="0074332A" w:rsidRPr="00FD7B98">
        <w:rPr>
          <w:sz w:val="24"/>
          <w:szCs w:val="24"/>
        </w:rPr>
        <w:t>2007</w:t>
      </w:r>
      <w:r w:rsidR="00335FF1" w:rsidRPr="00FD7B98">
        <w:rPr>
          <w:sz w:val="24"/>
          <w:szCs w:val="24"/>
        </w:rPr>
        <w:fldChar w:fldCharType="begin"/>
      </w:r>
      <w:r w:rsidR="00335FF1" w:rsidRPr="00FD7B98">
        <w:rPr>
          <w:sz w:val="24"/>
          <w:szCs w:val="24"/>
        </w:rPr>
        <w:instrText xml:space="preserve"> TA \l "INTERNATIONAL CRIMINAL COURT, </w:instrText>
      </w:r>
      <w:r w:rsidR="00335FF1" w:rsidRPr="00FD7B98">
        <w:rPr>
          <w:i/>
          <w:iCs/>
          <w:sz w:val="24"/>
          <w:szCs w:val="24"/>
        </w:rPr>
        <w:instrText xml:space="preserve">Prosecutor v. </w:instrText>
      </w:r>
      <w:r w:rsidR="00335FF1" w:rsidRPr="00FD7B98">
        <w:rPr>
          <w:i/>
          <w:sz w:val="24"/>
          <w:szCs w:val="24"/>
        </w:rPr>
        <w:instrText>Katanga</w:instrText>
      </w:r>
      <w:r w:rsidR="00335FF1" w:rsidRPr="00FD7B98">
        <w:rPr>
          <w:sz w:val="24"/>
          <w:szCs w:val="24"/>
        </w:rPr>
        <w:instrText xml:space="preserve">, Decision on Arrest Warrant, ICC-01/04-01/07-4, 2007" \s "INTERNATIONAL CRIMINAL COURT, Prosecutor v. Katanga, Decision on Arrest Warrant, ICC-01/04-01/07-4, 2007" \c 12 </w:instrText>
      </w:r>
      <w:r w:rsidR="00335FF1" w:rsidRPr="00FD7B98">
        <w:rPr>
          <w:sz w:val="24"/>
          <w:szCs w:val="24"/>
        </w:rPr>
        <w:fldChar w:fldCharType="end"/>
      </w:r>
      <w:r w:rsidR="0074332A" w:rsidRPr="00FD7B98">
        <w:rPr>
          <w:sz w:val="24"/>
          <w:szCs w:val="24"/>
        </w:rPr>
        <w:t xml:space="preserve">, </w:t>
      </w:r>
      <w:r w:rsidRPr="00FD7B98">
        <w:rPr>
          <w:sz w:val="24"/>
          <w:szCs w:val="24"/>
        </w:rPr>
        <w:t xml:space="preserve">¶20; CJEU, </w:t>
      </w:r>
      <w:r w:rsidR="00255F88" w:rsidRPr="00FD7B98">
        <w:rPr>
          <w:i/>
          <w:iCs/>
          <w:sz w:val="24"/>
          <w:szCs w:val="24"/>
        </w:rPr>
        <w:t xml:space="preserve">bpost SA </w:t>
      </w:r>
      <w:r w:rsidR="00255F88" w:rsidRPr="00FD7B98">
        <w:rPr>
          <w:sz w:val="24"/>
          <w:szCs w:val="24"/>
        </w:rPr>
        <w:t xml:space="preserve">v. </w:t>
      </w:r>
      <w:r w:rsidR="00255F88" w:rsidRPr="00FD7B98">
        <w:rPr>
          <w:i/>
          <w:iCs/>
          <w:sz w:val="24"/>
          <w:szCs w:val="24"/>
        </w:rPr>
        <w:t>Autorité belge de la concurrence</w:t>
      </w:r>
      <w:r w:rsidRPr="00FD7B98">
        <w:rPr>
          <w:sz w:val="24"/>
          <w:szCs w:val="24"/>
        </w:rPr>
        <w:t>, C-</w:t>
      </w:r>
      <w:r w:rsidR="00255F88" w:rsidRPr="00FD7B98">
        <w:rPr>
          <w:sz w:val="24"/>
          <w:szCs w:val="24"/>
        </w:rPr>
        <w:t>117</w:t>
      </w:r>
      <w:r w:rsidRPr="00FD7B98">
        <w:rPr>
          <w:sz w:val="24"/>
          <w:szCs w:val="24"/>
        </w:rPr>
        <w:t>/20, 2022</w:t>
      </w:r>
      <w:r w:rsidR="00335FF1" w:rsidRPr="00FD7B98">
        <w:rPr>
          <w:sz w:val="24"/>
          <w:szCs w:val="24"/>
        </w:rPr>
        <w:fldChar w:fldCharType="begin"/>
      </w:r>
      <w:r w:rsidR="00335FF1" w:rsidRPr="00FD7B98">
        <w:rPr>
          <w:sz w:val="24"/>
          <w:szCs w:val="24"/>
        </w:rPr>
        <w:instrText xml:space="preserve"> TA \l "CJEU, </w:instrText>
      </w:r>
      <w:r w:rsidR="00335FF1" w:rsidRPr="00FD7B98">
        <w:rPr>
          <w:i/>
          <w:iCs/>
          <w:sz w:val="24"/>
          <w:szCs w:val="24"/>
        </w:rPr>
        <w:instrText xml:space="preserve">bpost SA </w:instrText>
      </w:r>
      <w:r w:rsidR="00335FF1" w:rsidRPr="00FD7B98">
        <w:rPr>
          <w:sz w:val="24"/>
          <w:szCs w:val="24"/>
        </w:rPr>
        <w:instrText xml:space="preserve">v. </w:instrText>
      </w:r>
      <w:r w:rsidR="00335FF1" w:rsidRPr="00FD7B98">
        <w:rPr>
          <w:i/>
          <w:iCs/>
          <w:sz w:val="24"/>
          <w:szCs w:val="24"/>
        </w:rPr>
        <w:instrText>Autorité belge de la concurrence</w:instrText>
      </w:r>
      <w:r w:rsidR="00335FF1" w:rsidRPr="00FD7B98">
        <w:rPr>
          <w:sz w:val="24"/>
          <w:szCs w:val="24"/>
        </w:rPr>
        <w:instrText xml:space="preserve">, C-117/20, 2022" \s "CJEU, bpost SA v. Autorité belge de la concurrence, C-117/20, 2022" \c 12 </w:instrText>
      </w:r>
      <w:r w:rsidR="00335FF1" w:rsidRPr="00FD7B98">
        <w:rPr>
          <w:sz w:val="24"/>
          <w:szCs w:val="24"/>
        </w:rPr>
        <w:fldChar w:fldCharType="end"/>
      </w:r>
      <w:r w:rsidRPr="00FD7B98">
        <w:rPr>
          <w:sz w:val="24"/>
          <w:szCs w:val="24"/>
        </w:rPr>
        <w:t>, ¶16; CJEU</w:t>
      </w:r>
      <w:r w:rsidRPr="00FD7B98">
        <w:rPr>
          <w:i/>
          <w:sz w:val="24"/>
          <w:szCs w:val="24"/>
        </w:rPr>
        <w:t xml:space="preserve">, </w:t>
      </w:r>
      <w:r w:rsidR="00255F88" w:rsidRPr="00FD7B98">
        <w:rPr>
          <w:i/>
          <w:iCs/>
          <w:sz w:val="24"/>
          <w:szCs w:val="24"/>
        </w:rPr>
        <w:t>Bundeswettbewerbsbehörde</w:t>
      </w:r>
      <w:r w:rsidR="00255F88" w:rsidRPr="00FD7B98">
        <w:rPr>
          <w:sz w:val="24"/>
          <w:szCs w:val="24"/>
        </w:rPr>
        <w:t xml:space="preserve"> v. </w:t>
      </w:r>
      <w:r w:rsidRPr="00FD7B98">
        <w:rPr>
          <w:i/>
          <w:sz w:val="24"/>
          <w:szCs w:val="24"/>
        </w:rPr>
        <w:t xml:space="preserve">Nordzucker </w:t>
      </w:r>
      <w:r w:rsidR="00255F88" w:rsidRPr="00FD7B98">
        <w:rPr>
          <w:i/>
          <w:iCs/>
          <w:sz w:val="24"/>
          <w:szCs w:val="24"/>
        </w:rPr>
        <w:t xml:space="preserve">AG </w:t>
      </w:r>
      <w:r w:rsidRPr="00FD7B98">
        <w:rPr>
          <w:i/>
          <w:sz w:val="24"/>
          <w:szCs w:val="24"/>
        </w:rPr>
        <w:t xml:space="preserve">and </w:t>
      </w:r>
      <w:r w:rsidR="7725E20C" w:rsidRPr="00FD7B98">
        <w:rPr>
          <w:i/>
          <w:iCs/>
          <w:sz w:val="24"/>
          <w:szCs w:val="24"/>
        </w:rPr>
        <w:t>others</w:t>
      </w:r>
      <w:r w:rsidRPr="00FD7B98">
        <w:rPr>
          <w:sz w:val="24"/>
          <w:szCs w:val="24"/>
        </w:rPr>
        <w:t>, C-</w:t>
      </w:r>
      <w:r w:rsidR="00255F88" w:rsidRPr="00FD7B98">
        <w:rPr>
          <w:sz w:val="24"/>
          <w:szCs w:val="24"/>
        </w:rPr>
        <w:t>151</w:t>
      </w:r>
      <w:r w:rsidRPr="00FD7B98">
        <w:rPr>
          <w:sz w:val="24"/>
          <w:szCs w:val="24"/>
        </w:rPr>
        <w:t>/20, 2022</w:t>
      </w:r>
      <w:r w:rsidR="00335FF1" w:rsidRPr="00FD7B98">
        <w:rPr>
          <w:sz w:val="24"/>
          <w:szCs w:val="24"/>
        </w:rPr>
        <w:fldChar w:fldCharType="begin"/>
      </w:r>
      <w:r w:rsidR="00335FF1" w:rsidRPr="00FD7B98">
        <w:rPr>
          <w:sz w:val="24"/>
          <w:szCs w:val="24"/>
        </w:rPr>
        <w:instrText xml:space="preserve"> TA \l "CJEU</w:instrText>
      </w:r>
      <w:r w:rsidR="00335FF1" w:rsidRPr="00FD7B98">
        <w:rPr>
          <w:i/>
          <w:sz w:val="24"/>
          <w:szCs w:val="24"/>
        </w:rPr>
        <w:instrText xml:space="preserve">, </w:instrText>
      </w:r>
      <w:r w:rsidR="00335FF1" w:rsidRPr="00FD7B98">
        <w:rPr>
          <w:i/>
          <w:iCs/>
          <w:sz w:val="24"/>
          <w:szCs w:val="24"/>
        </w:rPr>
        <w:instrText>Bundeswettbewerbsbehörde</w:instrText>
      </w:r>
      <w:r w:rsidR="00335FF1" w:rsidRPr="00FD7B98">
        <w:rPr>
          <w:sz w:val="24"/>
          <w:szCs w:val="24"/>
        </w:rPr>
        <w:instrText xml:space="preserve"> v. </w:instrText>
      </w:r>
      <w:r w:rsidR="00335FF1" w:rsidRPr="00FD7B98">
        <w:rPr>
          <w:i/>
          <w:sz w:val="24"/>
          <w:szCs w:val="24"/>
        </w:rPr>
        <w:instrText xml:space="preserve">Nordzucker </w:instrText>
      </w:r>
      <w:r w:rsidR="00335FF1" w:rsidRPr="00FD7B98">
        <w:rPr>
          <w:i/>
          <w:iCs/>
          <w:sz w:val="24"/>
          <w:szCs w:val="24"/>
        </w:rPr>
        <w:instrText xml:space="preserve">AG </w:instrText>
      </w:r>
      <w:r w:rsidR="00335FF1" w:rsidRPr="00FD7B98">
        <w:rPr>
          <w:i/>
          <w:sz w:val="24"/>
          <w:szCs w:val="24"/>
        </w:rPr>
        <w:instrText xml:space="preserve">and </w:instrText>
      </w:r>
      <w:r w:rsidR="00335FF1" w:rsidRPr="00FD7B98">
        <w:rPr>
          <w:i/>
          <w:iCs/>
          <w:sz w:val="24"/>
          <w:szCs w:val="24"/>
        </w:rPr>
        <w:instrText>others</w:instrText>
      </w:r>
      <w:r w:rsidR="00335FF1" w:rsidRPr="00FD7B98">
        <w:rPr>
          <w:sz w:val="24"/>
          <w:szCs w:val="24"/>
        </w:rPr>
        <w:instrText xml:space="preserve">, C-151/20, 2022" \s "CJEU, Bundeswettbewerbsbehörde v. Nordzucker AG and others, C-151/20, 2022" \c 12 </w:instrText>
      </w:r>
      <w:r w:rsidR="00335FF1" w:rsidRPr="00FD7B98">
        <w:rPr>
          <w:sz w:val="24"/>
          <w:szCs w:val="24"/>
        </w:rPr>
        <w:fldChar w:fldCharType="end"/>
      </w:r>
      <w:r w:rsidRPr="00FD7B98">
        <w:rPr>
          <w:sz w:val="24"/>
          <w:szCs w:val="24"/>
        </w:rPr>
        <w:t>, ¶21</w:t>
      </w:r>
      <w:r w:rsidR="00D26F91" w:rsidRPr="00FD7B98">
        <w:rPr>
          <w:sz w:val="24"/>
          <w:szCs w:val="24"/>
        </w:rPr>
        <w:t xml:space="preserve">; CJEU, </w:t>
      </w:r>
      <w:r w:rsidR="00255F88" w:rsidRPr="00FD7B98">
        <w:rPr>
          <w:i/>
          <w:iCs/>
          <w:sz w:val="24"/>
          <w:szCs w:val="24"/>
        </w:rPr>
        <w:t>Tribunale di Santa Maria Capua Vetere</w:t>
      </w:r>
      <w:r w:rsidR="00255F88" w:rsidRPr="00FD7B98">
        <w:rPr>
          <w:sz w:val="24"/>
          <w:szCs w:val="24"/>
        </w:rPr>
        <w:t xml:space="preserve"> v. </w:t>
      </w:r>
      <w:r w:rsidR="00255F88" w:rsidRPr="00FD7B98">
        <w:rPr>
          <w:i/>
          <w:iCs/>
          <w:sz w:val="24"/>
          <w:szCs w:val="24"/>
        </w:rPr>
        <w:t xml:space="preserve">Massimo </w:t>
      </w:r>
      <w:r w:rsidR="00D26F91" w:rsidRPr="00FD7B98">
        <w:rPr>
          <w:i/>
          <w:sz w:val="24"/>
          <w:szCs w:val="24"/>
        </w:rPr>
        <w:t xml:space="preserve">Orsi </w:t>
      </w:r>
      <w:r w:rsidR="00255F88" w:rsidRPr="00FD7B98">
        <w:rPr>
          <w:i/>
          <w:iCs/>
          <w:sz w:val="24"/>
          <w:szCs w:val="24"/>
        </w:rPr>
        <w:t>(C 217/15), Luciano</w:t>
      </w:r>
      <w:r w:rsidR="00D26F91" w:rsidRPr="00FD7B98">
        <w:rPr>
          <w:i/>
          <w:sz w:val="24"/>
          <w:szCs w:val="24"/>
        </w:rPr>
        <w:t xml:space="preserve"> Baldetti</w:t>
      </w:r>
      <w:r w:rsidR="00255F88" w:rsidRPr="00FD7B98">
        <w:rPr>
          <w:i/>
          <w:iCs/>
          <w:sz w:val="24"/>
          <w:szCs w:val="24"/>
        </w:rPr>
        <w:t xml:space="preserve"> (C 350/15),</w:t>
      </w:r>
      <w:r w:rsidR="00D26F91" w:rsidRPr="00FD7B98">
        <w:rPr>
          <w:sz w:val="24"/>
          <w:szCs w:val="24"/>
        </w:rPr>
        <w:t xml:space="preserve"> C-217/15 and C-350/15, </w:t>
      </w:r>
      <w:r w:rsidR="0074332A" w:rsidRPr="00FD7B98">
        <w:rPr>
          <w:sz w:val="24"/>
          <w:szCs w:val="24"/>
        </w:rPr>
        <w:t>2017</w:t>
      </w:r>
      <w:r w:rsidR="00335FF1" w:rsidRPr="00FD7B98">
        <w:rPr>
          <w:sz w:val="24"/>
          <w:szCs w:val="24"/>
        </w:rPr>
        <w:fldChar w:fldCharType="begin"/>
      </w:r>
      <w:r w:rsidR="00335FF1" w:rsidRPr="00FD7B98">
        <w:rPr>
          <w:sz w:val="24"/>
          <w:szCs w:val="24"/>
        </w:rPr>
        <w:instrText xml:space="preserve"> TA \l "CJEU, </w:instrText>
      </w:r>
      <w:r w:rsidR="00335FF1" w:rsidRPr="00FD7B98">
        <w:rPr>
          <w:i/>
          <w:iCs/>
          <w:sz w:val="24"/>
          <w:szCs w:val="24"/>
        </w:rPr>
        <w:instrText>Tribunale di Santa Maria Capua Vetere</w:instrText>
      </w:r>
      <w:r w:rsidR="00335FF1" w:rsidRPr="00FD7B98">
        <w:rPr>
          <w:sz w:val="24"/>
          <w:szCs w:val="24"/>
        </w:rPr>
        <w:instrText xml:space="preserve"> v. </w:instrText>
      </w:r>
      <w:r w:rsidR="00335FF1" w:rsidRPr="00FD7B98">
        <w:rPr>
          <w:i/>
          <w:iCs/>
          <w:sz w:val="24"/>
          <w:szCs w:val="24"/>
        </w:rPr>
        <w:instrText xml:space="preserve">Massimo </w:instrText>
      </w:r>
      <w:r w:rsidR="00335FF1" w:rsidRPr="00FD7B98">
        <w:rPr>
          <w:i/>
          <w:sz w:val="24"/>
          <w:szCs w:val="24"/>
        </w:rPr>
        <w:instrText xml:space="preserve">Orsi </w:instrText>
      </w:r>
      <w:r w:rsidR="00335FF1" w:rsidRPr="00FD7B98">
        <w:rPr>
          <w:i/>
          <w:iCs/>
          <w:sz w:val="24"/>
          <w:szCs w:val="24"/>
        </w:rPr>
        <w:instrText>(C 217/15), Luciano</w:instrText>
      </w:r>
      <w:r w:rsidR="00335FF1" w:rsidRPr="00FD7B98">
        <w:rPr>
          <w:i/>
          <w:sz w:val="24"/>
          <w:szCs w:val="24"/>
        </w:rPr>
        <w:instrText xml:space="preserve"> Baldetti</w:instrText>
      </w:r>
      <w:r w:rsidR="00335FF1" w:rsidRPr="00FD7B98">
        <w:rPr>
          <w:i/>
          <w:iCs/>
          <w:sz w:val="24"/>
          <w:szCs w:val="24"/>
        </w:rPr>
        <w:instrText xml:space="preserve"> (C 350/15),</w:instrText>
      </w:r>
      <w:r w:rsidR="00335FF1" w:rsidRPr="00FD7B98">
        <w:rPr>
          <w:sz w:val="24"/>
          <w:szCs w:val="24"/>
        </w:rPr>
        <w:instrText xml:space="preserve"> C-217/15 and C-350/15, 2017" \s "CJEU, Tribunale di Santa Maria Capua Vetere v. Massimo Orsi (C 217/15), Luciano Baldetti (C 350/15), C-217/15 and C-350/15, 2017" \c 12 </w:instrText>
      </w:r>
      <w:r w:rsidR="00335FF1" w:rsidRPr="00FD7B98">
        <w:rPr>
          <w:sz w:val="24"/>
          <w:szCs w:val="24"/>
        </w:rPr>
        <w:fldChar w:fldCharType="end"/>
      </w:r>
      <w:r w:rsidR="0074332A" w:rsidRPr="00FD7B98">
        <w:rPr>
          <w:sz w:val="24"/>
          <w:szCs w:val="24"/>
        </w:rPr>
        <w:t xml:space="preserve">, </w:t>
      </w:r>
      <w:r w:rsidR="00D26F91" w:rsidRPr="00FD7B98">
        <w:rPr>
          <w:sz w:val="24"/>
          <w:szCs w:val="24"/>
        </w:rPr>
        <w:t>¶17.</w:t>
      </w:r>
    </w:p>
  </w:footnote>
  <w:footnote w:id="198">
    <w:p w14:paraId="571CFF02" w14:textId="24AE1318" w:rsidR="008265F4" w:rsidRPr="00FD7B98" w:rsidRDefault="008265F4"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5F39B8" w:rsidRPr="00FD7B98">
        <w:rPr>
          <w:sz w:val="24"/>
          <w:szCs w:val="24"/>
        </w:rPr>
        <w:t>ECtHR,</w:t>
      </w:r>
      <w:r w:rsidRPr="00FD7B98">
        <w:rPr>
          <w:i/>
          <w:sz w:val="24"/>
          <w:szCs w:val="24"/>
        </w:rPr>
        <w:t xml:space="preserve"> </w:t>
      </w:r>
      <w:r w:rsidR="00335FF1" w:rsidRPr="00FD7B98">
        <w:rPr>
          <w:i/>
          <w:noProof/>
          <w:sz w:val="24"/>
          <w:szCs w:val="24"/>
        </w:rPr>
        <w:t>Zolotukhin v. Russia</w:t>
      </w:r>
      <w:r w:rsidR="00335FF1" w:rsidRPr="00FD7B98">
        <w:rPr>
          <w:noProof/>
          <w:sz w:val="24"/>
          <w:szCs w:val="24"/>
        </w:rPr>
        <w:t>, Application 14939/03, 2009</w:t>
      </w:r>
      <w:r w:rsidR="00335FF1" w:rsidRPr="00FD7B98">
        <w:rPr>
          <w:noProof/>
          <w:sz w:val="24"/>
          <w:szCs w:val="24"/>
        </w:rPr>
        <w:fldChar w:fldCharType="begin"/>
      </w:r>
      <w:r w:rsidR="00335FF1" w:rsidRPr="00FD7B98">
        <w:rPr>
          <w:sz w:val="24"/>
          <w:szCs w:val="24"/>
        </w:rPr>
        <w:instrText xml:space="preserve"> TA \l "ECtHR,</w:instrText>
      </w:r>
      <w:r w:rsidR="00335FF1" w:rsidRPr="00FD7B98">
        <w:rPr>
          <w:i/>
          <w:sz w:val="24"/>
          <w:szCs w:val="24"/>
        </w:rPr>
        <w:instrText xml:space="preserve"> </w:instrText>
      </w:r>
      <w:r w:rsidR="00335FF1" w:rsidRPr="00FD7B98">
        <w:rPr>
          <w:i/>
          <w:noProof/>
          <w:sz w:val="24"/>
          <w:szCs w:val="24"/>
        </w:rPr>
        <w:instrText>Zolotukhin v. Russia</w:instrText>
      </w:r>
      <w:r w:rsidR="00335FF1" w:rsidRPr="00FD7B98">
        <w:rPr>
          <w:noProof/>
          <w:sz w:val="24"/>
          <w:szCs w:val="24"/>
        </w:rPr>
        <w:instrText>, Application 14939/03, 2009</w:instrText>
      </w:r>
      <w:r w:rsidR="00335FF1" w:rsidRPr="00FD7B98">
        <w:rPr>
          <w:sz w:val="24"/>
          <w:szCs w:val="24"/>
        </w:rPr>
        <w:instrText xml:space="preserve">" \s "ECtHR, Zolotukhin v. Russia, Application 14939/03, 2009" \c 12 </w:instrText>
      </w:r>
      <w:r w:rsidR="00335FF1" w:rsidRPr="00FD7B98">
        <w:rPr>
          <w:noProof/>
          <w:sz w:val="24"/>
          <w:szCs w:val="24"/>
        </w:rPr>
        <w:fldChar w:fldCharType="end"/>
      </w:r>
      <w:r w:rsidRPr="00FD7B98">
        <w:rPr>
          <w:sz w:val="24"/>
          <w:szCs w:val="24"/>
        </w:rPr>
        <w:t>, ¶82.</w:t>
      </w:r>
    </w:p>
  </w:footnote>
  <w:footnote w:id="199">
    <w:p w14:paraId="0E6FE717" w14:textId="6B5B2605" w:rsidR="008265F4" w:rsidRPr="00FD7B98" w:rsidRDefault="008265F4"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ECtHR, </w:t>
      </w:r>
      <w:r w:rsidRPr="00FD7B98">
        <w:rPr>
          <w:i/>
          <w:sz w:val="24"/>
          <w:szCs w:val="24"/>
        </w:rPr>
        <w:t>Grande Stevens and Others v. Italy</w:t>
      </w:r>
      <w:r w:rsidRPr="00FD7B98">
        <w:rPr>
          <w:sz w:val="24"/>
          <w:szCs w:val="24"/>
        </w:rPr>
        <w:t xml:space="preserve">, </w:t>
      </w:r>
      <w:r w:rsidR="005F39B8" w:rsidRPr="00FD7B98">
        <w:rPr>
          <w:sz w:val="24"/>
          <w:szCs w:val="24"/>
        </w:rPr>
        <w:t xml:space="preserve">Application </w:t>
      </w:r>
      <w:r w:rsidRPr="00FD7B98">
        <w:rPr>
          <w:sz w:val="24"/>
          <w:szCs w:val="24"/>
        </w:rPr>
        <w:t xml:space="preserve">18640/10, </w:t>
      </w:r>
      <w:r w:rsidR="00B97DB3" w:rsidRPr="00FD7B98">
        <w:rPr>
          <w:sz w:val="24"/>
          <w:szCs w:val="24"/>
        </w:rPr>
        <w:t>2014</w:t>
      </w:r>
      <w:r w:rsidR="00335FF1" w:rsidRPr="00FD7B98">
        <w:rPr>
          <w:sz w:val="24"/>
          <w:szCs w:val="24"/>
        </w:rPr>
        <w:fldChar w:fldCharType="begin"/>
      </w:r>
      <w:r w:rsidR="00335FF1" w:rsidRPr="00FD7B98">
        <w:rPr>
          <w:sz w:val="24"/>
          <w:szCs w:val="24"/>
        </w:rPr>
        <w:instrText xml:space="preserve"> TA \l "ECtHR, </w:instrText>
      </w:r>
      <w:r w:rsidR="00335FF1" w:rsidRPr="00FD7B98">
        <w:rPr>
          <w:i/>
          <w:sz w:val="24"/>
          <w:szCs w:val="24"/>
        </w:rPr>
        <w:instrText>Grande Stevens and Others v. Italy</w:instrText>
      </w:r>
      <w:r w:rsidR="00335FF1" w:rsidRPr="00FD7B98">
        <w:rPr>
          <w:sz w:val="24"/>
          <w:szCs w:val="24"/>
        </w:rPr>
        <w:instrText xml:space="preserve">, Application 18640/10, 2014" \s "ECtHR, Grande Stevens and Others v. Italy, Application 18640/10, 2014" \c 12 </w:instrText>
      </w:r>
      <w:r w:rsidR="00335FF1" w:rsidRPr="00FD7B98">
        <w:rPr>
          <w:sz w:val="24"/>
          <w:szCs w:val="24"/>
        </w:rPr>
        <w:fldChar w:fldCharType="end"/>
      </w:r>
      <w:r w:rsidR="00B97DB3" w:rsidRPr="00FD7B98">
        <w:rPr>
          <w:sz w:val="24"/>
          <w:szCs w:val="24"/>
        </w:rPr>
        <w:t xml:space="preserve">, </w:t>
      </w:r>
      <w:r w:rsidRPr="00FD7B98">
        <w:rPr>
          <w:sz w:val="24"/>
          <w:szCs w:val="24"/>
        </w:rPr>
        <w:t>¶221.</w:t>
      </w:r>
    </w:p>
  </w:footnote>
  <w:footnote w:id="200">
    <w:p w14:paraId="26002549" w14:textId="705DC180" w:rsidR="00014E78" w:rsidRPr="00FD7B98" w:rsidRDefault="00014E78"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Pr="00FD7B98">
        <w:rPr>
          <w:sz w:val="24"/>
          <w:szCs w:val="24"/>
          <w:lang w:val="en-US"/>
        </w:rPr>
        <w:t xml:space="preserve">Facts, </w:t>
      </w:r>
      <w:r w:rsidRPr="00FD7B98">
        <w:rPr>
          <w:sz w:val="24"/>
          <w:szCs w:val="24"/>
        </w:rPr>
        <w:t>¶</w:t>
      </w:r>
      <w:r w:rsidR="00D71FFC" w:rsidRPr="00FD7B98">
        <w:rPr>
          <w:sz w:val="24"/>
          <w:szCs w:val="24"/>
        </w:rPr>
        <w:t>41-42.</w:t>
      </w:r>
    </w:p>
  </w:footnote>
  <w:footnote w:id="201">
    <w:p w14:paraId="7BF883EA" w14:textId="0311FA13" w:rsidR="007A4E8A" w:rsidRPr="00FD7B98" w:rsidRDefault="007A4E8A"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Pr="00FD7B98">
        <w:rPr>
          <w:sz w:val="24"/>
          <w:szCs w:val="24"/>
          <w:lang w:val="en-US"/>
        </w:rPr>
        <w:t xml:space="preserve">Facts, </w:t>
      </w:r>
      <w:r w:rsidRPr="00FD7B98">
        <w:rPr>
          <w:sz w:val="24"/>
          <w:szCs w:val="24"/>
        </w:rPr>
        <w:t>¶</w:t>
      </w:r>
      <w:r w:rsidR="00D71FFC" w:rsidRPr="00FD7B98">
        <w:rPr>
          <w:sz w:val="24"/>
          <w:szCs w:val="24"/>
        </w:rPr>
        <w:t>40, 45.</w:t>
      </w:r>
    </w:p>
  </w:footnote>
  <w:footnote w:id="202">
    <w:p w14:paraId="661F9C0D" w14:textId="25DD2E22" w:rsidR="001A0D4E" w:rsidRPr="00FD7B98" w:rsidRDefault="001A0D4E"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ILC, </w:t>
      </w:r>
      <w:r w:rsidRPr="00FD7B98">
        <w:rPr>
          <w:i/>
          <w:sz w:val="24"/>
          <w:szCs w:val="24"/>
        </w:rPr>
        <w:t xml:space="preserve">Final Report on the Obligation to Extradite or Prosecute (aut </w:t>
      </w:r>
      <w:proofErr w:type="spellStart"/>
      <w:r w:rsidRPr="00FD7B98">
        <w:rPr>
          <w:i/>
          <w:sz w:val="24"/>
          <w:szCs w:val="24"/>
        </w:rPr>
        <w:t>dedere</w:t>
      </w:r>
      <w:proofErr w:type="spellEnd"/>
      <w:r w:rsidRPr="00FD7B98">
        <w:rPr>
          <w:i/>
          <w:sz w:val="24"/>
          <w:szCs w:val="24"/>
        </w:rPr>
        <w:t xml:space="preserve"> </w:t>
      </w:r>
      <w:proofErr w:type="spellStart"/>
      <w:r w:rsidRPr="00FD7B98">
        <w:rPr>
          <w:i/>
          <w:sz w:val="24"/>
          <w:szCs w:val="24"/>
        </w:rPr>
        <w:t>aut</w:t>
      </w:r>
      <w:proofErr w:type="spellEnd"/>
      <w:r w:rsidRPr="00FD7B98">
        <w:rPr>
          <w:i/>
          <w:sz w:val="24"/>
          <w:szCs w:val="24"/>
        </w:rPr>
        <w:t xml:space="preserve"> judicare),</w:t>
      </w:r>
      <w:r w:rsidRPr="00FD7B98">
        <w:rPr>
          <w:sz w:val="24"/>
          <w:szCs w:val="24"/>
        </w:rPr>
        <w:t xml:space="preserve"> A/69/10</w:t>
      </w:r>
      <w:r w:rsidR="0011041D">
        <w:rPr>
          <w:sz w:val="24"/>
          <w:szCs w:val="24"/>
        </w:rPr>
        <w:t xml:space="preserve">, </w:t>
      </w:r>
      <w:r w:rsidRPr="00FD7B98">
        <w:rPr>
          <w:sz w:val="24"/>
          <w:szCs w:val="24"/>
        </w:rPr>
        <w:t>2014</w:t>
      </w:r>
      <w:r w:rsidR="00335FF1" w:rsidRPr="00FD7B98">
        <w:rPr>
          <w:sz w:val="24"/>
          <w:szCs w:val="24"/>
        </w:rPr>
        <w:fldChar w:fldCharType="begin"/>
      </w:r>
      <w:r w:rsidR="00335FF1" w:rsidRPr="00FD7B98">
        <w:rPr>
          <w:sz w:val="24"/>
          <w:szCs w:val="24"/>
        </w:rPr>
        <w:instrText xml:space="preserve"> TA \l "ILC, </w:instrText>
      </w:r>
      <w:r w:rsidR="00335FF1" w:rsidRPr="00FD7B98">
        <w:rPr>
          <w:i/>
          <w:sz w:val="24"/>
          <w:szCs w:val="24"/>
        </w:rPr>
        <w:instrText>Final Report on the Obligation to Extradite or Prosecute (aut dedere aut judicare),</w:instrText>
      </w:r>
      <w:r w:rsidR="00335FF1" w:rsidRPr="00FD7B98">
        <w:rPr>
          <w:sz w:val="24"/>
          <w:szCs w:val="24"/>
        </w:rPr>
        <w:instrText xml:space="preserve"> A/69/10-2014" \s "ILC, Final Report on the Obligation to Extradite or Prosecute (aut dedere aut judicare), A/69/10-2014" \c 15 </w:instrText>
      </w:r>
      <w:r w:rsidR="00335FF1" w:rsidRPr="00FD7B98">
        <w:rPr>
          <w:sz w:val="24"/>
          <w:szCs w:val="24"/>
        </w:rPr>
        <w:fldChar w:fldCharType="end"/>
      </w:r>
      <w:r w:rsidRPr="00FD7B98">
        <w:rPr>
          <w:sz w:val="24"/>
          <w:szCs w:val="24"/>
        </w:rPr>
        <w:t xml:space="preserve">, </w:t>
      </w:r>
      <w:r w:rsidR="0070068A" w:rsidRPr="00FD7B98">
        <w:rPr>
          <w:sz w:val="24"/>
          <w:szCs w:val="24"/>
        </w:rPr>
        <w:t>¶</w:t>
      </w:r>
      <w:r w:rsidRPr="00FD7B98">
        <w:rPr>
          <w:sz w:val="24"/>
          <w:szCs w:val="24"/>
        </w:rPr>
        <w:t>2.</w:t>
      </w:r>
    </w:p>
  </w:footnote>
  <w:footnote w:id="203">
    <w:p w14:paraId="65B28F7D" w14:textId="749DEEA4" w:rsidR="008526E1" w:rsidRPr="00FD7B98" w:rsidRDefault="008526E1" w:rsidP="00FD7B98">
      <w:pPr>
        <w:pStyle w:val="Textodenotaderodap"/>
        <w:spacing w:line="360" w:lineRule="auto"/>
        <w:jc w:val="both"/>
        <w:rPr>
          <w:sz w:val="24"/>
          <w:szCs w:val="24"/>
          <w:lang w:val="en-US"/>
        </w:rPr>
      </w:pPr>
      <w:r w:rsidRPr="00FD7B98">
        <w:rPr>
          <w:rStyle w:val="Refdenotaderodap"/>
          <w:sz w:val="24"/>
          <w:szCs w:val="24"/>
        </w:rPr>
        <w:footnoteRef/>
      </w:r>
      <w:r w:rsidR="0096428A" w:rsidRPr="00FD7B98">
        <w:rPr>
          <w:sz w:val="24"/>
          <w:szCs w:val="24"/>
        </w:rPr>
        <w:t xml:space="preserve"> </w:t>
      </w:r>
      <w:r w:rsidR="0096428A" w:rsidRPr="00FD7B98">
        <w:rPr>
          <w:i/>
          <w:iCs/>
          <w:sz w:val="24"/>
          <w:szCs w:val="24"/>
        </w:rPr>
        <w:t>Idem</w:t>
      </w:r>
      <w:r w:rsidR="00335FF1" w:rsidRPr="00FD7B98">
        <w:rPr>
          <w:i/>
          <w:iCs/>
          <w:sz w:val="24"/>
          <w:szCs w:val="24"/>
        </w:rPr>
        <w:fldChar w:fldCharType="begin"/>
      </w:r>
      <w:r w:rsidR="00335FF1" w:rsidRPr="00FD7B98">
        <w:rPr>
          <w:sz w:val="24"/>
          <w:szCs w:val="24"/>
        </w:rPr>
        <w:instrText xml:space="preserve"> TA \s "ILC, Final Report on the Obligation to Extradite or Prosecute (aut dedere aut judicare), A/69/10-2014" </w:instrText>
      </w:r>
      <w:r w:rsidR="00335FF1" w:rsidRPr="00FD7B98">
        <w:rPr>
          <w:i/>
          <w:iCs/>
          <w:sz w:val="24"/>
          <w:szCs w:val="24"/>
        </w:rPr>
        <w:fldChar w:fldCharType="end"/>
      </w:r>
      <w:r w:rsidRPr="00FD7B98">
        <w:rPr>
          <w:sz w:val="24"/>
          <w:szCs w:val="24"/>
        </w:rPr>
        <w:t xml:space="preserve">, </w:t>
      </w:r>
      <w:r w:rsidR="0070068A" w:rsidRPr="00FD7B98">
        <w:rPr>
          <w:sz w:val="24"/>
          <w:szCs w:val="24"/>
        </w:rPr>
        <w:t>¶</w:t>
      </w:r>
      <w:r w:rsidRPr="00FD7B98">
        <w:rPr>
          <w:sz w:val="24"/>
          <w:szCs w:val="24"/>
        </w:rPr>
        <w:t>13</w:t>
      </w:r>
      <w:r w:rsidR="005F39B8" w:rsidRPr="00FD7B98">
        <w:rPr>
          <w:sz w:val="24"/>
          <w:szCs w:val="24"/>
        </w:rPr>
        <w:t>.</w:t>
      </w:r>
    </w:p>
  </w:footnote>
  <w:footnote w:id="204">
    <w:p w14:paraId="0E37966A" w14:textId="1D531053" w:rsidR="00126563" w:rsidRPr="00FD7B98" w:rsidRDefault="00126563"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5F39B8" w:rsidRPr="00FD7B98">
        <w:rPr>
          <w:sz w:val="24"/>
          <w:szCs w:val="24"/>
        </w:rPr>
        <w:t>ICJ,</w:t>
      </w:r>
      <w:r w:rsidRPr="00FD7B98">
        <w:rPr>
          <w:sz w:val="24"/>
          <w:szCs w:val="24"/>
        </w:rPr>
        <w:t xml:space="preserve"> </w:t>
      </w:r>
      <w:r w:rsidRPr="00FD7B98">
        <w:rPr>
          <w:i/>
          <w:sz w:val="24"/>
          <w:szCs w:val="24"/>
        </w:rPr>
        <w:t>Obligation to Prosecute or Extradite</w:t>
      </w:r>
      <w:r w:rsidR="00335FF1" w:rsidRPr="00FD7B98">
        <w:rPr>
          <w:i/>
          <w:sz w:val="24"/>
          <w:szCs w:val="24"/>
        </w:rPr>
        <w:fldChar w:fldCharType="begin"/>
      </w:r>
      <w:r w:rsidR="00335FF1" w:rsidRPr="00FD7B98">
        <w:rPr>
          <w:sz w:val="24"/>
          <w:szCs w:val="24"/>
        </w:rPr>
        <w:instrText xml:space="preserve"> TA \s "ICJ, Questions relating to the Obligation to Prosecute or Extradite (Belgium/Senegal), Judgment, [2012]" </w:instrText>
      </w:r>
      <w:r w:rsidR="00335FF1" w:rsidRPr="00FD7B98">
        <w:rPr>
          <w:i/>
          <w:sz w:val="24"/>
          <w:szCs w:val="24"/>
        </w:rPr>
        <w:fldChar w:fldCharType="end"/>
      </w:r>
      <w:r w:rsidRPr="00FD7B98">
        <w:rPr>
          <w:sz w:val="24"/>
          <w:szCs w:val="24"/>
        </w:rPr>
        <w:t xml:space="preserve">, </w:t>
      </w:r>
      <w:r w:rsidR="0070068A" w:rsidRPr="00FD7B98">
        <w:rPr>
          <w:sz w:val="24"/>
          <w:szCs w:val="24"/>
        </w:rPr>
        <w:t>¶</w:t>
      </w:r>
      <w:r w:rsidR="005306E4" w:rsidRPr="00FD7B98">
        <w:rPr>
          <w:sz w:val="24"/>
          <w:szCs w:val="24"/>
        </w:rPr>
        <w:t xml:space="preserve">90, </w:t>
      </w:r>
      <w:r w:rsidRPr="00FD7B98">
        <w:rPr>
          <w:sz w:val="24"/>
          <w:szCs w:val="24"/>
        </w:rPr>
        <w:t>94</w:t>
      </w:r>
      <w:r w:rsidR="00335FF1" w:rsidRPr="00FD7B98">
        <w:rPr>
          <w:sz w:val="24"/>
          <w:szCs w:val="24"/>
        </w:rPr>
        <w:t>-</w:t>
      </w:r>
      <w:r w:rsidRPr="00FD7B98">
        <w:rPr>
          <w:sz w:val="24"/>
          <w:szCs w:val="24"/>
        </w:rPr>
        <w:t>95</w:t>
      </w:r>
      <w:r w:rsidR="005306E4" w:rsidRPr="00FD7B98">
        <w:rPr>
          <w:sz w:val="24"/>
          <w:szCs w:val="24"/>
        </w:rPr>
        <w:t xml:space="preserve">; </w:t>
      </w:r>
      <w:r w:rsidR="005306E4" w:rsidRPr="00FD7B98">
        <w:rPr>
          <w:i/>
          <w:sz w:val="24"/>
          <w:szCs w:val="24"/>
        </w:rPr>
        <w:t>Convention against Torture</w:t>
      </w:r>
      <w:r w:rsidR="00F55F2E" w:rsidRPr="00FD7B98">
        <w:rPr>
          <w:i/>
          <w:iCs/>
          <w:sz w:val="24"/>
          <w:szCs w:val="24"/>
        </w:rPr>
        <w:t xml:space="preserve"> and Other Cruel, Inhuman or Degrading Treatment or Punishment</w:t>
      </w:r>
      <w:r w:rsidR="005306E4" w:rsidRPr="00FD7B98">
        <w:rPr>
          <w:sz w:val="24"/>
          <w:szCs w:val="24"/>
        </w:rPr>
        <w:t xml:space="preserve">, </w:t>
      </w:r>
      <w:r w:rsidR="00447643" w:rsidRPr="00FD7B98">
        <w:rPr>
          <w:sz w:val="24"/>
          <w:szCs w:val="24"/>
        </w:rPr>
        <w:t>1984</w:t>
      </w:r>
      <w:r w:rsidR="00335FF1" w:rsidRPr="00FD7B98">
        <w:rPr>
          <w:sz w:val="24"/>
          <w:szCs w:val="24"/>
        </w:rPr>
        <w:fldChar w:fldCharType="begin"/>
      </w:r>
      <w:r w:rsidR="00335FF1" w:rsidRPr="00FD7B98">
        <w:rPr>
          <w:sz w:val="24"/>
          <w:szCs w:val="24"/>
        </w:rPr>
        <w:instrText xml:space="preserve"> TA \l "</w:instrText>
      </w:r>
      <w:r w:rsidR="00335FF1" w:rsidRPr="00FD7B98">
        <w:rPr>
          <w:i/>
          <w:sz w:val="24"/>
          <w:szCs w:val="24"/>
        </w:rPr>
        <w:instrText>Convention against Torture</w:instrText>
      </w:r>
      <w:r w:rsidR="00335FF1" w:rsidRPr="00FD7B98">
        <w:rPr>
          <w:i/>
          <w:iCs/>
          <w:sz w:val="24"/>
          <w:szCs w:val="24"/>
        </w:rPr>
        <w:instrText xml:space="preserve"> and Other Cruel, Inhuman or Degrading Treatment or Punishment</w:instrText>
      </w:r>
      <w:r w:rsidR="00335FF1" w:rsidRPr="00FD7B98">
        <w:rPr>
          <w:sz w:val="24"/>
          <w:szCs w:val="24"/>
        </w:rPr>
        <w:instrText xml:space="preserve">, 1984" \s "Convention against Torture and Other Cruel, Inhuman or Degrading Treatment or Punishment, 1984" \c 9 </w:instrText>
      </w:r>
      <w:r w:rsidR="00335FF1" w:rsidRPr="00FD7B98">
        <w:rPr>
          <w:sz w:val="24"/>
          <w:szCs w:val="24"/>
        </w:rPr>
        <w:fldChar w:fldCharType="end"/>
      </w:r>
      <w:r w:rsidR="005306E4" w:rsidRPr="00FD7B98">
        <w:rPr>
          <w:sz w:val="24"/>
          <w:szCs w:val="24"/>
        </w:rPr>
        <w:t xml:space="preserve">, art. </w:t>
      </w:r>
      <w:r w:rsidR="00F55F2E" w:rsidRPr="00FD7B98">
        <w:rPr>
          <w:sz w:val="24"/>
          <w:szCs w:val="24"/>
        </w:rPr>
        <w:t xml:space="preserve">7(2); </w:t>
      </w:r>
      <w:r w:rsidR="00F55F2E" w:rsidRPr="00FD7B98">
        <w:rPr>
          <w:i/>
          <w:iCs/>
          <w:sz w:val="24"/>
          <w:szCs w:val="24"/>
        </w:rPr>
        <w:t>Convention for the Suppression of Unlawful Seizure of Aircraft</w:t>
      </w:r>
      <w:r w:rsidR="00F55F2E" w:rsidRPr="00FD7B98">
        <w:rPr>
          <w:sz w:val="24"/>
          <w:szCs w:val="24"/>
        </w:rPr>
        <w:t>, 1970</w:t>
      </w:r>
      <w:r w:rsidR="00335FF1" w:rsidRPr="00FD7B98">
        <w:rPr>
          <w:sz w:val="24"/>
          <w:szCs w:val="24"/>
        </w:rPr>
        <w:fldChar w:fldCharType="begin"/>
      </w:r>
      <w:r w:rsidR="00335FF1" w:rsidRPr="00FD7B98">
        <w:rPr>
          <w:sz w:val="24"/>
          <w:szCs w:val="24"/>
        </w:rPr>
        <w:instrText xml:space="preserve"> TA \l "</w:instrText>
      </w:r>
      <w:r w:rsidR="00335FF1" w:rsidRPr="00FD7B98">
        <w:rPr>
          <w:i/>
          <w:iCs/>
          <w:sz w:val="24"/>
          <w:szCs w:val="24"/>
        </w:rPr>
        <w:instrText>Convention for the Suppression of Unlawful Seizure of Aircraft</w:instrText>
      </w:r>
      <w:r w:rsidR="00335FF1" w:rsidRPr="00FD7B98">
        <w:rPr>
          <w:sz w:val="24"/>
          <w:szCs w:val="24"/>
        </w:rPr>
        <w:instrText xml:space="preserve">, 1970" \s "Convention for the Suppression of Unlawful Seizure of Aircraft, 1970" \c 9 </w:instrText>
      </w:r>
      <w:r w:rsidR="00335FF1" w:rsidRPr="00FD7B98">
        <w:rPr>
          <w:sz w:val="24"/>
          <w:szCs w:val="24"/>
        </w:rPr>
        <w:fldChar w:fldCharType="end"/>
      </w:r>
      <w:r w:rsidR="00F55F2E" w:rsidRPr="00FD7B98">
        <w:rPr>
          <w:sz w:val="24"/>
          <w:szCs w:val="24"/>
        </w:rPr>
        <w:t xml:space="preserve">, art. </w:t>
      </w:r>
      <w:r w:rsidR="005306E4" w:rsidRPr="00FD7B98">
        <w:rPr>
          <w:sz w:val="24"/>
          <w:szCs w:val="24"/>
        </w:rPr>
        <w:t>7</w:t>
      </w:r>
      <w:r w:rsidR="00447643" w:rsidRPr="00FD7B98">
        <w:rPr>
          <w:sz w:val="24"/>
          <w:szCs w:val="24"/>
        </w:rPr>
        <w:t xml:space="preserve">. </w:t>
      </w:r>
    </w:p>
  </w:footnote>
  <w:footnote w:id="205">
    <w:p w14:paraId="6773C70E" w14:textId="681BDF6B" w:rsidR="00C40495" w:rsidRPr="00FD7B98" w:rsidRDefault="00C40495"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ILC, </w:t>
      </w:r>
      <w:r w:rsidRPr="00FD7B98">
        <w:rPr>
          <w:i/>
          <w:sz w:val="24"/>
          <w:szCs w:val="24"/>
          <w:lang w:val="en-US"/>
        </w:rPr>
        <w:t>Study by the Secretariat on aut dedere aut judicare</w:t>
      </w:r>
      <w:r w:rsidRPr="00FD7B98">
        <w:rPr>
          <w:sz w:val="24"/>
          <w:szCs w:val="24"/>
          <w:lang w:val="en-US"/>
        </w:rPr>
        <w:t>, A/CN.4/630, 2010</w:t>
      </w:r>
      <w:r w:rsidR="00335FF1" w:rsidRPr="00FD7B98">
        <w:rPr>
          <w:sz w:val="24"/>
          <w:szCs w:val="24"/>
          <w:lang w:val="en-US"/>
        </w:rPr>
        <w:fldChar w:fldCharType="begin"/>
      </w:r>
      <w:r w:rsidR="00335FF1" w:rsidRPr="00FD7B98">
        <w:rPr>
          <w:sz w:val="24"/>
          <w:szCs w:val="24"/>
        </w:rPr>
        <w:instrText xml:space="preserve"> TA \l "</w:instrText>
      </w:r>
      <w:r w:rsidR="00335FF1" w:rsidRPr="00FD7B98">
        <w:rPr>
          <w:sz w:val="24"/>
          <w:szCs w:val="24"/>
          <w:lang w:val="en-US"/>
        </w:rPr>
        <w:instrText xml:space="preserve">ILC, </w:instrText>
      </w:r>
      <w:r w:rsidR="00335FF1" w:rsidRPr="00FD7B98">
        <w:rPr>
          <w:i/>
          <w:sz w:val="24"/>
          <w:szCs w:val="24"/>
          <w:lang w:val="en-US"/>
        </w:rPr>
        <w:instrText>Study by the Secretariat on aut dedere aut judicare</w:instrText>
      </w:r>
      <w:r w:rsidR="00335FF1" w:rsidRPr="00FD7B98">
        <w:rPr>
          <w:sz w:val="24"/>
          <w:szCs w:val="24"/>
          <w:lang w:val="en-US"/>
        </w:rPr>
        <w:instrText>, A/CN.4/630, 2010</w:instrText>
      </w:r>
      <w:r w:rsidR="00335FF1" w:rsidRPr="00FD7B98">
        <w:rPr>
          <w:sz w:val="24"/>
          <w:szCs w:val="24"/>
        </w:rPr>
        <w:instrText xml:space="preserve">" \s "ILC, Study by the Secretariat on aut dedere aut judicare, A/CN.4/630, 2010" \c 15 </w:instrText>
      </w:r>
      <w:r w:rsidR="00335FF1" w:rsidRPr="00FD7B98">
        <w:rPr>
          <w:sz w:val="24"/>
          <w:szCs w:val="24"/>
          <w:lang w:val="en-US"/>
        </w:rPr>
        <w:fldChar w:fldCharType="end"/>
      </w:r>
      <w:r w:rsidRPr="00FD7B98">
        <w:rPr>
          <w:sz w:val="24"/>
          <w:szCs w:val="24"/>
          <w:lang w:val="en-US"/>
        </w:rPr>
        <w:t>, ¶24.</w:t>
      </w:r>
    </w:p>
  </w:footnote>
  <w:footnote w:id="206">
    <w:p w14:paraId="5FA85E84" w14:textId="08A6A976" w:rsidR="00C40495" w:rsidRPr="00FD7B98" w:rsidRDefault="00C40495"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3D699A" w:rsidRPr="00FD7B98">
        <w:rPr>
          <w:i/>
          <w:iCs/>
          <w:sz w:val="24"/>
          <w:szCs w:val="24"/>
        </w:rPr>
        <w:t>International Convention for the Suppression of Counterfeiting Currency</w:t>
      </w:r>
      <w:r w:rsidR="003D699A" w:rsidRPr="00FD7B98">
        <w:rPr>
          <w:sz w:val="24"/>
          <w:szCs w:val="24"/>
        </w:rPr>
        <w:t>, 1929</w:t>
      </w:r>
      <w:r w:rsidR="00335FF1" w:rsidRPr="00FD7B98">
        <w:rPr>
          <w:sz w:val="24"/>
          <w:szCs w:val="24"/>
        </w:rPr>
        <w:fldChar w:fldCharType="begin"/>
      </w:r>
      <w:r w:rsidR="00335FF1" w:rsidRPr="00FD7B98">
        <w:rPr>
          <w:sz w:val="24"/>
          <w:szCs w:val="24"/>
        </w:rPr>
        <w:instrText xml:space="preserve"> TA \l "</w:instrText>
      </w:r>
      <w:r w:rsidR="00335FF1" w:rsidRPr="00FD7B98">
        <w:rPr>
          <w:i/>
          <w:iCs/>
          <w:sz w:val="24"/>
          <w:szCs w:val="24"/>
        </w:rPr>
        <w:instrText>International Convention for the Suppression of Counterfeiting Currency</w:instrText>
      </w:r>
      <w:r w:rsidR="00335FF1" w:rsidRPr="00FD7B98">
        <w:rPr>
          <w:sz w:val="24"/>
          <w:szCs w:val="24"/>
        </w:rPr>
        <w:instrText xml:space="preserve">, 1929" \s "International Convention for the Suppression of Counterfeiting Currency, 1929" \c 9 </w:instrText>
      </w:r>
      <w:r w:rsidR="00335FF1" w:rsidRPr="00FD7B98">
        <w:rPr>
          <w:sz w:val="24"/>
          <w:szCs w:val="24"/>
        </w:rPr>
        <w:fldChar w:fldCharType="end"/>
      </w:r>
      <w:r w:rsidR="003D699A" w:rsidRPr="00FD7B98">
        <w:rPr>
          <w:sz w:val="24"/>
          <w:szCs w:val="24"/>
        </w:rPr>
        <w:t>, art. 10</w:t>
      </w:r>
      <w:r w:rsidRPr="00FD7B98">
        <w:rPr>
          <w:sz w:val="24"/>
          <w:szCs w:val="24"/>
        </w:rPr>
        <w:t>.</w:t>
      </w:r>
    </w:p>
  </w:footnote>
  <w:footnote w:id="207">
    <w:p w14:paraId="066E3238" w14:textId="1BF4AA37" w:rsidR="00194977" w:rsidRPr="00FD7B98" w:rsidRDefault="00194977"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Pr="00FD7B98">
        <w:rPr>
          <w:sz w:val="24"/>
          <w:szCs w:val="24"/>
          <w:lang w:val="en-US"/>
        </w:rPr>
        <w:t xml:space="preserve">Facts, </w:t>
      </w:r>
      <w:r w:rsidRPr="00FD7B98">
        <w:rPr>
          <w:sz w:val="24"/>
          <w:szCs w:val="24"/>
        </w:rPr>
        <w:t>¶</w:t>
      </w:r>
      <w:r w:rsidR="00F0692B" w:rsidRPr="00FD7B98">
        <w:rPr>
          <w:sz w:val="24"/>
          <w:szCs w:val="24"/>
        </w:rPr>
        <w:t>14.</w:t>
      </w:r>
    </w:p>
  </w:footnote>
  <w:footnote w:id="208">
    <w:p w14:paraId="4C895094" w14:textId="44074D7C" w:rsidR="00556F3C" w:rsidRPr="00FD7B98" w:rsidRDefault="00556F3C"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Pr="00FD7B98">
        <w:rPr>
          <w:sz w:val="24"/>
          <w:szCs w:val="24"/>
          <w:lang w:val="en-US"/>
        </w:rPr>
        <w:t xml:space="preserve">Facts, </w:t>
      </w:r>
      <w:r w:rsidRPr="00FD7B98">
        <w:rPr>
          <w:sz w:val="24"/>
          <w:szCs w:val="24"/>
        </w:rPr>
        <w:t>¶</w:t>
      </w:r>
      <w:r w:rsidR="00F0692B" w:rsidRPr="00FD7B98">
        <w:rPr>
          <w:sz w:val="24"/>
          <w:szCs w:val="24"/>
        </w:rPr>
        <w:t>41-43.</w:t>
      </w:r>
    </w:p>
  </w:footnote>
  <w:footnote w:id="209">
    <w:p w14:paraId="4AE52D7C" w14:textId="7FF0F8B2" w:rsidR="00556F3C" w:rsidRPr="00FD7B98" w:rsidRDefault="00556F3C"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Pr="00FD7B98">
        <w:rPr>
          <w:sz w:val="24"/>
          <w:szCs w:val="24"/>
          <w:lang w:val="en-US"/>
        </w:rPr>
        <w:t xml:space="preserve">Facts, </w:t>
      </w:r>
      <w:r w:rsidRPr="00FD7B98">
        <w:rPr>
          <w:sz w:val="24"/>
          <w:szCs w:val="24"/>
        </w:rPr>
        <w:t>¶</w:t>
      </w:r>
      <w:r w:rsidR="00F0692B" w:rsidRPr="00FD7B98">
        <w:rPr>
          <w:sz w:val="24"/>
          <w:szCs w:val="24"/>
        </w:rPr>
        <w:t>43.</w:t>
      </w:r>
    </w:p>
  </w:footnote>
  <w:footnote w:id="210">
    <w:p w14:paraId="691FFE74" w14:textId="747BF7FB" w:rsidR="00E0739E" w:rsidRPr="00FD7B98" w:rsidRDefault="00E0739E"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Pr="00FD7B98">
        <w:rPr>
          <w:sz w:val="24"/>
          <w:szCs w:val="24"/>
          <w:lang w:val="en-US"/>
        </w:rPr>
        <w:t xml:space="preserve">Facts, </w:t>
      </w:r>
      <w:r w:rsidRPr="00FD7B98">
        <w:rPr>
          <w:sz w:val="24"/>
          <w:szCs w:val="24"/>
        </w:rPr>
        <w:t>¶</w:t>
      </w:r>
      <w:r w:rsidR="00F0692B" w:rsidRPr="00FD7B98">
        <w:rPr>
          <w:sz w:val="24"/>
          <w:szCs w:val="24"/>
        </w:rPr>
        <w:t>46.</w:t>
      </w:r>
    </w:p>
  </w:footnote>
  <w:footnote w:id="211">
    <w:p w14:paraId="1309A93A" w14:textId="02903D0B" w:rsidR="00CD6C23" w:rsidRPr="00FD7B98" w:rsidRDefault="00CD6C23" w:rsidP="00FD7B98">
      <w:pPr>
        <w:pStyle w:val="Textodenotaderodap"/>
        <w:spacing w:line="360" w:lineRule="auto"/>
        <w:jc w:val="both"/>
        <w:rPr>
          <w:sz w:val="24"/>
          <w:szCs w:val="24"/>
          <w:lang w:val="en-US"/>
        </w:rPr>
      </w:pPr>
      <w:r w:rsidRPr="00FD7B98">
        <w:rPr>
          <w:rStyle w:val="Refdenotaderodap"/>
          <w:sz w:val="24"/>
          <w:szCs w:val="24"/>
        </w:rPr>
        <w:footnoteRef/>
      </w:r>
      <w:r w:rsidR="007721FD" w:rsidRPr="00FD7B98">
        <w:rPr>
          <w:sz w:val="24"/>
          <w:szCs w:val="24"/>
        </w:rPr>
        <w:t xml:space="preserve"> MORRIS, V.</w:t>
      </w:r>
      <w:r w:rsidR="00146C9F" w:rsidRPr="00FD7B98">
        <w:rPr>
          <w:sz w:val="24"/>
          <w:szCs w:val="24"/>
        </w:rPr>
        <w:t>;</w:t>
      </w:r>
      <w:r w:rsidR="007721FD" w:rsidRPr="00FD7B98">
        <w:rPr>
          <w:sz w:val="24"/>
          <w:szCs w:val="24"/>
        </w:rPr>
        <w:t xml:space="preserve"> BOURLOYANNIS, M. The Work of the Sixth Committee at the Forty-Eighth Session of the U.N. General Assembly. </w:t>
      </w:r>
      <w:r w:rsidR="007721FD" w:rsidRPr="00FD7B98">
        <w:rPr>
          <w:i/>
          <w:sz w:val="24"/>
          <w:szCs w:val="24"/>
        </w:rPr>
        <w:t>A</w:t>
      </w:r>
      <w:r w:rsidR="008E0879" w:rsidRPr="00FD7B98">
        <w:rPr>
          <w:i/>
          <w:sz w:val="24"/>
          <w:szCs w:val="24"/>
        </w:rPr>
        <w:t>.</w:t>
      </w:r>
      <w:r w:rsidR="007721FD" w:rsidRPr="00FD7B98">
        <w:rPr>
          <w:i/>
          <w:sz w:val="24"/>
          <w:szCs w:val="24"/>
        </w:rPr>
        <w:t>J</w:t>
      </w:r>
      <w:r w:rsidR="008E0879" w:rsidRPr="00FD7B98">
        <w:rPr>
          <w:i/>
          <w:sz w:val="24"/>
          <w:szCs w:val="24"/>
        </w:rPr>
        <w:t>.</w:t>
      </w:r>
      <w:r w:rsidR="007721FD" w:rsidRPr="00FD7B98">
        <w:rPr>
          <w:i/>
          <w:sz w:val="24"/>
          <w:szCs w:val="24"/>
        </w:rPr>
        <w:t>I</w:t>
      </w:r>
      <w:r w:rsidR="008E0879" w:rsidRPr="00FD7B98">
        <w:rPr>
          <w:i/>
          <w:sz w:val="24"/>
          <w:szCs w:val="24"/>
        </w:rPr>
        <w:t>.</w:t>
      </w:r>
      <w:r w:rsidR="007721FD" w:rsidRPr="00FD7B98">
        <w:rPr>
          <w:i/>
          <w:sz w:val="24"/>
          <w:szCs w:val="24"/>
        </w:rPr>
        <w:t>L</w:t>
      </w:r>
      <w:r w:rsidR="008E0879" w:rsidRPr="00FD7B98">
        <w:rPr>
          <w:i/>
          <w:sz w:val="24"/>
          <w:szCs w:val="24"/>
        </w:rPr>
        <w:t>.,</w:t>
      </w:r>
      <w:r w:rsidR="007721FD" w:rsidRPr="00FD7B98">
        <w:rPr>
          <w:sz w:val="24"/>
          <w:szCs w:val="24"/>
        </w:rPr>
        <w:t xml:space="preserve"> 88</w:t>
      </w:r>
      <w:r w:rsidR="007D629C" w:rsidRPr="00FD7B98">
        <w:rPr>
          <w:sz w:val="24"/>
          <w:szCs w:val="24"/>
        </w:rPr>
        <w:t>(1)</w:t>
      </w:r>
      <w:r w:rsidR="007721FD" w:rsidRPr="00FD7B98">
        <w:rPr>
          <w:sz w:val="24"/>
          <w:szCs w:val="24"/>
        </w:rPr>
        <w:t>, 1993</w:t>
      </w:r>
      <w:r w:rsidR="00335FF1" w:rsidRPr="00FD7B98">
        <w:rPr>
          <w:sz w:val="24"/>
          <w:szCs w:val="24"/>
        </w:rPr>
        <w:fldChar w:fldCharType="begin"/>
      </w:r>
      <w:r w:rsidR="00335FF1" w:rsidRPr="00FD7B98">
        <w:rPr>
          <w:sz w:val="24"/>
          <w:szCs w:val="24"/>
        </w:rPr>
        <w:instrText xml:space="preserve"> TA \l "MORRIS, V.; BOURLOYANNIS, M. The Work of the Sixth Committee at the Forty-Eighth Session of the U.N. General Assembly. </w:instrText>
      </w:r>
      <w:r w:rsidR="00335FF1" w:rsidRPr="00FD7B98">
        <w:rPr>
          <w:i/>
          <w:sz w:val="24"/>
          <w:szCs w:val="24"/>
        </w:rPr>
        <w:instrText>A.J.I.L.,</w:instrText>
      </w:r>
      <w:r w:rsidR="00335FF1" w:rsidRPr="00FD7B98">
        <w:rPr>
          <w:sz w:val="24"/>
          <w:szCs w:val="24"/>
        </w:rPr>
        <w:instrText xml:space="preserve"> 88(1), 1993" \s "MORRIS, V.; BOURLOYANNIS, M. The Work of the Sixth Committee at the Forty-Eighth Session of the U.N. General Assembly. A.J.I.L., 88(1), 1993" \c 10 </w:instrText>
      </w:r>
      <w:r w:rsidR="00335FF1" w:rsidRPr="00FD7B98">
        <w:rPr>
          <w:sz w:val="24"/>
          <w:szCs w:val="24"/>
        </w:rPr>
        <w:fldChar w:fldCharType="end"/>
      </w:r>
      <w:r w:rsidR="007721FD" w:rsidRPr="00FD7B98">
        <w:rPr>
          <w:sz w:val="24"/>
          <w:szCs w:val="24"/>
        </w:rPr>
        <w:t>, 357</w:t>
      </w:r>
      <w:r w:rsidR="00335FF1" w:rsidRPr="00FD7B98">
        <w:rPr>
          <w:sz w:val="24"/>
          <w:szCs w:val="24"/>
        </w:rPr>
        <w:t>-</w:t>
      </w:r>
      <w:r w:rsidR="007721FD" w:rsidRPr="00FD7B98">
        <w:rPr>
          <w:sz w:val="24"/>
          <w:szCs w:val="24"/>
        </w:rPr>
        <w:t>358</w:t>
      </w:r>
      <w:r w:rsidR="00A32AC8" w:rsidRPr="00FD7B98">
        <w:rPr>
          <w:sz w:val="24"/>
          <w:szCs w:val="24"/>
        </w:rPr>
        <w:t xml:space="preserve">; </w:t>
      </w:r>
      <w:r w:rsidR="008E0879" w:rsidRPr="00FD7B98">
        <w:rPr>
          <w:sz w:val="24"/>
          <w:szCs w:val="24"/>
        </w:rPr>
        <w:t xml:space="preserve">ICJ, </w:t>
      </w:r>
      <w:r w:rsidR="007721FD" w:rsidRPr="00FD7B98">
        <w:rPr>
          <w:i/>
          <w:sz w:val="24"/>
          <w:szCs w:val="24"/>
        </w:rPr>
        <w:t xml:space="preserve">Nicaragua </w:t>
      </w:r>
      <w:r w:rsidR="00A32AC8" w:rsidRPr="00FD7B98">
        <w:rPr>
          <w:i/>
          <w:sz w:val="24"/>
          <w:szCs w:val="24"/>
        </w:rPr>
        <w:t>Case</w:t>
      </w:r>
      <w:r w:rsidR="00A32AC8" w:rsidRPr="00FD7B98">
        <w:rPr>
          <w:sz w:val="24"/>
          <w:szCs w:val="24"/>
        </w:rPr>
        <w:t>,</w:t>
      </w:r>
      <w:r w:rsidR="007721FD" w:rsidRPr="00FD7B98">
        <w:rPr>
          <w:sz w:val="24"/>
          <w:szCs w:val="24"/>
        </w:rPr>
        <w:t xml:space="preserve"> </w:t>
      </w:r>
      <w:r w:rsidR="00A32AC8" w:rsidRPr="00FD7B98">
        <w:rPr>
          <w:sz w:val="24"/>
          <w:szCs w:val="24"/>
        </w:rPr>
        <w:t>¶</w:t>
      </w:r>
      <w:r w:rsidR="007721FD" w:rsidRPr="00FD7B98">
        <w:rPr>
          <w:sz w:val="24"/>
          <w:szCs w:val="24"/>
        </w:rPr>
        <w:t>202</w:t>
      </w:r>
      <w:r w:rsidR="00AA5E07" w:rsidRPr="00FD7B98">
        <w:rPr>
          <w:sz w:val="24"/>
          <w:szCs w:val="24"/>
        </w:rPr>
        <w:t>.</w:t>
      </w:r>
    </w:p>
  </w:footnote>
  <w:footnote w:id="212">
    <w:p w14:paraId="6A44C260" w14:textId="758C9743" w:rsidR="00CA3DE3" w:rsidRPr="00FD7B98" w:rsidRDefault="00CA3DE3"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YANG, X. </w:t>
      </w:r>
      <w:r w:rsidRPr="00FD7B98">
        <w:rPr>
          <w:i/>
          <w:sz w:val="24"/>
          <w:szCs w:val="24"/>
        </w:rPr>
        <w:t>State Immunity in International La</w:t>
      </w:r>
      <w:r w:rsidRPr="00FD7B98">
        <w:rPr>
          <w:sz w:val="24"/>
          <w:szCs w:val="24"/>
        </w:rPr>
        <w:t>w. CUP, 2012</w:t>
      </w:r>
      <w:r w:rsidR="008B1D6B" w:rsidRPr="00FD7B98">
        <w:rPr>
          <w:sz w:val="24"/>
          <w:szCs w:val="24"/>
        </w:rPr>
        <w:fldChar w:fldCharType="begin"/>
      </w:r>
      <w:r w:rsidR="008B1D6B" w:rsidRPr="00FD7B98">
        <w:rPr>
          <w:sz w:val="24"/>
          <w:szCs w:val="24"/>
        </w:rPr>
        <w:instrText xml:space="preserve"> TA \l "YANG, X. </w:instrText>
      </w:r>
      <w:r w:rsidR="008B1D6B" w:rsidRPr="00FD7B98">
        <w:rPr>
          <w:i/>
          <w:sz w:val="24"/>
          <w:szCs w:val="24"/>
        </w:rPr>
        <w:instrText>State Immunity in International La</w:instrText>
      </w:r>
      <w:r w:rsidR="008B1D6B" w:rsidRPr="00FD7B98">
        <w:rPr>
          <w:sz w:val="24"/>
          <w:szCs w:val="24"/>
        </w:rPr>
        <w:instrText xml:space="preserve">w. CUP, 2012" \s "YANG, X. State Immunity in International Law. CUP, 2012" \c 11 </w:instrText>
      </w:r>
      <w:r w:rsidR="008B1D6B" w:rsidRPr="00FD7B98">
        <w:rPr>
          <w:sz w:val="24"/>
          <w:szCs w:val="24"/>
        </w:rPr>
        <w:fldChar w:fldCharType="end"/>
      </w:r>
      <w:r w:rsidRPr="00FD7B98">
        <w:rPr>
          <w:sz w:val="24"/>
          <w:szCs w:val="24"/>
        </w:rPr>
        <w:t>, 230-231.</w:t>
      </w:r>
    </w:p>
  </w:footnote>
  <w:footnote w:id="213">
    <w:p w14:paraId="6AE1D49C" w14:textId="0DAC83CA" w:rsidR="00CA3DE3" w:rsidRPr="00FD7B98" w:rsidRDefault="00CA3DE3" w:rsidP="00FD7B98">
      <w:pPr>
        <w:spacing w:line="360" w:lineRule="auto"/>
        <w:jc w:val="both"/>
      </w:pPr>
      <w:r w:rsidRPr="00FD7B98">
        <w:rPr>
          <w:vertAlign w:val="superscript"/>
        </w:rPr>
        <w:footnoteRef/>
      </w:r>
      <w:r w:rsidRPr="00FD7B98">
        <w:t xml:space="preserve"> UK, </w:t>
      </w:r>
      <w:r w:rsidRPr="00FD7B98">
        <w:rPr>
          <w:i/>
          <w:iCs/>
        </w:rPr>
        <w:t>Krajina v. Tass Agency</w:t>
      </w:r>
      <w:r w:rsidRPr="00FD7B98">
        <w:t>, 2/All/E.R./274, 1949</w:t>
      </w:r>
      <w:r w:rsidR="008B1D6B" w:rsidRPr="00FD7B98">
        <w:fldChar w:fldCharType="begin"/>
      </w:r>
      <w:r w:rsidR="008B1D6B" w:rsidRPr="00FD7B98">
        <w:instrText xml:space="preserve"> TA \l "UK, </w:instrText>
      </w:r>
      <w:r w:rsidR="008B1D6B" w:rsidRPr="00FD7B98">
        <w:rPr>
          <w:i/>
          <w:iCs/>
        </w:rPr>
        <w:instrText>Krajina v. Tass Agency</w:instrText>
      </w:r>
      <w:r w:rsidR="008B1D6B" w:rsidRPr="00FD7B98">
        <w:instrText xml:space="preserve">, 2/All/E.R./274, 1949" \s "UK, Krajina v. Tass Agency, 2/All/E.R./274, 1949" \c 13 </w:instrText>
      </w:r>
      <w:r w:rsidR="008B1D6B" w:rsidRPr="00FD7B98">
        <w:fldChar w:fldCharType="end"/>
      </w:r>
      <w:r w:rsidRPr="00FD7B98">
        <w:t>; OKEKE, E</w:t>
      </w:r>
      <w:r w:rsidRPr="00FD7B98">
        <w:rPr>
          <w:i/>
          <w:iCs/>
        </w:rPr>
        <w:t xml:space="preserve">. </w:t>
      </w:r>
      <w:r w:rsidRPr="00FD7B98">
        <w:rPr>
          <w:i/>
        </w:rPr>
        <w:t>Jurisdictional Immunities of States and International Organizations</w:t>
      </w:r>
      <w:r w:rsidRPr="00FD7B98">
        <w:t>. CUP, 2018</w:t>
      </w:r>
      <w:r w:rsidR="008B1D6B" w:rsidRPr="00FD7B98">
        <w:fldChar w:fldCharType="begin"/>
      </w:r>
      <w:r w:rsidR="008B1D6B" w:rsidRPr="00FD7B98">
        <w:instrText xml:space="preserve"> TA \l "OKEKE, E</w:instrText>
      </w:r>
      <w:r w:rsidR="008B1D6B" w:rsidRPr="00FD7B98">
        <w:rPr>
          <w:i/>
          <w:iCs/>
        </w:rPr>
        <w:instrText xml:space="preserve">. </w:instrText>
      </w:r>
      <w:r w:rsidR="008B1D6B" w:rsidRPr="00FD7B98">
        <w:rPr>
          <w:i/>
        </w:rPr>
        <w:instrText>Jurisdictional Immunities of States and International Organizations</w:instrText>
      </w:r>
      <w:r w:rsidR="008B1D6B" w:rsidRPr="00FD7B98">
        <w:instrText xml:space="preserve">. CUP, 2018" \s "OKEKE, E. Jurisdictional Immunities of States and International Organizations. CUP, 2018" \c 11 </w:instrText>
      </w:r>
      <w:r w:rsidR="008B1D6B" w:rsidRPr="00FD7B98">
        <w:fldChar w:fldCharType="end"/>
      </w:r>
      <w:r w:rsidRPr="00FD7B98">
        <w:t>, 86-88.</w:t>
      </w:r>
    </w:p>
  </w:footnote>
  <w:footnote w:id="214">
    <w:p w14:paraId="74A6488C" w14:textId="6B1F2080" w:rsidR="00CA3DE3" w:rsidRPr="00FD7B98" w:rsidRDefault="00CA3DE3"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SUCHARITKUL, S. Immunities of Foreign States Before National Authorities</w:t>
      </w:r>
      <w:r w:rsidRPr="00FD7B98">
        <w:rPr>
          <w:i/>
          <w:sz w:val="24"/>
          <w:szCs w:val="24"/>
        </w:rPr>
        <w:t>, Hague Academy of International Law</w:t>
      </w:r>
      <w:r w:rsidRPr="00FD7B98">
        <w:rPr>
          <w:sz w:val="24"/>
          <w:szCs w:val="24"/>
        </w:rPr>
        <w:t xml:space="preserve">, </w:t>
      </w:r>
      <w:r w:rsidR="008B1D6B" w:rsidRPr="00FD7B98">
        <w:rPr>
          <w:sz w:val="24"/>
          <w:szCs w:val="24"/>
        </w:rPr>
        <w:t xml:space="preserve">v. </w:t>
      </w:r>
      <w:r w:rsidR="008E0879" w:rsidRPr="00FD7B98">
        <w:rPr>
          <w:sz w:val="24"/>
          <w:szCs w:val="24"/>
        </w:rPr>
        <w:t xml:space="preserve">149, </w:t>
      </w:r>
      <w:r w:rsidRPr="00FD7B98">
        <w:rPr>
          <w:sz w:val="24"/>
          <w:szCs w:val="24"/>
        </w:rPr>
        <w:t>1976</w:t>
      </w:r>
      <w:r w:rsidR="008B1D6B" w:rsidRPr="00FD7B98">
        <w:rPr>
          <w:sz w:val="24"/>
          <w:szCs w:val="24"/>
        </w:rPr>
        <w:fldChar w:fldCharType="begin"/>
      </w:r>
      <w:r w:rsidR="008B1D6B" w:rsidRPr="00FD7B98">
        <w:rPr>
          <w:sz w:val="24"/>
          <w:szCs w:val="24"/>
        </w:rPr>
        <w:instrText xml:space="preserve"> TA \l "SUCHARITKUL, S. Immunities of Foreign States Before National Authorities</w:instrText>
      </w:r>
      <w:r w:rsidR="008B1D6B" w:rsidRPr="00FD7B98">
        <w:rPr>
          <w:i/>
          <w:sz w:val="24"/>
          <w:szCs w:val="24"/>
        </w:rPr>
        <w:instrText>, Hague Academy of International Law</w:instrText>
      </w:r>
      <w:r w:rsidR="008B1D6B" w:rsidRPr="00FD7B98">
        <w:rPr>
          <w:sz w:val="24"/>
          <w:szCs w:val="24"/>
        </w:rPr>
        <w:instrText xml:space="preserve">, v. 149, 1976" \s "SUCHARITKUL, S. Immunities of Foreign States Before National Authorities, Hague Academy of International Law, v. 149, 1976" \c 11 </w:instrText>
      </w:r>
      <w:r w:rsidR="008B1D6B" w:rsidRPr="00FD7B98">
        <w:rPr>
          <w:sz w:val="24"/>
          <w:szCs w:val="24"/>
        </w:rPr>
        <w:fldChar w:fldCharType="end"/>
      </w:r>
      <w:r w:rsidRPr="00FD7B98">
        <w:rPr>
          <w:sz w:val="24"/>
          <w:szCs w:val="24"/>
        </w:rPr>
        <w:t>, 100.</w:t>
      </w:r>
    </w:p>
  </w:footnote>
  <w:footnote w:id="215">
    <w:p w14:paraId="2A3A2802" w14:textId="22DB0F77" w:rsidR="00077D46" w:rsidRPr="00FD7B98" w:rsidRDefault="00077D46" w:rsidP="00FD7B98">
      <w:pPr>
        <w:pStyle w:val="Textodenotaderodap"/>
        <w:spacing w:line="360" w:lineRule="auto"/>
        <w:jc w:val="both"/>
        <w:rPr>
          <w:sz w:val="24"/>
          <w:szCs w:val="24"/>
        </w:rPr>
      </w:pPr>
      <w:r w:rsidRPr="00FD7B98">
        <w:rPr>
          <w:rStyle w:val="Refdenotaderodap"/>
          <w:sz w:val="24"/>
          <w:szCs w:val="24"/>
        </w:rPr>
        <w:footnoteRef/>
      </w:r>
      <w:r w:rsidR="005C2528" w:rsidRPr="00FD7B98">
        <w:rPr>
          <w:sz w:val="24"/>
          <w:szCs w:val="24"/>
        </w:rPr>
        <w:t xml:space="preserve"> </w:t>
      </w:r>
      <w:r w:rsidR="00137569" w:rsidRPr="00FD7B98">
        <w:rPr>
          <w:sz w:val="24"/>
          <w:szCs w:val="24"/>
        </w:rPr>
        <w:t>US</w:t>
      </w:r>
      <w:r w:rsidR="002A3AB4" w:rsidRPr="00FD7B98">
        <w:rPr>
          <w:i/>
          <w:iCs/>
          <w:sz w:val="24"/>
          <w:szCs w:val="24"/>
        </w:rPr>
        <w:t>,</w:t>
      </w:r>
      <w:r w:rsidR="005C2528" w:rsidRPr="00FD7B98">
        <w:rPr>
          <w:sz w:val="24"/>
          <w:szCs w:val="24"/>
        </w:rPr>
        <w:t xml:space="preserve"> </w:t>
      </w:r>
      <w:r w:rsidR="005C2528" w:rsidRPr="00FD7B98">
        <w:rPr>
          <w:i/>
          <w:sz w:val="24"/>
          <w:szCs w:val="24"/>
        </w:rPr>
        <w:t>Foreign Sovereign Immunities Act</w:t>
      </w:r>
      <w:r w:rsidR="000E7E2E" w:rsidRPr="00FD7B98">
        <w:rPr>
          <w:sz w:val="24"/>
          <w:szCs w:val="24"/>
        </w:rPr>
        <w:t>,</w:t>
      </w:r>
      <w:r w:rsidR="005C2528" w:rsidRPr="00FD7B98">
        <w:rPr>
          <w:sz w:val="24"/>
          <w:szCs w:val="24"/>
        </w:rPr>
        <w:t xml:space="preserve"> 1976</w:t>
      </w:r>
      <w:r w:rsidR="008B1D6B" w:rsidRPr="00FD7B98">
        <w:rPr>
          <w:sz w:val="24"/>
          <w:szCs w:val="24"/>
        </w:rPr>
        <w:fldChar w:fldCharType="begin"/>
      </w:r>
      <w:r w:rsidR="008B1D6B" w:rsidRPr="00FD7B98">
        <w:rPr>
          <w:sz w:val="24"/>
          <w:szCs w:val="24"/>
        </w:rPr>
        <w:instrText xml:space="preserve"> TA \l "US</w:instrText>
      </w:r>
      <w:r w:rsidR="008B1D6B" w:rsidRPr="00FD7B98">
        <w:rPr>
          <w:i/>
          <w:iCs/>
          <w:sz w:val="24"/>
          <w:szCs w:val="24"/>
        </w:rPr>
        <w:instrText>,</w:instrText>
      </w:r>
      <w:r w:rsidR="008B1D6B" w:rsidRPr="00FD7B98">
        <w:rPr>
          <w:sz w:val="24"/>
          <w:szCs w:val="24"/>
        </w:rPr>
        <w:instrText xml:space="preserve"> </w:instrText>
      </w:r>
      <w:r w:rsidR="008B1D6B" w:rsidRPr="00FD7B98">
        <w:rPr>
          <w:i/>
          <w:sz w:val="24"/>
          <w:szCs w:val="24"/>
        </w:rPr>
        <w:instrText>Foreign Sovereign Immunities Act</w:instrText>
      </w:r>
      <w:r w:rsidR="008B1D6B" w:rsidRPr="00FD7B98">
        <w:rPr>
          <w:sz w:val="24"/>
          <w:szCs w:val="24"/>
        </w:rPr>
        <w:instrText xml:space="preserve">, 1976" \s "US, Foreign Sovereign Immunities Act, 1976" \c 16 </w:instrText>
      </w:r>
      <w:r w:rsidR="008B1D6B" w:rsidRPr="00FD7B98">
        <w:rPr>
          <w:sz w:val="24"/>
          <w:szCs w:val="24"/>
        </w:rPr>
        <w:fldChar w:fldCharType="end"/>
      </w:r>
      <w:r w:rsidR="005C2528" w:rsidRPr="00FD7B98">
        <w:rPr>
          <w:sz w:val="24"/>
          <w:szCs w:val="24"/>
        </w:rPr>
        <w:t xml:space="preserve">, </w:t>
      </w:r>
      <w:r w:rsidR="008E0879" w:rsidRPr="00FD7B98">
        <w:rPr>
          <w:sz w:val="24"/>
          <w:szCs w:val="24"/>
        </w:rPr>
        <w:t xml:space="preserve">art. </w:t>
      </w:r>
      <w:r w:rsidR="005C2528" w:rsidRPr="00FD7B98">
        <w:rPr>
          <w:sz w:val="24"/>
          <w:szCs w:val="24"/>
        </w:rPr>
        <w:t>1603(b</w:t>
      </w:r>
      <w:r w:rsidR="000E7E2E" w:rsidRPr="00FD7B98">
        <w:rPr>
          <w:sz w:val="24"/>
          <w:szCs w:val="24"/>
        </w:rPr>
        <w:t>); THOMAS, K. </w:t>
      </w:r>
      <w:r w:rsidR="000E7E2E" w:rsidRPr="00FD7B98">
        <w:rPr>
          <w:i/>
          <w:sz w:val="24"/>
          <w:szCs w:val="24"/>
        </w:rPr>
        <w:t>The commercial activity exception to state immunit</w:t>
      </w:r>
      <w:r w:rsidR="00DB65DA" w:rsidRPr="00FD7B98">
        <w:rPr>
          <w:i/>
          <w:sz w:val="24"/>
          <w:szCs w:val="24"/>
        </w:rPr>
        <w:t>y</w:t>
      </w:r>
      <w:r w:rsidR="000E7E2E" w:rsidRPr="00FD7B98">
        <w:rPr>
          <w:i/>
          <w:sz w:val="24"/>
          <w:szCs w:val="24"/>
        </w:rPr>
        <w:t xml:space="preserve">. </w:t>
      </w:r>
      <w:r w:rsidR="007D629C" w:rsidRPr="00FD7B98">
        <w:rPr>
          <w:sz w:val="24"/>
          <w:szCs w:val="24"/>
        </w:rPr>
        <w:t>EE</w:t>
      </w:r>
      <w:r w:rsidR="000E7E2E" w:rsidRPr="00FD7B98">
        <w:rPr>
          <w:sz w:val="24"/>
          <w:szCs w:val="24"/>
        </w:rPr>
        <w:t xml:space="preserve"> Publishing, 2024</w:t>
      </w:r>
      <w:r w:rsidR="008B1D6B" w:rsidRPr="00FD7B98">
        <w:rPr>
          <w:sz w:val="24"/>
          <w:szCs w:val="24"/>
        </w:rPr>
        <w:fldChar w:fldCharType="begin"/>
      </w:r>
      <w:r w:rsidR="008B1D6B" w:rsidRPr="00FD7B98">
        <w:rPr>
          <w:sz w:val="24"/>
          <w:szCs w:val="24"/>
        </w:rPr>
        <w:instrText xml:space="preserve"> TA \l "THOMAS, K. </w:instrText>
      </w:r>
      <w:r w:rsidR="008B1D6B" w:rsidRPr="00FD7B98">
        <w:rPr>
          <w:i/>
          <w:sz w:val="24"/>
          <w:szCs w:val="24"/>
        </w:rPr>
        <w:instrText xml:space="preserve">The commercial activity exception to state immunity. </w:instrText>
      </w:r>
      <w:r w:rsidR="008B1D6B" w:rsidRPr="00FD7B98">
        <w:rPr>
          <w:sz w:val="24"/>
          <w:szCs w:val="24"/>
        </w:rPr>
        <w:instrText xml:space="preserve">EE Publishing, 2024" \s "THOMAS, K. The commercial activity exception to state immunity. EE Publishing, 2024" \c 11 </w:instrText>
      </w:r>
      <w:r w:rsidR="008B1D6B" w:rsidRPr="00FD7B98">
        <w:rPr>
          <w:sz w:val="24"/>
          <w:szCs w:val="24"/>
        </w:rPr>
        <w:fldChar w:fldCharType="end"/>
      </w:r>
      <w:r w:rsidR="000E7E2E" w:rsidRPr="00FD7B98">
        <w:rPr>
          <w:sz w:val="24"/>
          <w:szCs w:val="24"/>
        </w:rPr>
        <w:t>,</w:t>
      </w:r>
      <w:r w:rsidR="00E4528C" w:rsidRPr="00FD7B98">
        <w:rPr>
          <w:sz w:val="24"/>
          <w:szCs w:val="24"/>
        </w:rPr>
        <w:t xml:space="preserve"> </w:t>
      </w:r>
      <w:r w:rsidR="005C2528" w:rsidRPr="00FD7B98">
        <w:rPr>
          <w:sz w:val="24"/>
          <w:szCs w:val="24"/>
        </w:rPr>
        <w:t>117</w:t>
      </w:r>
      <w:r w:rsidR="00E4528C" w:rsidRPr="00FD7B98">
        <w:rPr>
          <w:sz w:val="24"/>
          <w:szCs w:val="24"/>
        </w:rPr>
        <w:t>.</w:t>
      </w:r>
    </w:p>
  </w:footnote>
  <w:footnote w:id="216">
    <w:p w14:paraId="141DA607" w14:textId="43A5B190" w:rsidR="004D3EC7" w:rsidRPr="00FD7B98" w:rsidRDefault="004D3EC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817F59" w:rsidRPr="00FD7B98">
        <w:rPr>
          <w:sz w:val="24"/>
          <w:szCs w:val="24"/>
        </w:rPr>
        <w:t xml:space="preserve">US, </w:t>
      </w:r>
      <w:r w:rsidR="00817F59" w:rsidRPr="00FD7B98">
        <w:rPr>
          <w:i/>
          <w:sz w:val="24"/>
          <w:szCs w:val="24"/>
        </w:rPr>
        <w:t xml:space="preserve">Report No. </w:t>
      </w:r>
      <w:r w:rsidRPr="00FD7B98">
        <w:rPr>
          <w:i/>
          <w:sz w:val="24"/>
          <w:szCs w:val="24"/>
        </w:rPr>
        <w:t>94-1487</w:t>
      </w:r>
      <w:r w:rsidRPr="00FD7B98">
        <w:rPr>
          <w:sz w:val="24"/>
          <w:szCs w:val="24"/>
        </w:rPr>
        <w:t xml:space="preserve">, </w:t>
      </w:r>
      <w:r w:rsidR="00817F59" w:rsidRPr="00FD7B98">
        <w:rPr>
          <w:sz w:val="24"/>
          <w:szCs w:val="24"/>
        </w:rPr>
        <w:t>1976</w:t>
      </w:r>
      <w:r w:rsidR="008B1D6B" w:rsidRPr="00FD7B98">
        <w:rPr>
          <w:sz w:val="24"/>
          <w:szCs w:val="24"/>
        </w:rPr>
        <w:fldChar w:fldCharType="begin"/>
      </w:r>
      <w:r w:rsidR="008B1D6B" w:rsidRPr="00FD7B98">
        <w:rPr>
          <w:sz w:val="24"/>
          <w:szCs w:val="24"/>
        </w:rPr>
        <w:instrText xml:space="preserve"> TA \l "US, </w:instrText>
      </w:r>
      <w:r w:rsidR="008B1D6B" w:rsidRPr="00FD7B98">
        <w:rPr>
          <w:i/>
          <w:sz w:val="24"/>
          <w:szCs w:val="24"/>
        </w:rPr>
        <w:instrText>Report No. 94-1487</w:instrText>
      </w:r>
      <w:r w:rsidR="008B1D6B" w:rsidRPr="00FD7B98">
        <w:rPr>
          <w:sz w:val="24"/>
          <w:szCs w:val="24"/>
        </w:rPr>
        <w:instrText xml:space="preserve">, 1976" \s "US, Report No. 94-1487, 1976" \c 14 </w:instrText>
      </w:r>
      <w:r w:rsidR="008B1D6B" w:rsidRPr="00FD7B98">
        <w:rPr>
          <w:sz w:val="24"/>
          <w:szCs w:val="24"/>
        </w:rPr>
        <w:fldChar w:fldCharType="end"/>
      </w:r>
      <w:r w:rsidR="00817F59" w:rsidRPr="00FD7B98">
        <w:rPr>
          <w:sz w:val="24"/>
          <w:szCs w:val="24"/>
        </w:rPr>
        <w:t>,</w:t>
      </w:r>
      <w:r w:rsidRPr="00FD7B98">
        <w:rPr>
          <w:sz w:val="24"/>
          <w:szCs w:val="24"/>
        </w:rPr>
        <w:t xml:space="preserve"> 15</w:t>
      </w:r>
      <w:r w:rsidR="008B1D6B" w:rsidRPr="00FD7B98">
        <w:rPr>
          <w:sz w:val="24"/>
          <w:szCs w:val="24"/>
        </w:rPr>
        <w:t>-</w:t>
      </w:r>
      <w:r w:rsidRPr="00FD7B98">
        <w:rPr>
          <w:sz w:val="24"/>
          <w:szCs w:val="24"/>
        </w:rPr>
        <w:t xml:space="preserve">16; </w:t>
      </w:r>
      <w:r w:rsidR="00817F59" w:rsidRPr="00FD7B98">
        <w:rPr>
          <w:sz w:val="24"/>
          <w:szCs w:val="24"/>
        </w:rPr>
        <w:t>US,</w:t>
      </w:r>
      <w:r w:rsidRPr="00FD7B98">
        <w:rPr>
          <w:sz w:val="24"/>
          <w:szCs w:val="24"/>
        </w:rPr>
        <w:t xml:space="preserve"> </w:t>
      </w:r>
      <w:r w:rsidRPr="00FD7B98">
        <w:rPr>
          <w:i/>
          <w:sz w:val="24"/>
          <w:szCs w:val="24"/>
        </w:rPr>
        <w:t>Raccoon Recovery, LLC v. Navoi Mining &amp; Metallurgical Kombinat</w:t>
      </w:r>
      <w:r w:rsidRPr="00FD7B98">
        <w:rPr>
          <w:sz w:val="24"/>
          <w:szCs w:val="24"/>
        </w:rPr>
        <w:t>, 244</w:t>
      </w:r>
      <w:r w:rsidR="00817F59" w:rsidRPr="00FD7B98">
        <w:rPr>
          <w:sz w:val="24"/>
          <w:szCs w:val="24"/>
        </w:rPr>
        <w:t>/</w:t>
      </w:r>
      <w:r w:rsidRPr="00FD7B98">
        <w:rPr>
          <w:sz w:val="24"/>
          <w:szCs w:val="24"/>
        </w:rPr>
        <w:t>F.Supp.</w:t>
      </w:r>
      <w:r w:rsidR="00817F59" w:rsidRPr="00FD7B98">
        <w:rPr>
          <w:sz w:val="24"/>
          <w:szCs w:val="24"/>
        </w:rPr>
        <w:t>/</w:t>
      </w:r>
      <w:r w:rsidRPr="00FD7B98">
        <w:rPr>
          <w:sz w:val="24"/>
          <w:szCs w:val="24"/>
        </w:rPr>
        <w:t>2d</w:t>
      </w:r>
      <w:r w:rsidR="00817F59" w:rsidRPr="00FD7B98">
        <w:rPr>
          <w:sz w:val="24"/>
          <w:szCs w:val="24"/>
        </w:rPr>
        <w:t>/</w:t>
      </w:r>
      <w:r w:rsidRPr="00FD7B98">
        <w:rPr>
          <w:sz w:val="24"/>
          <w:szCs w:val="24"/>
        </w:rPr>
        <w:t>1130</w:t>
      </w:r>
      <w:r w:rsidR="00817F59" w:rsidRPr="00FD7B98">
        <w:rPr>
          <w:sz w:val="24"/>
          <w:szCs w:val="24"/>
        </w:rPr>
        <w:t>,</w:t>
      </w:r>
      <w:r w:rsidRPr="00FD7B98">
        <w:rPr>
          <w:sz w:val="24"/>
          <w:szCs w:val="24"/>
        </w:rPr>
        <w:t xml:space="preserve"> 2002</w:t>
      </w:r>
      <w:r w:rsidR="008B1D6B" w:rsidRPr="00FD7B98">
        <w:rPr>
          <w:sz w:val="24"/>
          <w:szCs w:val="24"/>
        </w:rPr>
        <w:fldChar w:fldCharType="begin"/>
      </w:r>
      <w:r w:rsidR="008B1D6B" w:rsidRPr="00FD7B98">
        <w:rPr>
          <w:sz w:val="24"/>
          <w:szCs w:val="24"/>
        </w:rPr>
        <w:instrText xml:space="preserve"> TA \l "US, </w:instrText>
      </w:r>
      <w:r w:rsidR="008B1D6B" w:rsidRPr="00FD7B98">
        <w:rPr>
          <w:i/>
          <w:sz w:val="24"/>
          <w:szCs w:val="24"/>
        </w:rPr>
        <w:instrText>Raccoon Recovery, LLC v. Navoi Mining &amp; Metallurgical Kombinat</w:instrText>
      </w:r>
      <w:r w:rsidR="008B1D6B" w:rsidRPr="00FD7B98">
        <w:rPr>
          <w:sz w:val="24"/>
          <w:szCs w:val="24"/>
        </w:rPr>
        <w:instrText xml:space="preserve">, 244/F.Supp./2d/1130, 2002" \s "US, Raccoon Recovery, LLC v. Navoi Mining &amp; Metallurgical Kombinat, 244/F.Supp./2d/1130, 2002" \c 13 </w:instrText>
      </w:r>
      <w:r w:rsidR="008B1D6B" w:rsidRPr="00FD7B98">
        <w:rPr>
          <w:sz w:val="24"/>
          <w:szCs w:val="24"/>
        </w:rPr>
        <w:fldChar w:fldCharType="end"/>
      </w:r>
      <w:r w:rsidRPr="00FD7B98">
        <w:rPr>
          <w:sz w:val="24"/>
          <w:szCs w:val="24"/>
        </w:rPr>
        <w:t>.</w:t>
      </w:r>
    </w:p>
  </w:footnote>
  <w:footnote w:id="217">
    <w:p w14:paraId="50771117" w14:textId="59178287" w:rsidR="00B430E9" w:rsidRPr="00FD7B98" w:rsidRDefault="000E6C53" w:rsidP="00FD7B98">
      <w:pPr>
        <w:pStyle w:val="Textodenotaderodap"/>
        <w:spacing w:line="360" w:lineRule="auto"/>
        <w:jc w:val="both"/>
        <w:rPr>
          <w:sz w:val="24"/>
          <w:szCs w:val="24"/>
        </w:rPr>
      </w:pPr>
      <w:r w:rsidRPr="00FD7B98">
        <w:rPr>
          <w:rStyle w:val="Refdenotaderodap"/>
          <w:sz w:val="24"/>
          <w:szCs w:val="24"/>
        </w:rPr>
        <w:footnoteRef/>
      </w:r>
      <w:r w:rsidR="00305BE5" w:rsidRPr="00FD7B98">
        <w:rPr>
          <w:sz w:val="24"/>
          <w:szCs w:val="24"/>
        </w:rPr>
        <w:t xml:space="preserve"> US,</w:t>
      </w:r>
      <w:r w:rsidR="00CD096E" w:rsidRPr="00FD7B98">
        <w:rPr>
          <w:sz w:val="24"/>
          <w:szCs w:val="24"/>
        </w:rPr>
        <w:t xml:space="preserve"> </w:t>
      </w:r>
      <w:r w:rsidR="00CD096E" w:rsidRPr="00FD7B98">
        <w:rPr>
          <w:i/>
          <w:iCs/>
          <w:sz w:val="24"/>
          <w:szCs w:val="24"/>
        </w:rPr>
        <w:t>Randolph v. Budget Rent-A-Car</w:t>
      </w:r>
      <w:r w:rsidR="00CD096E" w:rsidRPr="00FD7B98">
        <w:rPr>
          <w:sz w:val="24"/>
          <w:szCs w:val="24"/>
        </w:rPr>
        <w:t>, 97</w:t>
      </w:r>
      <w:r w:rsidR="00305BE5" w:rsidRPr="00FD7B98">
        <w:rPr>
          <w:sz w:val="24"/>
          <w:szCs w:val="24"/>
        </w:rPr>
        <w:t>/</w:t>
      </w:r>
      <w:r w:rsidR="00CD096E" w:rsidRPr="00FD7B98">
        <w:rPr>
          <w:sz w:val="24"/>
          <w:szCs w:val="24"/>
        </w:rPr>
        <w:t>F.3d</w:t>
      </w:r>
      <w:r w:rsidR="00305BE5" w:rsidRPr="00FD7B98">
        <w:rPr>
          <w:sz w:val="24"/>
          <w:szCs w:val="24"/>
        </w:rPr>
        <w:t>/</w:t>
      </w:r>
      <w:r w:rsidR="00CD096E" w:rsidRPr="00FD7B98">
        <w:rPr>
          <w:sz w:val="24"/>
          <w:szCs w:val="24"/>
        </w:rPr>
        <w:t>319</w:t>
      </w:r>
      <w:r w:rsidR="00305BE5" w:rsidRPr="00FD7B98">
        <w:rPr>
          <w:sz w:val="24"/>
          <w:szCs w:val="24"/>
        </w:rPr>
        <w:t>,</w:t>
      </w:r>
      <w:r w:rsidR="00CD096E" w:rsidRPr="00FD7B98">
        <w:rPr>
          <w:sz w:val="24"/>
          <w:szCs w:val="24"/>
        </w:rPr>
        <w:t xml:space="preserve"> 1996</w:t>
      </w:r>
      <w:r w:rsidR="008B1D6B" w:rsidRPr="00FD7B98">
        <w:rPr>
          <w:sz w:val="24"/>
          <w:szCs w:val="24"/>
        </w:rPr>
        <w:fldChar w:fldCharType="begin"/>
      </w:r>
      <w:r w:rsidR="008B1D6B" w:rsidRPr="00FD7B98">
        <w:rPr>
          <w:sz w:val="24"/>
          <w:szCs w:val="24"/>
        </w:rPr>
        <w:instrText xml:space="preserve"> TA \l "US, </w:instrText>
      </w:r>
      <w:r w:rsidR="008B1D6B" w:rsidRPr="00FD7B98">
        <w:rPr>
          <w:i/>
          <w:iCs/>
          <w:sz w:val="24"/>
          <w:szCs w:val="24"/>
        </w:rPr>
        <w:instrText>Randolph v. Budget Rent-A-Car</w:instrText>
      </w:r>
      <w:r w:rsidR="008B1D6B" w:rsidRPr="00FD7B98">
        <w:rPr>
          <w:sz w:val="24"/>
          <w:szCs w:val="24"/>
        </w:rPr>
        <w:instrText xml:space="preserve">, 97/F.3d/319, 1996" \s "US, Randolph v. Budget Rent-A-Car, 97/F.3d/319, 1996" \c 13 </w:instrText>
      </w:r>
      <w:r w:rsidR="008B1D6B" w:rsidRPr="00FD7B98">
        <w:rPr>
          <w:sz w:val="24"/>
          <w:szCs w:val="24"/>
        </w:rPr>
        <w:fldChar w:fldCharType="end"/>
      </w:r>
      <w:r w:rsidR="00305BE5" w:rsidRPr="00FD7B98">
        <w:rPr>
          <w:sz w:val="24"/>
          <w:szCs w:val="24"/>
        </w:rPr>
        <w:t xml:space="preserve">; US, </w:t>
      </w:r>
      <w:r w:rsidR="00305BE5" w:rsidRPr="00FD7B98">
        <w:rPr>
          <w:i/>
          <w:iCs/>
          <w:sz w:val="24"/>
          <w:szCs w:val="24"/>
        </w:rPr>
        <w:t>In re Tamimi</w:t>
      </w:r>
      <w:r w:rsidR="00305BE5" w:rsidRPr="00FD7B98">
        <w:rPr>
          <w:sz w:val="24"/>
          <w:szCs w:val="24"/>
        </w:rPr>
        <w:t>, 176/F.3d/274, 1999</w:t>
      </w:r>
      <w:r w:rsidR="008B1D6B" w:rsidRPr="00FD7B98">
        <w:rPr>
          <w:sz w:val="24"/>
          <w:szCs w:val="24"/>
        </w:rPr>
        <w:fldChar w:fldCharType="begin"/>
      </w:r>
      <w:r w:rsidR="008B1D6B" w:rsidRPr="00FD7B98">
        <w:rPr>
          <w:sz w:val="24"/>
          <w:szCs w:val="24"/>
        </w:rPr>
        <w:instrText xml:space="preserve"> TA \l "US, </w:instrText>
      </w:r>
      <w:r w:rsidR="008B1D6B" w:rsidRPr="00FD7B98">
        <w:rPr>
          <w:i/>
          <w:iCs/>
          <w:sz w:val="24"/>
          <w:szCs w:val="24"/>
        </w:rPr>
        <w:instrText>In re Tamimi</w:instrText>
      </w:r>
      <w:r w:rsidR="008B1D6B" w:rsidRPr="00FD7B98">
        <w:rPr>
          <w:sz w:val="24"/>
          <w:szCs w:val="24"/>
        </w:rPr>
        <w:instrText xml:space="preserve">, 176/F.3d/274, 1999" \s "US, In re Tamimi, 176/F.3d/274, 1999" \c 13 </w:instrText>
      </w:r>
      <w:r w:rsidR="008B1D6B" w:rsidRPr="00FD7B98">
        <w:rPr>
          <w:sz w:val="24"/>
          <w:szCs w:val="24"/>
        </w:rPr>
        <w:fldChar w:fldCharType="end"/>
      </w:r>
      <w:r w:rsidR="00305BE5" w:rsidRPr="00FD7B98">
        <w:rPr>
          <w:sz w:val="24"/>
          <w:szCs w:val="24"/>
        </w:rPr>
        <w:t xml:space="preserve">; US, </w:t>
      </w:r>
      <w:r w:rsidR="00CB1469" w:rsidRPr="00FD7B98">
        <w:rPr>
          <w:i/>
          <w:iCs/>
          <w:color w:val="000000" w:themeColor="text1"/>
          <w:sz w:val="24"/>
          <w:szCs w:val="24"/>
        </w:rPr>
        <w:t xml:space="preserve">Coyle v. P.T. </w:t>
      </w:r>
      <w:r w:rsidR="00CB1469" w:rsidRPr="00FD7B98">
        <w:rPr>
          <w:i/>
          <w:iCs/>
          <w:color w:val="000000" w:themeColor="text1"/>
          <w:sz w:val="24"/>
          <w:szCs w:val="24"/>
          <w:lang w:val="en-US"/>
        </w:rPr>
        <w:t>Garuda Indonesia</w:t>
      </w:r>
      <w:r w:rsidR="00305BE5" w:rsidRPr="00FD7B98">
        <w:rPr>
          <w:i/>
          <w:iCs/>
          <w:sz w:val="24"/>
          <w:szCs w:val="24"/>
        </w:rPr>
        <w:t>,</w:t>
      </w:r>
      <w:r w:rsidR="00305BE5" w:rsidRPr="00FD7B98">
        <w:rPr>
          <w:sz w:val="24"/>
          <w:szCs w:val="24"/>
        </w:rPr>
        <w:t xml:space="preserve"> 363/F.3d/979, 2004</w:t>
      </w:r>
      <w:r w:rsidR="008B1D6B" w:rsidRPr="00FD7B98">
        <w:rPr>
          <w:sz w:val="24"/>
          <w:szCs w:val="24"/>
        </w:rPr>
        <w:fldChar w:fldCharType="begin"/>
      </w:r>
      <w:r w:rsidR="008B1D6B" w:rsidRPr="00FD7B98">
        <w:rPr>
          <w:sz w:val="24"/>
          <w:szCs w:val="24"/>
        </w:rPr>
        <w:instrText xml:space="preserve"> TA \l "US, </w:instrText>
      </w:r>
      <w:r w:rsidR="008B1D6B" w:rsidRPr="00FD7B98">
        <w:rPr>
          <w:i/>
          <w:iCs/>
          <w:color w:val="000000" w:themeColor="text1"/>
          <w:sz w:val="24"/>
          <w:szCs w:val="24"/>
        </w:rPr>
        <w:instrText xml:space="preserve">Coyle v. P.T. </w:instrText>
      </w:r>
      <w:r w:rsidR="008B1D6B" w:rsidRPr="00FD7B98">
        <w:rPr>
          <w:i/>
          <w:iCs/>
          <w:color w:val="000000" w:themeColor="text1"/>
          <w:sz w:val="24"/>
          <w:szCs w:val="24"/>
          <w:lang w:val="en-US"/>
        </w:rPr>
        <w:instrText>Garuda Indonesia</w:instrText>
      </w:r>
      <w:r w:rsidR="008B1D6B" w:rsidRPr="00FD7B98">
        <w:rPr>
          <w:i/>
          <w:iCs/>
          <w:sz w:val="24"/>
          <w:szCs w:val="24"/>
        </w:rPr>
        <w:instrText>,</w:instrText>
      </w:r>
      <w:r w:rsidR="008B1D6B" w:rsidRPr="00FD7B98">
        <w:rPr>
          <w:sz w:val="24"/>
          <w:szCs w:val="24"/>
        </w:rPr>
        <w:instrText xml:space="preserve"> 363/F.3d/979, 2004" \s "US, Coyle v. P.T. Garuda Indonesia, 363/F.3d/979, 2004" \c 13 </w:instrText>
      </w:r>
      <w:r w:rsidR="008B1D6B" w:rsidRPr="00FD7B98">
        <w:rPr>
          <w:sz w:val="24"/>
          <w:szCs w:val="24"/>
        </w:rPr>
        <w:fldChar w:fldCharType="end"/>
      </w:r>
      <w:r w:rsidR="00305BE5" w:rsidRPr="00FD7B98">
        <w:rPr>
          <w:sz w:val="24"/>
          <w:szCs w:val="24"/>
        </w:rPr>
        <w:t>.</w:t>
      </w:r>
    </w:p>
  </w:footnote>
  <w:footnote w:id="218">
    <w:p w14:paraId="02D78231" w14:textId="31FEE073" w:rsidR="00385A6C" w:rsidRPr="00FD7B98" w:rsidRDefault="000E6C53" w:rsidP="00FD7B98">
      <w:pPr>
        <w:pStyle w:val="Textodenotaderodap"/>
        <w:spacing w:line="360" w:lineRule="auto"/>
        <w:jc w:val="both"/>
        <w:rPr>
          <w:sz w:val="24"/>
          <w:szCs w:val="24"/>
          <w:lang w:val="en-AU"/>
        </w:rPr>
      </w:pPr>
      <w:r w:rsidRPr="00FD7B98">
        <w:rPr>
          <w:rStyle w:val="Refdenotaderodap"/>
          <w:sz w:val="24"/>
          <w:szCs w:val="24"/>
        </w:rPr>
        <w:footnoteRef/>
      </w:r>
      <w:r w:rsidR="00CD096E" w:rsidRPr="00FD7B98">
        <w:rPr>
          <w:sz w:val="24"/>
          <w:szCs w:val="24"/>
        </w:rPr>
        <w:t xml:space="preserve"> </w:t>
      </w:r>
      <w:r w:rsidR="00305BE5" w:rsidRPr="00FD7B98">
        <w:rPr>
          <w:sz w:val="24"/>
          <w:szCs w:val="24"/>
        </w:rPr>
        <w:t>US,</w:t>
      </w:r>
      <w:r w:rsidR="00CD096E" w:rsidRPr="00FD7B98">
        <w:rPr>
          <w:sz w:val="24"/>
          <w:szCs w:val="24"/>
        </w:rPr>
        <w:t xml:space="preserve"> </w:t>
      </w:r>
      <w:r w:rsidR="00CD096E" w:rsidRPr="00FD7B98">
        <w:rPr>
          <w:i/>
          <w:sz w:val="24"/>
          <w:szCs w:val="24"/>
        </w:rPr>
        <w:t>Argentina v. Weltover, Inc</w:t>
      </w:r>
      <w:r w:rsidR="00421CE7" w:rsidRPr="00FD7B98">
        <w:rPr>
          <w:i/>
          <w:iCs/>
          <w:sz w:val="24"/>
          <w:szCs w:val="24"/>
        </w:rPr>
        <w:t>,</w:t>
      </w:r>
      <w:r w:rsidR="00CD096E" w:rsidRPr="00FD7B98">
        <w:rPr>
          <w:sz w:val="24"/>
          <w:szCs w:val="24"/>
        </w:rPr>
        <w:t xml:space="preserve"> 504</w:t>
      </w:r>
      <w:r w:rsidR="00421CE7" w:rsidRPr="00FD7B98">
        <w:rPr>
          <w:sz w:val="24"/>
          <w:szCs w:val="24"/>
          <w:lang w:val="en-US"/>
        </w:rPr>
        <w:t>/</w:t>
      </w:r>
      <w:r w:rsidR="00CD096E" w:rsidRPr="00FD7B98">
        <w:rPr>
          <w:sz w:val="24"/>
          <w:szCs w:val="24"/>
        </w:rPr>
        <w:t>U.S</w:t>
      </w:r>
      <w:r w:rsidR="00421CE7" w:rsidRPr="00FD7B98">
        <w:rPr>
          <w:sz w:val="24"/>
          <w:szCs w:val="24"/>
          <w:lang w:val="en-US"/>
        </w:rPr>
        <w:t>./</w:t>
      </w:r>
      <w:r w:rsidR="00CD096E" w:rsidRPr="00FD7B98">
        <w:rPr>
          <w:sz w:val="24"/>
          <w:szCs w:val="24"/>
        </w:rPr>
        <w:t>607</w:t>
      </w:r>
      <w:r w:rsidR="00421CE7" w:rsidRPr="00FD7B98">
        <w:rPr>
          <w:sz w:val="24"/>
          <w:szCs w:val="24"/>
          <w:lang w:val="en-US"/>
        </w:rPr>
        <w:t xml:space="preserve">, </w:t>
      </w:r>
      <w:r w:rsidR="00CD096E" w:rsidRPr="00FD7B98">
        <w:rPr>
          <w:sz w:val="24"/>
          <w:szCs w:val="24"/>
        </w:rPr>
        <w:t>1992</w:t>
      </w:r>
      <w:r w:rsidR="008B1D6B" w:rsidRPr="00FD7B98">
        <w:rPr>
          <w:sz w:val="24"/>
          <w:szCs w:val="24"/>
        </w:rPr>
        <w:fldChar w:fldCharType="begin"/>
      </w:r>
      <w:r w:rsidR="008B1D6B" w:rsidRPr="00FD7B98">
        <w:rPr>
          <w:sz w:val="24"/>
          <w:szCs w:val="24"/>
        </w:rPr>
        <w:instrText xml:space="preserve"> TA \l "US, </w:instrText>
      </w:r>
      <w:r w:rsidR="008B1D6B" w:rsidRPr="00FD7B98">
        <w:rPr>
          <w:i/>
          <w:sz w:val="24"/>
          <w:szCs w:val="24"/>
        </w:rPr>
        <w:instrText>Argentina v. Weltover, Inc</w:instrText>
      </w:r>
      <w:r w:rsidR="008B1D6B" w:rsidRPr="00FD7B98">
        <w:rPr>
          <w:i/>
          <w:iCs/>
          <w:sz w:val="24"/>
          <w:szCs w:val="24"/>
        </w:rPr>
        <w:instrText>,</w:instrText>
      </w:r>
      <w:r w:rsidR="008B1D6B" w:rsidRPr="00FD7B98">
        <w:rPr>
          <w:sz w:val="24"/>
          <w:szCs w:val="24"/>
        </w:rPr>
        <w:instrText xml:space="preserve"> 504</w:instrText>
      </w:r>
      <w:r w:rsidR="008B1D6B" w:rsidRPr="00FD7B98">
        <w:rPr>
          <w:sz w:val="24"/>
          <w:szCs w:val="24"/>
          <w:lang w:val="en-US"/>
        </w:rPr>
        <w:instrText>/</w:instrText>
      </w:r>
      <w:r w:rsidR="008B1D6B" w:rsidRPr="00FD7B98">
        <w:rPr>
          <w:sz w:val="24"/>
          <w:szCs w:val="24"/>
        </w:rPr>
        <w:instrText>U.S</w:instrText>
      </w:r>
      <w:r w:rsidR="008B1D6B" w:rsidRPr="00FD7B98">
        <w:rPr>
          <w:sz w:val="24"/>
          <w:szCs w:val="24"/>
          <w:lang w:val="en-US"/>
        </w:rPr>
        <w:instrText>./</w:instrText>
      </w:r>
      <w:r w:rsidR="008B1D6B" w:rsidRPr="00FD7B98">
        <w:rPr>
          <w:sz w:val="24"/>
          <w:szCs w:val="24"/>
        </w:rPr>
        <w:instrText>607</w:instrText>
      </w:r>
      <w:r w:rsidR="008B1D6B" w:rsidRPr="00FD7B98">
        <w:rPr>
          <w:sz w:val="24"/>
          <w:szCs w:val="24"/>
          <w:lang w:val="en-US"/>
        </w:rPr>
        <w:instrText xml:space="preserve">, </w:instrText>
      </w:r>
      <w:r w:rsidR="008B1D6B" w:rsidRPr="00FD7B98">
        <w:rPr>
          <w:sz w:val="24"/>
          <w:szCs w:val="24"/>
        </w:rPr>
        <w:instrText xml:space="preserve">1992" \s "US, Argentina v. Weltover, Inc, 504/U.S./607, 1992" \c 13 </w:instrText>
      </w:r>
      <w:r w:rsidR="008B1D6B" w:rsidRPr="00FD7B98">
        <w:rPr>
          <w:sz w:val="24"/>
          <w:szCs w:val="24"/>
        </w:rPr>
        <w:fldChar w:fldCharType="end"/>
      </w:r>
      <w:r w:rsidR="00CD096E" w:rsidRPr="00FD7B98">
        <w:rPr>
          <w:sz w:val="24"/>
          <w:szCs w:val="24"/>
          <w:lang w:val="en-AU"/>
        </w:rPr>
        <w:t xml:space="preserve">; </w:t>
      </w:r>
      <w:r w:rsidR="00421CE7" w:rsidRPr="00FD7B98">
        <w:rPr>
          <w:sz w:val="24"/>
          <w:szCs w:val="24"/>
          <w:lang w:val="en-AU"/>
        </w:rPr>
        <w:t>US,</w:t>
      </w:r>
      <w:r w:rsidR="00CD096E" w:rsidRPr="00FD7B98">
        <w:rPr>
          <w:sz w:val="24"/>
          <w:szCs w:val="24"/>
          <w:lang w:val="en-AU"/>
        </w:rPr>
        <w:t xml:space="preserve"> </w:t>
      </w:r>
      <w:r w:rsidR="00CD096E" w:rsidRPr="00FD7B98">
        <w:rPr>
          <w:i/>
          <w:sz w:val="24"/>
          <w:szCs w:val="24"/>
          <w:lang w:val="en-AU"/>
        </w:rPr>
        <w:t>Peterson v. Iran,</w:t>
      </w:r>
      <w:r w:rsidR="00CD096E" w:rsidRPr="00FD7B98">
        <w:rPr>
          <w:sz w:val="24"/>
          <w:szCs w:val="24"/>
          <w:lang w:val="en-AU"/>
        </w:rPr>
        <w:t xml:space="preserve"> 563</w:t>
      </w:r>
      <w:r w:rsidR="00421CE7" w:rsidRPr="00FD7B98">
        <w:rPr>
          <w:sz w:val="24"/>
          <w:szCs w:val="24"/>
          <w:lang w:val="en-AU"/>
        </w:rPr>
        <w:t>/</w:t>
      </w:r>
      <w:r w:rsidR="00CD096E" w:rsidRPr="00FD7B98">
        <w:rPr>
          <w:sz w:val="24"/>
          <w:szCs w:val="24"/>
          <w:lang w:val="en-AU"/>
        </w:rPr>
        <w:t>F.Supp.2d</w:t>
      </w:r>
      <w:r w:rsidR="00421CE7" w:rsidRPr="00FD7B98">
        <w:rPr>
          <w:sz w:val="24"/>
          <w:szCs w:val="24"/>
          <w:lang w:val="en-AU"/>
        </w:rPr>
        <w:t>/</w:t>
      </w:r>
      <w:r w:rsidR="00CD096E" w:rsidRPr="00FD7B98">
        <w:rPr>
          <w:sz w:val="24"/>
          <w:szCs w:val="24"/>
          <w:lang w:val="en-AU"/>
        </w:rPr>
        <w:t>268, 2008</w:t>
      </w:r>
      <w:r w:rsidR="008B1D6B" w:rsidRPr="00FD7B98">
        <w:rPr>
          <w:sz w:val="24"/>
          <w:szCs w:val="24"/>
          <w:lang w:val="en-AU"/>
        </w:rPr>
        <w:fldChar w:fldCharType="begin"/>
      </w:r>
      <w:r w:rsidR="008B1D6B" w:rsidRPr="00FD7B98">
        <w:rPr>
          <w:sz w:val="24"/>
          <w:szCs w:val="24"/>
        </w:rPr>
        <w:instrText xml:space="preserve"> TA \l "</w:instrText>
      </w:r>
      <w:r w:rsidR="008B1D6B" w:rsidRPr="00FD7B98">
        <w:rPr>
          <w:sz w:val="24"/>
          <w:szCs w:val="24"/>
          <w:lang w:val="en-AU"/>
        </w:rPr>
        <w:instrText xml:space="preserve">US, </w:instrText>
      </w:r>
      <w:r w:rsidR="008B1D6B" w:rsidRPr="00FD7B98">
        <w:rPr>
          <w:i/>
          <w:sz w:val="24"/>
          <w:szCs w:val="24"/>
          <w:lang w:val="en-AU"/>
        </w:rPr>
        <w:instrText>Peterson v. Iran,</w:instrText>
      </w:r>
      <w:r w:rsidR="008B1D6B" w:rsidRPr="00FD7B98">
        <w:rPr>
          <w:sz w:val="24"/>
          <w:szCs w:val="24"/>
          <w:lang w:val="en-AU"/>
        </w:rPr>
        <w:instrText xml:space="preserve"> 563/F.Supp.2d/268, 2008</w:instrText>
      </w:r>
      <w:r w:rsidR="008B1D6B" w:rsidRPr="00FD7B98">
        <w:rPr>
          <w:sz w:val="24"/>
          <w:szCs w:val="24"/>
        </w:rPr>
        <w:instrText xml:space="preserve">" \s "US, Peterson v. Iran, 563/F.Supp.2d/268, 2008" \c 13 </w:instrText>
      </w:r>
      <w:r w:rsidR="008B1D6B" w:rsidRPr="00FD7B98">
        <w:rPr>
          <w:sz w:val="24"/>
          <w:szCs w:val="24"/>
          <w:lang w:val="en-AU"/>
        </w:rPr>
        <w:fldChar w:fldCharType="end"/>
      </w:r>
      <w:r w:rsidR="00C377B2" w:rsidRPr="00FD7B98">
        <w:rPr>
          <w:sz w:val="24"/>
          <w:szCs w:val="24"/>
          <w:lang w:val="en-AU"/>
        </w:rPr>
        <w:t>.</w:t>
      </w:r>
      <w:r w:rsidR="00F022E2" w:rsidRPr="00FD7B98">
        <w:rPr>
          <w:sz w:val="24"/>
          <w:szCs w:val="24"/>
          <w:lang w:val="en-AU"/>
        </w:rPr>
        <w:t xml:space="preserve"> </w:t>
      </w:r>
    </w:p>
  </w:footnote>
  <w:footnote w:id="219">
    <w:p w14:paraId="20AA3552" w14:textId="7E3E42F2" w:rsidR="0015028F" w:rsidRPr="00FD7B98" w:rsidRDefault="000E6C53"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824996" w:rsidRPr="00FD7B98">
        <w:rPr>
          <w:sz w:val="24"/>
          <w:szCs w:val="24"/>
        </w:rPr>
        <w:t xml:space="preserve">US, </w:t>
      </w:r>
      <w:r w:rsidR="00A516B0" w:rsidRPr="00FD7B98">
        <w:rPr>
          <w:i/>
          <w:iCs/>
          <w:sz w:val="24"/>
          <w:szCs w:val="24"/>
          <w:lang w:val="en-US"/>
        </w:rPr>
        <w:t>Los Angeles News Service v. Conus Communications Co. Ltd Partnership</w:t>
      </w:r>
      <w:r w:rsidR="00CD4729" w:rsidRPr="00FD7B98">
        <w:rPr>
          <w:sz w:val="24"/>
          <w:szCs w:val="24"/>
        </w:rPr>
        <w:t>, 969</w:t>
      </w:r>
      <w:r w:rsidR="00824996" w:rsidRPr="00FD7B98">
        <w:rPr>
          <w:sz w:val="24"/>
          <w:szCs w:val="24"/>
        </w:rPr>
        <w:t>/</w:t>
      </w:r>
      <w:r w:rsidR="00CD4729" w:rsidRPr="00FD7B98">
        <w:rPr>
          <w:sz w:val="24"/>
          <w:szCs w:val="24"/>
        </w:rPr>
        <w:t>F.Supp.</w:t>
      </w:r>
      <w:r w:rsidR="00824996" w:rsidRPr="00FD7B98">
        <w:rPr>
          <w:sz w:val="24"/>
          <w:szCs w:val="24"/>
        </w:rPr>
        <w:t>/</w:t>
      </w:r>
      <w:r w:rsidR="00CD4729" w:rsidRPr="00FD7B98">
        <w:rPr>
          <w:sz w:val="24"/>
          <w:szCs w:val="24"/>
        </w:rPr>
        <w:t>579</w:t>
      </w:r>
      <w:r w:rsidR="00C65385" w:rsidRPr="00FD7B98">
        <w:rPr>
          <w:sz w:val="24"/>
          <w:szCs w:val="24"/>
        </w:rPr>
        <w:t xml:space="preserve">, </w:t>
      </w:r>
      <w:r w:rsidR="00CD4729" w:rsidRPr="00FD7B98">
        <w:rPr>
          <w:sz w:val="24"/>
          <w:szCs w:val="24"/>
        </w:rPr>
        <w:t>1997</w:t>
      </w:r>
      <w:r w:rsidR="008B1D6B" w:rsidRPr="00FD7B98">
        <w:rPr>
          <w:sz w:val="24"/>
          <w:szCs w:val="24"/>
        </w:rPr>
        <w:fldChar w:fldCharType="begin"/>
      </w:r>
      <w:r w:rsidR="008B1D6B" w:rsidRPr="00FD7B98">
        <w:rPr>
          <w:sz w:val="24"/>
          <w:szCs w:val="24"/>
        </w:rPr>
        <w:instrText xml:space="preserve"> TA \l "US, </w:instrText>
      </w:r>
      <w:r w:rsidR="008B1D6B" w:rsidRPr="00FD7B98">
        <w:rPr>
          <w:i/>
          <w:iCs/>
          <w:sz w:val="24"/>
          <w:szCs w:val="24"/>
          <w:lang w:val="en-US"/>
        </w:rPr>
        <w:instrText>Los Angeles News Service v. Conus Communications Co. Ltd Partnership</w:instrText>
      </w:r>
      <w:r w:rsidR="008B1D6B" w:rsidRPr="00FD7B98">
        <w:rPr>
          <w:sz w:val="24"/>
          <w:szCs w:val="24"/>
        </w:rPr>
        <w:instrText xml:space="preserve">, 969/F.Supp./579, 1997" \s "US, Los Angeles News Service v. Conus Communications Co. Ltd Partnership, 969/F.Supp./579, 1997" \c 13 </w:instrText>
      </w:r>
      <w:r w:rsidR="008B1D6B" w:rsidRPr="00FD7B98">
        <w:rPr>
          <w:sz w:val="24"/>
          <w:szCs w:val="24"/>
        </w:rPr>
        <w:fldChar w:fldCharType="end"/>
      </w:r>
      <w:r w:rsidR="00CD4729" w:rsidRPr="00FD7B98">
        <w:rPr>
          <w:sz w:val="24"/>
          <w:szCs w:val="24"/>
        </w:rPr>
        <w:t>.</w:t>
      </w:r>
    </w:p>
  </w:footnote>
  <w:footnote w:id="220">
    <w:p w14:paraId="3CCC4204" w14:textId="049FFC53" w:rsidR="00CD4729" w:rsidRPr="00FD7B98" w:rsidRDefault="000E6C53"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rPr>
        <w:t xml:space="preserve"> </w:t>
      </w:r>
      <w:r w:rsidR="00C65385" w:rsidRPr="00FD7B98">
        <w:rPr>
          <w:sz w:val="24"/>
          <w:szCs w:val="24"/>
        </w:rPr>
        <w:t>US,</w:t>
      </w:r>
      <w:r w:rsidRPr="00FD7B98">
        <w:rPr>
          <w:sz w:val="24"/>
          <w:szCs w:val="24"/>
        </w:rPr>
        <w:t xml:space="preserve"> </w:t>
      </w:r>
      <w:r w:rsidR="00CD4729" w:rsidRPr="00FD7B98">
        <w:rPr>
          <w:i/>
          <w:sz w:val="24"/>
          <w:szCs w:val="24"/>
        </w:rPr>
        <w:t xml:space="preserve">Gang </w:t>
      </w:r>
      <w:r w:rsidR="00546F97" w:rsidRPr="00FD7B98">
        <w:rPr>
          <w:i/>
          <w:iCs/>
          <w:color w:val="000000" w:themeColor="text1"/>
          <w:sz w:val="24"/>
          <w:szCs w:val="24"/>
        </w:rPr>
        <w:t xml:space="preserve">Chen </w:t>
      </w:r>
      <w:r w:rsidR="00CD4729" w:rsidRPr="00FD7B98">
        <w:rPr>
          <w:i/>
          <w:sz w:val="24"/>
          <w:szCs w:val="24"/>
        </w:rPr>
        <w:t>v. China</w:t>
      </w:r>
      <w:r w:rsidR="00546F97" w:rsidRPr="00FD7B98">
        <w:rPr>
          <w:i/>
          <w:iCs/>
          <w:color w:val="000000" w:themeColor="text1"/>
          <w:sz w:val="24"/>
          <w:szCs w:val="24"/>
        </w:rPr>
        <w:t xml:space="preserve"> Central Television</w:t>
      </w:r>
      <w:r w:rsidR="00CD4729" w:rsidRPr="00FD7B98">
        <w:rPr>
          <w:sz w:val="24"/>
          <w:szCs w:val="24"/>
        </w:rPr>
        <w:t>, 320</w:t>
      </w:r>
      <w:r w:rsidR="00A516B0" w:rsidRPr="00FD7B98">
        <w:rPr>
          <w:sz w:val="24"/>
          <w:szCs w:val="24"/>
        </w:rPr>
        <w:t>/</w:t>
      </w:r>
      <w:r w:rsidR="00CD4729" w:rsidRPr="00FD7B98">
        <w:rPr>
          <w:sz w:val="24"/>
          <w:szCs w:val="24"/>
        </w:rPr>
        <w:t>F.App’x</w:t>
      </w:r>
      <w:r w:rsidR="00A516B0" w:rsidRPr="00FD7B98">
        <w:rPr>
          <w:sz w:val="24"/>
          <w:szCs w:val="24"/>
        </w:rPr>
        <w:t>/</w:t>
      </w:r>
      <w:r w:rsidR="00CD4729" w:rsidRPr="00FD7B98">
        <w:rPr>
          <w:sz w:val="24"/>
          <w:szCs w:val="24"/>
        </w:rPr>
        <w:t>71, 2009</w:t>
      </w:r>
      <w:r w:rsidR="008B1D6B" w:rsidRPr="00FD7B98">
        <w:rPr>
          <w:sz w:val="24"/>
          <w:szCs w:val="24"/>
        </w:rPr>
        <w:fldChar w:fldCharType="begin"/>
      </w:r>
      <w:r w:rsidR="008B1D6B" w:rsidRPr="00FD7B98">
        <w:rPr>
          <w:sz w:val="24"/>
          <w:szCs w:val="24"/>
        </w:rPr>
        <w:instrText xml:space="preserve"> TA \l "US, </w:instrText>
      </w:r>
      <w:r w:rsidR="008B1D6B" w:rsidRPr="00FD7B98">
        <w:rPr>
          <w:i/>
          <w:sz w:val="24"/>
          <w:szCs w:val="24"/>
        </w:rPr>
        <w:instrText xml:space="preserve">Gang </w:instrText>
      </w:r>
      <w:r w:rsidR="008B1D6B" w:rsidRPr="00FD7B98">
        <w:rPr>
          <w:i/>
          <w:iCs/>
          <w:color w:val="000000" w:themeColor="text1"/>
          <w:sz w:val="24"/>
          <w:szCs w:val="24"/>
        </w:rPr>
        <w:instrText xml:space="preserve">Chen </w:instrText>
      </w:r>
      <w:r w:rsidR="008B1D6B" w:rsidRPr="00FD7B98">
        <w:rPr>
          <w:i/>
          <w:sz w:val="24"/>
          <w:szCs w:val="24"/>
        </w:rPr>
        <w:instrText>v. China</w:instrText>
      </w:r>
      <w:r w:rsidR="008B1D6B" w:rsidRPr="00FD7B98">
        <w:rPr>
          <w:i/>
          <w:iCs/>
          <w:color w:val="000000" w:themeColor="text1"/>
          <w:sz w:val="24"/>
          <w:szCs w:val="24"/>
        </w:rPr>
        <w:instrText xml:space="preserve"> Central Television</w:instrText>
      </w:r>
      <w:r w:rsidR="008B1D6B" w:rsidRPr="00FD7B98">
        <w:rPr>
          <w:sz w:val="24"/>
          <w:szCs w:val="24"/>
        </w:rPr>
        <w:instrText xml:space="preserve">, 320/F.App’x/71, 2009" \s "US, Gang Chen v. China Central Television, 320/F.App’x/71, 2009" \c 13 </w:instrText>
      </w:r>
      <w:r w:rsidR="008B1D6B" w:rsidRPr="00FD7B98">
        <w:rPr>
          <w:sz w:val="24"/>
          <w:szCs w:val="24"/>
        </w:rPr>
        <w:fldChar w:fldCharType="end"/>
      </w:r>
      <w:r w:rsidR="00060465" w:rsidRPr="00FD7B98">
        <w:rPr>
          <w:sz w:val="24"/>
          <w:szCs w:val="24"/>
        </w:rPr>
        <w:t>.</w:t>
      </w:r>
    </w:p>
  </w:footnote>
  <w:footnote w:id="221">
    <w:p w14:paraId="030D58EA" w14:textId="6914365A" w:rsidR="000E6C53" w:rsidRPr="00FD7B98" w:rsidRDefault="000E6C53" w:rsidP="00FD7B98">
      <w:pPr>
        <w:pStyle w:val="Textodenotaderodap"/>
        <w:spacing w:line="360" w:lineRule="auto"/>
        <w:jc w:val="both"/>
        <w:rPr>
          <w:sz w:val="24"/>
          <w:szCs w:val="24"/>
          <w:lang w:val="es-ES"/>
        </w:rPr>
      </w:pPr>
      <w:r w:rsidRPr="00FD7B98">
        <w:rPr>
          <w:rStyle w:val="Refdenotaderodap"/>
          <w:sz w:val="24"/>
          <w:szCs w:val="24"/>
        </w:rPr>
        <w:footnoteRef/>
      </w:r>
      <w:r w:rsidRPr="00FD7B98">
        <w:rPr>
          <w:sz w:val="24"/>
          <w:szCs w:val="24"/>
          <w:lang w:val="es-ES"/>
        </w:rPr>
        <w:t xml:space="preserve"> </w:t>
      </w:r>
      <w:r w:rsidR="009F2B80" w:rsidRPr="00FD7B98">
        <w:rPr>
          <w:sz w:val="24"/>
          <w:szCs w:val="24"/>
          <w:lang w:val="es-ES"/>
        </w:rPr>
        <w:t>US,</w:t>
      </w:r>
      <w:r w:rsidRPr="00FD7B98">
        <w:rPr>
          <w:sz w:val="24"/>
          <w:szCs w:val="24"/>
          <w:lang w:val="es-ES"/>
        </w:rPr>
        <w:t xml:space="preserve"> </w:t>
      </w:r>
      <w:r w:rsidR="004503F9" w:rsidRPr="00FD7B98">
        <w:rPr>
          <w:i/>
          <w:sz w:val="24"/>
          <w:szCs w:val="24"/>
          <w:lang w:val="es-ES"/>
        </w:rPr>
        <w:t>Karaha Bodas Co. v. Perusahaan Pertambangan Minyak Dan Gas Bumi Negara</w:t>
      </w:r>
      <w:r w:rsidR="004503F9" w:rsidRPr="00FD7B98">
        <w:rPr>
          <w:sz w:val="24"/>
          <w:szCs w:val="24"/>
          <w:lang w:val="es-ES"/>
        </w:rPr>
        <w:t>, 313</w:t>
      </w:r>
      <w:r w:rsidR="009F2B80" w:rsidRPr="00FD7B98">
        <w:rPr>
          <w:sz w:val="24"/>
          <w:szCs w:val="24"/>
          <w:lang w:val="es-ES"/>
        </w:rPr>
        <w:t>/</w:t>
      </w:r>
      <w:r w:rsidR="004503F9" w:rsidRPr="00FD7B98">
        <w:rPr>
          <w:sz w:val="24"/>
          <w:szCs w:val="24"/>
          <w:lang w:val="es-ES"/>
        </w:rPr>
        <w:t>F.3d</w:t>
      </w:r>
      <w:r w:rsidR="009F2B80" w:rsidRPr="00FD7B98">
        <w:rPr>
          <w:sz w:val="24"/>
          <w:szCs w:val="24"/>
          <w:lang w:val="es-ES"/>
        </w:rPr>
        <w:t>/</w:t>
      </w:r>
      <w:r w:rsidR="004503F9" w:rsidRPr="00FD7B98">
        <w:rPr>
          <w:sz w:val="24"/>
          <w:szCs w:val="24"/>
          <w:lang w:val="es-ES"/>
        </w:rPr>
        <w:t>70, 2002</w:t>
      </w:r>
      <w:r w:rsidR="008B1D6B" w:rsidRPr="00FD7B98">
        <w:rPr>
          <w:sz w:val="24"/>
          <w:szCs w:val="24"/>
          <w:lang w:val="es-ES"/>
        </w:rPr>
        <w:fldChar w:fldCharType="begin"/>
      </w:r>
      <w:r w:rsidR="008B1D6B" w:rsidRPr="00FD7B98">
        <w:rPr>
          <w:sz w:val="24"/>
          <w:szCs w:val="24"/>
        </w:rPr>
        <w:instrText xml:space="preserve"> TA \l "</w:instrText>
      </w:r>
      <w:r w:rsidR="008B1D6B" w:rsidRPr="00FD7B98">
        <w:rPr>
          <w:sz w:val="24"/>
          <w:szCs w:val="24"/>
          <w:lang w:val="es-ES"/>
        </w:rPr>
        <w:instrText xml:space="preserve">US, </w:instrText>
      </w:r>
      <w:r w:rsidR="008B1D6B" w:rsidRPr="00FD7B98">
        <w:rPr>
          <w:i/>
          <w:sz w:val="24"/>
          <w:szCs w:val="24"/>
          <w:lang w:val="es-ES"/>
        </w:rPr>
        <w:instrText>Karaha Bodas Co. v. Perusahaan Pertambangan Minyak Dan Gas Bumi Negara</w:instrText>
      </w:r>
      <w:r w:rsidR="008B1D6B" w:rsidRPr="00FD7B98">
        <w:rPr>
          <w:sz w:val="24"/>
          <w:szCs w:val="24"/>
          <w:lang w:val="es-ES"/>
        </w:rPr>
        <w:instrText>, 313/F.3d/70, 2002</w:instrText>
      </w:r>
      <w:r w:rsidR="008B1D6B" w:rsidRPr="00FD7B98">
        <w:rPr>
          <w:sz w:val="24"/>
          <w:szCs w:val="24"/>
        </w:rPr>
        <w:instrText xml:space="preserve">" \s "US, Karaha Bodas Co. v. Perusahaan Pertambangan Minyak Dan Gas Bumi Negara, 313/F.3d/70, 2002" \c 13 </w:instrText>
      </w:r>
      <w:r w:rsidR="008B1D6B" w:rsidRPr="00FD7B98">
        <w:rPr>
          <w:sz w:val="24"/>
          <w:szCs w:val="24"/>
          <w:lang w:val="es-ES"/>
        </w:rPr>
        <w:fldChar w:fldCharType="end"/>
      </w:r>
      <w:r w:rsidR="004503F9" w:rsidRPr="00FD7B98">
        <w:rPr>
          <w:sz w:val="24"/>
          <w:szCs w:val="24"/>
          <w:lang w:val="es-ES"/>
        </w:rPr>
        <w:t>.</w:t>
      </w:r>
    </w:p>
  </w:footnote>
  <w:footnote w:id="222">
    <w:p w14:paraId="3218CB19" w14:textId="2CC3FEEA" w:rsidR="00717907" w:rsidRPr="00FD7B98" w:rsidRDefault="000E6C53"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9F2B80" w:rsidRPr="00FD7B98">
        <w:rPr>
          <w:sz w:val="24"/>
          <w:szCs w:val="24"/>
        </w:rPr>
        <w:t>US</w:t>
      </w:r>
      <w:r w:rsidR="00494BA4" w:rsidRPr="00FD7B98">
        <w:rPr>
          <w:sz w:val="24"/>
          <w:szCs w:val="24"/>
        </w:rPr>
        <w:t>,</w:t>
      </w:r>
      <w:r w:rsidR="009F2B80" w:rsidRPr="00FD7B98">
        <w:rPr>
          <w:sz w:val="24"/>
          <w:szCs w:val="24"/>
        </w:rPr>
        <w:t xml:space="preserve"> </w:t>
      </w:r>
      <w:r w:rsidR="00830880" w:rsidRPr="00FD7B98">
        <w:rPr>
          <w:i/>
          <w:sz w:val="24"/>
          <w:szCs w:val="24"/>
        </w:rPr>
        <w:t>World Wide Minerals Ltd. v. Republic of Kazakhstan</w:t>
      </w:r>
      <w:r w:rsidR="004503F9" w:rsidRPr="00FD7B98">
        <w:rPr>
          <w:sz w:val="24"/>
          <w:szCs w:val="24"/>
        </w:rPr>
        <w:t>, 296</w:t>
      </w:r>
      <w:r w:rsidR="00830880" w:rsidRPr="00FD7B98">
        <w:rPr>
          <w:sz w:val="24"/>
          <w:szCs w:val="24"/>
        </w:rPr>
        <w:t>/</w:t>
      </w:r>
      <w:r w:rsidR="004503F9" w:rsidRPr="00FD7B98">
        <w:rPr>
          <w:sz w:val="24"/>
          <w:szCs w:val="24"/>
        </w:rPr>
        <w:t>F.3d</w:t>
      </w:r>
      <w:r w:rsidR="00830880" w:rsidRPr="00FD7B98">
        <w:rPr>
          <w:sz w:val="24"/>
          <w:szCs w:val="24"/>
        </w:rPr>
        <w:t>/</w:t>
      </w:r>
      <w:r w:rsidR="004503F9" w:rsidRPr="00FD7B98">
        <w:rPr>
          <w:sz w:val="24"/>
          <w:szCs w:val="24"/>
        </w:rPr>
        <w:t>1154</w:t>
      </w:r>
      <w:r w:rsidR="00830880" w:rsidRPr="00FD7B98">
        <w:rPr>
          <w:sz w:val="24"/>
          <w:szCs w:val="24"/>
        </w:rPr>
        <w:t>,</w:t>
      </w:r>
      <w:r w:rsidR="004503F9" w:rsidRPr="00FD7B98">
        <w:rPr>
          <w:sz w:val="24"/>
          <w:szCs w:val="24"/>
        </w:rPr>
        <w:t xml:space="preserve"> 2002</w:t>
      </w:r>
      <w:r w:rsidR="008B1D6B" w:rsidRPr="00FD7B98">
        <w:rPr>
          <w:sz w:val="24"/>
          <w:szCs w:val="24"/>
        </w:rPr>
        <w:fldChar w:fldCharType="begin"/>
      </w:r>
      <w:r w:rsidR="008B1D6B" w:rsidRPr="00FD7B98">
        <w:rPr>
          <w:sz w:val="24"/>
          <w:szCs w:val="24"/>
        </w:rPr>
        <w:instrText xml:space="preserve"> TA \l "US, </w:instrText>
      </w:r>
      <w:r w:rsidR="008B1D6B" w:rsidRPr="00FD7B98">
        <w:rPr>
          <w:i/>
          <w:sz w:val="24"/>
          <w:szCs w:val="24"/>
        </w:rPr>
        <w:instrText>World Wide Minerals Ltd. v. Republic of Kazakhstan</w:instrText>
      </w:r>
      <w:r w:rsidR="008B1D6B" w:rsidRPr="00FD7B98">
        <w:rPr>
          <w:sz w:val="24"/>
          <w:szCs w:val="24"/>
        </w:rPr>
        <w:instrText xml:space="preserve">, 296/F.3d/1154, 2002" \s "US, World Wide Minerals Ltd. v. Republic of Kazakhstan, 296/F.3d/1154, 2002" \c 13 </w:instrText>
      </w:r>
      <w:r w:rsidR="008B1D6B" w:rsidRPr="00FD7B98">
        <w:rPr>
          <w:sz w:val="24"/>
          <w:szCs w:val="24"/>
        </w:rPr>
        <w:fldChar w:fldCharType="end"/>
      </w:r>
      <w:r w:rsidR="004503F9" w:rsidRPr="00FD7B98">
        <w:rPr>
          <w:sz w:val="24"/>
          <w:szCs w:val="24"/>
        </w:rPr>
        <w:t>.</w:t>
      </w:r>
    </w:p>
  </w:footnote>
  <w:footnote w:id="223">
    <w:p w14:paraId="7C343980" w14:textId="76C26205" w:rsidR="00265FCD" w:rsidRPr="00FD7B98" w:rsidRDefault="000E6C53" w:rsidP="00FD7B98">
      <w:pPr>
        <w:pStyle w:val="Textodenotaderodap"/>
        <w:spacing w:line="360" w:lineRule="auto"/>
        <w:jc w:val="both"/>
        <w:rPr>
          <w:sz w:val="24"/>
          <w:szCs w:val="24"/>
        </w:rPr>
      </w:pPr>
      <w:r w:rsidRPr="00FD7B98">
        <w:rPr>
          <w:rStyle w:val="Refdenotaderodap"/>
          <w:sz w:val="24"/>
          <w:szCs w:val="24"/>
        </w:rPr>
        <w:footnoteRef/>
      </w:r>
      <w:r w:rsidR="00424E77" w:rsidRPr="00FD7B98">
        <w:rPr>
          <w:i/>
          <w:sz w:val="24"/>
          <w:szCs w:val="24"/>
        </w:rPr>
        <w:t xml:space="preserve"> </w:t>
      </w:r>
      <w:r w:rsidR="00D86990" w:rsidRPr="00FD7B98">
        <w:rPr>
          <w:sz w:val="24"/>
          <w:szCs w:val="24"/>
        </w:rPr>
        <w:t xml:space="preserve">US, </w:t>
      </w:r>
      <w:r w:rsidR="00D86990" w:rsidRPr="00FD7B98">
        <w:rPr>
          <w:i/>
          <w:sz w:val="24"/>
          <w:szCs w:val="24"/>
        </w:rPr>
        <w:t>Ferrostaal v. SS</w:t>
      </w:r>
      <w:r w:rsidR="00D86990" w:rsidRPr="00FD7B98">
        <w:rPr>
          <w:sz w:val="24"/>
          <w:szCs w:val="24"/>
        </w:rPr>
        <w:t>, 652/F.Supp./420, 1987</w:t>
      </w:r>
      <w:r w:rsidR="008B1D6B" w:rsidRPr="00FD7B98">
        <w:rPr>
          <w:sz w:val="24"/>
          <w:szCs w:val="24"/>
        </w:rPr>
        <w:fldChar w:fldCharType="begin"/>
      </w:r>
      <w:r w:rsidR="008B1D6B" w:rsidRPr="00FD7B98">
        <w:rPr>
          <w:sz w:val="24"/>
          <w:szCs w:val="24"/>
        </w:rPr>
        <w:instrText xml:space="preserve"> TA \l "US, </w:instrText>
      </w:r>
      <w:r w:rsidR="008B1D6B" w:rsidRPr="00FD7B98">
        <w:rPr>
          <w:i/>
          <w:sz w:val="24"/>
          <w:szCs w:val="24"/>
        </w:rPr>
        <w:instrText>Ferrostaal v. SS</w:instrText>
      </w:r>
      <w:r w:rsidR="008B1D6B" w:rsidRPr="00FD7B98">
        <w:rPr>
          <w:sz w:val="24"/>
          <w:szCs w:val="24"/>
        </w:rPr>
        <w:instrText xml:space="preserve">, 652/F.Supp./420, 1987" \s "US, Ferrostaal v. SS, 652/F.Supp./420, 1987" \c 13 </w:instrText>
      </w:r>
      <w:r w:rsidR="008B1D6B" w:rsidRPr="00FD7B98">
        <w:rPr>
          <w:sz w:val="24"/>
          <w:szCs w:val="24"/>
        </w:rPr>
        <w:fldChar w:fldCharType="end"/>
      </w:r>
      <w:r w:rsidR="00D86990" w:rsidRPr="00FD7B98">
        <w:rPr>
          <w:sz w:val="24"/>
          <w:szCs w:val="24"/>
        </w:rPr>
        <w:t>;</w:t>
      </w:r>
      <w:r w:rsidR="00494BA4" w:rsidRPr="00FD7B98">
        <w:rPr>
          <w:sz w:val="24"/>
          <w:szCs w:val="24"/>
        </w:rPr>
        <w:t xml:space="preserve"> </w:t>
      </w:r>
      <w:r w:rsidR="00D86990" w:rsidRPr="00FD7B98">
        <w:rPr>
          <w:color w:val="000000" w:themeColor="text1"/>
          <w:sz w:val="24"/>
          <w:szCs w:val="24"/>
        </w:rPr>
        <w:t xml:space="preserve">US, </w:t>
      </w:r>
      <w:r w:rsidR="00D86990" w:rsidRPr="00FD7B98">
        <w:rPr>
          <w:i/>
          <w:sz w:val="24"/>
          <w:szCs w:val="24"/>
        </w:rPr>
        <w:t>S &amp; S Machinery Co. v. Masinexportimport</w:t>
      </w:r>
      <w:r w:rsidR="00D86990" w:rsidRPr="00FD7B98">
        <w:rPr>
          <w:sz w:val="24"/>
          <w:szCs w:val="24"/>
        </w:rPr>
        <w:t>, 802/F.Supp/1109, 1992</w:t>
      </w:r>
      <w:r w:rsidR="008B1D6B" w:rsidRPr="00FD7B98">
        <w:rPr>
          <w:sz w:val="24"/>
          <w:szCs w:val="24"/>
        </w:rPr>
        <w:fldChar w:fldCharType="begin"/>
      </w:r>
      <w:r w:rsidR="008B1D6B" w:rsidRPr="00FD7B98">
        <w:rPr>
          <w:sz w:val="24"/>
          <w:szCs w:val="24"/>
        </w:rPr>
        <w:instrText xml:space="preserve"> TA \l "</w:instrText>
      </w:r>
      <w:r w:rsidR="008B1D6B" w:rsidRPr="00FD7B98">
        <w:rPr>
          <w:color w:val="000000" w:themeColor="text1"/>
          <w:sz w:val="24"/>
          <w:szCs w:val="24"/>
        </w:rPr>
        <w:instrText xml:space="preserve">US, </w:instrText>
      </w:r>
      <w:r w:rsidR="008B1D6B" w:rsidRPr="00FD7B98">
        <w:rPr>
          <w:i/>
          <w:sz w:val="24"/>
          <w:szCs w:val="24"/>
        </w:rPr>
        <w:instrText>S &amp; S Machinery Co. v. Masinexportimport</w:instrText>
      </w:r>
      <w:r w:rsidR="008B1D6B" w:rsidRPr="00FD7B98">
        <w:rPr>
          <w:sz w:val="24"/>
          <w:szCs w:val="24"/>
        </w:rPr>
        <w:instrText xml:space="preserve">, 802/F.Supp/1109, 1992" \s "US, S &amp; S Machinery Co. v. Masinexportimport, 802/F.Supp/1109, 1992" \c 13 </w:instrText>
      </w:r>
      <w:r w:rsidR="008B1D6B" w:rsidRPr="00FD7B98">
        <w:rPr>
          <w:sz w:val="24"/>
          <w:szCs w:val="24"/>
        </w:rPr>
        <w:fldChar w:fldCharType="end"/>
      </w:r>
      <w:r w:rsidR="00D86990" w:rsidRPr="00FD7B98">
        <w:rPr>
          <w:sz w:val="24"/>
          <w:szCs w:val="24"/>
        </w:rPr>
        <w:t>; US</w:t>
      </w:r>
      <w:r w:rsidR="00D86990" w:rsidRPr="00FD7B98">
        <w:rPr>
          <w:color w:val="000000" w:themeColor="text1"/>
          <w:sz w:val="24"/>
          <w:szCs w:val="24"/>
        </w:rPr>
        <w:t xml:space="preserve">, </w:t>
      </w:r>
      <w:r w:rsidR="00D86990" w:rsidRPr="00FD7B98">
        <w:rPr>
          <w:i/>
          <w:color w:val="000000" w:themeColor="text1"/>
          <w:sz w:val="24"/>
          <w:szCs w:val="24"/>
        </w:rPr>
        <w:t>Globe Nuclear Services and Supply GNSS, Ltd. v. AO Techsnabexport</w:t>
      </w:r>
      <w:r w:rsidR="00D86990" w:rsidRPr="00FD7B98">
        <w:rPr>
          <w:color w:val="000000" w:themeColor="text1"/>
          <w:sz w:val="24"/>
          <w:szCs w:val="24"/>
        </w:rPr>
        <w:t>, 376/F.3d/282, 2004</w:t>
      </w:r>
      <w:r w:rsidR="008B1D6B" w:rsidRPr="00FD7B98">
        <w:rPr>
          <w:color w:val="000000" w:themeColor="text1"/>
          <w:sz w:val="24"/>
          <w:szCs w:val="24"/>
        </w:rPr>
        <w:fldChar w:fldCharType="begin"/>
      </w:r>
      <w:r w:rsidR="008B1D6B" w:rsidRPr="00FD7B98">
        <w:rPr>
          <w:sz w:val="24"/>
          <w:szCs w:val="24"/>
        </w:rPr>
        <w:instrText xml:space="preserve"> TA \l "US</w:instrText>
      </w:r>
      <w:r w:rsidR="008B1D6B" w:rsidRPr="00FD7B98">
        <w:rPr>
          <w:color w:val="000000" w:themeColor="text1"/>
          <w:sz w:val="24"/>
          <w:szCs w:val="24"/>
        </w:rPr>
        <w:instrText xml:space="preserve">, </w:instrText>
      </w:r>
      <w:r w:rsidR="008B1D6B" w:rsidRPr="00FD7B98">
        <w:rPr>
          <w:i/>
          <w:color w:val="000000" w:themeColor="text1"/>
          <w:sz w:val="24"/>
          <w:szCs w:val="24"/>
        </w:rPr>
        <w:instrText>Globe Nuclear Services and Supply GNSS, Ltd. v. AO Techsnabexport</w:instrText>
      </w:r>
      <w:r w:rsidR="008B1D6B" w:rsidRPr="00FD7B98">
        <w:rPr>
          <w:color w:val="000000" w:themeColor="text1"/>
          <w:sz w:val="24"/>
          <w:szCs w:val="24"/>
        </w:rPr>
        <w:instrText>, 376/F.3d/282, 2004</w:instrText>
      </w:r>
      <w:r w:rsidR="008B1D6B" w:rsidRPr="00FD7B98">
        <w:rPr>
          <w:sz w:val="24"/>
          <w:szCs w:val="24"/>
        </w:rPr>
        <w:instrText xml:space="preserve">" \s "US, Globe Nuclear Services and Supply GNSS, Ltd. v. AO Techsnabexport, 376/F.3d/282, 2004" \c 13 </w:instrText>
      </w:r>
      <w:r w:rsidR="008B1D6B" w:rsidRPr="00FD7B98">
        <w:rPr>
          <w:color w:val="000000" w:themeColor="text1"/>
          <w:sz w:val="24"/>
          <w:szCs w:val="24"/>
        </w:rPr>
        <w:fldChar w:fldCharType="end"/>
      </w:r>
      <w:r w:rsidR="00D86990" w:rsidRPr="00FD7B98">
        <w:rPr>
          <w:color w:val="000000" w:themeColor="text1"/>
          <w:sz w:val="24"/>
          <w:szCs w:val="24"/>
        </w:rPr>
        <w:t>.</w:t>
      </w:r>
    </w:p>
  </w:footnote>
  <w:footnote w:id="224">
    <w:p w14:paraId="54B159EF" w14:textId="251EA5BF" w:rsidR="000E6C53" w:rsidRPr="00FD7B98" w:rsidRDefault="000E6C53"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494BA4" w:rsidRPr="00FD7B98">
        <w:rPr>
          <w:sz w:val="24"/>
          <w:szCs w:val="24"/>
        </w:rPr>
        <w:t xml:space="preserve">US, </w:t>
      </w:r>
      <w:r w:rsidR="00494BA4" w:rsidRPr="00FD7B98">
        <w:rPr>
          <w:i/>
          <w:sz w:val="24"/>
          <w:szCs w:val="24"/>
        </w:rPr>
        <w:t>Vermeulen v. Renault</w:t>
      </w:r>
      <w:r w:rsidR="00494BA4" w:rsidRPr="00FD7B98">
        <w:rPr>
          <w:sz w:val="24"/>
          <w:szCs w:val="24"/>
        </w:rPr>
        <w:t xml:space="preserve">, </w:t>
      </w:r>
      <w:r w:rsidR="00494BA4" w:rsidRPr="00FD7B98">
        <w:rPr>
          <w:i/>
          <w:sz w:val="24"/>
          <w:szCs w:val="24"/>
        </w:rPr>
        <w:t>U.S.A., Inc</w:t>
      </w:r>
      <w:r w:rsidR="00494BA4" w:rsidRPr="00FD7B98">
        <w:rPr>
          <w:sz w:val="24"/>
          <w:szCs w:val="24"/>
        </w:rPr>
        <w:t>, 985/F.2d/1534, 1993</w:t>
      </w:r>
      <w:r w:rsidR="008B1D6B" w:rsidRPr="00FD7B98">
        <w:rPr>
          <w:sz w:val="24"/>
          <w:szCs w:val="24"/>
        </w:rPr>
        <w:fldChar w:fldCharType="begin"/>
      </w:r>
      <w:r w:rsidR="008B1D6B" w:rsidRPr="00FD7B98">
        <w:rPr>
          <w:sz w:val="24"/>
          <w:szCs w:val="24"/>
        </w:rPr>
        <w:instrText xml:space="preserve"> TA \l "US, </w:instrText>
      </w:r>
      <w:r w:rsidR="008B1D6B" w:rsidRPr="00FD7B98">
        <w:rPr>
          <w:i/>
          <w:sz w:val="24"/>
          <w:szCs w:val="24"/>
        </w:rPr>
        <w:instrText>Vermeulen v. Renault</w:instrText>
      </w:r>
      <w:r w:rsidR="008B1D6B" w:rsidRPr="00FD7B98">
        <w:rPr>
          <w:sz w:val="24"/>
          <w:szCs w:val="24"/>
        </w:rPr>
        <w:instrText xml:space="preserve">, </w:instrText>
      </w:r>
      <w:r w:rsidR="008B1D6B" w:rsidRPr="00FD7B98">
        <w:rPr>
          <w:i/>
          <w:sz w:val="24"/>
          <w:szCs w:val="24"/>
        </w:rPr>
        <w:instrText>U.S.A., Inc</w:instrText>
      </w:r>
      <w:r w:rsidR="008B1D6B" w:rsidRPr="00FD7B98">
        <w:rPr>
          <w:sz w:val="24"/>
          <w:szCs w:val="24"/>
        </w:rPr>
        <w:instrText xml:space="preserve">, 985/F.2d/1534, 1993" \s "US, Vermeulen v. Renault, U.S.A., Inc, 985/F.2d/1534, 1993" \c 13 </w:instrText>
      </w:r>
      <w:r w:rsidR="008B1D6B" w:rsidRPr="00FD7B98">
        <w:rPr>
          <w:sz w:val="24"/>
          <w:szCs w:val="24"/>
        </w:rPr>
        <w:fldChar w:fldCharType="end"/>
      </w:r>
      <w:r w:rsidR="00494BA4" w:rsidRPr="00FD7B98">
        <w:rPr>
          <w:sz w:val="24"/>
          <w:szCs w:val="24"/>
        </w:rPr>
        <w:t>.</w:t>
      </w:r>
    </w:p>
  </w:footnote>
  <w:footnote w:id="225">
    <w:p w14:paraId="32D3FD44" w14:textId="5255F59F" w:rsidR="00266991" w:rsidRPr="00FD7B98" w:rsidRDefault="00266991"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A022DA" w:rsidRPr="00FD7B98">
        <w:rPr>
          <w:sz w:val="24"/>
          <w:szCs w:val="24"/>
        </w:rPr>
        <w:t>CANADA</w:t>
      </w:r>
      <w:r w:rsidR="00D005D1" w:rsidRPr="00FD7B98">
        <w:rPr>
          <w:sz w:val="24"/>
          <w:szCs w:val="24"/>
        </w:rPr>
        <w:t>,</w:t>
      </w:r>
      <w:r w:rsidRPr="00FD7B98">
        <w:rPr>
          <w:sz w:val="24"/>
          <w:szCs w:val="24"/>
        </w:rPr>
        <w:t xml:space="preserve"> </w:t>
      </w:r>
      <w:r w:rsidR="003C2086" w:rsidRPr="00FD7B98">
        <w:rPr>
          <w:i/>
          <w:sz w:val="24"/>
          <w:szCs w:val="24"/>
        </w:rPr>
        <w:t>Walker v. Bank of N.S.</w:t>
      </w:r>
      <w:r w:rsidR="003C2086" w:rsidRPr="00FD7B98">
        <w:rPr>
          <w:sz w:val="24"/>
          <w:szCs w:val="24"/>
        </w:rPr>
        <w:t>, 111</w:t>
      </w:r>
      <w:r w:rsidR="00A022DA" w:rsidRPr="00FD7B98">
        <w:rPr>
          <w:sz w:val="24"/>
          <w:szCs w:val="24"/>
        </w:rPr>
        <w:t>/</w:t>
      </w:r>
      <w:r w:rsidR="003C2086" w:rsidRPr="00FD7B98">
        <w:rPr>
          <w:sz w:val="24"/>
          <w:szCs w:val="24"/>
        </w:rPr>
        <w:t>D.L.R</w:t>
      </w:r>
      <w:r w:rsidR="00A022DA" w:rsidRPr="00FD7B98">
        <w:rPr>
          <w:sz w:val="24"/>
          <w:szCs w:val="24"/>
        </w:rPr>
        <w:t>/</w:t>
      </w:r>
      <w:r w:rsidR="003C2086" w:rsidRPr="00FD7B98">
        <w:rPr>
          <w:sz w:val="24"/>
          <w:szCs w:val="24"/>
        </w:rPr>
        <w:t>186, 1994</w:t>
      </w:r>
      <w:r w:rsidR="008B1D6B" w:rsidRPr="00FD7B98">
        <w:rPr>
          <w:sz w:val="24"/>
          <w:szCs w:val="24"/>
        </w:rPr>
        <w:fldChar w:fldCharType="begin"/>
      </w:r>
      <w:r w:rsidR="008B1D6B" w:rsidRPr="00FD7B98">
        <w:rPr>
          <w:sz w:val="24"/>
          <w:szCs w:val="24"/>
        </w:rPr>
        <w:instrText xml:space="preserve"> TA \l "CANADA, </w:instrText>
      </w:r>
      <w:r w:rsidR="008B1D6B" w:rsidRPr="00FD7B98">
        <w:rPr>
          <w:i/>
          <w:sz w:val="24"/>
          <w:szCs w:val="24"/>
        </w:rPr>
        <w:instrText>Walker v. Bank of N.S.</w:instrText>
      </w:r>
      <w:r w:rsidR="008B1D6B" w:rsidRPr="00FD7B98">
        <w:rPr>
          <w:sz w:val="24"/>
          <w:szCs w:val="24"/>
        </w:rPr>
        <w:instrText xml:space="preserve">, 111/D.L.R/186, 1994" \s "CANADA, Walker v. Bank of N.S., 111/D.L.R/186, 1994" \c 13 </w:instrText>
      </w:r>
      <w:r w:rsidR="008B1D6B" w:rsidRPr="00FD7B98">
        <w:rPr>
          <w:sz w:val="24"/>
          <w:szCs w:val="24"/>
        </w:rPr>
        <w:fldChar w:fldCharType="end"/>
      </w:r>
      <w:r w:rsidR="00ED0EC7" w:rsidRPr="00FD7B98">
        <w:rPr>
          <w:sz w:val="24"/>
          <w:szCs w:val="24"/>
        </w:rPr>
        <w:t>.</w:t>
      </w:r>
    </w:p>
  </w:footnote>
  <w:footnote w:id="226">
    <w:p w14:paraId="09A7F292" w14:textId="41D6126D" w:rsidR="00266991" w:rsidRPr="00FD7B98" w:rsidRDefault="00266991"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582273" w:rsidRPr="00FD7B98">
        <w:rPr>
          <w:sz w:val="24"/>
          <w:szCs w:val="24"/>
        </w:rPr>
        <w:t>AUSTRALIA,</w:t>
      </w:r>
      <w:r w:rsidR="00703761" w:rsidRPr="00FD7B98">
        <w:rPr>
          <w:sz w:val="24"/>
          <w:szCs w:val="24"/>
        </w:rPr>
        <w:t xml:space="preserve"> </w:t>
      </w:r>
      <w:r w:rsidR="00ED0EC7" w:rsidRPr="00FD7B98">
        <w:rPr>
          <w:i/>
          <w:iCs/>
          <w:sz w:val="24"/>
          <w:szCs w:val="24"/>
        </w:rPr>
        <w:t>Foreign Sovereignty Immunity Act</w:t>
      </w:r>
      <w:r w:rsidR="00703761" w:rsidRPr="00FD7B98">
        <w:rPr>
          <w:sz w:val="24"/>
          <w:szCs w:val="24"/>
        </w:rPr>
        <w:t xml:space="preserve">, </w:t>
      </w:r>
      <w:r w:rsidR="00CD02C8" w:rsidRPr="00FD7B98">
        <w:rPr>
          <w:sz w:val="24"/>
          <w:szCs w:val="24"/>
        </w:rPr>
        <w:t>19</w:t>
      </w:r>
      <w:r w:rsidR="00582273" w:rsidRPr="00FD7B98">
        <w:rPr>
          <w:sz w:val="24"/>
          <w:szCs w:val="24"/>
        </w:rPr>
        <w:t>85</w:t>
      </w:r>
      <w:r w:rsidR="008B1D6B" w:rsidRPr="00FD7B98">
        <w:rPr>
          <w:sz w:val="24"/>
          <w:szCs w:val="24"/>
        </w:rPr>
        <w:fldChar w:fldCharType="begin"/>
      </w:r>
      <w:r w:rsidR="008B1D6B" w:rsidRPr="00FD7B98">
        <w:rPr>
          <w:sz w:val="24"/>
          <w:szCs w:val="24"/>
        </w:rPr>
        <w:instrText xml:space="preserve"> TA \l "AUSTRALIA, </w:instrText>
      </w:r>
      <w:r w:rsidR="008B1D6B" w:rsidRPr="00FD7B98">
        <w:rPr>
          <w:i/>
          <w:iCs/>
          <w:sz w:val="24"/>
          <w:szCs w:val="24"/>
        </w:rPr>
        <w:instrText>Foreign Sovereignty Immunity Act</w:instrText>
      </w:r>
      <w:r w:rsidR="008B1D6B" w:rsidRPr="00FD7B98">
        <w:rPr>
          <w:sz w:val="24"/>
          <w:szCs w:val="24"/>
        </w:rPr>
        <w:instrText xml:space="preserve">, 1985" \s "AUSTRALIA, Foreign Sovereignty Immunity Act, 1985" \c 16 </w:instrText>
      </w:r>
      <w:r w:rsidR="008B1D6B" w:rsidRPr="00FD7B98">
        <w:rPr>
          <w:sz w:val="24"/>
          <w:szCs w:val="24"/>
        </w:rPr>
        <w:fldChar w:fldCharType="end"/>
      </w:r>
      <w:r w:rsidR="00582273" w:rsidRPr="00FD7B98">
        <w:rPr>
          <w:sz w:val="24"/>
          <w:szCs w:val="24"/>
        </w:rPr>
        <w:t xml:space="preserve">, </w:t>
      </w:r>
      <w:r w:rsidR="000E6F72" w:rsidRPr="00FD7B98">
        <w:rPr>
          <w:sz w:val="24"/>
          <w:szCs w:val="24"/>
        </w:rPr>
        <w:t xml:space="preserve">art. </w:t>
      </w:r>
      <w:r w:rsidR="00703761" w:rsidRPr="00FD7B98">
        <w:rPr>
          <w:sz w:val="24"/>
          <w:szCs w:val="24"/>
        </w:rPr>
        <w:t>3</w:t>
      </w:r>
      <w:r w:rsidR="00ED0EC7" w:rsidRPr="00FD7B98">
        <w:rPr>
          <w:sz w:val="24"/>
          <w:szCs w:val="24"/>
        </w:rPr>
        <w:t>(</w:t>
      </w:r>
      <w:r w:rsidR="00A10B7B" w:rsidRPr="00FD7B98">
        <w:rPr>
          <w:sz w:val="24"/>
          <w:szCs w:val="24"/>
        </w:rPr>
        <w:t>1)</w:t>
      </w:r>
      <w:r w:rsidR="00703761" w:rsidRPr="00FD7B98">
        <w:rPr>
          <w:sz w:val="24"/>
          <w:szCs w:val="24"/>
        </w:rPr>
        <w:t>;</w:t>
      </w:r>
      <w:r w:rsidRPr="00FD7B98">
        <w:rPr>
          <w:sz w:val="24"/>
          <w:szCs w:val="24"/>
        </w:rPr>
        <w:t xml:space="preserve"> </w:t>
      </w:r>
      <w:r w:rsidR="003F46B0" w:rsidRPr="00FD7B98">
        <w:rPr>
          <w:sz w:val="24"/>
          <w:szCs w:val="24"/>
        </w:rPr>
        <w:t>YANG</w:t>
      </w:r>
      <w:r w:rsidR="004B4C45" w:rsidRPr="00FD7B98">
        <w:rPr>
          <w:sz w:val="24"/>
          <w:szCs w:val="24"/>
        </w:rPr>
        <w:fldChar w:fldCharType="begin"/>
      </w:r>
      <w:r w:rsidR="004B4C45" w:rsidRPr="00FD7B98">
        <w:rPr>
          <w:sz w:val="24"/>
          <w:szCs w:val="24"/>
        </w:rPr>
        <w:instrText xml:space="preserve"> TA \s "YANG, X. State Immunity in International Law. CUP, 2012" </w:instrText>
      </w:r>
      <w:r w:rsidR="004B4C45" w:rsidRPr="00FD7B98">
        <w:rPr>
          <w:sz w:val="24"/>
          <w:szCs w:val="24"/>
        </w:rPr>
        <w:fldChar w:fldCharType="end"/>
      </w:r>
      <w:r w:rsidR="003F46B0" w:rsidRPr="00FD7B98">
        <w:rPr>
          <w:sz w:val="24"/>
          <w:szCs w:val="24"/>
        </w:rPr>
        <w:t xml:space="preserve">, </w:t>
      </w:r>
      <w:r w:rsidR="003F46B0" w:rsidRPr="00FD7B98">
        <w:rPr>
          <w:i/>
          <w:iCs/>
          <w:sz w:val="24"/>
          <w:szCs w:val="24"/>
        </w:rPr>
        <w:t>supra</w:t>
      </w:r>
      <w:r w:rsidR="003F46B0" w:rsidRPr="00FD7B98">
        <w:rPr>
          <w:sz w:val="24"/>
          <w:szCs w:val="24"/>
        </w:rPr>
        <w:t xml:space="preserve"> </w:t>
      </w:r>
      <w:r w:rsidR="004B4C45" w:rsidRPr="00FD7B98">
        <w:rPr>
          <w:sz w:val="24"/>
          <w:szCs w:val="24"/>
        </w:rPr>
        <w:t>211</w:t>
      </w:r>
      <w:r w:rsidR="003F46B0" w:rsidRPr="00FD7B98">
        <w:rPr>
          <w:sz w:val="24"/>
          <w:szCs w:val="24"/>
        </w:rPr>
        <w:t xml:space="preserve">, </w:t>
      </w:r>
      <w:r w:rsidRPr="00FD7B98">
        <w:rPr>
          <w:sz w:val="24"/>
          <w:szCs w:val="24"/>
        </w:rPr>
        <w:t>281.</w:t>
      </w:r>
    </w:p>
  </w:footnote>
  <w:footnote w:id="227">
    <w:p w14:paraId="0B118EDA" w14:textId="4F1878A5" w:rsidR="00D26695" w:rsidRPr="00FD7B98" w:rsidRDefault="00D26695"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SUCHARITKUL</w:t>
      </w:r>
      <w:r w:rsidR="004B4C45" w:rsidRPr="00FD7B98">
        <w:rPr>
          <w:sz w:val="24"/>
          <w:szCs w:val="24"/>
        </w:rPr>
        <w:fldChar w:fldCharType="begin"/>
      </w:r>
      <w:r w:rsidR="004B4C45" w:rsidRPr="00FD7B98">
        <w:rPr>
          <w:sz w:val="24"/>
          <w:szCs w:val="24"/>
        </w:rPr>
        <w:instrText xml:space="preserve"> TA \s "SUCHARITKUL, S. Immunities of Foreign States Before National Authorities, Hague Academy of International Law, v. 149, 1976" </w:instrText>
      </w:r>
      <w:r w:rsidR="004B4C45" w:rsidRPr="00FD7B98">
        <w:rPr>
          <w:sz w:val="24"/>
          <w:szCs w:val="24"/>
        </w:rPr>
        <w:fldChar w:fldCharType="end"/>
      </w:r>
      <w:r w:rsidR="000D70CC" w:rsidRPr="00FD7B98">
        <w:rPr>
          <w:sz w:val="24"/>
          <w:szCs w:val="24"/>
        </w:rPr>
        <w:t>,</w:t>
      </w:r>
      <w:r w:rsidRPr="00FD7B98">
        <w:rPr>
          <w:sz w:val="24"/>
          <w:szCs w:val="24"/>
        </w:rPr>
        <w:t xml:space="preserve"> </w:t>
      </w:r>
      <w:r w:rsidR="000D70CC" w:rsidRPr="00FD7B98">
        <w:rPr>
          <w:i/>
          <w:iCs/>
          <w:sz w:val="24"/>
          <w:szCs w:val="24"/>
        </w:rPr>
        <w:t xml:space="preserve">supra </w:t>
      </w:r>
      <w:r w:rsidR="00283279" w:rsidRPr="00FD7B98">
        <w:rPr>
          <w:sz w:val="24"/>
          <w:szCs w:val="24"/>
        </w:rPr>
        <w:t>21</w:t>
      </w:r>
      <w:r w:rsidR="004B4C45" w:rsidRPr="00FD7B98">
        <w:rPr>
          <w:sz w:val="24"/>
          <w:szCs w:val="24"/>
        </w:rPr>
        <w:t>3</w:t>
      </w:r>
      <w:r w:rsidR="000D70CC" w:rsidRPr="00FD7B98">
        <w:rPr>
          <w:sz w:val="24"/>
          <w:szCs w:val="24"/>
        </w:rPr>
        <w:t>,</w:t>
      </w:r>
      <w:r w:rsidRPr="00FD7B98">
        <w:rPr>
          <w:sz w:val="24"/>
          <w:szCs w:val="24"/>
        </w:rPr>
        <w:t xml:space="preserve"> 103</w:t>
      </w:r>
      <w:r w:rsidR="000E6F72" w:rsidRPr="00FD7B98">
        <w:rPr>
          <w:sz w:val="24"/>
          <w:szCs w:val="24"/>
        </w:rPr>
        <w:t>;</w:t>
      </w:r>
      <w:r w:rsidR="006A4D75" w:rsidRPr="00FD7B98">
        <w:rPr>
          <w:sz w:val="24"/>
          <w:szCs w:val="24"/>
        </w:rPr>
        <w:t xml:space="preserve"> UK, </w:t>
      </w:r>
      <w:r w:rsidR="006A4D75" w:rsidRPr="00FD7B98">
        <w:rPr>
          <w:i/>
          <w:sz w:val="24"/>
          <w:szCs w:val="24"/>
        </w:rPr>
        <w:t>Mackenzie-Kennedy v. Air Council</w:t>
      </w:r>
      <w:r w:rsidR="006A4D75" w:rsidRPr="00FD7B98">
        <w:rPr>
          <w:sz w:val="24"/>
          <w:szCs w:val="24"/>
        </w:rPr>
        <w:t>, 2/K.B./517, 1927</w:t>
      </w:r>
      <w:r w:rsidR="004B4C45" w:rsidRPr="00FD7B98">
        <w:rPr>
          <w:sz w:val="24"/>
          <w:szCs w:val="24"/>
        </w:rPr>
        <w:fldChar w:fldCharType="begin"/>
      </w:r>
      <w:r w:rsidR="004B4C45" w:rsidRPr="00FD7B98">
        <w:rPr>
          <w:sz w:val="24"/>
          <w:szCs w:val="24"/>
        </w:rPr>
        <w:instrText xml:space="preserve"> TA \l "UK, </w:instrText>
      </w:r>
      <w:r w:rsidR="004B4C45" w:rsidRPr="00FD7B98">
        <w:rPr>
          <w:i/>
          <w:sz w:val="24"/>
          <w:szCs w:val="24"/>
        </w:rPr>
        <w:instrText>Mackenzie-Kennedy v. Air Council</w:instrText>
      </w:r>
      <w:r w:rsidR="004B4C45" w:rsidRPr="00FD7B98">
        <w:rPr>
          <w:sz w:val="24"/>
          <w:szCs w:val="24"/>
        </w:rPr>
        <w:instrText xml:space="preserve">, 2/K.B./517, 1927" \s "UK, Mackenzie-Kennedy v. Air Council, 2/K.B./517, 1927" \c 13 </w:instrText>
      </w:r>
      <w:r w:rsidR="004B4C45" w:rsidRPr="00FD7B98">
        <w:rPr>
          <w:sz w:val="24"/>
          <w:szCs w:val="24"/>
        </w:rPr>
        <w:fldChar w:fldCharType="end"/>
      </w:r>
      <w:r w:rsidR="006A4D75" w:rsidRPr="00FD7B98">
        <w:rPr>
          <w:sz w:val="24"/>
          <w:szCs w:val="24"/>
        </w:rPr>
        <w:t>; UK</w:t>
      </w:r>
      <w:r w:rsidR="009B4A28" w:rsidRPr="00FD7B98">
        <w:rPr>
          <w:sz w:val="24"/>
          <w:szCs w:val="24"/>
        </w:rPr>
        <w:t>,</w:t>
      </w:r>
      <w:r w:rsidR="006A4D75" w:rsidRPr="00FD7B98">
        <w:rPr>
          <w:sz w:val="24"/>
          <w:szCs w:val="24"/>
        </w:rPr>
        <w:t xml:space="preserve"> </w:t>
      </w:r>
      <w:r w:rsidR="006A4D75" w:rsidRPr="00FD7B98">
        <w:rPr>
          <w:i/>
          <w:sz w:val="24"/>
          <w:szCs w:val="24"/>
        </w:rPr>
        <w:t>Krajina v. Tass Agency</w:t>
      </w:r>
      <w:r w:rsidR="006A4D75" w:rsidRPr="00FD7B98">
        <w:rPr>
          <w:sz w:val="24"/>
          <w:szCs w:val="24"/>
        </w:rPr>
        <w:t>, 2/All/E.R./274, 1949</w:t>
      </w:r>
      <w:r w:rsidR="004B4C45" w:rsidRPr="00FD7B98">
        <w:rPr>
          <w:sz w:val="24"/>
          <w:szCs w:val="24"/>
        </w:rPr>
        <w:fldChar w:fldCharType="begin"/>
      </w:r>
      <w:r w:rsidR="004B4C45" w:rsidRPr="00FD7B98">
        <w:rPr>
          <w:sz w:val="24"/>
          <w:szCs w:val="24"/>
        </w:rPr>
        <w:instrText xml:space="preserve"> TA \s "UK, Krajina v. Tass Agency, 2/All/E.R./274, 1949" </w:instrText>
      </w:r>
      <w:r w:rsidR="004B4C45" w:rsidRPr="00FD7B98">
        <w:rPr>
          <w:sz w:val="24"/>
          <w:szCs w:val="24"/>
        </w:rPr>
        <w:fldChar w:fldCharType="end"/>
      </w:r>
      <w:r w:rsidR="006A4D75" w:rsidRPr="00FD7B98">
        <w:rPr>
          <w:sz w:val="24"/>
          <w:szCs w:val="24"/>
        </w:rPr>
        <w:t xml:space="preserve">; UK, </w:t>
      </w:r>
      <w:r w:rsidR="006A4D75" w:rsidRPr="00FD7B98">
        <w:rPr>
          <w:i/>
          <w:sz w:val="24"/>
          <w:szCs w:val="24"/>
        </w:rPr>
        <w:t>Baccus S.R.L. v. Servicio Nacional del Trigo</w:t>
      </w:r>
      <w:r w:rsidR="006A4D75" w:rsidRPr="00FD7B98">
        <w:rPr>
          <w:sz w:val="24"/>
          <w:szCs w:val="24"/>
        </w:rPr>
        <w:t>, 1/Q.B./4</w:t>
      </w:r>
      <w:r w:rsidR="00DF2954">
        <w:rPr>
          <w:sz w:val="24"/>
          <w:szCs w:val="24"/>
        </w:rPr>
        <w:t>3</w:t>
      </w:r>
      <w:r w:rsidR="006A4D75" w:rsidRPr="00FD7B98">
        <w:rPr>
          <w:sz w:val="24"/>
          <w:szCs w:val="24"/>
        </w:rPr>
        <w:t>8, 1957</w:t>
      </w:r>
      <w:r w:rsidR="004B4C45" w:rsidRPr="00FD7B98">
        <w:rPr>
          <w:sz w:val="24"/>
          <w:szCs w:val="24"/>
        </w:rPr>
        <w:fldChar w:fldCharType="begin"/>
      </w:r>
      <w:r w:rsidR="004B4C45" w:rsidRPr="00FD7B98">
        <w:rPr>
          <w:sz w:val="24"/>
          <w:szCs w:val="24"/>
        </w:rPr>
        <w:instrText xml:space="preserve"> TA \l "UK, </w:instrText>
      </w:r>
      <w:r w:rsidR="004B4C45" w:rsidRPr="00FD7B98">
        <w:rPr>
          <w:i/>
          <w:sz w:val="24"/>
          <w:szCs w:val="24"/>
        </w:rPr>
        <w:instrText>Baccus S.R.L. v. Servicio Nacional del Trigo</w:instrText>
      </w:r>
      <w:r w:rsidR="004B4C45" w:rsidRPr="00FD7B98">
        <w:rPr>
          <w:sz w:val="24"/>
          <w:szCs w:val="24"/>
        </w:rPr>
        <w:instrText>, 1/Q.B./4</w:instrText>
      </w:r>
      <w:r w:rsidR="00DF2954">
        <w:rPr>
          <w:sz w:val="24"/>
          <w:szCs w:val="24"/>
        </w:rPr>
        <w:instrText>3</w:instrText>
      </w:r>
      <w:r w:rsidR="004B4C45" w:rsidRPr="00FD7B98">
        <w:rPr>
          <w:sz w:val="24"/>
          <w:szCs w:val="24"/>
        </w:rPr>
        <w:instrText>8, 1957" \s "UK, Baccus S.R.L. v. Servicio Nacional del Trigo, 1/Q.B./4</w:instrText>
      </w:r>
      <w:r w:rsidR="00DF2954">
        <w:rPr>
          <w:sz w:val="24"/>
          <w:szCs w:val="24"/>
        </w:rPr>
        <w:instrText>3</w:instrText>
      </w:r>
      <w:r w:rsidR="004B4C45" w:rsidRPr="00FD7B98">
        <w:rPr>
          <w:sz w:val="24"/>
          <w:szCs w:val="24"/>
        </w:rPr>
        <w:instrText xml:space="preserve">8, 1957" \c 13 </w:instrText>
      </w:r>
      <w:r w:rsidR="004B4C45" w:rsidRPr="00FD7B98">
        <w:rPr>
          <w:sz w:val="24"/>
          <w:szCs w:val="24"/>
        </w:rPr>
        <w:fldChar w:fldCharType="end"/>
      </w:r>
      <w:r w:rsidR="006A4D75" w:rsidRPr="00FD7B98">
        <w:rPr>
          <w:sz w:val="24"/>
          <w:szCs w:val="24"/>
        </w:rPr>
        <w:t>; UK</w:t>
      </w:r>
      <w:r w:rsidR="000E6F72" w:rsidRPr="00FD7B98">
        <w:rPr>
          <w:sz w:val="24"/>
          <w:szCs w:val="24"/>
        </w:rPr>
        <w:t>,</w:t>
      </w:r>
      <w:r w:rsidR="006A4D75" w:rsidRPr="00FD7B98">
        <w:rPr>
          <w:sz w:val="24"/>
          <w:szCs w:val="24"/>
        </w:rPr>
        <w:t xml:space="preserve"> </w:t>
      </w:r>
      <w:proofErr w:type="spellStart"/>
      <w:r w:rsidR="006A4D75" w:rsidRPr="00FD7B98">
        <w:rPr>
          <w:i/>
          <w:sz w:val="24"/>
          <w:szCs w:val="24"/>
        </w:rPr>
        <w:t>Mellenger</w:t>
      </w:r>
      <w:proofErr w:type="spellEnd"/>
      <w:r w:rsidR="006A4D75" w:rsidRPr="00FD7B98">
        <w:rPr>
          <w:i/>
          <w:sz w:val="24"/>
          <w:szCs w:val="24"/>
        </w:rPr>
        <w:t xml:space="preserve"> v. N.B. Dev. Corp.</w:t>
      </w:r>
      <w:r w:rsidR="006A4D75" w:rsidRPr="00FD7B98">
        <w:rPr>
          <w:sz w:val="24"/>
          <w:szCs w:val="24"/>
        </w:rPr>
        <w:t>, 1/W.L.R./603, 1971</w:t>
      </w:r>
      <w:r w:rsidR="004B4C45" w:rsidRPr="00FD7B98">
        <w:rPr>
          <w:sz w:val="24"/>
          <w:szCs w:val="24"/>
        </w:rPr>
        <w:fldChar w:fldCharType="begin"/>
      </w:r>
      <w:r w:rsidR="004B4C45" w:rsidRPr="00FD7B98">
        <w:rPr>
          <w:sz w:val="24"/>
          <w:szCs w:val="24"/>
        </w:rPr>
        <w:instrText xml:space="preserve"> TA \l "UK, </w:instrText>
      </w:r>
      <w:r w:rsidR="004B4C45" w:rsidRPr="00FD7B98">
        <w:rPr>
          <w:i/>
          <w:sz w:val="24"/>
          <w:szCs w:val="24"/>
        </w:rPr>
        <w:instrText>Mellenger v. N.B. Dev. Corp.</w:instrText>
      </w:r>
      <w:r w:rsidR="004B4C45" w:rsidRPr="00FD7B98">
        <w:rPr>
          <w:sz w:val="24"/>
          <w:szCs w:val="24"/>
        </w:rPr>
        <w:instrText xml:space="preserve">, 1/W.L.R./603, 1971" \s "UK, Mellenger v. N.B. Dev. Corp., 1/W.L.R./603, 1971" \c 13 </w:instrText>
      </w:r>
      <w:r w:rsidR="004B4C45" w:rsidRPr="00FD7B98">
        <w:rPr>
          <w:sz w:val="24"/>
          <w:szCs w:val="24"/>
        </w:rPr>
        <w:fldChar w:fldCharType="end"/>
      </w:r>
      <w:r w:rsidR="006A4D75" w:rsidRPr="00FD7B98">
        <w:rPr>
          <w:sz w:val="24"/>
          <w:szCs w:val="24"/>
        </w:rPr>
        <w:t>.</w:t>
      </w:r>
    </w:p>
  </w:footnote>
  <w:footnote w:id="228">
    <w:p w14:paraId="516A82AE" w14:textId="0A01C9DD" w:rsidR="003F1E21" w:rsidRPr="00FD7B98" w:rsidRDefault="003F1E21"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D14D09" w:rsidRPr="00FD7B98">
        <w:rPr>
          <w:sz w:val="24"/>
          <w:szCs w:val="24"/>
        </w:rPr>
        <w:t xml:space="preserve">ILC, </w:t>
      </w:r>
      <w:r w:rsidR="00E93DFC" w:rsidRPr="00FD7B98">
        <w:rPr>
          <w:i/>
          <w:iCs/>
          <w:sz w:val="24"/>
          <w:szCs w:val="24"/>
        </w:rPr>
        <w:t xml:space="preserve">Jurisdictional Immunities of States and their Property: </w:t>
      </w:r>
      <w:r w:rsidR="00D14D09" w:rsidRPr="00FD7B98">
        <w:rPr>
          <w:i/>
          <w:iCs/>
          <w:sz w:val="24"/>
          <w:szCs w:val="24"/>
        </w:rPr>
        <w:t>Comments and observations received from Governments</w:t>
      </w:r>
      <w:r w:rsidR="00D14D09" w:rsidRPr="00FD7B98">
        <w:rPr>
          <w:sz w:val="24"/>
          <w:szCs w:val="24"/>
        </w:rPr>
        <w:t>, Y</w:t>
      </w:r>
      <w:r w:rsidR="000E6F72" w:rsidRPr="00FD7B98">
        <w:rPr>
          <w:sz w:val="24"/>
          <w:szCs w:val="24"/>
        </w:rPr>
        <w:t>ILC</w:t>
      </w:r>
      <w:r w:rsidR="00D14D09" w:rsidRPr="00FD7B98">
        <w:rPr>
          <w:sz w:val="24"/>
          <w:szCs w:val="24"/>
        </w:rPr>
        <w:t xml:space="preserve"> 1988, </w:t>
      </w:r>
      <w:r w:rsidR="00CF4980" w:rsidRPr="00FD7B98">
        <w:rPr>
          <w:sz w:val="24"/>
          <w:szCs w:val="24"/>
        </w:rPr>
        <w:t xml:space="preserve">v. </w:t>
      </w:r>
      <w:r w:rsidR="00D14D09" w:rsidRPr="00FD7B98">
        <w:rPr>
          <w:sz w:val="24"/>
          <w:szCs w:val="24"/>
        </w:rPr>
        <w:t>II(1), A/CN.4/410</w:t>
      </w:r>
      <w:r w:rsidR="004B4C45" w:rsidRPr="00FD7B98">
        <w:rPr>
          <w:sz w:val="24"/>
          <w:szCs w:val="24"/>
        </w:rPr>
        <w:fldChar w:fldCharType="begin"/>
      </w:r>
      <w:r w:rsidR="004B4C45" w:rsidRPr="00FD7B98">
        <w:rPr>
          <w:sz w:val="24"/>
          <w:szCs w:val="24"/>
        </w:rPr>
        <w:instrText xml:space="preserve"> TA \l "ILC, </w:instrText>
      </w:r>
      <w:r w:rsidR="004B4C45" w:rsidRPr="00FD7B98">
        <w:rPr>
          <w:i/>
          <w:iCs/>
          <w:sz w:val="24"/>
          <w:szCs w:val="24"/>
        </w:rPr>
        <w:instrText>Jurisdictional Immunities of States and their Property: Comments and observations received from Governments</w:instrText>
      </w:r>
      <w:r w:rsidR="004B4C45" w:rsidRPr="00FD7B98">
        <w:rPr>
          <w:sz w:val="24"/>
          <w:szCs w:val="24"/>
        </w:rPr>
        <w:instrText xml:space="preserve">, YILC 1988, v. II(1), A/CN.4/410" \s "ILC, Jurisdictional Immunities of States and their Property: Comments and observations received from Governments, YILC 1988, v. II(1), A/CN.4/410" \c 15 </w:instrText>
      </w:r>
      <w:r w:rsidR="004B4C45" w:rsidRPr="00FD7B98">
        <w:rPr>
          <w:sz w:val="24"/>
          <w:szCs w:val="24"/>
        </w:rPr>
        <w:fldChar w:fldCharType="end"/>
      </w:r>
      <w:r w:rsidR="004B4C45" w:rsidRPr="00FD7B98">
        <w:rPr>
          <w:sz w:val="24"/>
          <w:szCs w:val="24"/>
        </w:rPr>
        <w:t>,</w:t>
      </w:r>
      <w:r w:rsidR="00D14D09" w:rsidRPr="00FD7B98">
        <w:rPr>
          <w:sz w:val="24"/>
          <w:szCs w:val="24"/>
        </w:rPr>
        <w:t xml:space="preserve"> Add.1-5.</w:t>
      </w:r>
    </w:p>
  </w:footnote>
  <w:footnote w:id="229">
    <w:p w14:paraId="7E242061" w14:textId="4C7E9D04" w:rsidR="008048FF" w:rsidRPr="00FD7B98" w:rsidRDefault="008048FF"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CF4980" w:rsidRPr="00FD7B98">
        <w:rPr>
          <w:i/>
          <w:iCs/>
          <w:sz w:val="24"/>
          <w:szCs w:val="24"/>
          <w:lang w:val="en-US"/>
        </w:rPr>
        <w:t>Idem</w:t>
      </w:r>
      <w:r w:rsidR="004B4C45" w:rsidRPr="00FD7B98">
        <w:rPr>
          <w:i/>
          <w:iCs/>
          <w:sz w:val="24"/>
          <w:szCs w:val="24"/>
          <w:lang w:val="en-US"/>
        </w:rPr>
        <w:fldChar w:fldCharType="begin"/>
      </w:r>
      <w:r w:rsidR="004B4C45" w:rsidRPr="00FD7B98">
        <w:rPr>
          <w:sz w:val="24"/>
          <w:szCs w:val="24"/>
        </w:rPr>
        <w:instrText xml:space="preserve"> TA \s "ILC, Jurisdictional Immunities of States and their Property: Comments and observations received from Governments, YILC 1988, v. II(1), A/CN.4/410" </w:instrText>
      </w:r>
      <w:r w:rsidR="004B4C45" w:rsidRPr="00FD7B98">
        <w:rPr>
          <w:i/>
          <w:iCs/>
          <w:sz w:val="24"/>
          <w:szCs w:val="24"/>
          <w:lang w:val="en-US"/>
        </w:rPr>
        <w:fldChar w:fldCharType="end"/>
      </w:r>
      <w:r w:rsidR="00700E4A" w:rsidRPr="00FD7B98">
        <w:rPr>
          <w:sz w:val="24"/>
          <w:szCs w:val="24"/>
          <w:lang w:val="en-US"/>
        </w:rPr>
        <w:t>,</w:t>
      </w:r>
      <w:r w:rsidR="007E6201" w:rsidRPr="00FD7B98">
        <w:rPr>
          <w:sz w:val="24"/>
          <w:szCs w:val="24"/>
          <w:lang w:val="en-US"/>
        </w:rPr>
        <w:t xml:space="preserve"> 74</w:t>
      </w:r>
      <w:r w:rsidR="004B4C45" w:rsidRPr="00FD7B98">
        <w:rPr>
          <w:sz w:val="24"/>
          <w:szCs w:val="24"/>
          <w:lang w:val="en-US"/>
        </w:rPr>
        <w:t xml:space="preserve"> (</w:t>
      </w:r>
      <w:r w:rsidR="006A1913" w:rsidRPr="00FD7B98">
        <w:rPr>
          <w:sz w:val="24"/>
          <w:szCs w:val="24"/>
        </w:rPr>
        <w:t>¶</w:t>
      </w:r>
      <w:r w:rsidR="007E6201" w:rsidRPr="00FD7B98">
        <w:rPr>
          <w:sz w:val="24"/>
          <w:szCs w:val="24"/>
          <w:lang w:val="en-US"/>
        </w:rPr>
        <w:t>6</w:t>
      </w:r>
      <w:r w:rsidR="004B4C45" w:rsidRPr="00FD7B98">
        <w:rPr>
          <w:sz w:val="24"/>
          <w:szCs w:val="24"/>
          <w:lang w:val="en-US"/>
        </w:rPr>
        <w:t>)</w:t>
      </w:r>
      <w:r w:rsidR="00D96B40" w:rsidRPr="00FD7B98">
        <w:rPr>
          <w:sz w:val="24"/>
          <w:szCs w:val="24"/>
          <w:lang w:val="en-US"/>
        </w:rPr>
        <w:t xml:space="preserve">. </w:t>
      </w:r>
    </w:p>
  </w:footnote>
  <w:footnote w:id="230">
    <w:p w14:paraId="4AFB1AE7" w14:textId="5E128B90" w:rsidR="00B81D57" w:rsidRPr="00FD7B98" w:rsidRDefault="00B81D57" w:rsidP="00FD7B98">
      <w:pPr>
        <w:pStyle w:val="Textodenotaderodap"/>
        <w:spacing w:line="360" w:lineRule="auto"/>
        <w:jc w:val="both"/>
        <w:rPr>
          <w:sz w:val="24"/>
          <w:szCs w:val="24"/>
          <w:lang w:val="en-AU"/>
        </w:rPr>
      </w:pPr>
      <w:r w:rsidRPr="00FD7B98">
        <w:rPr>
          <w:rStyle w:val="Refdenotaderodap"/>
          <w:sz w:val="24"/>
          <w:szCs w:val="24"/>
        </w:rPr>
        <w:footnoteRef/>
      </w:r>
      <w:r w:rsidRPr="00FD7B98">
        <w:rPr>
          <w:sz w:val="24"/>
          <w:szCs w:val="24"/>
        </w:rPr>
        <w:t xml:space="preserve"> ICSID, </w:t>
      </w:r>
      <w:r w:rsidRPr="00FD7B98">
        <w:rPr>
          <w:i/>
          <w:sz w:val="24"/>
          <w:szCs w:val="24"/>
          <w:lang w:val="en-US"/>
        </w:rPr>
        <w:t>Salini Costruttori S.p.A. v. Morocco</w:t>
      </w:r>
      <w:r w:rsidRPr="00FD7B98">
        <w:rPr>
          <w:sz w:val="24"/>
          <w:szCs w:val="24"/>
          <w:lang w:val="en-US"/>
        </w:rPr>
        <w:t>, Case ARB/00/4, Decision on Jurisdiction, 2001</w:t>
      </w:r>
      <w:r w:rsidR="004B4C45" w:rsidRPr="00FD7B98">
        <w:rPr>
          <w:sz w:val="24"/>
          <w:szCs w:val="24"/>
          <w:lang w:val="en-US"/>
        </w:rPr>
        <w:fldChar w:fldCharType="begin"/>
      </w:r>
      <w:r w:rsidR="004B4C45" w:rsidRPr="00FD7B98">
        <w:rPr>
          <w:sz w:val="24"/>
          <w:szCs w:val="24"/>
        </w:rPr>
        <w:instrText xml:space="preserve"> TA \l "ICSID, </w:instrText>
      </w:r>
      <w:r w:rsidR="004B4C45" w:rsidRPr="00FD7B98">
        <w:rPr>
          <w:i/>
          <w:sz w:val="24"/>
          <w:szCs w:val="24"/>
          <w:lang w:val="en-US"/>
        </w:rPr>
        <w:instrText>Salini Costruttori S.p.A. v. Morocco</w:instrText>
      </w:r>
      <w:r w:rsidR="004B4C45" w:rsidRPr="00FD7B98">
        <w:rPr>
          <w:sz w:val="24"/>
          <w:szCs w:val="24"/>
          <w:lang w:val="en-US"/>
        </w:rPr>
        <w:instrText>, Case ARB/00/4, Decision on Jurisdiction, 2001</w:instrText>
      </w:r>
      <w:r w:rsidR="004B4C45" w:rsidRPr="00FD7B98">
        <w:rPr>
          <w:sz w:val="24"/>
          <w:szCs w:val="24"/>
        </w:rPr>
        <w:instrText xml:space="preserve">" \s "ICSID, Salini Costruttori S.p.A. v. Morocco, Case ARB/00/4, Decision on Jurisdiction, 2001" \c 12 </w:instrText>
      </w:r>
      <w:r w:rsidR="004B4C45" w:rsidRPr="00FD7B98">
        <w:rPr>
          <w:sz w:val="24"/>
          <w:szCs w:val="24"/>
          <w:lang w:val="en-US"/>
        </w:rPr>
        <w:fldChar w:fldCharType="end"/>
      </w:r>
      <w:r w:rsidR="004B4C45" w:rsidRPr="00FD7B98">
        <w:rPr>
          <w:sz w:val="24"/>
          <w:szCs w:val="24"/>
          <w:lang w:val="en-US"/>
        </w:rPr>
        <w:t xml:space="preserve"> [‘</w:t>
      </w:r>
      <w:r w:rsidR="004B4C45" w:rsidRPr="00FD7B98">
        <w:rPr>
          <w:i/>
          <w:iCs/>
          <w:sz w:val="24"/>
          <w:szCs w:val="24"/>
          <w:lang w:val="en-US"/>
        </w:rPr>
        <w:t>Salini Construttori Case</w:t>
      </w:r>
      <w:r w:rsidR="004B4C45" w:rsidRPr="00FD7B98">
        <w:rPr>
          <w:sz w:val="24"/>
          <w:szCs w:val="24"/>
          <w:lang w:val="en-US"/>
        </w:rPr>
        <w:t>’]</w:t>
      </w:r>
      <w:r w:rsidRPr="00FD7B98">
        <w:rPr>
          <w:sz w:val="24"/>
          <w:szCs w:val="24"/>
          <w:lang w:val="en-US"/>
        </w:rPr>
        <w:t>.</w:t>
      </w:r>
    </w:p>
  </w:footnote>
  <w:footnote w:id="231">
    <w:p w14:paraId="1E43FEE4" w14:textId="2B3B2F01" w:rsidR="00B81D57" w:rsidRPr="00FD7B98" w:rsidRDefault="00B81D5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YANG</w:t>
      </w:r>
      <w:r w:rsidR="004B4C45" w:rsidRPr="00FD7B98">
        <w:rPr>
          <w:sz w:val="24"/>
          <w:szCs w:val="24"/>
        </w:rPr>
        <w:fldChar w:fldCharType="begin"/>
      </w:r>
      <w:r w:rsidR="004B4C45" w:rsidRPr="00FD7B98">
        <w:rPr>
          <w:sz w:val="24"/>
          <w:szCs w:val="24"/>
        </w:rPr>
        <w:instrText xml:space="preserve"> TA \s "YANG, X. State Immunity in International Law. CUP, 2012" </w:instrText>
      </w:r>
      <w:r w:rsidR="004B4C45" w:rsidRPr="00FD7B98">
        <w:rPr>
          <w:sz w:val="24"/>
          <w:szCs w:val="24"/>
        </w:rPr>
        <w:fldChar w:fldCharType="end"/>
      </w:r>
      <w:r w:rsidRPr="00FD7B98">
        <w:rPr>
          <w:sz w:val="24"/>
          <w:szCs w:val="24"/>
        </w:rPr>
        <w:t xml:space="preserve">, </w:t>
      </w:r>
      <w:r w:rsidRPr="00FD7B98">
        <w:rPr>
          <w:i/>
          <w:sz w:val="24"/>
          <w:szCs w:val="24"/>
        </w:rPr>
        <w:t xml:space="preserve">supra </w:t>
      </w:r>
      <w:r w:rsidR="004B4C45" w:rsidRPr="00FD7B98">
        <w:rPr>
          <w:sz w:val="24"/>
          <w:szCs w:val="24"/>
        </w:rPr>
        <w:t>2011</w:t>
      </w:r>
      <w:r w:rsidRPr="00FD7B98">
        <w:rPr>
          <w:sz w:val="24"/>
          <w:szCs w:val="24"/>
        </w:rPr>
        <w:t xml:space="preserve">, 231. </w:t>
      </w:r>
    </w:p>
  </w:footnote>
  <w:footnote w:id="232">
    <w:p w14:paraId="319624AE" w14:textId="510B9309" w:rsidR="00B81D57" w:rsidRPr="00FD7B98" w:rsidRDefault="00B81D5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GRANT, T. Part I Introduction, Article 2(1)(a) and (b)</w:t>
      </w:r>
      <w:r w:rsidR="00490A20" w:rsidRPr="00FD7B98">
        <w:rPr>
          <w:sz w:val="24"/>
          <w:szCs w:val="24"/>
        </w:rPr>
        <w:t xml:space="preserve">. </w:t>
      </w:r>
      <w:r w:rsidR="00507244" w:rsidRPr="00FD7B98">
        <w:rPr>
          <w:i/>
          <w:sz w:val="24"/>
          <w:szCs w:val="24"/>
        </w:rPr>
        <w:t>In</w:t>
      </w:r>
      <w:r w:rsidR="00507244" w:rsidRPr="00FD7B98">
        <w:rPr>
          <w:sz w:val="24"/>
          <w:szCs w:val="24"/>
        </w:rPr>
        <w:t>:</w:t>
      </w:r>
      <w:r w:rsidR="00507244" w:rsidRPr="00FD7B98">
        <w:rPr>
          <w:i/>
          <w:sz w:val="24"/>
          <w:szCs w:val="24"/>
        </w:rPr>
        <w:t xml:space="preserve"> </w:t>
      </w:r>
      <w:r w:rsidR="00507244" w:rsidRPr="00FD7B98">
        <w:rPr>
          <w:sz w:val="24"/>
          <w:szCs w:val="24"/>
        </w:rPr>
        <w:t>O’KEEFE, R., TAMS, C.</w:t>
      </w:r>
      <w:r w:rsidRPr="00FD7B98">
        <w:rPr>
          <w:sz w:val="24"/>
          <w:szCs w:val="24"/>
        </w:rPr>
        <w:t xml:space="preserve"> </w:t>
      </w:r>
      <w:r w:rsidRPr="00FD7B98">
        <w:rPr>
          <w:i/>
          <w:sz w:val="24"/>
          <w:szCs w:val="24"/>
        </w:rPr>
        <w:t xml:space="preserve">The United Nations Convention on Jurisdictional Immunities of States and Their Property: </w:t>
      </w:r>
      <w:r w:rsidR="00981C46" w:rsidRPr="00FD7B98">
        <w:rPr>
          <w:i/>
          <w:sz w:val="24"/>
          <w:szCs w:val="24"/>
        </w:rPr>
        <w:t>a</w:t>
      </w:r>
      <w:r w:rsidRPr="00FD7B98">
        <w:rPr>
          <w:i/>
          <w:sz w:val="24"/>
          <w:szCs w:val="24"/>
        </w:rPr>
        <w:t xml:space="preserve"> </w:t>
      </w:r>
      <w:r w:rsidR="00981C46" w:rsidRPr="00FD7B98">
        <w:rPr>
          <w:i/>
          <w:sz w:val="24"/>
          <w:szCs w:val="24"/>
        </w:rPr>
        <w:t>c</w:t>
      </w:r>
      <w:r w:rsidRPr="00FD7B98">
        <w:rPr>
          <w:i/>
          <w:sz w:val="24"/>
          <w:szCs w:val="24"/>
        </w:rPr>
        <w:t>ommentary</w:t>
      </w:r>
      <w:r w:rsidR="00507244" w:rsidRPr="00FD7B98">
        <w:rPr>
          <w:sz w:val="24"/>
          <w:szCs w:val="24"/>
        </w:rPr>
        <w:t>.</w:t>
      </w:r>
      <w:r w:rsidRPr="00FD7B98">
        <w:rPr>
          <w:sz w:val="24"/>
          <w:szCs w:val="24"/>
        </w:rPr>
        <w:t xml:space="preserve"> OUP, 2013</w:t>
      </w:r>
      <w:r w:rsidR="004B4C45" w:rsidRPr="00FD7B98">
        <w:rPr>
          <w:sz w:val="24"/>
          <w:szCs w:val="24"/>
        </w:rPr>
        <w:fldChar w:fldCharType="begin"/>
      </w:r>
      <w:r w:rsidR="004B4C45" w:rsidRPr="00FD7B98">
        <w:rPr>
          <w:sz w:val="24"/>
          <w:szCs w:val="24"/>
        </w:rPr>
        <w:instrText xml:space="preserve"> TA \l "GRANT, T. Part I Introduction, Article 2(1)(a) and (b). </w:instrText>
      </w:r>
      <w:r w:rsidR="004B4C45" w:rsidRPr="00FD7B98">
        <w:rPr>
          <w:i/>
          <w:sz w:val="24"/>
          <w:szCs w:val="24"/>
        </w:rPr>
        <w:instrText>In</w:instrText>
      </w:r>
      <w:r w:rsidR="004B4C45" w:rsidRPr="00FD7B98">
        <w:rPr>
          <w:sz w:val="24"/>
          <w:szCs w:val="24"/>
        </w:rPr>
        <w:instrText>:</w:instrText>
      </w:r>
      <w:r w:rsidR="004B4C45" w:rsidRPr="00FD7B98">
        <w:rPr>
          <w:i/>
          <w:sz w:val="24"/>
          <w:szCs w:val="24"/>
        </w:rPr>
        <w:instrText xml:space="preserve"> </w:instrText>
      </w:r>
      <w:r w:rsidR="004B4C45" w:rsidRPr="00FD7B98">
        <w:rPr>
          <w:sz w:val="24"/>
          <w:szCs w:val="24"/>
        </w:rPr>
        <w:instrText xml:space="preserve">O’KEEFE, R., TAMS, C. </w:instrText>
      </w:r>
      <w:r w:rsidR="004B4C45" w:rsidRPr="00FD7B98">
        <w:rPr>
          <w:i/>
          <w:sz w:val="24"/>
          <w:szCs w:val="24"/>
        </w:rPr>
        <w:instrText>The United Nations Convention on Jurisdictional Immunities of States and Their Property: a commentary</w:instrText>
      </w:r>
      <w:r w:rsidR="004B4C45" w:rsidRPr="00FD7B98">
        <w:rPr>
          <w:sz w:val="24"/>
          <w:szCs w:val="24"/>
        </w:rPr>
        <w:instrText xml:space="preserve">. OUP, 2013" \s "GRANT, T. Part I Introduction, Article 2(1)(a) and (b). In: O’KEEFE, R., TAMS, C. The United Nations Convention on Jurisdictional Immunities of States and Their Property: a commentary. OUP, 2013" \c 11 </w:instrText>
      </w:r>
      <w:r w:rsidR="004B4C45" w:rsidRPr="00FD7B98">
        <w:rPr>
          <w:sz w:val="24"/>
          <w:szCs w:val="24"/>
        </w:rPr>
        <w:fldChar w:fldCharType="end"/>
      </w:r>
      <w:r w:rsidRPr="00FD7B98">
        <w:rPr>
          <w:sz w:val="24"/>
          <w:szCs w:val="24"/>
        </w:rPr>
        <w:t>, 3-4.</w:t>
      </w:r>
    </w:p>
  </w:footnote>
  <w:footnote w:id="233">
    <w:p w14:paraId="6809F55C" w14:textId="21A6DF82" w:rsidR="00B81D57" w:rsidRPr="00FD7B98" w:rsidRDefault="00B81D57"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w:t>
      </w:r>
      <w:r w:rsidR="00393EEF" w:rsidRPr="00FD7B98">
        <w:rPr>
          <w:sz w:val="24"/>
          <w:szCs w:val="24"/>
          <w:lang w:val="en-US"/>
        </w:rPr>
        <w:t>ILC</w:t>
      </w:r>
      <w:r w:rsidRPr="00FD7B98">
        <w:rPr>
          <w:sz w:val="24"/>
          <w:szCs w:val="24"/>
          <w:lang w:val="en-US"/>
        </w:rPr>
        <w:t xml:space="preserve">, </w:t>
      </w:r>
      <w:r w:rsidRPr="00FD7B98">
        <w:rPr>
          <w:i/>
          <w:sz w:val="24"/>
          <w:szCs w:val="24"/>
          <w:lang w:val="en-US"/>
        </w:rPr>
        <w:t>Commentary to Article 2 of the Draft Articles on Jurisdictional Immunities of States and Their Property</w:t>
      </w:r>
      <w:r w:rsidRPr="00FD7B98">
        <w:rPr>
          <w:sz w:val="24"/>
          <w:szCs w:val="24"/>
          <w:lang w:val="en-US"/>
        </w:rPr>
        <w:t xml:space="preserve">, </w:t>
      </w:r>
      <w:r w:rsidR="008714C6" w:rsidRPr="00FD7B98">
        <w:rPr>
          <w:sz w:val="24"/>
          <w:szCs w:val="24"/>
          <w:lang w:val="en-US"/>
        </w:rPr>
        <w:t>Y</w:t>
      </w:r>
      <w:r w:rsidR="009544B1" w:rsidRPr="00FD7B98">
        <w:rPr>
          <w:sz w:val="24"/>
          <w:szCs w:val="24"/>
        </w:rPr>
        <w:t xml:space="preserve">ILC 1980, </w:t>
      </w:r>
      <w:r w:rsidR="008714C6" w:rsidRPr="00FD7B98">
        <w:rPr>
          <w:sz w:val="24"/>
          <w:szCs w:val="24"/>
        </w:rPr>
        <w:t>v.</w:t>
      </w:r>
      <w:r w:rsidR="009544B1" w:rsidRPr="00FD7B98">
        <w:rPr>
          <w:sz w:val="24"/>
          <w:szCs w:val="24"/>
        </w:rPr>
        <w:t xml:space="preserve"> II(</w:t>
      </w:r>
      <w:r w:rsidR="00D23E6D" w:rsidRPr="00FD7B98">
        <w:rPr>
          <w:sz w:val="24"/>
          <w:szCs w:val="24"/>
        </w:rPr>
        <w:t>2</w:t>
      </w:r>
      <w:r w:rsidR="009544B1" w:rsidRPr="00FD7B98">
        <w:rPr>
          <w:sz w:val="24"/>
          <w:szCs w:val="24"/>
        </w:rPr>
        <w:t>),</w:t>
      </w:r>
      <w:r w:rsidRPr="00FD7B98">
        <w:rPr>
          <w:sz w:val="24"/>
          <w:szCs w:val="24"/>
        </w:rPr>
        <w:t xml:space="preserve"> </w:t>
      </w:r>
      <w:r w:rsidRPr="00FD7B98">
        <w:rPr>
          <w:sz w:val="24"/>
          <w:szCs w:val="24"/>
          <w:lang w:val="en-US"/>
        </w:rPr>
        <w:t>A/CN.4/331</w:t>
      </w:r>
      <w:r w:rsidR="004B4C45" w:rsidRPr="00FD7B98">
        <w:rPr>
          <w:sz w:val="24"/>
          <w:szCs w:val="24"/>
          <w:lang w:val="en-US"/>
        </w:rPr>
        <w:fldChar w:fldCharType="begin"/>
      </w:r>
      <w:r w:rsidR="004B4C45" w:rsidRPr="00FD7B98">
        <w:rPr>
          <w:sz w:val="24"/>
          <w:szCs w:val="24"/>
        </w:rPr>
        <w:instrText xml:space="preserve"> TA \l "</w:instrText>
      </w:r>
      <w:r w:rsidR="004B4C45" w:rsidRPr="00FD7B98">
        <w:rPr>
          <w:sz w:val="24"/>
          <w:szCs w:val="24"/>
          <w:lang w:val="en-US"/>
        </w:rPr>
        <w:instrText xml:space="preserve">ILC, </w:instrText>
      </w:r>
      <w:r w:rsidR="004B4C45" w:rsidRPr="00FD7B98">
        <w:rPr>
          <w:i/>
          <w:sz w:val="24"/>
          <w:szCs w:val="24"/>
          <w:lang w:val="en-US"/>
        </w:rPr>
        <w:instrText>Commentary to Article 2 of the Draft Articles on Jurisdictional Immunities of States and Their Property</w:instrText>
      </w:r>
      <w:r w:rsidR="004B4C45" w:rsidRPr="00FD7B98">
        <w:rPr>
          <w:sz w:val="24"/>
          <w:szCs w:val="24"/>
          <w:lang w:val="en-US"/>
        </w:rPr>
        <w:instrText>, Y</w:instrText>
      </w:r>
      <w:r w:rsidR="004B4C45" w:rsidRPr="00FD7B98">
        <w:rPr>
          <w:sz w:val="24"/>
          <w:szCs w:val="24"/>
        </w:rPr>
        <w:instrText xml:space="preserve">ILC 1980, v. II(2), </w:instrText>
      </w:r>
      <w:r w:rsidR="004B4C45" w:rsidRPr="00FD7B98">
        <w:rPr>
          <w:sz w:val="24"/>
          <w:szCs w:val="24"/>
          <w:lang w:val="en-US"/>
        </w:rPr>
        <w:instrText>A/CN.4/331</w:instrText>
      </w:r>
      <w:r w:rsidR="004B4C45" w:rsidRPr="00FD7B98">
        <w:rPr>
          <w:sz w:val="24"/>
          <w:szCs w:val="24"/>
        </w:rPr>
        <w:instrText xml:space="preserve">" \s "ILC, Commentary to Article 2 of the Draft Articles on Jurisdictional Immunities of States and Their Property, YILC 1980, v. II(2), A/CN.4/331" \c 15 </w:instrText>
      </w:r>
      <w:r w:rsidR="004B4C45" w:rsidRPr="00FD7B98">
        <w:rPr>
          <w:sz w:val="24"/>
          <w:szCs w:val="24"/>
          <w:lang w:val="en-US"/>
        </w:rPr>
        <w:fldChar w:fldCharType="end"/>
      </w:r>
      <w:r w:rsidR="004B4C45" w:rsidRPr="00FD7B98">
        <w:rPr>
          <w:sz w:val="24"/>
          <w:szCs w:val="24"/>
          <w:lang w:val="en-US"/>
        </w:rPr>
        <w:t xml:space="preserve">, </w:t>
      </w:r>
      <w:r w:rsidRPr="00FD7B98">
        <w:rPr>
          <w:sz w:val="24"/>
          <w:szCs w:val="24"/>
          <w:lang w:val="en-US"/>
        </w:rPr>
        <w:t>Add.1</w:t>
      </w:r>
      <w:r w:rsidR="004B4C45" w:rsidRPr="00FD7B98">
        <w:rPr>
          <w:sz w:val="24"/>
          <w:szCs w:val="24"/>
          <w:lang w:val="en-US"/>
        </w:rPr>
        <w:t>-</w:t>
      </w:r>
      <w:r w:rsidRPr="00FD7B98">
        <w:rPr>
          <w:sz w:val="24"/>
          <w:szCs w:val="24"/>
          <w:lang w:val="en-US"/>
        </w:rPr>
        <w:t>4</w:t>
      </w:r>
      <w:r w:rsidR="004B4C45" w:rsidRPr="00FD7B98">
        <w:rPr>
          <w:sz w:val="24"/>
          <w:szCs w:val="24"/>
          <w:lang w:val="en-US"/>
        </w:rPr>
        <w:t xml:space="preserve"> (</w:t>
      </w:r>
      <w:r w:rsidR="00940F87" w:rsidRPr="00FD7B98">
        <w:rPr>
          <w:sz w:val="24"/>
          <w:szCs w:val="24"/>
        </w:rPr>
        <w:t>¶15</w:t>
      </w:r>
      <w:r w:rsidR="004B4C45" w:rsidRPr="00FD7B98">
        <w:rPr>
          <w:sz w:val="24"/>
          <w:szCs w:val="24"/>
        </w:rPr>
        <w:t>)</w:t>
      </w:r>
      <w:r w:rsidR="00940F87" w:rsidRPr="00FD7B98">
        <w:rPr>
          <w:sz w:val="24"/>
          <w:szCs w:val="24"/>
        </w:rPr>
        <w:t xml:space="preserve">. </w:t>
      </w:r>
    </w:p>
  </w:footnote>
  <w:footnote w:id="234">
    <w:p w14:paraId="6116B591" w14:textId="7D794177" w:rsidR="00E712A3" w:rsidRPr="00FD7B98" w:rsidRDefault="00E712A3"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Pr="00FD7B98">
        <w:rPr>
          <w:sz w:val="24"/>
          <w:szCs w:val="24"/>
          <w:lang w:val="en-US"/>
        </w:rPr>
        <w:t xml:space="preserve">Facts, </w:t>
      </w:r>
      <w:r w:rsidRPr="00FD7B98">
        <w:rPr>
          <w:sz w:val="24"/>
          <w:szCs w:val="24"/>
        </w:rPr>
        <w:t>¶</w:t>
      </w:r>
      <w:r w:rsidR="00FC0B32" w:rsidRPr="00FD7B98">
        <w:rPr>
          <w:sz w:val="24"/>
          <w:szCs w:val="24"/>
        </w:rPr>
        <w:t>24</w:t>
      </w:r>
      <w:r w:rsidR="004156A9" w:rsidRPr="00FD7B98">
        <w:rPr>
          <w:sz w:val="24"/>
          <w:szCs w:val="24"/>
        </w:rPr>
        <w:t>.</w:t>
      </w:r>
    </w:p>
  </w:footnote>
  <w:footnote w:id="235">
    <w:p w14:paraId="3F407223" w14:textId="29862E51" w:rsidR="006312FD" w:rsidRPr="00FD7B98" w:rsidRDefault="006312FD"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Pr="00FD7B98">
        <w:rPr>
          <w:i/>
          <w:sz w:val="24"/>
          <w:szCs w:val="24"/>
          <w:lang w:val="en-US"/>
        </w:rPr>
        <w:t>ARSIWA</w:t>
      </w:r>
      <w:r w:rsidR="004B4C45" w:rsidRPr="00FD7B98">
        <w:rPr>
          <w:i/>
          <w:sz w:val="24"/>
          <w:szCs w:val="24"/>
          <w:lang w:val="en-US"/>
        </w:rPr>
        <w:fldChar w:fldCharType="begin"/>
      </w:r>
      <w:r w:rsidR="004B4C45" w:rsidRPr="00FD7B98">
        <w:rPr>
          <w:sz w:val="24"/>
          <w:szCs w:val="24"/>
        </w:rPr>
        <w:instrText xml:space="preserve"> TA \s "ILC, Articles on the Responsibility of States for Internationally Wrongful Acts, UNGA Res. 56/83/2001. YILC, 2001, vol. II(2)" </w:instrText>
      </w:r>
      <w:r w:rsidR="004B4C45" w:rsidRPr="00FD7B98">
        <w:rPr>
          <w:i/>
          <w:sz w:val="24"/>
          <w:szCs w:val="24"/>
          <w:lang w:val="en-US"/>
        </w:rPr>
        <w:fldChar w:fldCharType="end"/>
      </w:r>
      <w:r w:rsidRPr="00FD7B98">
        <w:rPr>
          <w:sz w:val="24"/>
          <w:szCs w:val="24"/>
          <w:lang w:val="en-US"/>
        </w:rPr>
        <w:t>, art. 8.</w:t>
      </w:r>
    </w:p>
  </w:footnote>
  <w:footnote w:id="236">
    <w:p w14:paraId="26678939" w14:textId="7CF210D2" w:rsidR="00724E36" w:rsidRPr="00FD7B98" w:rsidRDefault="00724E36"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8E632D" w:rsidRPr="00FD7B98">
        <w:rPr>
          <w:sz w:val="24"/>
          <w:szCs w:val="24"/>
          <w:lang w:val="en-US"/>
        </w:rPr>
        <w:t>ICSID</w:t>
      </w:r>
      <w:r w:rsidR="002A3AB4" w:rsidRPr="00FD7B98">
        <w:rPr>
          <w:sz w:val="24"/>
          <w:szCs w:val="24"/>
          <w:lang w:val="en-AU"/>
        </w:rPr>
        <w:t>,</w:t>
      </w:r>
      <w:r w:rsidR="008E632D" w:rsidRPr="00FD7B98">
        <w:rPr>
          <w:sz w:val="24"/>
          <w:szCs w:val="24"/>
          <w:lang w:val="en-US"/>
        </w:rPr>
        <w:t xml:space="preserve"> </w:t>
      </w:r>
      <w:r w:rsidR="008E632D" w:rsidRPr="00FD7B98">
        <w:rPr>
          <w:i/>
          <w:sz w:val="24"/>
          <w:szCs w:val="24"/>
          <w:lang w:val="en-US"/>
        </w:rPr>
        <w:t>Salini</w:t>
      </w:r>
      <w:r w:rsidR="006A418C" w:rsidRPr="00FD7B98">
        <w:rPr>
          <w:i/>
          <w:sz w:val="24"/>
          <w:szCs w:val="24"/>
          <w:lang w:val="en-US"/>
        </w:rPr>
        <w:t xml:space="preserve"> Costruttori </w:t>
      </w:r>
      <w:r w:rsidR="004B4C45" w:rsidRPr="00FD7B98">
        <w:rPr>
          <w:i/>
          <w:sz w:val="24"/>
          <w:szCs w:val="24"/>
          <w:lang w:val="en-US"/>
        </w:rPr>
        <w:t>Case</w:t>
      </w:r>
      <w:r w:rsidR="001D55E4" w:rsidRPr="00FD7B98">
        <w:rPr>
          <w:i/>
          <w:sz w:val="24"/>
          <w:szCs w:val="24"/>
          <w:lang w:val="en-US"/>
        </w:rPr>
        <w:fldChar w:fldCharType="begin"/>
      </w:r>
      <w:r w:rsidR="001D55E4" w:rsidRPr="00FD7B98">
        <w:rPr>
          <w:sz w:val="24"/>
          <w:szCs w:val="24"/>
        </w:rPr>
        <w:instrText xml:space="preserve"> TA \s "ICSID, Salini Costruttori S.p.A. v. Morocco, Case ARB/00/4, Decision on Jurisdiction, 2001" </w:instrText>
      </w:r>
      <w:r w:rsidR="001D55E4" w:rsidRPr="00FD7B98">
        <w:rPr>
          <w:i/>
          <w:sz w:val="24"/>
          <w:szCs w:val="24"/>
          <w:lang w:val="en-US"/>
        </w:rPr>
        <w:fldChar w:fldCharType="end"/>
      </w:r>
      <w:r w:rsidR="001D55E4" w:rsidRPr="00FD7B98">
        <w:rPr>
          <w:sz w:val="24"/>
          <w:szCs w:val="24"/>
          <w:lang w:val="en-US"/>
        </w:rPr>
        <w:t xml:space="preserve">, </w:t>
      </w:r>
      <w:r w:rsidR="001D55E4" w:rsidRPr="00FD7B98">
        <w:rPr>
          <w:sz w:val="24"/>
          <w:szCs w:val="24"/>
        </w:rPr>
        <w:t>¶31.</w:t>
      </w:r>
    </w:p>
  </w:footnote>
  <w:footnote w:id="237">
    <w:p w14:paraId="6D0827BF" w14:textId="573F8C96" w:rsidR="00724E36" w:rsidRPr="00FD7B98" w:rsidRDefault="00724E36"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427BE3" w:rsidRPr="00FD7B98">
        <w:rPr>
          <w:sz w:val="24"/>
          <w:szCs w:val="24"/>
        </w:rPr>
        <w:t>UK,</w:t>
      </w:r>
      <w:r w:rsidRPr="00FD7B98">
        <w:rPr>
          <w:sz w:val="24"/>
          <w:szCs w:val="24"/>
        </w:rPr>
        <w:t xml:space="preserve"> </w:t>
      </w:r>
      <w:r w:rsidRPr="00FD7B98">
        <w:rPr>
          <w:i/>
          <w:sz w:val="24"/>
          <w:szCs w:val="24"/>
        </w:rPr>
        <w:t xml:space="preserve">Trendtex Trading </w:t>
      </w:r>
      <w:r w:rsidR="00427BE3" w:rsidRPr="00FD7B98">
        <w:rPr>
          <w:i/>
          <w:iCs/>
          <w:sz w:val="24"/>
          <w:szCs w:val="24"/>
        </w:rPr>
        <w:t>Corporation</w:t>
      </w:r>
      <w:r w:rsidRPr="00FD7B98">
        <w:rPr>
          <w:i/>
          <w:sz w:val="24"/>
          <w:szCs w:val="24"/>
        </w:rPr>
        <w:t xml:space="preserve"> v. </w:t>
      </w:r>
      <w:r w:rsidR="00427BE3" w:rsidRPr="00FD7B98">
        <w:rPr>
          <w:i/>
          <w:iCs/>
          <w:sz w:val="24"/>
          <w:szCs w:val="24"/>
        </w:rPr>
        <w:t>Central</w:t>
      </w:r>
      <w:r w:rsidRPr="00FD7B98">
        <w:rPr>
          <w:i/>
          <w:sz w:val="24"/>
          <w:szCs w:val="24"/>
        </w:rPr>
        <w:t xml:space="preserve"> Bank of Nigeria</w:t>
      </w:r>
      <w:r w:rsidRPr="00FD7B98">
        <w:rPr>
          <w:sz w:val="24"/>
          <w:szCs w:val="24"/>
        </w:rPr>
        <w:t xml:space="preserve">, </w:t>
      </w:r>
      <w:r w:rsidR="00427BE3" w:rsidRPr="00FD7B98">
        <w:rPr>
          <w:sz w:val="24"/>
          <w:szCs w:val="24"/>
        </w:rPr>
        <w:t>QB/</w:t>
      </w:r>
      <w:r w:rsidRPr="00FD7B98">
        <w:rPr>
          <w:sz w:val="24"/>
          <w:szCs w:val="24"/>
        </w:rPr>
        <w:t>529</w:t>
      </w:r>
      <w:r w:rsidR="00427BE3" w:rsidRPr="00FD7B98">
        <w:rPr>
          <w:sz w:val="24"/>
          <w:szCs w:val="24"/>
        </w:rPr>
        <w:t>,</w:t>
      </w:r>
      <w:r w:rsidR="00F43926" w:rsidRPr="00FD7B98">
        <w:rPr>
          <w:sz w:val="24"/>
          <w:szCs w:val="24"/>
        </w:rPr>
        <w:t xml:space="preserve"> 1977</w:t>
      </w:r>
      <w:r w:rsidR="004B4C45" w:rsidRPr="00FD7B98">
        <w:rPr>
          <w:sz w:val="24"/>
          <w:szCs w:val="24"/>
        </w:rPr>
        <w:fldChar w:fldCharType="begin"/>
      </w:r>
      <w:r w:rsidR="004B4C45" w:rsidRPr="00FD7B98">
        <w:rPr>
          <w:sz w:val="24"/>
          <w:szCs w:val="24"/>
        </w:rPr>
        <w:instrText xml:space="preserve"> TA \l "UK, </w:instrText>
      </w:r>
      <w:r w:rsidR="004B4C45" w:rsidRPr="00FD7B98">
        <w:rPr>
          <w:i/>
          <w:sz w:val="24"/>
          <w:szCs w:val="24"/>
        </w:rPr>
        <w:instrText xml:space="preserve">Trendtex Trading </w:instrText>
      </w:r>
      <w:r w:rsidR="004B4C45" w:rsidRPr="00FD7B98">
        <w:rPr>
          <w:i/>
          <w:iCs/>
          <w:sz w:val="24"/>
          <w:szCs w:val="24"/>
        </w:rPr>
        <w:instrText>Corporation</w:instrText>
      </w:r>
      <w:r w:rsidR="004B4C45" w:rsidRPr="00FD7B98">
        <w:rPr>
          <w:i/>
          <w:sz w:val="24"/>
          <w:szCs w:val="24"/>
        </w:rPr>
        <w:instrText xml:space="preserve"> v. </w:instrText>
      </w:r>
      <w:r w:rsidR="004B4C45" w:rsidRPr="00FD7B98">
        <w:rPr>
          <w:i/>
          <w:iCs/>
          <w:sz w:val="24"/>
          <w:szCs w:val="24"/>
        </w:rPr>
        <w:instrText>Central</w:instrText>
      </w:r>
      <w:r w:rsidR="004B4C45" w:rsidRPr="00FD7B98">
        <w:rPr>
          <w:i/>
          <w:sz w:val="24"/>
          <w:szCs w:val="24"/>
        </w:rPr>
        <w:instrText xml:space="preserve"> Bank of Nigeria</w:instrText>
      </w:r>
      <w:r w:rsidR="004B4C45" w:rsidRPr="00FD7B98">
        <w:rPr>
          <w:sz w:val="24"/>
          <w:szCs w:val="24"/>
        </w:rPr>
        <w:instrText xml:space="preserve">, QB/529, 1977" \s "UK, Trendtex Trading Corporation v. Central Bank of Nigeria, QB/529, 1977" \c 13 </w:instrText>
      </w:r>
      <w:r w:rsidR="004B4C45" w:rsidRPr="00FD7B98">
        <w:rPr>
          <w:sz w:val="24"/>
          <w:szCs w:val="24"/>
        </w:rPr>
        <w:fldChar w:fldCharType="end"/>
      </w:r>
      <w:r w:rsidR="00427BE3" w:rsidRPr="00FD7B98">
        <w:rPr>
          <w:sz w:val="24"/>
          <w:szCs w:val="24"/>
        </w:rPr>
        <w:t>.</w:t>
      </w:r>
    </w:p>
  </w:footnote>
  <w:footnote w:id="238">
    <w:p w14:paraId="6CE9B4A2" w14:textId="6DA542A2" w:rsidR="00724E36" w:rsidRPr="00FD7B98" w:rsidRDefault="00724E36" w:rsidP="00FD7B98">
      <w:pPr>
        <w:spacing w:line="360" w:lineRule="auto"/>
        <w:jc w:val="both"/>
        <w:rPr>
          <w:lang w:val="en-US"/>
        </w:rPr>
      </w:pPr>
      <w:r w:rsidRPr="00FD7B98">
        <w:rPr>
          <w:rStyle w:val="Refdenotaderodap"/>
        </w:rPr>
        <w:footnoteRef/>
      </w:r>
      <w:r w:rsidR="00427BE3" w:rsidRPr="00FD7B98">
        <w:rPr>
          <w:lang w:val="en-US"/>
        </w:rPr>
        <w:t xml:space="preserve"> </w:t>
      </w:r>
      <w:r w:rsidR="00AA77E3" w:rsidRPr="00FD7B98">
        <w:rPr>
          <w:lang w:val="en-US"/>
        </w:rPr>
        <w:t>FOX, H</w:t>
      </w:r>
      <w:r w:rsidR="00AB36C5" w:rsidRPr="00FD7B98">
        <w:rPr>
          <w:lang w:val="en-US"/>
        </w:rPr>
        <w:t>.</w:t>
      </w:r>
      <w:r w:rsidR="00911EF2" w:rsidRPr="00FD7B98">
        <w:rPr>
          <w:lang w:val="en-US"/>
        </w:rPr>
        <w:t>,</w:t>
      </w:r>
      <w:r w:rsidR="00AA77E3" w:rsidRPr="00FD7B98">
        <w:rPr>
          <w:lang w:val="en-US"/>
        </w:rPr>
        <w:t xml:space="preserve"> WEBB, P. </w:t>
      </w:r>
      <w:r w:rsidR="00AA77E3" w:rsidRPr="00FD7B98">
        <w:rPr>
          <w:i/>
          <w:lang w:val="en-US"/>
        </w:rPr>
        <w:t>The Law of State Immunity</w:t>
      </w:r>
      <w:r w:rsidR="00427BE3" w:rsidRPr="00FD7B98">
        <w:rPr>
          <w:i/>
          <w:iCs/>
          <w:lang w:val="en-US"/>
        </w:rPr>
        <w:t>.</w:t>
      </w:r>
      <w:r w:rsidR="00AA77E3" w:rsidRPr="00FD7B98">
        <w:rPr>
          <w:i/>
          <w:lang w:val="en-US"/>
        </w:rPr>
        <w:t xml:space="preserve"> </w:t>
      </w:r>
      <w:r w:rsidR="004B4C45" w:rsidRPr="00FD7B98">
        <w:rPr>
          <w:iCs/>
          <w:lang w:val="en-US"/>
        </w:rPr>
        <w:t xml:space="preserve">3ed, </w:t>
      </w:r>
      <w:r w:rsidR="00AA77E3" w:rsidRPr="00FD7B98">
        <w:rPr>
          <w:lang w:val="en-US"/>
        </w:rPr>
        <w:t>OUP</w:t>
      </w:r>
      <w:r w:rsidR="00AB36C5" w:rsidRPr="00FD7B98">
        <w:rPr>
          <w:lang w:val="en-US"/>
        </w:rPr>
        <w:t>,</w:t>
      </w:r>
      <w:r w:rsidR="00AA77E3" w:rsidRPr="00FD7B98">
        <w:rPr>
          <w:lang w:val="en-US"/>
        </w:rPr>
        <w:t xml:space="preserve"> 2013</w:t>
      </w:r>
      <w:r w:rsidR="004B4C45" w:rsidRPr="00FD7B98">
        <w:rPr>
          <w:lang w:val="en-US"/>
        </w:rPr>
        <w:fldChar w:fldCharType="begin"/>
      </w:r>
      <w:r w:rsidR="004B4C45" w:rsidRPr="00FD7B98">
        <w:instrText xml:space="preserve"> TA \l "</w:instrText>
      </w:r>
      <w:r w:rsidR="004B4C45" w:rsidRPr="00FD7B98">
        <w:rPr>
          <w:lang w:val="en-US"/>
        </w:rPr>
        <w:instrText xml:space="preserve">FOX, H., WEBB, P. </w:instrText>
      </w:r>
      <w:r w:rsidR="004B4C45" w:rsidRPr="00FD7B98">
        <w:rPr>
          <w:i/>
          <w:lang w:val="en-US"/>
        </w:rPr>
        <w:instrText>The Law of State Immunity</w:instrText>
      </w:r>
      <w:r w:rsidR="004B4C45" w:rsidRPr="00FD7B98">
        <w:rPr>
          <w:i/>
          <w:iCs/>
          <w:lang w:val="en-US"/>
        </w:rPr>
        <w:instrText>.</w:instrText>
      </w:r>
      <w:r w:rsidR="004B4C45" w:rsidRPr="00FD7B98">
        <w:rPr>
          <w:i/>
          <w:lang w:val="en-US"/>
        </w:rPr>
        <w:instrText xml:space="preserve"> </w:instrText>
      </w:r>
      <w:r w:rsidR="004B4C45" w:rsidRPr="00FD7B98">
        <w:rPr>
          <w:iCs/>
          <w:lang w:val="en-US"/>
        </w:rPr>
        <w:instrText xml:space="preserve">3ed, </w:instrText>
      </w:r>
      <w:r w:rsidR="004B4C45" w:rsidRPr="00FD7B98">
        <w:rPr>
          <w:lang w:val="en-US"/>
        </w:rPr>
        <w:instrText>OUP, 2013</w:instrText>
      </w:r>
      <w:r w:rsidR="004B4C45" w:rsidRPr="00FD7B98">
        <w:instrText xml:space="preserve">" \s "FOX, H., WEBB, P. The Law of State Immunity. 3ed, OUP, 2013" \c 11 </w:instrText>
      </w:r>
      <w:r w:rsidR="004B4C45" w:rsidRPr="00FD7B98">
        <w:rPr>
          <w:lang w:val="en-US"/>
        </w:rPr>
        <w:fldChar w:fldCharType="end"/>
      </w:r>
      <w:r w:rsidR="00AA77E3" w:rsidRPr="00FD7B98">
        <w:rPr>
          <w:lang w:val="en-US"/>
        </w:rPr>
        <w:t>, 352.</w:t>
      </w:r>
    </w:p>
  </w:footnote>
  <w:footnote w:id="239">
    <w:p w14:paraId="5CC39A91" w14:textId="77777777" w:rsidR="00724E36" w:rsidRPr="00FD7B98" w:rsidRDefault="00724E36"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w:t>
      </w:r>
      <w:r w:rsidR="006A1913" w:rsidRPr="00FD7B98">
        <w:rPr>
          <w:sz w:val="24"/>
          <w:szCs w:val="24"/>
          <w:lang w:val="en-US"/>
        </w:rPr>
        <w:t>Facts</w:t>
      </w:r>
      <w:r w:rsidR="00427BE3" w:rsidRPr="00FD7B98">
        <w:rPr>
          <w:sz w:val="24"/>
          <w:szCs w:val="24"/>
          <w:lang w:val="en-US"/>
        </w:rPr>
        <w:t>,</w:t>
      </w:r>
      <w:r w:rsidR="006A1913" w:rsidRPr="00FD7B98">
        <w:rPr>
          <w:sz w:val="24"/>
          <w:szCs w:val="24"/>
          <w:lang w:val="en-US"/>
        </w:rPr>
        <w:t xml:space="preserve"> </w:t>
      </w:r>
      <w:r w:rsidR="006A1913" w:rsidRPr="00FD7B98">
        <w:rPr>
          <w:sz w:val="24"/>
          <w:szCs w:val="24"/>
        </w:rPr>
        <w:t>¶</w:t>
      </w:r>
      <w:r w:rsidRPr="00FD7B98">
        <w:rPr>
          <w:sz w:val="24"/>
          <w:szCs w:val="24"/>
          <w:lang w:val="en-US"/>
        </w:rPr>
        <w:t>24.</w:t>
      </w:r>
    </w:p>
  </w:footnote>
  <w:footnote w:id="240">
    <w:p w14:paraId="570DA649" w14:textId="77777777" w:rsidR="00724E36" w:rsidRPr="00FD7B98" w:rsidRDefault="00724E36"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w:t>
      </w:r>
      <w:r w:rsidR="006A1913" w:rsidRPr="00FD7B98">
        <w:rPr>
          <w:sz w:val="24"/>
          <w:szCs w:val="24"/>
          <w:lang w:val="en-US"/>
        </w:rPr>
        <w:t>Facts</w:t>
      </w:r>
      <w:r w:rsidR="00427BE3" w:rsidRPr="00FD7B98">
        <w:rPr>
          <w:sz w:val="24"/>
          <w:szCs w:val="24"/>
          <w:lang w:val="en-US"/>
        </w:rPr>
        <w:t>,</w:t>
      </w:r>
      <w:r w:rsidR="006A1913" w:rsidRPr="00FD7B98">
        <w:rPr>
          <w:sz w:val="24"/>
          <w:szCs w:val="24"/>
          <w:lang w:val="en-US"/>
        </w:rPr>
        <w:t xml:space="preserve"> </w:t>
      </w:r>
      <w:r w:rsidR="006A1913" w:rsidRPr="00FD7B98">
        <w:rPr>
          <w:sz w:val="24"/>
          <w:szCs w:val="24"/>
        </w:rPr>
        <w:t>¶</w:t>
      </w:r>
      <w:r w:rsidRPr="00FD7B98">
        <w:rPr>
          <w:sz w:val="24"/>
          <w:szCs w:val="24"/>
          <w:lang w:val="en-US"/>
        </w:rPr>
        <w:t>24</w:t>
      </w:r>
      <w:r w:rsidR="006A1913" w:rsidRPr="00FD7B98">
        <w:rPr>
          <w:sz w:val="24"/>
          <w:szCs w:val="24"/>
          <w:lang w:val="en-US"/>
        </w:rPr>
        <w:t>-</w:t>
      </w:r>
      <w:r w:rsidRPr="00FD7B98">
        <w:rPr>
          <w:sz w:val="24"/>
          <w:szCs w:val="24"/>
          <w:lang w:val="en-US"/>
        </w:rPr>
        <w:t>25.</w:t>
      </w:r>
    </w:p>
  </w:footnote>
  <w:footnote w:id="241">
    <w:p w14:paraId="41B110CB" w14:textId="77777777" w:rsidR="000C6A95" w:rsidRPr="00FD7B98" w:rsidRDefault="000C6A95"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D042CC" w:rsidRPr="00FD7B98">
        <w:rPr>
          <w:sz w:val="24"/>
          <w:szCs w:val="24"/>
          <w:lang w:val="en-US"/>
        </w:rPr>
        <w:t xml:space="preserve">Facts, </w:t>
      </w:r>
      <w:r w:rsidR="00D042CC" w:rsidRPr="00FD7B98">
        <w:rPr>
          <w:sz w:val="24"/>
          <w:szCs w:val="24"/>
        </w:rPr>
        <w:t>¶</w:t>
      </w:r>
      <w:r w:rsidR="00D042CC" w:rsidRPr="00FD7B98">
        <w:rPr>
          <w:sz w:val="24"/>
          <w:szCs w:val="24"/>
          <w:lang w:val="en-US"/>
        </w:rPr>
        <w:t>24.</w:t>
      </w:r>
    </w:p>
  </w:footnote>
  <w:footnote w:id="242">
    <w:p w14:paraId="40DE0028" w14:textId="4727FD2A" w:rsidR="00077D46" w:rsidRPr="00FD7B98" w:rsidRDefault="00077D46"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w:t>
      </w:r>
      <w:r w:rsidR="00B24624" w:rsidRPr="00FD7B98">
        <w:rPr>
          <w:sz w:val="24"/>
          <w:szCs w:val="24"/>
          <w:lang w:val="en-US"/>
        </w:rPr>
        <w:t>FOX</w:t>
      </w:r>
      <w:r w:rsidR="00911EF2" w:rsidRPr="00FD7B98">
        <w:rPr>
          <w:sz w:val="24"/>
          <w:szCs w:val="24"/>
          <w:lang w:val="en-US"/>
        </w:rPr>
        <w:t>,</w:t>
      </w:r>
      <w:r w:rsidR="00B24624" w:rsidRPr="00FD7B98">
        <w:rPr>
          <w:sz w:val="24"/>
          <w:szCs w:val="24"/>
          <w:lang w:val="en-US"/>
        </w:rPr>
        <w:t xml:space="preserve"> WEBB,</w:t>
      </w:r>
      <w:r w:rsidR="004B4C45" w:rsidRPr="00FD7B98">
        <w:rPr>
          <w:sz w:val="24"/>
          <w:szCs w:val="24"/>
          <w:lang w:val="en-US"/>
        </w:rPr>
        <w:fldChar w:fldCharType="begin"/>
      </w:r>
      <w:r w:rsidR="004B4C45" w:rsidRPr="00FD7B98">
        <w:rPr>
          <w:sz w:val="24"/>
          <w:szCs w:val="24"/>
        </w:rPr>
        <w:instrText xml:space="preserve"> TA \s "FOX, H., WEBB, P. The Law of State Immunity. 3ed, OUP, 2013" </w:instrText>
      </w:r>
      <w:r w:rsidR="004B4C45" w:rsidRPr="00FD7B98">
        <w:rPr>
          <w:sz w:val="24"/>
          <w:szCs w:val="24"/>
          <w:lang w:val="en-US"/>
        </w:rPr>
        <w:fldChar w:fldCharType="end"/>
      </w:r>
      <w:r w:rsidR="00B24624" w:rsidRPr="00FD7B98">
        <w:rPr>
          <w:sz w:val="24"/>
          <w:szCs w:val="24"/>
          <w:lang w:val="en-US"/>
        </w:rPr>
        <w:t xml:space="preserve"> </w:t>
      </w:r>
      <w:r w:rsidR="00B24624" w:rsidRPr="00FD7B98">
        <w:rPr>
          <w:i/>
          <w:sz w:val="24"/>
          <w:szCs w:val="24"/>
          <w:lang w:val="en-US"/>
        </w:rPr>
        <w:t>supra</w:t>
      </w:r>
      <w:r w:rsidR="00B24624" w:rsidRPr="00FD7B98">
        <w:rPr>
          <w:sz w:val="24"/>
          <w:szCs w:val="24"/>
          <w:lang w:val="en-US"/>
        </w:rPr>
        <w:t xml:space="preserve"> </w:t>
      </w:r>
      <w:r w:rsidR="00427BE3" w:rsidRPr="00FD7B98">
        <w:rPr>
          <w:sz w:val="24"/>
          <w:szCs w:val="24"/>
          <w:lang w:val="en-US"/>
        </w:rPr>
        <w:t>2</w:t>
      </w:r>
      <w:r w:rsidR="00283279" w:rsidRPr="00FD7B98">
        <w:rPr>
          <w:sz w:val="24"/>
          <w:szCs w:val="24"/>
          <w:lang w:val="en-US"/>
        </w:rPr>
        <w:t>3</w:t>
      </w:r>
      <w:r w:rsidR="004B4C45" w:rsidRPr="00FD7B98">
        <w:rPr>
          <w:sz w:val="24"/>
          <w:szCs w:val="24"/>
          <w:lang w:val="en-US"/>
        </w:rPr>
        <w:t>7</w:t>
      </w:r>
      <w:r w:rsidR="00B24624" w:rsidRPr="00FD7B98">
        <w:rPr>
          <w:sz w:val="24"/>
          <w:szCs w:val="24"/>
          <w:lang w:val="en-US"/>
        </w:rPr>
        <w:t>, 353.</w:t>
      </w:r>
      <w:r w:rsidR="00507244" w:rsidRPr="00FD7B98">
        <w:rPr>
          <w:sz w:val="24"/>
          <w:szCs w:val="24"/>
          <w:lang w:val="en-US"/>
        </w:rPr>
        <w:t xml:space="preserve"> </w:t>
      </w:r>
    </w:p>
  </w:footnote>
  <w:footnote w:id="243">
    <w:p w14:paraId="1FB8D227" w14:textId="2A18EB8D" w:rsidR="002714EC" w:rsidRPr="00FD7B98" w:rsidRDefault="002714EC" w:rsidP="00FD7B98">
      <w:pPr>
        <w:pStyle w:val="Textodenotaderodap"/>
        <w:spacing w:line="360" w:lineRule="auto"/>
        <w:jc w:val="both"/>
        <w:rPr>
          <w:sz w:val="24"/>
          <w:szCs w:val="24"/>
        </w:rPr>
      </w:pPr>
      <w:r w:rsidRPr="00FD7B98">
        <w:rPr>
          <w:rStyle w:val="Refdenotaderodap"/>
          <w:sz w:val="24"/>
          <w:szCs w:val="24"/>
        </w:rPr>
        <w:footnoteRef/>
      </w:r>
      <w:r w:rsidRPr="00FD7B98">
        <w:rPr>
          <w:i/>
          <w:sz w:val="24"/>
          <w:szCs w:val="24"/>
        </w:rPr>
        <w:t xml:space="preserve"> </w:t>
      </w:r>
      <w:r w:rsidR="00020826" w:rsidRPr="00FD7B98">
        <w:rPr>
          <w:color w:val="000000" w:themeColor="text1"/>
          <w:sz w:val="24"/>
          <w:szCs w:val="24"/>
        </w:rPr>
        <w:t xml:space="preserve">ICJ, Jurisdictional Immunities of the State (Germany/Italy), Judgement, </w:t>
      </w:r>
      <w:r w:rsidR="002C4B66" w:rsidRPr="00FD7B98">
        <w:rPr>
          <w:color w:val="000000" w:themeColor="text1"/>
          <w:sz w:val="24"/>
          <w:szCs w:val="24"/>
        </w:rPr>
        <w:t>[</w:t>
      </w:r>
      <w:r w:rsidR="00020826" w:rsidRPr="00FD7B98">
        <w:rPr>
          <w:color w:val="000000" w:themeColor="text1"/>
          <w:sz w:val="24"/>
          <w:szCs w:val="24"/>
        </w:rPr>
        <w:t>201</w:t>
      </w:r>
      <w:r w:rsidR="00813678" w:rsidRPr="00FD7B98">
        <w:rPr>
          <w:color w:val="000000" w:themeColor="text1"/>
          <w:sz w:val="24"/>
          <w:szCs w:val="24"/>
        </w:rPr>
        <w:t>2</w:t>
      </w:r>
      <w:r w:rsidR="002C4B66" w:rsidRPr="00FD7B98">
        <w:rPr>
          <w:color w:val="000000" w:themeColor="text1"/>
          <w:sz w:val="24"/>
          <w:szCs w:val="24"/>
        </w:rPr>
        <w:t>]</w:t>
      </w:r>
      <w:r w:rsidR="004B4C45" w:rsidRPr="00FD7B98">
        <w:rPr>
          <w:color w:val="000000" w:themeColor="text1"/>
          <w:sz w:val="24"/>
          <w:szCs w:val="24"/>
        </w:rPr>
        <w:fldChar w:fldCharType="begin"/>
      </w:r>
      <w:r w:rsidR="004B4C45" w:rsidRPr="00FD7B98">
        <w:rPr>
          <w:sz w:val="24"/>
          <w:szCs w:val="24"/>
        </w:rPr>
        <w:instrText xml:space="preserve"> TA \l "</w:instrText>
      </w:r>
      <w:r w:rsidR="004B4C45" w:rsidRPr="00FD7B98">
        <w:rPr>
          <w:color w:val="000000" w:themeColor="text1"/>
          <w:sz w:val="24"/>
          <w:szCs w:val="24"/>
        </w:rPr>
        <w:instrText>ICJ, Jurisdictional Immunities of the State (Germany/Italy), Judgement, [2012]</w:instrText>
      </w:r>
      <w:r w:rsidR="004B4C45" w:rsidRPr="00FD7B98">
        <w:rPr>
          <w:sz w:val="24"/>
          <w:szCs w:val="24"/>
        </w:rPr>
        <w:instrText xml:space="preserve">" \s "ICJ, Jurisdictional Immunities of the State (Germany/Italy), Judgement, [2012]" \c 12 </w:instrText>
      </w:r>
      <w:r w:rsidR="004B4C45" w:rsidRPr="00FD7B98">
        <w:rPr>
          <w:color w:val="000000" w:themeColor="text1"/>
          <w:sz w:val="24"/>
          <w:szCs w:val="24"/>
        </w:rPr>
        <w:fldChar w:fldCharType="end"/>
      </w:r>
      <w:r w:rsidR="00020826" w:rsidRPr="00FD7B98">
        <w:rPr>
          <w:color w:val="000000" w:themeColor="text1"/>
          <w:sz w:val="24"/>
          <w:szCs w:val="24"/>
        </w:rPr>
        <w:t>, [‘</w:t>
      </w:r>
      <w:r w:rsidR="00020826" w:rsidRPr="00FD7B98">
        <w:rPr>
          <w:i/>
          <w:color w:val="000000" w:themeColor="text1"/>
          <w:sz w:val="24"/>
          <w:szCs w:val="24"/>
        </w:rPr>
        <w:t>Jurisdictional Immunities’</w:t>
      </w:r>
      <w:r w:rsidR="00020826" w:rsidRPr="00FD7B98">
        <w:rPr>
          <w:color w:val="000000" w:themeColor="text1"/>
          <w:sz w:val="24"/>
          <w:szCs w:val="24"/>
        </w:rPr>
        <w:t>],</w:t>
      </w:r>
      <w:r w:rsidR="00813678" w:rsidRPr="00FD7B98">
        <w:rPr>
          <w:sz w:val="24"/>
          <w:szCs w:val="24"/>
        </w:rPr>
        <w:t xml:space="preserve"> ¶61</w:t>
      </w:r>
    </w:p>
  </w:footnote>
  <w:footnote w:id="244">
    <w:p w14:paraId="1062F0EC" w14:textId="7A9AF09A" w:rsidR="002714EC" w:rsidRPr="00FD7B98" w:rsidRDefault="002714EC"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US, </w:t>
      </w:r>
      <w:r w:rsidRPr="00FD7B98">
        <w:rPr>
          <w:i/>
          <w:sz w:val="24"/>
          <w:szCs w:val="24"/>
          <w:lang w:val="en-US"/>
        </w:rPr>
        <w:t>Tate Letter</w:t>
      </w:r>
      <w:r w:rsidRPr="00FD7B98">
        <w:rPr>
          <w:sz w:val="24"/>
          <w:szCs w:val="24"/>
          <w:lang w:val="en-US"/>
        </w:rPr>
        <w:t>, 1952</w:t>
      </w:r>
      <w:r w:rsidR="00031C2A" w:rsidRPr="00FD7B98">
        <w:rPr>
          <w:sz w:val="24"/>
          <w:szCs w:val="24"/>
          <w:lang w:val="en-US"/>
        </w:rPr>
        <w:fldChar w:fldCharType="begin"/>
      </w:r>
      <w:r w:rsidR="00031C2A" w:rsidRPr="00FD7B98">
        <w:rPr>
          <w:sz w:val="24"/>
          <w:szCs w:val="24"/>
        </w:rPr>
        <w:instrText xml:space="preserve"> TA \l "US, </w:instrText>
      </w:r>
      <w:r w:rsidR="00031C2A" w:rsidRPr="00FD7B98">
        <w:rPr>
          <w:i/>
          <w:sz w:val="24"/>
          <w:szCs w:val="24"/>
          <w:lang w:val="en-US"/>
        </w:rPr>
        <w:instrText>Tate Letter</w:instrText>
      </w:r>
      <w:r w:rsidR="00031C2A" w:rsidRPr="00FD7B98">
        <w:rPr>
          <w:sz w:val="24"/>
          <w:szCs w:val="24"/>
          <w:lang w:val="en-US"/>
        </w:rPr>
        <w:instrText>, 1952</w:instrText>
      </w:r>
      <w:r w:rsidR="00031C2A" w:rsidRPr="00FD7B98">
        <w:rPr>
          <w:sz w:val="24"/>
          <w:szCs w:val="24"/>
        </w:rPr>
        <w:instrText xml:space="preserve">" \s "US, Tate Letter, 1952" \c 14 </w:instrText>
      </w:r>
      <w:r w:rsidR="00031C2A" w:rsidRPr="00FD7B98">
        <w:rPr>
          <w:sz w:val="24"/>
          <w:szCs w:val="24"/>
          <w:lang w:val="en-US"/>
        </w:rPr>
        <w:fldChar w:fldCharType="end"/>
      </w:r>
      <w:r w:rsidRPr="00FD7B98">
        <w:rPr>
          <w:sz w:val="24"/>
          <w:szCs w:val="24"/>
        </w:rPr>
        <w:t xml:space="preserve">; SWITZERLAND, </w:t>
      </w:r>
      <w:r w:rsidRPr="00FD7B98">
        <w:rPr>
          <w:i/>
          <w:iCs/>
          <w:sz w:val="24"/>
          <w:szCs w:val="24"/>
        </w:rPr>
        <w:t>S. v. Romania</w:t>
      </w:r>
      <w:r w:rsidRPr="00FD7B98">
        <w:rPr>
          <w:sz w:val="24"/>
          <w:szCs w:val="24"/>
        </w:rPr>
        <w:t>, 82/I</w:t>
      </w:r>
      <w:r w:rsidR="005133F5" w:rsidRPr="00FD7B98">
        <w:rPr>
          <w:sz w:val="24"/>
          <w:szCs w:val="24"/>
        </w:rPr>
        <w:t>.</w:t>
      </w:r>
      <w:r w:rsidRPr="00FD7B98">
        <w:rPr>
          <w:sz w:val="24"/>
          <w:szCs w:val="24"/>
        </w:rPr>
        <w:t>L</w:t>
      </w:r>
      <w:r w:rsidR="005133F5" w:rsidRPr="00FD7B98">
        <w:rPr>
          <w:sz w:val="24"/>
          <w:szCs w:val="24"/>
        </w:rPr>
        <w:t>.</w:t>
      </w:r>
      <w:r w:rsidRPr="00FD7B98">
        <w:rPr>
          <w:sz w:val="24"/>
          <w:szCs w:val="24"/>
        </w:rPr>
        <w:t>R</w:t>
      </w:r>
      <w:r w:rsidR="005133F5" w:rsidRPr="00FD7B98">
        <w:rPr>
          <w:sz w:val="24"/>
          <w:szCs w:val="24"/>
        </w:rPr>
        <w:t>.</w:t>
      </w:r>
      <w:r w:rsidRPr="00FD7B98">
        <w:rPr>
          <w:sz w:val="24"/>
          <w:szCs w:val="24"/>
        </w:rPr>
        <w:t>/45, 48, 1990</w:t>
      </w:r>
      <w:r w:rsidR="004B4C45" w:rsidRPr="00FD7B98">
        <w:rPr>
          <w:sz w:val="24"/>
          <w:szCs w:val="24"/>
        </w:rPr>
        <w:fldChar w:fldCharType="begin"/>
      </w:r>
      <w:r w:rsidR="004B4C45" w:rsidRPr="00FD7B98">
        <w:rPr>
          <w:sz w:val="24"/>
          <w:szCs w:val="24"/>
        </w:rPr>
        <w:instrText xml:space="preserve"> TA \l "SWITZERLAND, </w:instrText>
      </w:r>
      <w:r w:rsidR="004B4C45" w:rsidRPr="00FD7B98">
        <w:rPr>
          <w:i/>
          <w:iCs/>
          <w:sz w:val="24"/>
          <w:szCs w:val="24"/>
        </w:rPr>
        <w:instrText>S. v. Romania</w:instrText>
      </w:r>
      <w:r w:rsidR="004B4C45" w:rsidRPr="00FD7B98">
        <w:rPr>
          <w:sz w:val="24"/>
          <w:szCs w:val="24"/>
        </w:rPr>
        <w:instrText xml:space="preserve">, 82/I.L.R./45, 48, 1990" \s "SWITZERLAND, S. v. Romania, 82/I.L.R./45, 48, 1990" \c 13 </w:instrText>
      </w:r>
      <w:r w:rsidR="004B4C45" w:rsidRPr="00FD7B98">
        <w:rPr>
          <w:sz w:val="24"/>
          <w:szCs w:val="24"/>
        </w:rPr>
        <w:fldChar w:fldCharType="end"/>
      </w:r>
      <w:r w:rsidRPr="00FD7B98">
        <w:rPr>
          <w:i/>
          <w:iCs/>
          <w:sz w:val="24"/>
          <w:szCs w:val="24"/>
        </w:rPr>
        <w:t>;</w:t>
      </w:r>
      <w:r w:rsidRPr="00FD7B98">
        <w:rPr>
          <w:sz w:val="24"/>
          <w:szCs w:val="24"/>
        </w:rPr>
        <w:t xml:space="preserve"> </w:t>
      </w:r>
      <w:r w:rsidRPr="00FD7B98">
        <w:rPr>
          <w:iCs/>
          <w:sz w:val="24"/>
          <w:szCs w:val="24"/>
        </w:rPr>
        <w:t>AUSTRIA</w:t>
      </w:r>
      <w:r w:rsidRPr="00FD7B98">
        <w:rPr>
          <w:i/>
          <w:sz w:val="24"/>
          <w:szCs w:val="24"/>
        </w:rPr>
        <w:t>, Hunting Rights Contamination Claim</w:t>
      </w:r>
      <w:r w:rsidRPr="00FD7B98">
        <w:rPr>
          <w:sz w:val="24"/>
          <w:szCs w:val="24"/>
        </w:rPr>
        <w:t>, 86/I</w:t>
      </w:r>
      <w:r w:rsidR="005133F5" w:rsidRPr="00FD7B98">
        <w:rPr>
          <w:sz w:val="24"/>
          <w:szCs w:val="24"/>
        </w:rPr>
        <w:t>.</w:t>
      </w:r>
      <w:r w:rsidRPr="00FD7B98">
        <w:rPr>
          <w:sz w:val="24"/>
          <w:szCs w:val="24"/>
        </w:rPr>
        <w:t>L</w:t>
      </w:r>
      <w:r w:rsidR="005133F5" w:rsidRPr="00FD7B98">
        <w:rPr>
          <w:sz w:val="24"/>
          <w:szCs w:val="24"/>
        </w:rPr>
        <w:t>.</w:t>
      </w:r>
      <w:r w:rsidRPr="00FD7B98">
        <w:rPr>
          <w:sz w:val="24"/>
          <w:szCs w:val="24"/>
        </w:rPr>
        <w:t>R</w:t>
      </w:r>
      <w:r w:rsidR="005133F5" w:rsidRPr="00FD7B98">
        <w:rPr>
          <w:sz w:val="24"/>
          <w:szCs w:val="24"/>
        </w:rPr>
        <w:t>.</w:t>
      </w:r>
      <w:r w:rsidRPr="00FD7B98">
        <w:rPr>
          <w:sz w:val="24"/>
          <w:szCs w:val="24"/>
        </w:rPr>
        <w:t>/564, 1991</w:t>
      </w:r>
      <w:r w:rsidR="004B4C45" w:rsidRPr="00FD7B98">
        <w:rPr>
          <w:sz w:val="24"/>
          <w:szCs w:val="24"/>
        </w:rPr>
        <w:fldChar w:fldCharType="begin"/>
      </w:r>
      <w:r w:rsidR="004B4C45" w:rsidRPr="00FD7B98">
        <w:rPr>
          <w:sz w:val="24"/>
          <w:szCs w:val="24"/>
        </w:rPr>
        <w:instrText xml:space="preserve"> TA \l "</w:instrText>
      </w:r>
      <w:r w:rsidR="004B4C45" w:rsidRPr="00FD7B98">
        <w:rPr>
          <w:iCs/>
          <w:sz w:val="24"/>
          <w:szCs w:val="24"/>
        </w:rPr>
        <w:instrText>AUSTRIA</w:instrText>
      </w:r>
      <w:r w:rsidR="004B4C45" w:rsidRPr="00FD7B98">
        <w:rPr>
          <w:i/>
          <w:sz w:val="24"/>
          <w:szCs w:val="24"/>
        </w:rPr>
        <w:instrText>, Hunting Rights Contamination Claim</w:instrText>
      </w:r>
      <w:r w:rsidR="004B4C45" w:rsidRPr="00FD7B98">
        <w:rPr>
          <w:sz w:val="24"/>
          <w:szCs w:val="24"/>
        </w:rPr>
        <w:instrText xml:space="preserve">, 86/I.L.R./564, 1991" \s "AUSTRIA, Hunting Rights Contamination Claim, 86/I.L.R./564, 1991" \c 13 </w:instrText>
      </w:r>
      <w:r w:rsidR="004B4C45" w:rsidRPr="00FD7B98">
        <w:rPr>
          <w:sz w:val="24"/>
          <w:szCs w:val="24"/>
        </w:rPr>
        <w:fldChar w:fldCharType="end"/>
      </w:r>
      <w:r w:rsidRPr="00FD7B98">
        <w:rPr>
          <w:sz w:val="24"/>
          <w:szCs w:val="24"/>
        </w:rPr>
        <w:t xml:space="preserve">; SPAIN, </w:t>
      </w:r>
      <w:r w:rsidRPr="00FD7B98">
        <w:rPr>
          <w:i/>
          <w:iCs/>
          <w:sz w:val="24"/>
          <w:szCs w:val="24"/>
        </w:rPr>
        <w:t>Abbott v. Republic of South Africa</w:t>
      </w:r>
      <w:r w:rsidRPr="00FD7B98">
        <w:rPr>
          <w:sz w:val="24"/>
          <w:szCs w:val="24"/>
        </w:rPr>
        <w:t>, No. 107, 1992</w:t>
      </w:r>
      <w:r w:rsidR="004B4C45" w:rsidRPr="00FD7B98">
        <w:rPr>
          <w:sz w:val="24"/>
          <w:szCs w:val="24"/>
        </w:rPr>
        <w:fldChar w:fldCharType="begin"/>
      </w:r>
      <w:r w:rsidR="004B4C45" w:rsidRPr="00FD7B98">
        <w:rPr>
          <w:sz w:val="24"/>
          <w:szCs w:val="24"/>
        </w:rPr>
        <w:instrText xml:space="preserve"> TA \l "SPAIN, </w:instrText>
      </w:r>
      <w:r w:rsidR="004B4C45" w:rsidRPr="00FD7B98">
        <w:rPr>
          <w:i/>
          <w:iCs/>
          <w:sz w:val="24"/>
          <w:szCs w:val="24"/>
        </w:rPr>
        <w:instrText>Abbott v. Republic of South Africa</w:instrText>
      </w:r>
      <w:r w:rsidR="004B4C45" w:rsidRPr="00FD7B98">
        <w:rPr>
          <w:sz w:val="24"/>
          <w:szCs w:val="24"/>
        </w:rPr>
        <w:instrText xml:space="preserve">, No. 107, 1992" \s "SPAIN, Abbott v. Republic of South Africa, No. 107, 1992" \c 13 </w:instrText>
      </w:r>
      <w:r w:rsidR="004B4C45" w:rsidRPr="00FD7B98">
        <w:rPr>
          <w:sz w:val="24"/>
          <w:szCs w:val="24"/>
        </w:rPr>
        <w:fldChar w:fldCharType="end"/>
      </w:r>
      <w:r w:rsidRPr="00FD7B98">
        <w:rPr>
          <w:sz w:val="24"/>
          <w:szCs w:val="24"/>
        </w:rPr>
        <w:t xml:space="preserve">; PORTUGAL, </w:t>
      </w:r>
      <w:r w:rsidRPr="00FD7B98">
        <w:rPr>
          <w:i/>
          <w:sz w:val="24"/>
          <w:szCs w:val="24"/>
        </w:rPr>
        <w:t>Arroja v. Bolívia</w:t>
      </w:r>
      <w:r w:rsidRPr="00FD7B98">
        <w:rPr>
          <w:sz w:val="24"/>
          <w:szCs w:val="24"/>
        </w:rPr>
        <w:t xml:space="preserve">, n. 464, </w:t>
      </w:r>
      <w:r w:rsidR="004B4C45" w:rsidRPr="00FD7B98">
        <w:rPr>
          <w:sz w:val="24"/>
          <w:szCs w:val="24"/>
        </w:rPr>
        <w:t xml:space="preserve">Boletim do Ministerio de Justiça, </w:t>
      </w:r>
      <w:r w:rsidRPr="00FD7B98">
        <w:rPr>
          <w:sz w:val="24"/>
          <w:szCs w:val="24"/>
        </w:rPr>
        <w:t>1997</w:t>
      </w:r>
      <w:r w:rsidR="004B4C45" w:rsidRPr="00FD7B98">
        <w:rPr>
          <w:sz w:val="24"/>
          <w:szCs w:val="24"/>
        </w:rPr>
        <w:fldChar w:fldCharType="begin"/>
      </w:r>
      <w:r w:rsidR="004B4C45" w:rsidRPr="00FD7B98">
        <w:rPr>
          <w:sz w:val="24"/>
          <w:szCs w:val="24"/>
        </w:rPr>
        <w:instrText xml:space="preserve"> TA \l "PORTUGAL, </w:instrText>
      </w:r>
      <w:r w:rsidR="004B4C45" w:rsidRPr="00FD7B98">
        <w:rPr>
          <w:i/>
          <w:sz w:val="24"/>
          <w:szCs w:val="24"/>
        </w:rPr>
        <w:instrText>Arroja v. Bolívia</w:instrText>
      </w:r>
      <w:r w:rsidR="004B4C45" w:rsidRPr="00FD7B98">
        <w:rPr>
          <w:sz w:val="24"/>
          <w:szCs w:val="24"/>
        </w:rPr>
        <w:instrText xml:space="preserve">, n. 464, Boletim do Ministerio de Justiça, 1997" \s "PORTUGAL, Arroja v. Bolívia, n. 464, Boletim do Ministerio de Justiça, 1997" \c 13 </w:instrText>
      </w:r>
      <w:r w:rsidR="004B4C45" w:rsidRPr="00FD7B98">
        <w:rPr>
          <w:sz w:val="24"/>
          <w:szCs w:val="24"/>
        </w:rPr>
        <w:fldChar w:fldCharType="end"/>
      </w:r>
      <w:r w:rsidRPr="00FD7B98">
        <w:rPr>
          <w:sz w:val="24"/>
          <w:szCs w:val="24"/>
        </w:rPr>
        <w:t>; ITALY</w:t>
      </w:r>
      <w:r w:rsidRPr="00FD7B98">
        <w:rPr>
          <w:i/>
          <w:iCs/>
          <w:sz w:val="24"/>
          <w:szCs w:val="24"/>
        </w:rPr>
        <w:t>, Borri v. Repubblica Argentina</w:t>
      </w:r>
      <w:r w:rsidRPr="00FD7B98">
        <w:rPr>
          <w:sz w:val="24"/>
          <w:szCs w:val="24"/>
        </w:rPr>
        <w:t>, 200/I</w:t>
      </w:r>
      <w:r w:rsidR="005133F5" w:rsidRPr="00FD7B98">
        <w:rPr>
          <w:sz w:val="24"/>
          <w:szCs w:val="24"/>
        </w:rPr>
        <w:t>.</w:t>
      </w:r>
      <w:r w:rsidRPr="00FD7B98">
        <w:rPr>
          <w:sz w:val="24"/>
          <w:szCs w:val="24"/>
        </w:rPr>
        <w:t>L</w:t>
      </w:r>
      <w:r w:rsidR="005133F5" w:rsidRPr="00FD7B98">
        <w:rPr>
          <w:sz w:val="24"/>
          <w:szCs w:val="24"/>
        </w:rPr>
        <w:t>.</w:t>
      </w:r>
      <w:r w:rsidRPr="00FD7B98">
        <w:rPr>
          <w:sz w:val="24"/>
          <w:szCs w:val="24"/>
        </w:rPr>
        <w:t>R</w:t>
      </w:r>
      <w:r w:rsidR="005133F5" w:rsidRPr="00FD7B98">
        <w:rPr>
          <w:sz w:val="24"/>
          <w:szCs w:val="24"/>
        </w:rPr>
        <w:t>./</w:t>
      </w:r>
      <w:r w:rsidRPr="00FD7B98">
        <w:rPr>
          <w:sz w:val="24"/>
          <w:szCs w:val="24"/>
        </w:rPr>
        <w:t>306, 2005</w:t>
      </w:r>
      <w:r w:rsidR="004B4C45" w:rsidRPr="00FD7B98">
        <w:rPr>
          <w:sz w:val="24"/>
          <w:szCs w:val="24"/>
        </w:rPr>
        <w:fldChar w:fldCharType="begin"/>
      </w:r>
      <w:r w:rsidR="004B4C45" w:rsidRPr="00FD7B98">
        <w:rPr>
          <w:sz w:val="24"/>
          <w:szCs w:val="24"/>
        </w:rPr>
        <w:instrText xml:space="preserve"> TA \l "ITALY</w:instrText>
      </w:r>
      <w:r w:rsidR="004B4C45" w:rsidRPr="00FD7B98">
        <w:rPr>
          <w:i/>
          <w:iCs/>
          <w:sz w:val="24"/>
          <w:szCs w:val="24"/>
        </w:rPr>
        <w:instrText>, Borri v. Repubblica Argentina</w:instrText>
      </w:r>
      <w:r w:rsidR="004B4C45" w:rsidRPr="00FD7B98">
        <w:rPr>
          <w:sz w:val="24"/>
          <w:szCs w:val="24"/>
        </w:rPr>
        <w:instrText xml:space="preserve">, 200/I.L.R./306, 2005" \s "ITALY, Borri v. Repubblica Argentina, 200/I.L.R./306, 2005" \c 13 </w:instrText>
      </w:r>
      <w:r w:rsidR="004B4C45" w:rsidRPr="00FD7B98">
        <w:rPr>
          <w:sz w:val="24"/>
          <w:szCs w:val="24"/>
        </w:rPr>
        <w:fldChar w:fldCharType="end"/>
      </w:r>
      <w:r w:rsidRPr="00FD7B98">
        <w:rPr>
          <w:sz w:val="24"/>
          <w:szCs w:val="24"/>
        </w:rPr>
        <w:t xml:space="preserve">; CANADA, </w:t>
      </w:r>
      <w:r w:rsidRPr="00FD7B98">
        <w:rPr>
          <w:i/>
          <w:sz w:val="24"/>
          <w:szCs w:val="24"/>
        </w:rPr>
        <w:t>Alberta Skydivers Ltd. v.</w:t>
      </w:r>
      <w:r w:rsidRPr="00FD7B98">
        <w:rPr>
          <w:sz w:val="24"/>
          <w:szCs w:val="24"/>
        </w:rPr>
        <w:t xml:space="preserve"> </w:t>
      </w:r>
      <w:r w:rsidRPr="00FD7B98">
        <w:rPr>
          <w:i/>
          <w:sz w:val="24"/>
          <w:szCs w:val="24"/>
        </w:rPr>
        <w:t>Darby</w:t>
      </w:r>
      <w:r w:rsidRPr="00FD7B98">
        <w:rPr>
          <w:sz w:val="24"/>
          <w:szCs w:val="24"/>
        </w:rPr>
        <w:t xml:space="preserve">, </w:t>
      </w:r>
      <w:r w:rsidR="00031C2A" w:rsidRPr="00FD7B98">
        <w:rPr>
          <w:sz w:val="24"/>
          <w:szCs w:val="24"/>
        </w:rPr>
        <w:t xml:space="preserve">n. </w:t>
      </w:r>
      <w:r w:rsidRPr="00FD7B98">
        <w:rPr>
          <w:sz w:val="24"/>
          <w:szCs w:val="24"/>
        </w:rPr>
        <w:t xml:space="preserve">273, </w:t>
      </w:r>
      <w:r w:rsidR="00031C2A" w:rsidRPr="00FD7B98">
        <w:rPr>
          <w:sz w:val="24"/>
          <w:szCs w:val="24"/>
        </w:rPr>
        <w:t xml:space="preserve">Alberta Court of Queen's Bench, </w:t>
      </w:r>
      <w:r w:rsidRPr="00FD7B98">
        <w:rPr>
          <w:sz w:val="24"/>
          <w:szCs w:val="24"/>
        </w:rPr>
        <w:t>2017</w:t>
      </w:r>
      <w:r w:rsidR="00031C2A" w:rsidRPr="00FD7B98">
        <w:rPr>
          <w:sz w:val="24"/>
          <w:szCs w:val="24"/>
        </w:rPr>
        <w:fldChar w:fldCharType="begin"/>
      </w:r>
      <w:r w:rsidR="00031C2A" w:rsidRPr="00FD7B98">
        <w:rPr>
          <w:sz w:val="24"/>
          <w:szCs w:val="24"/>
        </w:rPr>
        <w:instrText xml:space="preserve"> TA \l "CANADA, </w:instrText>
      </w:r>
      <w:r w:rsidR="00031C2A" w:rsidRPr="00FD7B98">
        <w:rPr>
          <w:i/>
          <w:sz w:val="24"/>
          <w:szCs w:val="24"/>
        </w:rPr>
        <w:instrText>Alberta Skydivers Ltd. v.</w:instrText>
      </w:r>
      <w:r w:rsidR="00031C2A" w:rsidRPr="00FD7B98">
        <w:rPr>
          <w:sz w:val="24"/>
          <w:szCs w:val="24"/>
        </w:rPr>
        <w:instrText xml:space="preserve"> </w:instrText>
      </w:r>
      <w:r w:rsidR="00031C2A" w:rsidRPr="00FD7B98">
        <w:rPr>
          <w:i/>
          <w:sz w:val="24"/>
          <w:szCs w:val="24"/>
        </w:rPr>
        <w:instrText>Darby</w:instrText>
      </w:r>
      <w:r w:rsidR="00031C2A" w:rsidRPr="00FD7B98">
        <w:rPr>
          <w:sz w:val="24"/>
          <w:szCs w:val="24"/>
        </w:rPr>
        <w:instrText xml:space="preserve">, n. 273, Alberta Court of Queen's Bench, 2017" \s "CANADA, Alberta Skydivers Ltd. v. Darby, n. 273, Alberta Court of Queen's Bench, 2017" \c 13 </w:instrText>
      </w:r>
      <w:r w:rsidR="00031C2A" w:rsidRPr="00FD7B98">
        <w:rPr>
          <w:sz w:val="24"/>
          <w:szCs w:val="24"/>
        </w:rPr>
        <w:fldChar w:fldCharType="end"/>
      </w:r>
      <w:r w:rsidRPr="00FD7B98">
        <w:rPr>
          <w:sz w:val="24"/>
          <w:szCs w:val="24"/>
        </w:rPr>
        <w:t>; US</w:t>
      </w:r>
      <w:r w:rsidRPr="00FD7B98">
        <w:rPr>
          <w:i/>
          <w:iCs/>
          <w:sz w:val="24"/>
          <w:szCs w:val="24"/>
        </w:rPr>
        <w:t xml:space="preserve">, </w:t>
      </w:r>
      <w:r w:rsidRPr="00FD7B98">
        <w:rPr>
          <w:i/>
          <w:sz w:val="24"/>
          <w:szCs w:val="24"/>
        </w:rPr>
        <w:t>Foreign Sovereign Immunities Act</w:t>
      </w:r>
      <w:r w:rsidRPr="00FD7B98">
        <w:rPr>
          <w:i/>
          <w:iCs/>
          <w:sz w:val="24"/>
          <w:szCs w:val="24"/>
        </w:rPr>
        <w:t>,</w:t>
      </w:r>
      <w:r w:rsidRPr="00FD7B98">
        <w:rPr>
          <w:i/>
          <w:sz w:val="24"/>
          <w:szCs w:val="24"/>
        </w:rPr>
        <w:t xml:space="preserve"> </w:t>
      </w:r>
      <w:r w:rsidRPr="00FD7B98">
        <w:rPr>
          <w:iCs/>
          <w:sz w:val="24"/>
          <w:szCs w:val="24"/>
        </w:rPr>
        <w:t>1976</w:t>
      </w:r>
      <w:r w:rsidR="00031C2A" w:rsidRPr="00FD7B98">
        <w:rPr>
          <w:iCs/>
          <w:sz w:val="24"/>
          <w:szCs w:val="24"/>
        </w:rPr>
        <w:fldChar w:fldCharType="begin"/>
      </w:r>
      <w:r w:rsidR="00031C2A" w:rsidRPr="00FD7B98">
        <w:rPr>
          <w:sz w:val="24"/>
          <w:szCs w:val="24"/>
        </w:rPr>
        <w:instrText xml:space="preserve"> TA \s "US, Foreign Sovereign Immunities Act, 1976" </w:instrText>
      </w:r>
      <w:r w:rsidR="00031C2A" w:rsidRPr="00FD7B98">
        <w:rPr>
          <w:iCs/>
          <w:sz w:val="24"/>
          <w:szCs w:val="24"/>
        </w:rPr>
        <w:fldChar w:fldCharType="end"/>
      </w:r>
      <w:r w:rsidRPr="00FD7B98">
        <w:rPr>
          <w:sz w:val="24"/>
          <w:szCs w:val="24"/>
        </w:rPr>
        <w:t xml:space="preserve">; UK, </w:t>
      </w:r>
      <w:r w:rsidRPr="00FD7B98">
        <w:rPr>
          <w:i/>
          <w:sz w:val="24"/>
          <w:szCs w:val="24"/>
        </w:rPr>
        <w:t>State Immunity Act</w:t>
      </w:r>
      <w:r w:rsidRPr="00FD7B98">
        <w:rPr>
          <w:i/>
          <w:iCs/>
          <w:sz w:val="24"/>
          <w:szCs w:val="24"/>
        </w:rPr>
        <w:t>,</w:t>
      </w:r>
      <w:r w:rsidRPr="00FD7B98">
        <w:rPr>
          <w:i/>
          <w:sz w:val="24"/>
          <w:szCs w:val="24"/>
        </w:rPr>
        <w:t xml:space="preserve"> </w:t>
      </w:r>
      <w:r w:rsidRPr="00FD7B98">
        <w:rPr>
          <w:sz w:val="24"/>
          <w:szCs w:val="24"/>
        </w:rPr>
        <w:t>1978</w:t>
      </w:r>
      <w:r w:rsidR="00031C2A" w:rsidRPr="00FD7B98">
        <w:rPr>
          <w:sz w:val="24"/>
          <w:szCs w:val="24"/>
        </w:rPr>
        <w:fldChar w:fldCharType="begin"/>
      </w:r>
      <w:r w:rsidR="00031C2A" w:rsidRPr="00FD7B98">
        <w:rPr>
          <w:sz w:val="24"/>
          <w:szCs w:val="24"/>
        </w:rPr>
        <w:instrText xml:space="preserve"> TA \l "UK, </w:instrText>
      </w:r>
      <w:r w:rsidR="00031C2A" w:rsidRPr="00FD7B98">
        <w:rPr>
          <w:i/>
          <w:sz w:val="24"/>
          <w:szCs w:val="24"/>
        </w:rPr>
        <w:instrText>State Immunity Act</w:instrText>
      </w:r>
      <w:r w:rsidR="00031C2A" w:rsidRPr="00FD7B98">
        <w:rPr>
          <w:i/>
          <w:iCs/>
          <w:sz w:val="24"/>
          <w:szCs w:val="24"/>
        </w:rPr>
        <w:instrText>,</w:instrText>
      </w:r>
      <w:r w:rsidR="00031C2A" w:rsidRPr="00FD7B98">
        <w:rPr>
          <w:i/>
          <w:sz w:val="24"/>
          <w:szCs w:val="24"/>
        </w:rPr>
        <w:instrText xml:space="preserve"> </w:instrText>
      </w:r>
      <w:r w:rsidR="00031C2A" w:rsidRPr="00FD7B98">
        <w:rPr>
          <w:sz w:val="24"/>
          <w:szCs w:val="24"/>
        </w:rPr>
        <w:instrText xml:space="preserve">1978" \s "UK, State Immunity Act, 1978" \c 16 </w:instrText>
      </w:r>
      <w:r w:rsidR="00031C2A" w:rsidRPr="00FD7B98">
        <w:rPr>
          <w:sz w:val="24"/>
          <w:szCs w:val="24"/>
        </w:rPr>
        <w:fldChar w:fldCharType="end"/>
      </w:r>
      <w:r w:rsidRPr="00FD7B98">
        <w:rPr>
          <w:sz w:val="24"/>
          <w:szCs w:val="24"/>
        </w:rPr>
        <w:t xml:space="preserve">; SINGAPORE, </w:t>
      </w:r>
      <w:r w:rsidRPr="00FD7B98">
        <w:rPr>
          <w:i/>
          <w:sz w:val="24"/>
          <w:szCs w:val="24"/>
        </w:rPr>
        <w:t>State Immunity Act</w:t>
      </w:r>
      <w:r w:rsidRPr="00FD7B98">
        <w:rPr>
          <w:i/>
          <w:iCs/>
          <w:sz w:val="24"/>
          <w:szCs w:val="24"/>
        </w:rPr>
        <w:t>,</w:t>
      </w:r>
      <w:r w:rsidRPr="00FD7B98">
        <w:rPr>
          <w:i/>
          <w:sz w:val="24"/>
          <w:szCs w:val="24"/>
        </w:rPr>
        <w:t xml:space="preserve"> </w:t>
      </w:r>
      <w:r w:rsidRPr="00FD7B98">
        <w:rPr>
          <w:iCs/>
          <w:sz w:val="24"/>
          <w:szCs w:val="24"/>
        </w:rPr>
        <w:t>1979</w:t>
      </w:r>
      <w:r w:rsidR="00031C2A" w:rsidRPr="00FD7B98">
        <w:rPr>
          <w:iCs/>
          <w:sz w:val="24"/>
          <w:szCs w:val="24"/>
        </w:rPr>
        <w:fldChar w:fldCharType="begin"/>
      </w:r>
      <w:r w:rsidR="00031C2A" w:rsidRPr="00FD7B98">
        <w:rPr>
          <w:sz w:val="24"/>
          <w:szCs w:val="24"/>
        </w:rPr>
        <w:instrText xml:space="preserve"> TA \l "SINGAPORE, </w:instrText>
      </w:r>
      <w:r w:rsidR="00031C2A" w:rsidRPr="00FD7B98">
        <w:rPr>
          <w:i/>
          <w:sz w:val="24"/>
          <w:szCs w:val="24"/>
        </w:rPr>
        <w:instrText>State Immunity Act</w:instrText>
      </w:r>
      <w:r w:rsidR="00031C2A" w:rsidRPr="00FD7B98">
        <w:rPr>
          <w:i/>
          <w:iCs/>
          <w:sz w:val="24"/>
          <w:szCs w:val="24"/>
        </w:rPr>
        <w:instrText>,</w:instrText>
      </w:r>
      <w:r w:rsidR="00031C2A" w:rsidRPr="00FD7B98">
        <w:rPr>
          <w:i/>
          <w:sz w:val="24"/>
          <w:szCs w:val="24"/>
        </w:rPr>
        <w:instrText xml:space="preserve"> </w:instrText>
      </w:r>
      <w:r w:rsidR="00031C2A" w:rsidRPr="00FD7B98">
        <w:rPr>
          <w:iCs/>
          <w:sz w:val="24"/>
          <w:szCs w:val="24"/>
        </w:rPr>
        <w:instrText>1979</w:instrText>
      </w:r>
      <w:r w:rsidR="00031C2A" w:rsidRPr="00FD7B98">
        <w:rPr>
          <w:sz w:val="24"/>
          <w:szCs w:val="24"/>
        </w:rPr>
        <w:instrText xml:space="preserve">" \s "SINGAPORE, State Immunity Act, 1979" \c 16 </w:instrText>
      </w:r>
      <w:r w:rsidR="00031C2A" w:rsidRPr="00FD7B98">
        <w:rPr>
          <w:iCs/>
          <w:sz w:val="24"/>
          <w:szCs w:val="24"/>
        </w:rPr>
        <w:fldChar w:fldCharType="end"/>
      </w:r>
      <w:r w:rsidRPr="00FD7B98">
        <w:rPr>
          <w:sz w:val="24"/>
          <w:szCs w:val="24"/>
        </w:rPr>
        <w:t xml:space="preserve">; PAKISTAN, </w:t>
      </w:r>
      <w:r w:rsidRPr="00FD7B98">
        <w:rPr>
          <w:i/>
          <w:sz w:val="24"/>
          <w:szCs w:val="24"/>
        </w:rPr>
        <w:t>State Immunity Ordinance</w:t>
      </w:r>
      <w:r w:rsidRPr="00FD7B98">
        <w:rPr>
          <w:i/>
          <w:iCs/>
          <w:sz w:val="24"/>
          <w:szCs w:val="24"/>
        </w:rPr>
        <w:t>,</w:t>
      </w:r>
      <w:r w:rsidRPr="00FD7B98">
        <w:rPr>
          <w:i/>
          <w:sz w:val="24"/>
          <w:szCs w:val="24"/>
        </w:rPr>
        <w:t xml:space="preserve"> </w:t>
      </w:r>
      <w:r w:rsidRPr="00FD7B98">
        <w:rPr>
          <w:iCs/>
          <w:sz w:val="24"/>
          <w:szCs w:val="24"/>
        </w:rPr>
        <w:t>1981</w:t>
      </w:r>
      <w:r w:rsidR="00031C2A" w:rsidRPr="00FD7B98">
        <w:rPr>
          <w:iCs/>
          <w:sz w:val="24"/>
          <w:szCs w:val="24"/>
        </w:rPr>
        <w:fldChar w:fldCharType="begin"/>
      </w:r>
      <w:r w:rsidR="00031C2A" w:rsidRPr="00FD7B98">
        <w:rPr>
          <w:sz w:val="24"/>
          <w:szCs w:val="24"/>
        </w:rPr>
        <w:instrText xml:space="preserve"> TA \l "PAKISTAN, </w:instrText>
      </w:r>
      <w:r w:rsidR="00031C2A" w:rsidRPr="00FD7B98">
        <w:rPr>
          <w:i/>
          <w:sz w:val="24"/>
          <w:szCs w:val="24"/>
        </w:rPr>
        <w:instrText>State Immunity Ordinance</w:instrText>
      </w:r>
      <w:r w:rsidR="00031C2A" w:rsidRPr="00FD7B98">
        <w:rPr>
          <w:i/>
          <w:iCs/>
          <w:sz w:val="24"/>
          <w:szCs w:val="24"/>
        </w:rPr>
        <w:instrText>,</w:instrText>
      </w:r>
      <w:r w:rsidR="00031C2A" w:rsidRPr="00FD7B98">
        <w:rPr>
          <w:i/>
          <w:sz w:val="24"/>
          <w:szCs w:val="24"/>
        </w:rPr>
        <w:instrText xml:space="preserve"> </w:instrText>
      </w:r>
      <w:r w:rsidR="00031C2A" w:rsidRPr="00FD7B98">
        <w:rPr>
          <w:iCs/>
          <w:sz w:val="24"/>
          <w:szCs w:val="24"/>
        </w:rPr>
        <w:instrText>1981</w:instrText>
      </w:r>
      <w:r w:rsidR="00031C2A" w:rsidRPr="00FD7B98">
        <w:rPr>
          <w:sz w:val="24"/>
          <w:szCs w:val="24"/>
        </w:rPr>
        <w:instrText xml:space="preserve">" \s "PAKISTAN, State Immunity Ordinance, 1981" \c 16 </w:instrText>
      </w:r>
      <w:r w:rsidR="00031C2A" w:rsidRPr="00FD7B98">
        <w:rPr>
          <w:iCs/>
          <w:sz w:val="24"/>
          <w:szCs w:val="24"/>
        </w:rPr>
        <w:fldChar w:fldCharType="end"/>
      </w:r>
      <w:r w:rsidRPr="00FD7B98">
        <w:rPr>
          <w:sz w:val="24"/>
          <w:szCs w:val="24"/>
        </w:rPr>
        <w:t xml:space="preserve">; SOUTH AFRICA, </w:t>
      </w:r>
      <w:r w:rsidRPr="00FD7B98">
        <w:rPr>
          <w:i/>
          <w:sz w:val="24"/>
          <w:szCs w:val="24"/>
        </w:rPr>
        <w:t>Foreign States Immunities Act</w:t>
      </w:r>
      <w:r w:rsidRPr="00FD7B98">
        <w:rPr>
          <w:i/>
          <w:iCs/>
          <w:sz w:val="24"/>
          <w:szCs w:val="24"/>
        </w:rPr>
        <w:t>,</w:t>
      </w:r>
      <w:r w:rsidRPr="00FD7B98">
        <w:rPr>
          <w:i/>
          <w:sz w:val="24"/>
          <w:szCs w:val="24"/>
        </w:rPr>
        <w:t xml:space="preserve"> </w:t>
      </w:r>
      <w:r w:rsidRPr="00FD7B98">
        <w:rPr>
          <w:iCs/>
          <w:sz w:val="24"/>
          <w:szCs w:val="24"/>
        </w:rPr>
        <w:t>1981</w:t>
      </w:r>
      <w:r w:rsidR="00031C2A" w:rsidRPr="00FD7B98">
        <w:rPr>
          <w:iCs/>
          <w:sz w:val="24"/>
          <w:szCs w:val="24"/>
        </w:rPr>
        <w:fldChar w:fldCharType="begin"/>
      </w:r>
      <w:r w:rsidR="00031C2A" w:rsidRPr="00FD7B98">
        <w:rPr>
          <w:sz w:val="24"/>
          <w:szCs w:val="24"/>
        </w:rPr>
        <w:instrText xml:space="preserve"> TA \l "SOUTH AFRICA, </w:instrText>
      </w:r>
      <w:r w:rsidR="00031C2A" w:rsidRPr="00FD7B98">
        <w:rPr>
          <w:i/>
          <w:sz w:val="24"/>
          <w:szCs w:val="24"/>
        </w:rPr>
        <w:instrText>Foreign States Immunities Act</w:instrText>
      </w:r>
      <w:r w:rsidR="00031C2A" w:rsidRPr="00FD7B98">
        <w:rPr>
          <w:i/>
          <w:iCs/>
          <w:sz w:val="24"/>
          <w:szCs w:val="24"/>
        </w:rPr>
        <w:instrText>,</w:instrText>
      </w:r>
      <w:r w:rsidR="00031C2A" w:rsidRPr="00FD7B98">
        <w:rPr>
          <w:i/>
          <w:sz w:val="24"/>
          <w:szCs w:val="24"/>
        </w:rPr>
        <w:instrText xml:space="preserve"> </w:instrText>
      </w:r>
      <w:r w:rsidR="00031C2A" w:rsidRPr="00FD7B98">
        <w:rPr>
          <w:iCs/>
          <w:sz w:val="24"/>
          <w:szCs w:val="24"/>
        </w:rPr>
        <w:instrText>1981</w:instrText>
      </w:r>
      <w:r w:rsidR="00031C2A" w:rsidRPr="00FD7B98">
        <w:rPr>
          <w:sz w:val="24"/>
          <w:szCs w:val="24"/>
        </w:rPr>
        <w:instrText xml:space="preserve">" \s "SOUTH AFRICA, Foreign States Immunities Act, 1981" \c 16 </w:instrText>
      </w:r>
      <w:r w:rsidR="00031C2A" w:rsidRPr="00FD7B98">
        <w:rPr>
          <w:iCs/>
          <w:sz w:val="24"/>
          <w:szCs w:val="24"/>
        </w:rPr>
        <w:fldChar w:fldCharType="end"/>
      </w:r>
      <w:r w:rsidRPr="00FD7B98">
        <w:rPr>
          <w:sz w:val="24"/>
          <w:szCs w:val="24"/>
        </w:rPr>
        <w:t xml:space="preserve">; CANADA, </w:t>
      </w:r>
      <w:r w:rsidRPr="00FD7B98">
        <w:rPr>
          <w:i/>
          <w:sz w:val="24"/>
          <w:szCs w:val="24"/>
        </w:rPr>
        <w:t>State Immunity Act</w:t>
      </w:r>
      <w:r w:rsidRPr="00FD7B98">
        <w:rPr>
          <w:sz w:val="24"/>
          <w:szCs w:val="24"/>
        </w:rPr>
        <w:t>, 1985</w:t>
      </w:r>
      <w:r w:rsidR="00031C2A" w:rsidRPr="00FD7B98">
        <w:rPr>
          <w:sz w:val="24"/>
          <w:szCs w:val="24"/>
        </w:rPr>
        <w:fldChar w:fldCharType="begin"/>
      </w:r>
      <w:r w:rsidR="00031C2A" w:rsidRPr="00FD7B98">
        <w:rPr>
          <w:sz w:val="24"/>
          <w:szCs w:val="24"/>
        </w:rPr>
        <w:instrText xml:space="preserve"> TA \l "CANADA, </w:instrText>
      </w:r>
      <w:r w:rsidR="00031C2A" w:rsidRPr="00FD7B98">
        <w:rPr>
          <w:i/>
          <w:sz w:val="24"/>
          <w:szCs w:val="24"/>
        </w:rPr>
        <w:instrText>State Immunity Act</w:instrText>
      </w:r>
      <w:r w:rsidR="00031C2A" w:rsidRPr="00FD7B98">
        <w:rPr>
          <w:sz w:val="24"/>
          <w:szCs w:val="24"/>
        </w:rPr>
        <w:instrText xml:space="preserve">, 1985" \s "CANADA, State Immunity Act, 1985" \c 16 </w:instrText>
      </w:r>
      <w:r w:rsidR="00031C2A" w:rsidRPr="00FD7B98">
        <w:rPr>
          <w:sz w:val="24"/>
          <w:szCs w:val="24"/>
        </w:rPr>
        <w:fldChar w:fldCharType="end"/>
      </w:r>
      <w:r w:rsidRPr="00FD7B98">
        <w:rPr>
          <w:sz w:val="24"/>
          <w:szCs w:val="24"/>
        </w:rPr>
        <w:t xml:space="preserve">; AUSTRALIA, </w:t>
      </w:r>
      <w:r w:rsidRPr="00FD7B98">
        <w:rPr>
          <w:i/>
          <w:sz w:val="24"/>
          <w:szCs w:val="24"/>
        </w:rPr>
        <w:t>Foreign States Immunities Act</w:t>
      </w:r>
      <w:r w:rsidRPr="00FD7B98">
        <w:rPr>
          <w:i/>
          <w:iCs/>
          <w:sz w:val="24"/>
          <w:szCs w:val="24"/>
        </w:rPr>
        <w:t>,</w:t>
      </w:r>
      <w:r w:rsidRPr="00FD7B98">
        <w:rPr>
          <w:i/>
          <w:sz w:val="24"/>
          <w:szCs w:val="24"/>
        </w:rPr>
        <w:t xml:space="preserve"> </w:t>
      </w:r>
      <w:r w:rsidRPr="00FD7B98">
        <w:rPr>
          <w:iCs/>
          <w:sz w:val="24"/>
          <w:szCs w:val="24"/>
        </w:rPr>
        <w:t>1985</w:t>
      </w:r>
      <w:r w:rsidR="00031C2A" w:rsidRPr="00FD7B98">
        <w:rPr>
          <w:iCs/>
          <w:sz w:val="24"/>
          <w:szCs w:val="24"/>
        </w:rPr>
        <w:fldChar w:fldCharType="begin"/>
      </w:r>
      <w:r w:rsidR="00031C2A" w:rsidRPr="00FD7B98">
        <w:rPr>
          <w:sz w:val="24"/>
          <w:szCs w:val="24"/>
        </w:rPr>
        <w:instrText xml:space="preserve"> TA \l "AUSTRALIA, </w:instrText>
      </w:r>
      <w:r w:rsidR="00031C2A" w:rsidRPr="00FD7B98">
        <w:rPr>
          <w:i/>
          <w:sz w:val="24"/>
          <w:szCs w:val="24"/>
        </w:rPr>
        <w:instrText>Foreign States Immunities Act</w:instrText>
      </w:r>
      <w:r w:rsidR="00031C2A" w:rsidRPr="00FD7B98">
        <w:rPr>
          <w:i/>
          <w:iCs/>
          <w:sz w:val="24"/>
          <w:szCs w:val="24"/>
        </w:rPr>
        <w:instrText>,</w:instrText>
      </w:r>
      <w:r w:rsidR="00031C2A" w:rsidRPr="00FD7B98">
        <w:rPr>
          <w:i/>
          <w:sz w:val="24"/>
          <w:szCs w:val="24"/>
        </w:rPr>
        <w:instrText xml:space="preserve"> </w:instrText>
      </w:r>
      <w:r w:rsidR="00031C2A" w:rsidRPr="00FD7B98">
        <w:rPr>
          <w:iCs/>
          <w:sz w:val="24"/>
          <w:szCs w:val="24"/>
        </w:rPr>
        <w:instrText>1985</w:instrText>
      </w:r>
      <w:r w:rsidR="00031C2A" w:rsidRPr="00FD7B98">
        <w:rPr>
          <w:sz w:val="24"/>
          <w:szCs w:val="24"/>
        </w:rPr>
        <w:instrText xml:space="preserve">" \s "AUSTRALIA, Foreign States Immunities Act, 1985" \c 16 </w:instrText>
      </w:r>
      <w:r w:rsidR="00031C2A" w:rsidRPr="00FD7B98">
        <w:rPr>
          <w:iCs/>
          <w:sz w:val="24"/>
          <w:szCs w:val="24"/>
        </w:rPr>
        <w:fldChar w:fldCharType="end"/>
      </w:r>
      <w:r w:rsidRPr="00FD7B98">
        <w:rPr>
          <w:sz w:val="24"/>
          <w:szCs w:val="24"/>
        </w:rPr>
        <w:t xml:space="preserve">; ISRAEL, </w:t>
      </w:r>
      <w:r w:rsidRPr="00FD7B98">
        <w:rPr>
          <w:i/>
          <w:sz w:val="24"/>
          <w:szCs w:val="24"/>
        </w:rPr>
        <w:t>Foreign State Immunity Law</w:t>
      </w:r>
      <w:r w:rsidRPr="00FD7B98">
        <w:rPr>
          <w:i/>
          <w:iCs/>
          <w:sz w:val="24"/>
          <w:szCs w:val="24"/>
        </w:rPr>
        <w:t xml:space="preserve">, </w:t>
      </w:r>
      <w:r w:rsidRPr="00FD7B98">
        <w:rPr>
          <w:sz w:val="24"/>
          <w:szCs w:val="24"/>
        </w:rPr>
        <w:t>2008</w:t>
      </w:r>
      <w:r w:rsidR="00031C2A" w:rsidRPr="00FD7B98">
        <w:rPr>
          <w:sz w:val="24"/>
          <w:szCs w:val="24"/>
        </w:rPr>
        <w:fldChar w:fldCharType="begin"/>
      </w:r>
      <w:r w:rsidR="00031C2A" w:rsidRPr="00FD7B98">
        <w:rPr>
          <w:sz w:val="24"/>
          <w:szCs w:val="24"/>
        </w:rPr>
        <w:instrText xml:space="preserve"> TA \l "ISRAEL, </w:instrText>
      </w:r>
      <w:r w:rsidR="00031C2A" w:rsidRPr="00FD7B98">
        <w:rPr>
          <w:i/>
          <w:sz w:val="24"/>
          <w:szCs w:val="24"/>
        </w:rPr>
        <w:instrText>Foreign State Immunity Law</w:instrText>
      </w:r>
      <w:r w:rsidR="00031C2A" w:rsidRPr="00FD7B98">
        <w:rPr>
          <w:i/>
          <w:iCs/>
          <w:sz w:val="24"/>
          <w:szCs w:val="24"/>
        </w:rPr>
        <w:instrText xml:space="preserve">, </w:instrText>
      </w:r>
      <w:r w:rsidR="00031C2A" w:rsidRPr="00FD7B98">
        <w:rPr>
          <w:sz w:val="24"/>
          <w:szCs w:val="24"/>
        </w:rPr>
        <w:instrText xml:space="preserve">2008" \s "ISRAEL, Foreign State Immunity Law, 2008" \c 16 </w:instrText>
      </w:r>
      <w:r w:rsidR="00031C2A" w:rsidRPr="00FD7B98">
        <w:rPr>
          <w:sz w:val="24"/>
          <w:szCs w:val="24"/>
        </w:rPr>
        <w:fldChar w:fldCharType="end"/>
      </w:r>
      <w:r w:rsidRPr="00FD7B98">
        <w:rPr>
          <w:sz w:val="24"/>
          <w:szCs w:val="24"/>
        </w:rPr>
        <w:t xml:space="preserve">; RUSSIA, </w:t>
      </w:r>
      <w:r w:rsidRPr="00FD7B98">
        <w:rPr>
          <w:i/>
          <w:sz w:val="24"/>
          <w:szCs w:val="24"/>
        </w:rPr>
        <w:t>Federal Law No. 297-FZ on the Jurisdictional Immunity of a Foreign State and the Property of a Foreign</w:t>
      </w:r>
      <w:r w:rsidRPr="00FD7B98">
        <w:rPr>
          <w:sz w:val="24"/>
          <w:szCs w:val="24"/>
        </w:rPr>
        <w:t>, 2015</w:t>
      </w:r>
      <w:r w:rsidR="00031C2A" w:rsidRPr="00FD7B98">
        <w:rPr>
          <w:sz w:val="24"/>
          <w:szCs w:val="24"/>
        </w:rPr>
        <w:fldChar w:fldCharType="begin"/>
      </w:r>
      <w:r w:rsidR="00031C2A" w:rsidRPr="00FD7B98">
        <w:rPr>
          <w:sz w:val="24"/>
          <w:szCs w:val="24"/>
        </w:rPr>
        <w:instrText xml:space="preserve"> TA \l "RUSSIA, </w:instrText>
      </w:r>
      <w:r w:rsidR="00031C2A" w:rsidRPr="00FD7B98">
        <w:rPr>
          <w:i/>
          <w:sz w:val="24"/>
          <w:szCs w:val="24"/>
        </w:rPr>
        <w:instrText>Federal Law No. 297-FZ on the Jurisdictional Immunity of a Foreign State and the Property of a Foreign</w:instrText>
      </w:r>
      <w:r w:rsidR="00031C2A" w:rsidRPr="00FD7B98">
        <w:rPr>
          <w:sz w:val="24"/>
          <w:szCs w:val="24"/>
        </w:rPr>
        <w:instrText xml:space="preserve">, 2015" \s "RUSSIA, Federal Law No. 297-FZ on the Jurisdictional Immunity of a Foreign State and the Property of a Foreign, 2015" \c 16 </w:instrText>
      </w:r>
      <w:r w:rsidR="00031C2A" w:rsidRPr="00FD7B98">
        <w:rPr>
          <w:sz w:val="24"/>
          <w:szCs w:val="24"/>
        </w:rPr>
        <w:fldChar w:fldCharType="end"/>
      </w:r>
      <w:r w:rsidRPr="00FD7B98">
        <w:rPr>
          <w:sz w:val="24"/>
          <w:szCs w:val="24"/>
        </w:rPr>
        <w:t xml:space="preserve">; CHINA, </w:t>
      </w:r>
      <w:r w:rsidRPr="00FD7B98">
        <w:rPr>
          <w:i/>
          <w:sz w:val="24"/>
          <w:szCs w:val="24"/>
        </w:rPr>
        <w:t>Foreign State Immunity Law of the People’s Republic of China</w:t>
      </w:r>
      <w:r w:rsidRPr="00FD7B98">
        <w:rPr>
          <w:sz w:val="24"/>
          <w:szCs w:val="24"/>
        </w:rPr>
        <w:t>, 2023</w:t>
      </w:r>
      <w:r w:rsidR="00031C2A" w:rsidRPr="00FD7B98">
        <w:rPr>
          <w:sz w:val="24"/>
          <w:szCs w:val="24"/>
        </w:rPr>
        <w:fldChar w:fldCharType="begin"/>
      </w:r>
      <w:r w:rsidR="00031C2A" w:rsidRPr="00FD7B98">
        <w:rPr>
          <w:sz w:val="24"/>
          <w:szCs w:val="24"/>
        </w:rPr>
        <w:instrText xml:space="preserve"> TA \l "CHINA, </w:instrText>
      </w:r>
      <w:r w:rsidR="00031C2A" w:rsidRPr="00FD7B98">
        <w:rPr>
          <w:i/>
          <w:sz w:val="24"/>
          <w:szCs w:val="24"/>
        </w:rPr>
        <w:instrText>Foreign State Immunity Law of the People’s Republic of China</w:instrText>
      </w:r>
      <w:r w:rsidR="00031C2A" w:rsidRPr="00FD7B98">
        <w:rPr>
          <w:sz w:val="24"/>
          <w:szCs w:val="24"/>
        </w:rPr>
        <w:instrText xml:space="preserve">, 2023" \s "CHINA, Foreign State Immunity Law of the People’s Republic of China, 2023" \c 16 </w:instrText>
      </w:r>
      <w:r w:rsidR="00031C2A" w:rsidRPr="00FD7B98">
        <w:rPr>
          <w:sz w:val="24"/>
          <w:szCs w:val="24"/>
        </w:rPr>
        <w:fldChar w:fldCharType="end"/>
      </w:r>
      <w:r w:rsidRPr="00FD7B98">
        <w:rPr>
          <w:sz w:val="24"/>
          <w:szCs w:val="24"/>
        </w:rPr>
        <w:t>.</w:t>
      </w:r>
    </w:p>
  </w:footnote>
  <w:footnote w:id="245">
    <w:p w14:paraId="3EC13D8A" w14:textId="72D34BE5" w:rsidR="002714EC" w:rsidRPr="00FD7B98" w:rsidRDefault="002714EC"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Pr="00FD7B98">
        <w:rPr>
          <w:sz w:val="24"/>
          <w:szCs w:val="24"/>
          <w:lang w:val="en-US"/>
        </w:rPr>
        <w:t>ILC</w:t>
      </w:r>
      <w:r w:rsidR="00031C2A" w:rsidRPr="00FD7B98">
        <w:rPr>
          <w:sz w:val="24"/>
          <w:szCs w:val="24"/>
          <w:lang w:val="en-US"/>
        </w:rPr>
        <w:fldChar w:fldCharType="begin"/>
      </w:r>
      <w:r w:rsidR="00031C2A" w:rsidRPr="00FD7B98">
        <w:rPr>
          <w:sz w:val="24"/>
          <w:szCs w:val="24"/>
        </w:rPr>
        <w:instrText xml:space="preserve"> TA \s "ILC, Jurisdictional Immunities of States and their Property: Comments and observations received from Governments, YILC 1988, v. II(1), A/CN.4/410" </w:instrText>
      </w:r>
      <w:r w:rsidR="00031C2A" w:rsidRPr="00FD7B98">
        <w:rPr>
          <w:sz w:val="24"/>
          <w:szCs w:val="24"/>
          <w:lang w:val="en-US"/>
        </w:rPr>
        <w:fldChar w:fldCharType="end"/>
      </w:r>
      <w:r w:rsidRPr="00FD7B98">
        <w:rPr>
          <w:sz w:val="24"/>
          <w:szCs w:val="24"/>
          <w:lang w:val="en-US"/>
        </w:rPr>
        <w:t xml:space="preserve">, </w:t>
      </w:r>
      <w:r w:rsidRPr="00FD7B98">
        <w:rPr>
          <w:i/>
          <w:iCs/>
          <w:sz w:val="24"/>
          <w:szCs w:val="24"/>
          <w:lang w:val="en-US"/>
        </w:rPr>
        <w:t xml:space="preserve">supra </w:t>
      </w:r>
      <w:r w:rsidR="00031C2A" w:rsidRPr="00FD7B98">
        <w:rPr>
          <w:sz w:val="24"/>
          <w:szCs w:val="24"/>
          <w:lang w:val="en-US"/>
        </w:rPr>
        <w:t>227</w:t>
      </w:r>
      <w:r w:rsidR="001D55E4" w:rsidRPr="00FD7B98">
        <w:rPr>
          <w:sz w:val="24"/>
          <w:szCs w:val="24"/>
          <w:lang w:val="en-US"/>
        </w:rPr>
        <w:t>, 51-92</w:t>
      </w:r>
      <w:r w:rsidRPr="00FD7B98">
        <w:rPr>
          <w:sz w:val="24"/>
          <w:szCs w:val="24"/>
          <w:lang w:val="en-US"/>
        </w:rPr>
        <w:t>.</w:t>
      </w:r>
    </w:p>
  </w:footnote>
  <w:footnote w:id="246">
    <w:p w14:paraId="1662ACA1" w14:textId="3EAC8057" w:rsidR="002714EC" w:rsidRPr="00FD7B98" w:rsidRDefault="002714EC"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CE1F71" w:rsidRPr="00FD7B98">
        <w:rPr>
          <w:i/>
          <w:iCs/>
          <w:sz w:val="24"/>
          <w:szCs w:val="24"/>
        </w:rPr>
        <w:t>United Nations Convention on Jurisdictional Immunities of States and Their Property</w:t>
      </w:r>
      <w:r w:rsidRPr="00FD7B98">
        <w:rPr>
          <w:sz w:val="24"/>
          <w:szCs w:val="24"/>
        </w:rPr>
        <w:t>, 2004</w:t>
      </w:r>
      <w:r w:rsidR="00031C2A" w:rsidRPr="00FD7B98">
        <w:rPr>
          <w:sz w:val="24"/>
          <w:szCs w:val="24"/>
        </w:rPr>
        <w:fldChar w:fldCharType="begin"/>
      </w:r>
      <w:r w:rsidR="00031C2A" w:rsidRPr="00FD7B98">
        <w:rPr>
          <w:sz w:val="24"/>
          <w:szCs w:val="24"/>
        </w:rPr>
        <w:instrText xml:space="preserve"> TA \l "</w:instrText>
      </w:r>
      <w:r w:rsidR="00031C2A" w:rsidRPr="00FD7B98">
        <w:rPr>
          <w:i/>
          <w:iCs/>
          <w:sz w:val="24"/>
          <w:szCs w:val="24"/>
        </w:rPr>
        <w:instrText>United Nations Convention on Jurisdictional Immunities of States and Their Property</w:instrText>
      </w:r>
      <w:r w:rsidR="00031C2A" w:rsidRPr="00FD7B98">
        <w:rPr>
          <w:sz w:val="24"/>
          <w:szCs w:val="24"/>
        </w:rPr>
        <w:instrText xml:space="preserve">, 2004" \s "United Nations Convention on Jurisdictional Immunities of States and Their Property, 2004" \c 9 </w:instrText>
      </w:r>
      <w:r w:rsidR="00031C2A" w:rsidRPr="00FD7B98">
        <w:rPr>
          <w:sz w:val="24"/>
          <w:szCs w:val="24"/>
        </w:rPr>
        <w:fldChar w:fldCharType="end"/>
      </w:r>
      <w:r w:rsidR="00031C2A" w:rsidRPr="00FD7B98">
        <w:rPr>
          <w:sz w:val="24"/>
          <w:szCs w:val="24"/>
        </w:rPr>
        <w:t xml:space="preserve"> [‘UNCJISP’]</w:t>
      </w:r>
      <w:r w:rsidRPr="00FD7B98">
        <w:rPr>
          <w:sz w:val="24"/>
          <w:szCs w:val="24"/>
        </w:rPr>
        <w:t xml:space="preserve">; </w:t>
      </w:r>
      <w:r w:rsidR="0059280D" w:rsidRPr="00FD7B98">
        <w:rPr>
          <w:i/>
          <w:sz w:val="24"/>
          <w:szCs w:val="24"/>
        </w:rPr>
        <w:t>European Convention on State Immunity</w:t>
      </w:r>
      <w:r w:rsidRPr="00FD7B98">
        <w:rPr>
          <w:sz w:val="24"/>
          <w:szCs w:val="24"/>
        </w:rPr>
        <w:t>,</w:t>
      </w:r>
      <w:r w:rsidR="00002DBE" w:rsidRPr="00FD7B98">
        <w:rPr>
          <w:sz w:val="24"/>
          <w:szCs w:val="24"/>
        </w:rPr>
        <w:t xml:space="preserve"> </w:t>
      </w:r>
      <w:r w:rsidRPr="00FD7B98">
        <w:rPr>
          <w:sz w:val="24"/>
          <w:szCs w:val="24"/>
        </w:rPr>
        <w:t>1972</w:t>
      </w:r>
      <w:r w:rsidR="00031C2A" w:rsidRPr="00FD7B98">
        <w:rPr>
          <w:sz w:val="24"/>
          <w:szCs w:val="24"/>
        </w:rPr>
        <w:fldChar w:fldCharType="begin"/>
      </w:r>
      <w:r w:rsidR="00031C2A" w:rsidRPr="00FD7B98">
        <w:rPr>
          <w:sz w:val="24"/>
          <w:szCs w:val="24"/>
        </w:rPr>
        <w:instrText xml:space="preserve"> TA \l "</w:instrText>
      </w:r>
      <w:r w:rsidR="00031C2A" w:rsidRPr="00FD7B98">
        <w:rPr>
          <w:i/>
          <w:sz w:val="24"/>
          <w:szCs w:val="24"/>
        </w:rPr>
        <w:instrText>European Convention on State Immunity</w:instrText>
      </w:r>
      <w:r w:rsidR="00031C2A" w:rsidRPr="00FD7B98">
        <w:rPr>
          <w:sz w:val="24"/>
          <w:szCs w:val="24"/>
        </w:rPr>
        <w:instrText xml:space="preserve">, 1972" \s "European Convention on State Immunity, 1972" \c 9 </w:instrText>
      </w:r>
      <w:r w:rsidR="00031C2A" w:rsidRPr="00FD7B98">
        <w:rPr>
          <w:sz w:val="24"/>
          <w:szCs w:val="24"/>
        </w:rPr>
        <w:fldChar w:fldCharType="end"/>
      </w:r>
      <w:r w:rsidRPr="00FD7B98">
        <w:rPr>
          <w:sz w:val="24"/>
          <w:szCs w:val="24"/>
        </w:rPr>
        <w:t xml:space="preserve">; </w:t>
      </w:r>
      <w:r w:rsidRPr="00FD7B98">
        <w:rPr>
          <w:i/>
          <w:sz w:val="24"/>
          <w:szCs w:val="24"/>
        </w:rPr>
        <w:t>Brussels Convention</w:t>
      </w:r>
      <w:r w:rsidRPr="00FD7B98">
        <w:rPr>
          <w:i/>
          <w:sz w:val="24"/>
          <w:szCs w:val="24"/>
          <w:lang w:val="en-US"/>
        </w:rPr>
        <w:t xml:space="preserve"> relating to the Immunity of State-Owned Vessels</w:t>
      </w:r>
      <w:r w:rsidRPr="00FD7B98">
        <w:rPr>
          <w:sz w:val="24"/>
          <w:szCs w:val="24"/>
          <w:lang w:val="en-US"/>
        </w:rPr>
        <w:t>, 1926</w:t>
      </w:r>
      <w:r w:rsidR="00031C2A" w:rsidRPr="00FD7B98">
        <w:rPr>
          <w:sz w:val="24"/>
          <w:szCs w:val="24"/>
          <w:lang w:val="en-US"/>
        </w:rPr>
        <w:fldChar w:fldCharType="begin"/>
      </w:r>
      <w:r w:rsidR="00031C2A" w:rsidRPr="00FD7B98">
        <w:rPr>
          <w:sz w:val="24"/>
          <w:szCs w:val="24"/>
        </w:rPr>
        <w:instrText xml:space="preserve"> TA \l "</w:instrText>
      </w:r>
      <w:r w:rsidR="00031C2A" w:rsidRPr="00FD7B98">
        <w:rPr>
          <w:i/>
          <w:sz w:val="24"/>
          <w:szCs w:val="24"/>
        </w:rPr>
        <w:instrText>Brussels Convention</w:instrText>
      </w:r>
      <w:r w:rsidR="00031C2A" w:rsidRPr="00FD7B98">
        <w:rPr>
          <w:i/>
          <w:sz w:val="24"/>
          <w:szCs w:val="24"/>
          <w:lang w:val="en-US"/>
        </w:rPr>
        <w:instrText xml:space="preserve"> relating to the Immunity of State-Owned Vessels</w:instrText>
      </w:r>
      <w:r w:rsidR="00031C2A" w:rsidRPr="00FD7B98">
        <w:rPr>
          <w:sz w:val="24"/>
          <w:szCs w:val="24"/>
          <w:lang w:val="en-US"/>
        </w:rPr>
        <w:instrText>, 1926</w:instrText>
      </w:r>
      <w:r w:rsidR="00031C2A" w:rsidRPr="00FD7B98">
        <w:rPr>
          <w:sz w:val="24"/>
          <w:szCs w:val="24"/>
        </w:rPr>
        <w:instrText xml:space="preserve">" \s "Brussels Convention relating to the Immunity of State-Owned Vessels, 1926" \c 9 </w:instrText>
      </w:r>
      <w:r w:rsidR="00031C2A" w:rsidRPr="00FD7B98">
        <w:rPr>
          <w:sz w:val="24"/>
          <w:szCs w:val="24"/>
          <w:lang w:val="en-US"/>
        </w:rPr>
        <w:fldChar w:fldCharType="end"/>
      </w:r>
      <w:r w:rsidRPr="00FD7B98">
        <w:rPr>
          <w:sz w:val="24"/>
          <w:szCs w:val="24"/>
        </w:rPr>
        <w:t xml:space="preserve">. </w:t>
      </w:r>
    </w:p>
  </w:footnote>
  <w:footnote w:id="247">
    <w:p w14:paraId="628559A1" w14:textId="41D5299A" w:rsidR="0037579F" w:rsidRPr="00FD7B98" w:rsidRDefault="0037579F"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031C2A" w:rsidRPr="00FD7B98">
        <w:rPr>
          <w:noProof/>
          <w:sz w:val="24"/>
          <w:szCs w:val="24"/>
        </w:rPr>
        <w:t>UK,</w:t>
      </w:r>
      <w:r w:rsidR="00031C2A" w:rsidRPr="00FD7B98">
        <w:rPr>
          <w:i/>
          <w:iCs/>
          <w:noProof/>
          <w:sz w:val="24"/>
          <w:szCs w:val="24"/>
        </w:rPr>
        <w:t xml:space="preserve"> Owners of Cargo Lately Laden on Board the Playa Larga v Owners of the I Congreso del Partido</w:t>
      </w:r>
      <w:r w:rsidR="00031C2A" w:rsidRPr="00FD7B98">
        <w:rPr>
          <w:noProof/>
          <w:sz w:val="24"/>
          <w:szCs w:val="24"/>
        </w:rPr>
        <w:t>, 1/AC/244, 1983</w:t>
      </w:r>
      <w:r w:rsidR="00031C2A" w:rsidRPr="00FD7B98">
        <w:rPr>
          <w:noProof/>
          <w:sz w:val="24"/>
          <w:szCs w:val="24"/>
        </w:rPr>
        <w:fldChar w:fldCharType="begin"/>
      </w:r>
      <w:r w:rsidR="00031C2A" w:rsidRPr="00FD7B98">
        <w:rPr>
          <w:sz w:val="24"/>
          <w:szCs w:val="24"/>
        </w:rPr>
        <w:instrText xml:space="preserve"> TA \l "</w:instrText>
      </w:r>
      <w:r w:rsidR="00031C2A" w:rsidRPr="00FD7B98">
        <w:rPr>
          <w:noProof/>
          <w:sz w:val="24"/>
          <w:szCs w:val="24"/>
        </w:rPr>
        <w:instrText>UK,</w:instrText>
      </w:r>
      <w:r w:rsidR="00031C2A" w:rsidRPr="00FD7B98">
        <w:rPr>
          <w:i/>
          <w:iCs/>
          <w:noProof/>
          <w:sz w:val="24"/>
          <w:szCs w:val="24"/>
        </w:rPr>
        <w:instrText xml:space="preserve"> Owners of Cargo Lately Laden on Board the Playa Larga v Owners of the I Congreso del Partido</w:instrText>
      </w:r>
      <w:r w:rsidR="00031C2A" w:rsidRPr="00FD7B98">
        <w:rPr>
          <w:noProof/>
          <w:sz w:val="24"/>
          <w:szCs w:val="24"/>
        </w:rPr>
        <w:instrText>, 1/AC/244, 1983</w:instrText>
      </w:r>
      <w:r w:rsidR="00031C2A" w:rsidRPr="00FD7B98">
        <w:rPr>
          <w:sz w:val="24"/>
          <w:szCs w:val="24"/>
        </w:rPr>
        <w:instrText xml:space="preserve">" \s "UK, Owners of Cargo Lately Laden on Board the Playa Larga v Owners of the I Congreso del Partido, 1/AC/244, 1983" \c 13 </w:instrText>
      </w:r>
      <w:r w:rsidR="00031C2A" w:rsidRPr="00FD7B98">
        <w:rPr>
          <w:noProof/>
          <w:sz w:val="24"/>
          <w:szCs w:val="24"/>
        </w:rPr>
        <w:fldChar w:fldCharType="end"/>
      </w:r>
      <w:r w:rsidRPr="00FD7B98">
        <w:rPr>
          <w:sz w:val="24"/>
          <w:szCs w:val="24"/>
        </w:rPr>
        <w:t xml:space="preserve">; CANADA, </w:t>
      </w:r>
      <w:r w:rsidRPr="00FD7B98">
        <w:rPr>
          <w:i/>
          <w:sz w:val="24"/>
          <w:szCs w:val="24"/>
        </w:rPr>
        <w:t xml:space="preserve">United States </w:t>
      </w:r>
      <w:r w:rsidRPr="00FD7B98">
        <w:rPr>
          <w:i/>
          <w:iCs/>
          <w:sz w:val="24"/>
          <w:szCs w:val="24"/>
          <w:lang w:val="en-US"/>
        </w:rPr>
        <w:t xml:space="preserve">of America </w:t>
      </w:r>
      <w:r w:rsidRPr="00FD7B98">
        <w:rPr>
          <w:i/>
          <w:sz w:val="24"/>
          <w:szCs w:val="24"/>
        </w:rPr>
        <w:t xml:space="preserve">v. </w:t>
      </w:r>
      <w:r w:rsidRPr="00FD7B98">
        <w:rPr>
          <w:i/>
          <w:iCs/>
          <w:sz w:val="24"/>
          <w:szCs w:val="24"/>
          <w:lang w:val="en-US"/>
        </w:rPr>
        <w:t>The Public Service Alliance of Canada and Others</w:t>
      </w:r>
      <w:r w:rsidRPr="00FD7B98">
        <w:rPr>
          <w:sz w:val="24"/>
          <w:szCs w:val="24"/>
          <w:lang w:val="en-US"/>
        </w:rPr>
        <w:t xml:space="preserve"> 94/I</w:t>
      </w:r>
      <w:r w:rsidR="00491AFE" w:rsidRPr="00FD7B98">
        <w:rPr>
          <w:sz w:val="24"/>
          <w:szCs w:val="24"/>
          <w:lang w:val="en-US"/>
        </w:rPr>
        <w:t>.</w:t>
      </w:r>
      <w:r w:rsidRPr="00FD7B98">
        <w:rPr>
          <w:sz w:val="24"/>
          <w:szCs w:val="24"/>
          <w:lang w:val="en-US"/>
        </w:rPr>
        <w:t>L</w:t>
      </w:r>
      <w:r w:rsidR="00491AFE" w:rsidRPr="00FD7B98">
        <w:rPr>
          <w:sz w:val="24"/>
          <w:szCs w:val="24"/>
          <w:lang w:val="en-US"/>
        </w:rPr>
        <w:t>.</w:t>
      </w:r>
      <w:r w:rsidRPr="00FD7B98">
        <w:rPr>
          <w:sz w:val="24"/>
          <w:szCs w:val="24"/>
          <w:lang w:val="en-US"/>
        </w:rPr>
        <w:t>R</w:t>
      </w:r>
      <w:r w:rsidR="00491AFE" w:rsidRPr="00FD7B98">
        <w:rPr>
          <w:sz w:val="24"/>
          <w:szCs w:val="24"/>
          <w:lang w:val="en-US"/>
        </w:rPr>
        <w:t>.</w:t>
      </w:r>
      <w:r w:rsidRPr="00FD7B98">
        <w:rPr>
          <w:sz w:val="24"/>
          <w:szCs w:val="24"/>
          <w:lang w:val="en-US"/>
        </w:rPr>
        <w:t>/264,1992</w:t>
      </w:r>
      <w:r w:rsidR="00031C2A" w:rsidRPr="00FD7B98">
        <w:rPr>
          <w:sz w:val="24"/>
          <w:szCs w:val="24"/>
          <w:lang w:val="en-US"/>
        </w:rPr>
        <w:fldChar w:fldCharType="begin"/>
      </w:r>
      <w:r w:rsidR="00031C2A" w:rsidRPr="00FD7B98">
        <w:rPr>
          <w:sz w:val="24"/>
          <w:szCs w:val="24"/>
        </w:rPr>
        <w:instrText xml:space="preserve"> TA \l "CANADA, </w:instrText>
      </w:r>
      <w:r w:rsidR="00031C2A" w:rsidRPr="00FD7B98">
        <w:rPr>
          <w:i/>
          <w:sz w:val="24"/>
          <w:szCs w:val="24"/>
        </w:rPr>
        <w:instrText xml:space="preserve">United States </w:instrText>
      </w:r>
      <w:r w:rsidR="00031C2A" w:rsidRPr="00FD7B98">
        <w:rPr>
          <w:i/>
          <w:iCs/>
          <w:sz w:val="24"/>
          <w:szCs w:val="24"/>
          <w:lang w:val="en-US"/>
        </w:rPr>
        <w:instrText xml:space="preserve">of America </w:instrText>
      </w:r>
      <w:r w:rsidR="00031C2A" w:rsidRPr="00FD7B98">
        <w:rPr>
          <w:i/>
          <w:sz w:val="24"/>
          <w:szCs w:val="24"/>
        </w:rPr>
        <w:instrText xml:space="preserve">v. </w:instrText>
      </w:r>
      <w:r w:rsidR="00031C2A" w:rsidRPr="00FD7B98">
        <w:rPr>
          <w:i/>
          <w:iCs/>
          <w:sz w:val="24"/>
          <w:szCs w:val="24"/>
          <w:lang w:val="en-US"/>
        </w:rPr>
        <w:instrText>The Public Service Alliance of Canada and Others</w:instrText>
      </w:r>
      <w:r w:rsidR="00031C2A" w:rsidRPr="00FD7B98">
        <w:rPr>
          <w:sz w:val="24"/>
          <w:szCs w:val="24"/>
          <w:lang w:val="en-US"/>
        </w:rPr>
        <w:instrText xml:space="preserve"> 94/I.L.R./264,1992</w:instrText>
      </w:r>
      <w:r w:rsidR="00031C2A" w:rsidRPr="00FD7B98">
        <w:rPr>
          <w:sz w:val="24"/>
          <w:szCs w:val="24"/>
        </w:rPr>
        <w:instrText xml:space="preserve">" \s "CANADA, United States of America v. The Public Service Alliance of Canada and Others 94/I.L.R./264,1992" \c 13 </w:instrText>
      </w:r>
      <w:r w:rsidR="00031C2A" w:rsidRPr="00FD7B98">
        <w:rPr>
          <w:sz w:val="24"/>
          <w:szCs w:val="24"/>
          <w:lang w:val="en-US"/>
        </w:rPr>
        <w:fldChar w:fldCharType="end"/>
      </w:r>
      <w:r w:rsidRPr="00FD7B98">
        <w:rPr>
          <w:sz w:val="24"/>
          <w:szCs w:val="24"/>
        </w:rPr>
        <w:t xml:space="preserve">; AUSTRALIA, </w:t>
      </w:r>
      <w:r w:rsidRPr="00FD7B98">
        <w:rPr>
          <w:i/>
          <w:iCs/>
          <w:sz w:val="24"/>
          <w:szCs w:val="24"/>
        </w:rPr>
        <w:t xml:space="preserve">Reid v. </w:t>
      </w:r>
      <w:r w:rsidRPr="00FD7B98">
        <w:rPr>
          <w:i/>
          <w:sz w:val="24"/>
          <w:szCs w:val="24"/>
        </w:rPr>
        <w:t>Republic of Nauru</w:t>
      </w:r>
      <w:r w:rsidRPr="00FD7B98">
        <w:rPr>
          <w:sz w:val="24"/>
          <w:szCs w:val="24"/>
        </w:rPr>
        <w:t>, 101/I</w:t>
      </w:r>
      <w:r w:rsidR="00491AFE" w:rsidRPr="00FD7B98">
        <w:rPr>
          <w:sz w:val="24"/>
          <w:szCs w:val="24"/>
        </w:rPr>
        <w:t>.</w:t>
      </w:r>
      <w:r w:rsidRPr="00FD7B98">
        <w:rPr>
          <w:sz w:val="24"/>
          <w:szCs w:val="24"/>
        </w:rPr>
        <w:t>L</w:t>
      </w:r>
      <w:r w:rsidR="00491AFE" w:rsidRPr="00FD7B98">
        <w:rPr>
          <w:sz w:val="24"/>
          <w:szCs w:val="24"/>
        </w:rPr>
        <w:t>.</w:t>
      </w:r>
      <w:r w:rsidRPr="00FD7B98">
        <w:rPr>
          <w:sz w:val="24"/>
          <w:szCs w:val="24"/>
        </w:rPr>
        <w:t>R</w:t>
      </w:r>
      <w:r w:rsidR="00491AFE" w:rsidRPr="00FD7B98">
        <w:rPr>
          <w:sz w:val="24"/>
          <w:szCs w:val="24"/>
        </w:rPr>
        <w:t>.</w:t>
      </w:r>
      <w:r w:rsidRPr="00FD7B98">
        <w:rPr>
          <w:sz w:val="24"/>
          <w:szCs w:val="24"/>
        </w:rPr>
        <w:t>/193, 1993</w:t>
      </w:r>
      <w:r w:rsidR="00031C2A" w:rsidRPr="00FD7B98">
        <w:rPr>
          <w:sz w:val="24"/>
          <w:szCs w:val="24"/>
        </w:rPr>
        <w:fldChar w:fldCharType="begin"/>
      </w:r>
      <w:r w:rsidR="00031C2A" w:rsidRPr="00FD7B98">
        <w:rPr>
          <w:sz w:val="24"/>
          <w:szCs w:val="24"/>
        </w:rPr>
        <w:instrText xml:space="preserve"> TA \l "AUSTRALIA, </w:instrText>
      </w:r>
      <w:r w:rsidR="00031C2A" w:rsidRPr="00FD7B98">
        <w:rPr>
          <w:i/>
          <w:iCs/>
          <w:sz w:val="24"/>
          <w:szCs w:val="24"/>
        </w:rPr>
        <w:instrText xml:space="preserve">Reid v. </w:instrText>
      </w:r>
      <w:r w:rsidR="00031C2A" w:rsidRPr="00FD7B98">
        <w:rPr>
          <w:i/>
          <w:sz w:val="24"/>
          <w:szCs w:val="24"/>
        </w:rPr>
        <w:instrText>Republic of Nauru</w:instrText>
      </w:r>
      <w:r w:rsidR="00031C2A" w:rsidRPr="00FD7B98">
        <w:rPr>
          <w:sz w:val="24"/>
          <w:szCs w:val="24"/>
        </w:rPr>
        <w:instrText xml:space="preserve">, 101/I.L.R./193, 1993" \s "AUSTRALIA, Reid v. Republic of Nauru, 101/I.L.R./193, 1993" \c 13 </w:instrText>
      </w:r>
      <w:r w:rsidR="00031C2A" w:rsidRPr="00FD7B98">
        <w:rPr>
          <w:sz w:val="24"/>
          <w:szCs w:val="24"/>
        </w:rPr>
        <w:fldChar w:fldCharType="end"/>
      </w:r>
      <w:r w:rsidRPr="00FD7B98">
        <w:rPr>
          <w:sz w:val="24"/>
          <w:szCs w:val="24"/>
        </w:rPr>
        <w:t>.</w:t>
      </w:r>
    </w:p>
  </w:footnote>
  <w:footnote w:id="248">
    <w:p w14:paraId="30CC57B8" w14:textId="5BB7364F" w:rsidR="0037579F" w:rsidRPr="00FD7B98" w:rsidRDefault="0037579F"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UK, </w:t>
      </w:r>
      <w:r w:rsidRPr="00FD7B98">
        <w:rPr>
          <w:i/>
          <w:sz w:val="24"/>
          <w:szCs w:val="24"/>
        </w:rPr>
        <w:t>Baccus S.R.L. v. Servicio Nacional del Trigo</w:t>
      </w:r>
      <w:r w:rsidRPr="00FD7B98">
        <w:rPr>
          <w:sz w:val="24"/>
          <w:szCs w:val="24"/>
        </w:rPr>
        <w:t>, 1/Q.B./438, 1957</w:t>
      </w:r>
      <w:r w:rsidR="00031C2A" w:rsidRPr="00FD7B98">
        <w:rPr>
          <w:sz w:val="24"/>
          <w:szCs w:val="24"/>
        </w:rPr>
        <w:fldChar w:fldCharType="begin"/>
      </w:r>
      <w:r w:rsidR="00031C2A" w:rsidRPr="00FD7B98">
        <w:rPr>
          <w:sz w:val="24"/>
          <w:szCs w:val="24"/>
        </w:rPr>
        <w:instrText xml:space="preserve"> TA \l "UK, </w:instrText>
      </w:r>
      <w:r w:rsidR="00031C2A" w:rsidRPr="00FD7B98">
        <w:rPr>
          <w:i/>
          <w:sz w:val="24"/>
          <w:szCs w:val="24"/>
        </w:rPr>
        <w:instrText>Baccus S.R.L. v. Servicio Nacional del Trigo</w:instrText>
      </w:r>
      <w:r w:rsidR="00031C2A" w:rsidRPr="00FD7B98">
        <w:rPr>
          <w:sz w:val="24"/>
          <w:szCs w:val="24"/>
        </w:rPr>
        <w:instrText xml:space="preserve">, 1/Q.B./438, 1957" \s "UK, Baccus S.R.L. v. Servicio Nacional del Trigo, 1/Q.B./438, 1957" \c 13 </w:instrText>
      </w:r>
      <w:r w:rsidR="00031C2A" w:rsidRPr="00FD7B98">
        <w:rPr>
          <w:sz w:val="24"/>
          <w:szCs w:val="24"/>
        </w:rPr>
        <w:fldChar w:fldCharType="end"/>
      </w:r>
      <w:r w:rsidRPr="00FD7B98">
        <w:rPr>
          <w:sz w:val="24"/>
          <w:szCs w:val="24"/>
        </w:rPr>
        <w:t>.</w:t>
      </w:r>
    </w:p>
  </w:footnote>
  <w:footnote w:id="249">
    <w:p w14:paraId="2A4E0CB4" w14:textId="6EC02945" w:rsidR="00146212" w:rsidRPr="00FD7B98" w:rsidRDefault="00146212"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US, </w:t>
      </w:r>
      <w:r w:rsidRPr="00FD7B98">
        <w:rPr>
          <w:i/>
          <w:sz w:val="24"/>
          <w:szCs w:val="24"/>
        </w:rPr>
        <w:t>Rush-Presbyterian-St. Luke's Med. Ctr. v. Hellenic Republic,</w:t>
      </w:r>
      <w:r w:rsidRPr="00FD7B98">
        <w:rPr>
          <w:sz w:val="24"/>
          <w:szCs w:val="24"/>
        </w:rPr>
        <w:t xml:space="preserve"> 877/F.2d/574, 1989</w:t>
      </w:r>
      <w:r w:rsidR="00031C2A" w:rsidRPr="00FD7B98">
        <w:rPr>
          <w:sz w:val="24"/>
          <w:szCs w:val="24"/>
        </w:rPr>
        <w:fldChar w:fldCharType="begin"/>
      </w:r>
      <w:r w:rsidR="00031C2A" w:rsidRPr="00FD7B98">
        <w:rPr>
          <w:sz w:val="24"/>
          <w:szCs w:val="24"/>
        </w:rPr>
        <w:instrText xml:space="preserve"> TA \l "US, </w:instrText>
      </w:r>
      <w:r w:rsidR="00031C2A" w:rsidRPr="00FD7B98">
        <w:rPr>
          <w:i/>
          <w:sz w:val="24"/>
          <w:szCs w:val="24"/>
        </w:rPr>
        <w:instrText>Rush-Presbyterian-St. Luke's Med. Ctr. v. Hellenic Republic,</w:instrText>
      </w:r>
      <w:r w:rsidR="00031C2A" w:rsidRPr="00FD7B98">
        <w:rPr>
          <w:sz w:val="24"/>
          <w:szCs w:val="24"/>
        </w:rPr>
        <w:instrText xml:space="preserve"> 877/F.2d/574, 1989" \s "US, Rush-Presbyterian-St. Luke's Med. Ctr. v. Hellenic Republic, 877/F.2d/574, 1989" \c 13 </w:instrText>
      </w:r>
      <w:r w:rsidR="00031C2A" w:rsidRPr="00FD7B98">
        <w:rPr>
          <w:sz w:val="24"/>
          <w:szCs w:val="24"/>
        </w:rPr>
        <w:fldChar w:fldCharType="end"/>
      </w:r>
      <w:r w:rsidRPr="00FD7B98">
        <w:rPr>
          <w:sz w:val="24"/>
          <w:szCs w:val="24"/>
        </w:rPr>
        <w:t>.</w:t>
      </w:r>
    </w:p>
  </w:footnote>
  <w:footnote w:id="250">
    <w:p w14:paraId="0F4A2D96" w14:textId="1D6B652D" w:rsidR="00FC04AD" w:rsidRPr="00FD7B98" w:rsidRDefault="00FC04AD"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491AFE" w:rsidRPr="00FD7B98">
        <w:rPr>
          <w:i/>
          <w:iCs/>
          <w:sz w:val="24"/>
          <w:szCs w:val="24"/>
        </w:rPr>
        <w:t>Idem</w:t>
      </w:r>
      <w:r w:rsidR="00031C2A" w:rsidRPr="00FD7B98">
        <w:rPr>
          <w:i/>
          <w:iCs/>
          <w:sz w:val="24"/>
          <w:szCs w:val="24"/>
        </w:rPr>
        <w:fldChar w:fldCharType="begin"/>
      </w:r>
      <w:r w:rsidR="00031C2A" w:rsidRPr="00FD7B98">
        <w:rPr>
          <w:sz w:val="24"/>
          <w:szCs w:val="24"/>
        </w:rPr>
        <w:instrText xml:space="preserve"> TA \s "US, Rush-Presbyterian-St. Luke's Med. Ctr. v. Hellenic Republic, 877/F.2d/574, 1989" </w:instrText>
      </w:r>
      <w:r w:rsidR="00031C2A" w:rsidRPr="00FD7B98">
        <w:rPr>
          <w:i/>
          <w:iCs/>
          <w:sz w:val="24"/>
          <w:szCs w:val="24"/>
        </w:rPr>
        <w:fldChar w:fldCharType="end"/>
      </w:r>
      <w:r w:rsidR="00491AFE" w:rsidRPr="00FD7B98">
        <w:rPr>
          <w:sz w:val="24"/>
          <w:szCs w:val="24"/>
        </w:rPr>
        <w:t>.</w:t>
      </w:r>
    </w:p>
  </w:footnote>
  <w:footnote w:id="251">
    <w:p w14:paraId="2BC37EF4" w14:textId="328AB906" w:rsidR="00FC04AD" w:rsidRPr="00FD7B98" w:rsidRDefault="00FC04AD"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US, </w:t>
      </w:r>
      <w:r w:rsidRPr="00FD7B98">
        <w:rPr>
          <w:i/>
          <w:sz w:val="24"/>
          <w:szCs w:val="24"/>
        </w:rPr>
        <w:t>MOL, Inc. v. Peoples Republic of Bangladesh</w:t>
      </w:r>
      <w:r w:rsidRPr="00FD7B98">
        <w:rPr>
          <w:sz w:val="24"/>
          <w:szCs w:val="24"/>
        </w:rPr>
        <w:t>, 736/F.2d/1326, 1984</w:t>
      </w:r>
      <w:r w:rsidR="00031C2A" w:rsidRPr="00FD7B98">
        <w:rPr>
          <w:sz w:val="24"/>
          <w:szCs w:val="24"/>
        </w:rPr>
        <w:fldChar w:fldCharType="begin"/>
      </w:r>
      <w:r w:rsidR="00031C2A" w:rsidRPr="00FD7B98">
        <w:rPr>
          <w:sz w:val="24"/>
          <w:szCs w:val="24"/>
        </w:rPr>
        <w:instrText xml:space="preserve"> TA \l "US, </w:instrText>
      </w:r>
      <w:r w:rsidR="00031C2A" w:rsidRPr="00FD7B98">
        <w:rPr>
          <w:i/>
          <w:sz w:val="24"/>
          <w:szCs w:val="24"/>
        </w:rPr>
        <w:instrText>MOL, Inc. v. Peoples Republic of Bangladesh</w:instrText>
      </w:r>
      <w:r w:rsidR="00031C2A" w:rsidRPr="00FD7B98">
        <w:rPr>
          <w:sz w:val="24"/>
          <w:szCs w:val="24"/>
        </w:rPr>
        <w:instrText xml:space="preserve">, 736/F.2d/1326, 1984" \s "US, MOL, Inc. v. Peoples Republic of Bangladesh, 736/F.2d/1326, 1984" \c 13 </w:instrText>
      </w:r>
      <w:r w:rsidR="00031C2A" w:rsidRPr="00FD7B98">
        <w:rPr>
          <w:sz w:val="24"/>
          <w:szCs w:val="24"/>
        </w:rPr>
        <w:fldChar w:fldCharType="end"/>
      </w:r>
      <w:r w:rsidRPr="00FD7B98">
        <w:rPr>
          <w:sz w:val="24"/>
          <w:szCs w:val="24"/>
        </w:rPr>
        <w:t xml:space="preserve">. </w:t>
      </w:r>
    </w:p>
  </w:footnote>
  <w:footnote w:id="252">
    <w:p w14:paraId="05EA179B" w14:textId="381C34F9" w:rsidR="00FC04AD" w:rsidRPr="00FD7B98" w:rsidRDefault="00FC04AD"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Pr="00FD7B98">
        <w:rPr>
          <w:sz w:val="24"/>
          <w:szCs w:val="24"/>
          <w:lang w:val="en-US"/>
        </w:rPr>
        <w:t>UNGA</w:t>
      </w:r>
      <w:r w:rsidRPr="00FD7B98">
        <w:rPr>
          <w:sz w:val="24"/>
          <w:szCs w:val="24"/>
        </w:rPr>
        <w:t xml:space="preserve">, </w:t>
      </w:r>
      <w:r w:rsidR="00682356" w:rsidRPr="00FD7B98">
        <w:rPr>
          <w:i/>
          <w:iCs/>
          <w:sz w:val="24"/>
          <w:szCs w:val="24"/>
        </w:rPr>
        <w:t>UNCJISP</w:t>
      </w:r>
      <w:r w:rsidR="002C4B66" w:rsidRPr="00FD7B98">
        <w:rPr>
          <w:i/>
          <w:iCs/>
          <w:sz w:val="24"/>
          <w:szCs w:val="24"/>
        </w:rPr>
        <w:t>:</w:t>
      </w:r>
      <w:r w:rsidR="00782F75" w:rsidRPr="00FD7B98">
        <w:rPr>
          <w:i/>
          <w:iCs/>
          <w:sz w:val="24"/>
          <w:szCs w:val="24"/>
        </w:rPr>
        <w:t xml:space="preserve"> </w:t>
      </w:r>
      <w:r w:rsidR="000F7018" w:rsidRPr="00FD7B98">
        <w:rPr>
          <w:i/>
          <w:iCs/>
          <w:sz w:val="24"/>
          <w:szCs w:val="24"/>
        </w:rPr>
        <w:t>Report of the Secretary-General</w:t>
      </w:r>
      <w:r w:rsidR="00234923" w:rsidRPr="00FD7B98">
        <w:rPr>
          <w:sz w:val="24"/>
          <w:szCs w:val="24"/>
        </w:rPr>
        <w:t>,</w:t>
      </w:r>
      <w:r w:rsidRPr="00FD7B98">
        <w:rPr>
          <w:sz w:val="24"/>
          <w:szCs w:val="24"/>
        </w:rPr>
        <w:t xml:space="preserve"> </w:t>
      </w:r>
      <w:r w:rsidRPr="00FD7B98">
        <w:rPr>
          <w:sz w:val="24"/>
          <w:szCs w:val="24"/>
          <w:lang w:val="en-US"/>
        </w:rPr>
        <w:t>A/56/291/Add.</w:t>
      </w:r>
      <w:r w:rsidR="00A53102" w:rsidRPr="00FD7B98">
        <w:rPr>
          <w:iCs/>
          <w:sz w:val="24"/>
          <w:szCs w:val="24"/>
          <w:lang w:val="en-US"/>
        </w:rPr>
        <w:t>2</w:t>
      </w:r>
      <w:r w:rsidRPr="00FD7B98">
        <w:rPr>
          <w:sz w:val="24"/>
          <w:szCs w:val="24"/>
          <w:lang w:val="en-US"/>
        </w:rPr>
        <w:t>, 2001</w:t>
      </w:r>
      <w:r w:rsidR="00031C2A" w:rsidRPr="00FD7B98">
        <w:rPr>
          <w:sz w:val="24"/>
          <w:szCs w:val="24"/>
          <w:lang w:val="en-US"/>
        </w:rPr>
        <w:fldChar w:fldCharType="begin"/>
      </w:r>
      <w:r w:rsidR="00031C2A" w:rsidRPr="00FD7B98">
        <w:rPr>
          <w:sz w:val="24"/>
          <w:szCs w:val="24"/>
        </w:rPr>
        <w:instrText xml:space="preserve"> TA \l "</w:instrText>
      </w:r>
      <w:r w:rsidR="00031C2A" w:rsidRPr="00FD7B98">
        <w:rPr>
          <w:sz w:val="24"/>
          <w:szCs w:val="24"/>
          <w:lang w:val="en-US"/>
        </w:rPr>
        <w:instrText>UNGA</w:instrText>
      </w:r>
      <w:r w:rsidR="00031C2A" w:rsidRPr="00FD7B98">
        <w:rPr>
          <w:sz w:val="24"/>
          <w:szCs w:val="24"/>
        </w:rPr>
        <w:instrText xml:space="preserve">, </w:instrText>
      </w:r>
      <w:r w:rsidR="00031C2A" w:rsidRPr="00FD7B98">
        <w:rPr>
          <w:i/>
          <w:iCs/>
          <w:sz w:val="24"/>
          <w:szCs w:val="24"/>
        </w:rPr>
        <w:instrText>UNCJISP: Report of the Secretary-General</w:instrText>
      </w:r>
      <w:r w:rsidR="00031C2A" w:rsidRPr="00FD7B98">
        <w:rPr>
          <w:sz w:val="24"/>
          <w:szCs w:val="24"/>
        </w:rPr>
        <w:instrText xml:space="preserve">, </w:instrText>
      </w:r>
      <w:r w:rsidR="00031C2A" w:rsidRPr="00FD7B98">
        <w:rPr>
          <w:sz w:val="24"/>
          <w:szCs w:val="24"/>
          <w:lang w:val="en-US"/>
        </w:rPr>
        <w:instrText>A/56/291/Add.</w:instrText>
      </w:r>
      <w:r w:rsidR="00031C2A" w:rsidRPr="00FD7B98">
        <w:rPr>
          <w:iCs/>
          <w:sz w:val="24"/>
          <w:szCs w:val="24"/>
          <w:lang w:val="en-US"/>
        </w:rPr>
        <w:instrText>2</w:instrText>
      </w:r>
      <w:r w:rsidR="00031C2A" w:rsidRPr="00FD7B98">
        <w:rPr>
          <w:sz w:val="24"/>
          <w:szCs w:val="24"/>
          <w:lang w:val="en-US"/>
        </w:rPr>
        <w:instrText>, 2001</w:instrText>
      </w:r>
      <w:r w:rsidR="00031C2A" w:rsidRPr="00FD7B98">
        <w:rPr>
          <w:sz w:val="24"/>
          <w:szCs w:val="24"/>
        </w:rPr>
        <w:instrText xml:space="preserve">" \s "UNGA, UNCJISP: Report of the Secretary-General, A/56/291/Add.2, 2001" \c 15 </w:instrText>
      </w:r>
      <w:r w:rsidR="00031C2A" w:rsidRPr="00FD7B98">
        <w:rPr>
          <w:sz w:val="24"/>
          <w:szCs w:val="24"/>
          <w:lang w:val="en-US"/>
        </w:rPr>
        <w:fldChar w:fldCharType="end"/>
      </w:r>
      <w:r w:rsidRPr="00FD7B98">
        <w:rPr>
          <w:sz w:val="24"/>
          <w:szCs w:val="24"/>
        </w:rPr>
        <w:t xml:space="preserve">, </w:t>
      </w:r>
      <w:r w:rsidR="00842A98" w:rsidRPr="00FD7B98">
        <w:rPr>
          <w:sz w:val="24"/>
          <w:szCs w:val="24"/>
        </w:rPr>
        <w:t>2</w:t>
      </w:r>
      <w:r w:rsidR="00031C2A" w:rsidRPr="00FD7B98">
        <w:rPr>
          <w:sz w:val="24"/>
          <w:szCs w:val="24"/>
        </w:rPr>
        <w:t xml:space="preserve"> (</w:t>
      </w:r>
      <w:r w:rsidRPr="00FD7B98">
        <w:rPr>
          <w:sz w:val="24"/>
          <w:szCs w:val="24"/>
        </w:rPr>
        <w:t>¶</w:t>
      </w:r>
      <w:r w:rsidRPr="00FD7B98">
        <w:rPr>
          <w:sz w:val="24"/>
          <w:szCs w:val="24"/>
          <w:lang w:val="en-US"/>
        </w:rPr>
        <w:t>5</w:t>
      </w:r>
      <w:r w:rsidR="00031C2A" w:rsidRPr="00FD7B98">
        <w:rPr>
          <w:sz w:val="24"/>
          <w:szCs w:val="24"/>
          <w:lang w:val="en-US"/>
        </w:rPr>
        <w:t>)</w:t>
      </w:r>
      <w:r w:rsidRPr="00FD7B98">
        <w:rPr>
          <w:sz w:val="24"/>
          <w:szCs w:val="24"/>
          <w:lang w:val="en-US"/>
        </w:rPr>
        <w:t>.</w:t>
      </w:r>
    </w:p>
  </w:footnote>
  <w:footnote w:id="253">
    <w:p w14:paraId="00985B4C" w14:textId="69DEFD94" w:rsidR="00FC04AD" w:rsidRPr="00FD7B98" w:rsidRDefault="00FC04AD"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B23DFC" w:rsidRPr="00FD7B98">
        <w:rPr>
          <w:sz w:val="24"/>
          <w:szCs w:val="24"/>
          <w:lang w:val="en-US"/>
        </w:rPr>
        <w:t>UNGA</w:t>
      </w:r>
      <w:r w:rsidR="00B23DFC" w:rsidRPr="00FD7B98">
        <w:rPr>
          <w:sz w:val="24"/>
          <w:szCs w:val="24"/>
        </w:rPr>
        <w:t xml:space="preserve">, </w:t>
      </w:r>
      <w:r w:rsidR="00B23DFC" w:rsidRPr="00FD7B98">
        <w:rPr>
          <w:i/>
          <w:iCs/>
          <w:sz w:val="24"/>
          <w:szCs w:val="24"/>
        </w:rPr>
        <w:t>UNCJISP: Report of the Secretary-General</w:t>
      </w:r>
      <w:r w:rsidR="00B23DFC" w:rsidRPr="00FD7B98">
        <w:rPr>
          <w:sz w:val="24"/>
          <w:szCs w:val="24"/>
        </w:rPr>
        <w:t xml:space="preserve">, </w:t>
      </w:r>
      <w:r w:rsidR="00B23DFC" w:rsidRPr="00FD7B98">
        <w:rPr>
          <w:iCs/>
          <w:sz w:val="24"/>
          <w:szCs w:val="24"/>
          <w:lang w:val="en-US"/>
        </w:rPr>
        <w:t>A/56/291</w:t>
      </w:r>
      <w:r w:rsidR="00B23DFC" w:rsidRPr="00FD7B98">
        <w:rPr>
          <w:sz w:val="24"/>
          <w:szCs w:val="24"/>
          <w:lang w:val="en-US"/>
        </w:rPr>
        <w:t>, 2001</w:t>
      </w:r>
      <w:r w:rsidR="00031C2A" w:rsidRPr="00FD7B98">
        <w:rPr>
          <w:sz w:val="24"/>
          <w:szCs w:val="24"/>
          <w:lang w:val="en-US"/>
        </w:rPr>
        <w:fldChar w:fldCharType="begin"/>
      </w:r>
      <w:r w:rsidR="00031C2A" w:rsidRPr="00FD7B98">
        <w:rPr>
          <w:sz w:val="24"/>
          <w:szCs w:val="24"/>
        </w:rPr>
        <w:instrText xml:space="preserve"> TA \l "</w:instrText>
      </w:r>
      <w:r w:rsidR="00031C2A" w:rsidRPr="00FD7B98">
        <w:rPr>
          <w:sz w:val="24"/>
          <w:szCs w:val="24"/>
          <w:lang w:val="en-US"/>
        </w:rPr>
        <w:instrText>UNGA</w:instrText>
      </w:r>
      <w:r w:rsidR="00031C2A" w:rsidRPr="00FD7B98">
        <w:rPr>
          <w:sz w:val="24"/>
          <w:szCs w:val="24"/>
        </w:rPr>
        <w:instrText xml:space="preserve">, </w:instrText>
      </w:r>
      <w:r w:rsidR="00031C2A" w:rsidRPr="00FD7B98">
        <w:rPr>
          <w:i/>
          <w:iCs/>
          <w:sz w:val="24"/>
          <w:szCs w:val="24"/>
        </w:rPr>
        <w:instrText>UNCJISP: Report of the Secretary-General</w:instrText>
      </w:r>
      <w:r w:rsidR="00031C2A" w:rsidRPr="00FD7B98">
        <w:rPr>
          <w:sz w:val="24"/>
          <w:szCs w:val="24"/>
        </w:rPr>
        <w:instrText xml:space="preserve">, </w:instrText>
      </w:r>
      <w:r w:rsidR="00031C2A" w:rsidRPr="00FD7B98">
        <w:rPr>
          <w:iCs/>
          <w:sz w:val="24"/>
          <w:szCs w:val="24"/>
          <w:lang w:val="en-US"/>
        </w:rPr>
        <w:instrText>A/56/291</w:instrText>
      </w:r>
      <w:r w:rsidR="00031C2A" w:rsidRPr="00FD7B98">
        <w:rPr>
          <w:sz w:val="24"/>
          <w:szCs w:val="24"/>
          <w:lang w:val="en-US"/>
        </w:rPr>
        <w:instrText>, 2001</w:instrText>
      </w:r>
      <w:r w:rsidR="00031C2A" w:rsidRPr="00FD7B98">
        <w:rPr>
          <w:sz w:val="24"/>
          <w:szCs w:val="24"/>
        </w:rPr>
        <w:instrText xml:space="preserve">" \s "UNGA, UNCJISP: Report of the Secretary-General, A/56/291, 2001" \c 15 </w:instrText>
      </w:r>
      <w:r w:rsidR="00031C2A" w:rsidRPr="00FD7B98">
        <w:rPr>
          <w:sz w:val="24"/>
          <w:szCs w:val="24"/>
          <w:lang w:val="en-US"/>
        </w:rPr>
        <w:fldChar w:fldCharType="end"/>
      </w:r>
      <w:r w:rsidR="00B23DFC" w:rsidRPr="00FD7B98">
        <w:rPr>
          <w:sz w:val="24"/>
          <w:szCs w:val="24"/>
        </w:rPr>
        <w:t xml:space="preserve">, </w:t>
      </w:r>
      <w:r w:rsidR="00327A30" w:rsidRPr="00FD7B98">
        <w:rPr>
          <w:sz w:val="24"/>
          <w:szCs w:val="24"/>
        </w:rPr>
        <w:t>3</w:t>
      </w:r>
      <w:r w:rsidR="00031C2A" w:rsidRPr="00FD7B98">
        <w:rPr>
          <w:sz w:val="24"/>
          <w:szCs w:val="24"/>
        </w:rPr>
        <w:t xml:space="preserve"> (</w:t>
      </w:r>
      <w:r w:rsidR="00B23DFC" w:rsidRPr="00FD7B98">
        <w:rPr>
          <w:sz w:val="24"/>
          <w:szCs w:val="24"/>
        </w:rPr>
        <w:t>¶</w:t>
      </w:r>
      <w:r w:rsidR="00B23DFC" w:rsidRPr="00FD7B98">
        <w:rPr>
          <w:sz w:val="24"/>
          <w:szCs w:val="24"/>
          <w:lang w:val="en-US"/>
        </w:rPr>
        <w:t>5</w:t>
      </w:r>
      <w:r w:rsidR="00031C2A" w:rsidRPr="00FD7B98">
        <w:rPr>
          <w:sz w:val="24"/>
          <w:szCs w:val="24"/>
          <w:lang w:val="en-US"/>
        </w:rPr>
        <w:t>)</w:t>
      </w:r>
      <w:r w:rsidR="00B23DFC" w:rsidRPr="00FD7B98">
        <w:rPr>
          <w:sz w:val="24"/>
          <w:szCs w:val="24"/>
          <w:lang w:val="en-US"/>
        </w:rPr>
        <w:t>.</w:t>
      </w:r>
    </w:p>
  </w:footnote>
  <w:footnote w:id="254">
    <w:p w14:paraId="6FF318BF" w14:textId="72AE0F13" w:rsidR="00FC04AD" w:rsidRPr="00FD7B98" w:rsidRDefault="00FC04AD"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300B37" w:rsidRPr="00FD7B98">
        <w:rPr>
          <w:sz w:val="24"/>
          <w:szCs w:val="24"/>
        </w:rPr>
        <w:t xml:space="preserve">UNGA, </w:t>
      </w:r>
      <w:r w:rsidR="00297B67" w:rsidRPr="00FD7B98">
        <w:rPr>
          <w:i/>
          <w:iCs/>
          <w:sz w:val="24"/>
          <w:szCs w:val="24"/>
        </w:rPr>
        <w:t>UNCJISP</w:t>
      </w:r>
      <w:r w:rsidR="00300B37" w:rsidRPr="00FD7B98">
        <w:rPr>
          <w:i/>
          <w:iCs/>
          <w:sz w:val="24"/>
          <w:szCs w:val="24"/>
        </w:rPr>
        <w:t xml:space="preserve">: </w:t>
      </w:r>
      <w:r w:rsidR="00297B67" w:rsidRPr="00FD7B98">
        <w:rPr>
          <w:i/>
          <w:iCs/>
          <w:sz w:val="24"/>
          <w:szCs w:val="24"/>
        </w:rPr>
        <w:t>Report of the Secretary-General</w:t>
      </w:r>
      <w:r w:rsidRPr="00FD7B98">
        <w:rPr>
          <w:sz w:val="24"/>
          <w:szCs w:val="24"/>
          <w:lang w:val="en-US"/>
        </w:rPr>
        <w:t xml:space="preserve">, </w:t>
      </w:r>
      <w:r w:rsidRPr="00FD7B98">
        <w:rPr>
          <w:iCs/>
          <w:sz w:val="24"/>
          <w:szCs w:val="24"/>
          <w:lang w:val="en-US"/>
        </w:rPr>
        <w:t>A/55/298</w:t>
      </w:r>
      <w:r w:rsidR="007D64B2" w:rsidRPr="00FD7B98">
        <w:rPr>
          <w:iCs/>
          <w:sz w:val="24"/>
          <w:szCs w:val="24"/>
          <w:lang w:val="en-US"/>
        </w:rPr>
        <w:t xml:space="preserve">, </w:t>
      </w:r>
      <w:r w:rsidRPr="00FD7B98">
        <w:rPr>
          <w:sz w:val="24"/>
          <w:szCs w:val="24"/>
          <w:lang w:val="en-US"/>
        </w:rPr>
        <w:t>2000</w:t>
      </w:r>
      <w:r w:rsidR="00031C2A" w:rsidRPr="00FD7B98">
        <w:rPr>
          <w:sz w:val="24"/>
          <w:szCs w:val="24"/>
          <w:lang w:val="en-US"/>
        </w:rPr>
        <w:fldChar w:fldCharType="begin"/>
      </w:r>
      <w:r w:rsidR="00031C2A" w:rsidRPr="00FD7B98">
        <w:rPr>
          <w:sz w:val="24"/>
          <w:szCs w:val="24"/>
        </w:rPr>
        <w:instrText xml:space="preserve"> TA \l "UNGA, </w:instrText>
      </w:r>
      <w:r w:rsidR="00031C2A" w:rsidRPr="00FD7B98">
        <w:rPr>
          <w:i/>
          <w:iCs/>
          <w:sz w:val="24"/>
          <w:szCs w:val="24"/>
        </w:rPr>
        <w:instrText>UNCJISP: Report of the Secretary-General</w:instrText>
      </w:r>
      <w:r w:rsidR="00031C2A" w:rsidRPr="00FD7B98">
        <w:rPr>
          <w:sz w:val="24"/>
          <w:szCs w:val="24"/>
          <w:lang w:val="en-US"/>
        </w:rPr>
        <w:instrText xml:space="preserve">, </w:instrText>
      </w:r>
      <w:r w:rsidR="00031C2A" w:rsidRPr="00FD7B98">
        <w:rPr>
          <w:iCs/>
          <w:sz w:val="24"/>
          <w:szCs w:val="24"/>
          <w:lang w:val="en-US"/>
        </w:rPr>
        <w:instrText xml:space="preserve">A/55/298, </w:instrText>
      </w:r>
      <w:r w:rsidR="00031C2A" w:rsidRPr="00FD7B98">
        <w:rPr>
          <w:sz w:val="24"/>
          <w:szCs w:val="24"/>
          <w:lang w:val="en-US"/>
        </w:rPr>
        <w:instrText>2000</w:instrText>
      </w:r>
      <w:r w:rsidR="00031C2A" w:rsidRPr="00FD7B98">
        <w:rPr>
          <w:sz w:val="24"/>
          <w:szCs w:val="24"/>
        </w:rPr>
        <w:instrText xml:space="preserve">" \s "UNGA, UNCJISP: Report of the Secretary-General, A/55/298, 2000" \c 15 </w:instrText>
      </w:r>
      <w:r w:rsidR="00031C2A" w:rsidRPr="00FD7B98">
        <w:rPr>
          <w:sz w:val="24"/>
          <w:szCs w:val="24"/>
          <w:lang w:val="en-US"/>
        </w:rPr>
        <w:fldChar w:fldCharType="end"/>
      </w:r>
      <w:r w:rsidR="0098097B" w:rsidRPr="00FD7B98">
        <w:rPr>
          <w:sz w:val="24"/>
          <w:szCs w:val="24"/>
          <w:lang w:val="en-US"/>
        </w:rPr>
        <w:t>, 11</w:t>
      </w:r>
      <w:r w:rsidR="00031C2A" w:rsidRPr="00FD7B98">
        <w:rPr>
          <w:sz w:val="24"/>
          <w:szCs w:val="24"/>
          <w:lang w:val="en-US"/>
        </w:rPr>
        <w:t xml:space="preserve"> (</w:t>
      </w:r>
      <w:r w:rsidR="002316A3" w:rsidRPr="00FD7B98">
        <w:rPr>
          <w:sz w:val="24"/>
          <w:szCs w:val="24"/>
        </w:rPr>
        <w:t>¶</w:t>
      </w:r>
      <w:r w:rsidR="002316A3" w:rsidRPr="00FD7B98">
        <w:rPr>
          <w:sz w:val="24"/>
          <w:szCs w:val="24"/>
          <w:lang w:val="en-US"/>
        </w:rPr>
        <w:t>1</w:t>
      </w:r>
      <w:r w:rsidR="00031C2A" w:rsidRPr="00FD7B98">
        <w:rPr>
          <w:sz w:val="24"/>
          <w:szCs w:val="24"/>
          <w:lang w:val="en-US"/>
        </w:rPr>
        <w:t>)</w:t>
      </w:r>
      <w:r w:rsidR="002316A3" w:rsidRPr="00FD7B98">
        <w:rPr>
          <w:sz w:val="24"/>
          <w:szCs w:val="24"/>
          <w:lang w:val="en-US"/>
        </w:rPr>
        <w:t>.</w:t>
      </w:r>
    </w:p>
  </w:footnote>
  <w:footnote w:id="255">
    <w:p w14:paraId="5C0942AF" w14:textId="69EA77D2" w:rsidR="00FC04AD" w:rsidRPr="00FD7B98" w:rsidRDefault="00FC04AD"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682356" w:rsidRPr="00FD7B98">
        <w:rPr>
          <w:sz w:val="24"/>
          <w:szCs w:val="24"/>
        </w:rPr>
        <w:t xml:space="preserve">UNGA, </w:t>
      </w:r>
      <w:r w:rsidR="00682356" w:rsidRPr="00FD7B98">
        <w:rPr>
          <w:i/>
          <w:iCs/>
          <w:sz w:val="24"/>
          <w:szCs w:val="24"/>
        </w:rPr>
        <w:t>UNCJISP</w:t>
      </w:r>
      <w:r w:rsidR="00682356" w:rsidRPr="00FD7B98">
        <w:rPr>
          <w:sz w:val="24"/>
          <w:szCs w:val="24"/>
        </w:rPr>
        <w:t>:</w:t>
      </w:r>
      <w:r w:rsidR="003365AB" w:rsidRPr="00FD7B98">
        <w:rPr>
          <w:sz w:val="24"/>
          <w:szCs w:val="24"/>
        </w:rPr>
        <w:t xml:space="preserve"> </w:t>
      </w:r>
      <w:r w:rsidR="003365AB" w:rsidRPr="00FD7B98">
        <w:rPr>
          <w:i/>
          <w:iCs/>
          <w:sz w:val="24"/>
          <w:szCs w:val="24"/>
        </w:rPr>
        <w:t>Report of the Secretary-General</w:t>
      </w:r>
      <w:r w:rsidRPr="00FD7B98">
        <w:rPr>
          <w:sz w:val="24"/>
          <w:szCs w:val="24"/>
          <w:lang w:val="en-US"/>
        </w:rPr>
        <w:t xml:space="preserve">, </w:t>
      </w:r>
      <w:r w:rsidRPr="00FD7B98">
        <w:rPr>
          <w:iCs/>
          <w:sz w:val="24"/>
          <w:szCs w:val="24"/>
          <w:lang w:val="en-US"/>
        </w:rPr>
        <w:t>A/54/266</w:t>
      </w:r>
      <w:r w:rsidR="007D64B2" w:rsidRPr="00FD7B98">
        <w:rPr>
          <w:sz w:val="24"/>
          <w:szCs w:val="24"/>
          <w:lang w:val="en-US"/>
        </w:rPr>
        <w:t xml:space="preserve">, </w:t>
      </w:r>
      <w:r w:rsidRPr="00FD7B98">
        <w:rPr>
          <w:sz w:val="24"/>
          <w:szCs w:val="24"/>
          <w:lang w:val="en-US"/>
        </w:rPr>
        <w:t>1999</w:t>
      </w:r>
      <w:r w:rsidR="00031C2A" w:rsidRPr="00FD7B98">
        <w:rPr>
          <w:sz w:val="24"/>
          <w:szCs w:val="24"/>
          <w:lang w:val="en-US"/>
        </w:rPr>
        <w:fldChar w:fldCharType="begin"/>
      </w:r>
      <w:r w:rsidR="00031C2A" w:rsidRPr="00FD7B98">
        <w:rPr>
          <w:sz w:val="24"/>
          <w:szCs w:val="24"/>
        </w:rPr>
        <w:instrText xml:space="preserve"> TA \l "UNGA, </w:instrText>
      </w:r>
      <w:r w:rsidR="00031C2A" w:rsidRPr="00FD7B98">
        <w:rPr>
          <w:i/>
          <w:iCs/>
          <w:sz w:val="24"/>
          <w:szCs w:val="24"/>
        </w:rPr>
        <w:instrText>UNCJISP</w:instrText>
      </w:r>
      <w:r w:rsidR="00031C2A" w:rsidRPr="00FD7B98">
        <w:rPr>
          <w:sz w:val="24"/>
          <w:szCs w:val="24"/>
        </w:rPr>
        <w:instrText xml:space="preserve">: </w:instrText>
      </w:r>
      <w:r w:rsidR="00031C2A" w:rsidRPr="00FD7B98">
        <w:rPr>
          <w:i/>
          <w:iCs/>
          <w:sz w:val="24"/>
          <w:szCs w:val="24"/>
        </w:rPr>
        <w:instrText>Report of the Secretary-General</w:instrText>
      </w:r>
      <w:r w:rsidR="00031C2A" w:rsidRPr="00FD7B98">
        <w:rPr>
          <w:sz w:val="24"/>
          <w:szCs w:val="24"/>
          <w:lang w:val="en-US"/>
        </w:rPr>
        <w:instrText xml:space="preserve">, </w:instrText>
      </w:r>
      <w:r w:rsidR="00031C2A" w:rsidRPr="00FD7B98">
        <w:rPr>
          <w:iCs/>
          <w:sz w:val="24"/>
          <w:szCs w:val="24"/>
          <w:lang w:val="en-US"/>
        </w:rPr>
        <w:instrText>A/54/266</w:instrText>
      </w:r>
      <w:r w:rsidR="00031C2A" w:rsidRPr="00FD7B98">
        <w:rPr>
          <w:sz w:val="24"/>
          <w:szCs w:val="24"/>
          <w:lang w:val="en-US"/>
        </w:rPr>
        <w:instrText>, 1999</w:instrText>
      </w:r>
      <w:r w:rsidR="00031C2A" w:rsidRPr="00FD7B98">
        <w:rPr>
          <w:sz w:val="24"/>
          <w:szCs w:val="24"/>
        </w:rPr>
        <w:instrText xml:space="preserve">" \s "UNGA, UNCJISP: Report of the Secretary-General, A/54/266, 1999" \c 15 </w:instrText>
      </w:r>
      <w:r w:rsidR="00031C2A" w:rsidRPr="00FD7B98">
        <w:rPr>
          <w:sz w:val="24"/>
          <w:szCs w:val="24"/>
          <w:lang w:val="en-US"/>
        </w:rPr>
        <w:fldChar w:fldCharType="end"/>
      </w:r>
      <w:r w:rsidR="00DB6DA4" w:rsidRPr="00FD7B98">
        <w:rPr>
          <w:sz w:val="24"/>
          <w:szCs w:val="24"/>
          <w:lang w:val="en-US"/>
        </w:rPr>
        <w:t>, 3.</w:t>
      </w:r>
    </w:p>
  </w:footnote>
  <w:footnote w:id="256">
    <w:p w14:paraId="6A501D25" w14:textId="795717D6" w:rsidR="00FC04AD" w:rsidRPr="00FD7B98" w:rsidRDefault="00FC04AD"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682356" w:rsidRPr="00FD7B98">
        <w:rPr>
          <w:sz w:val="24"/>
          <w:szCs w:val="24"/>
        </w:rPr>
        <w:t xml:space="preserve">UNGA, </w:t>
      </w:r>
      <w:r w:rsidR="00682356" w:rsidRPr="00FD7B98">
        <w:rPr>
          <w:i/>
          <w:iCs/>
          <w:sz w:val="24"/>
          <w:szCs w:val="24"/>
        </w:rPr>
        <w:t>UNCJISP</w:t>
      </w:r>
      <w:r w:rsidR="00682356" w:rsidRPr="00FD7B98">
        <w:rPr>
          <w:sz w:val="24"/>
          <w:szCs w:val="24"/>
        </w:rPr>
        <w:t>:</w:t>
      </w:r>
      <w:r w:rsidR="003365AB" w:rsidRPr="00FD7B98">
        <w:rPr>
          <w:sz w:val="24"/>
          <w:szCs w:val="24"/>
        </w:rPr>
        <w:t xml:space="preserve"> </w:t>
      </w:r>
      <w:r w:rsidR="003365AB" w:rsidRPr="00FD7B98">
        <w:rPr>
          <w:i/>
          <w:iCs/>
          <w:sz w:val="24"/>
          <w:szCs w:val="24"/>
        </w:rPr>
        <w:t>Report of the Secretary-General</w:t>
      </w:r>
      <w:r w:rsidRPr="00FD7B98">
        <w:rPr>
          <w:sz w:val="24"/>
          <w:szCs w:val="24"/>
          <w:lang w:val="en-US"/>
        </w:rPr>
        <w:t xml:space="preserve">, </w:t>
      </w:r>
      <w:r w:rsidRPr="00FD7B98">
        <w:rPr>
          <w:iCs/>
          <w:sz w:val="24"/>
          <w:szCs w:val="24"/>
          <w:lang w:val="en-US"/>
        </w:rPr>
        <w:t>A/53/274</w:t>
      </w:r>
      <w:r w:rsidR="007D64B2" w:rsidRPr="00FD7B98">
        <w:rPr>
          <w:sz w:val="24"/>
          <w:szCs w:val="24"/>
          <w:lang w:val="en-US"/>
        </w:rPr>
        <w:t xml:space="preserve">, </w:t>
      </w:r>
      <w:r w:rsidRPr="00FD7B98">
        <w:rPr>
          <w:sz w:val="24"/>
          <w:szCs w:val="24"/>
          <w:lang w:val="en-US"/>
        </w:rPr>
        <w:t>1998</w:t>
      </w:r>
      <w:r w:rsidR="00031C2A" w:rsidRPr="00FD7B98">
        <w:rPr>
          <w:sz w:val="24"/>
          <w:szCs w:val="24"/>
          <w:lang w:val="en-US"/>
        </w:rPr>
        <w:fldChar w:fldCharType="begin"/>
      </w:r>
      <w:r w:rsidR="00031C2A" w:rsidRPr="00FD7B98">
        <w:rPr>
          <w:sz w:val="24"/>
          <w:szCs w:val="24"/>
        </w:rPr>
        <w:instrText xml:space="preserve"> TA \l "UNGA, </w:instrText>
      </w:r>
      <w:r w:rsidR="00031C2A" w:rsidRPr="00FD7B98">
        <w:rPr>
          <w:i/>
          <w:iCs/>
          <w:sz w:val="24"/>
          <w:szCs w:val="24"/>
        </w:rPr>
        <w:instrText>UNCJISP</w:instrText>
      </w:r>
      <w:r w:rsidR="00031C2A" w:rsidRPr="00FD7B98">
        <w:rPr>
          <w:sz w:val="24"/>
          <w:szCs w:val="24"/>
        </w:rPr>
        <w:instrText xml:space="preserve">: </w:instrText>
      </w:r>
      <w:r w:rsidR="00031C2A" w:rsidRPr="00FD7B98">
        <w:rPr>
          <w:i/>
          <w:iCs/>
          <w:sz w:val="24"/>
          <w:szCs w:val="24"/>
        </w:rPr>
        <w:instrText>Report of the Secretary-General</w:instrText>
      </w:r>
      <w:r w:rsidR="00031C2A" w:rsidRPr="00FD7B98">
        <w:rPr>
          <w:sz w:val="24"/>
          <w:szCs w:val="24"/>
          <w:lang w:val="en-US"/>
        </w:rPr>
        <w:instrText xml:space="preserve">, </w:instrText>
      </w:r>
      <w:r w:rsidR="00031C2A" w:rsidRPr="00FD7B98">
        <w:rPr>
          <w:iCs/>
          <w:sz w:val="24"/>
          <w:szCs w:val="24"/>
          <w:lang w:val="en-US"/>
        </w:rPr>
        <w:instrText>A/53/274</w:instrText>
      </w:r>
      <w:r w:rsidR="00031C2A" w:rsidRPr="00FD7B98">
        <w:rPr>
          <w:sz w:val="24"/>
          <w:szCs w:val="24"/>
          <w:lang w:val="en-US"/>
        </w:rPr>
        <w:instrText>, 1998</w:instrText>
      </w:r>
      <w:r w:rsidR="00031C2A" w:rsidRPr="00FD7B98">
        <w:rPr>
          <w:sz w:val="24"/>
          <w:szCs w:val="24"/>
        </w:rPr>
        <w:instrText xml:space="preserve">" \s "UNGA, UNCJISP: Report of the Secretary-General, A/53/274, 1998" \c 15 </w:instrText>
      </w:r>
      <w:r w:rsidR="00031C2A" w:rsidRPr="00FD7B98">
        <w:rPr>
          <w:sz w:val="24"/>
          <w:szCs w:val="24"/>
          <w:lang w:val="en-US"/>
        </w:rPr>
        <w:fldChar w:fldCharType="end"/>
      </w:r>
      <w:r w:rsidR="00C54E45" w:rsidRPr="00FD7B98">
        <w:rPr>
          <w:sz w:val="24"/>
          <w:szCs w:val="24"/>
          <w:lang w:val="en-US"/>
        </w:rPr>
        <w:t>, 4</w:t>
      </w:r>
      <w:r w:rsidR="00031C2A" w:rsidRPr="00FD7B98">
        <w:rPr>
          <w:sz w:val="24"/>
          <w:szCs w:val="24"/>
          <w:lang w:val="en-US"/>
        </w:rPr>
        <w:t xml:space="preserve"> (</w:t>
      </w:r>
      <w:r w:rsidR="00C54E45" w:rsidRPr="00FD7B98">
        <w:rPr>
          <w:sz w:val="24"/>
          <w:szCs w:val="24"/>
        </w:rPr>
        <w:t>¶</w:t>
      </w:r>
      <w:r w:rsidR="00C54E45" w:rsidRPr="00FD7B98">
        <w:rPr>
          <w:sz w:val="24"/>
          <w:szCs w:val="24"/>
          <w:lang w:val="en-US"/>
        </w:rPr>
        <w:t>5</w:t>
      </w:r>
      <w:r w:rsidR="00031C2A" w:rsidRPr="00FD7B98">
        <w:rPr>
          <w:sz w:val="24"/>
          <w:szCs w:val="24"/>
          <w:lang w:val="en-US"/>
        </w:rPr>
        <w:t>)</w:t>
      </w:r>
      <w:r w:rsidR="00C54E45" w:rsidRPr="00FD7B98">
        <w:rPr>
          <w:sz w:val="24"/>
          <w:szCs w:val="24"/>
          <w:lang w:val="en-US"/>
        </w:rPr>
        <w:t>.</w:t>
      </w:r>
    </w:p>
  </w:footnote>
  <w:footnote w:id="257">
    <w:p w14:paraId="1E7B1206" w14:textId="385B1405" w:rsidR="00FC04AD" w:rsidRPr="00FD7B98" w:rsidRDefault="00FC04AD"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491AFE" w:rsidRPr="00FD7B98">
        <w:rPr>
          <w:sz w:val="24"/>
          <w:szCs w:val="24"/>
        </w:rPr>
        <w:t>AFRICAN</w:t>
      </w:r>
      <w:r w:rsidR="00031C2A" w:rsidRPr="00FD7B98">
        <w:rPr>
          <w:sz w:val="24"/>
          <w:szCs w:val="24"/>
        </w:rPr>
        <w:t>-</w:t>
      </w:r>
      <w:r w:rsidR="00491AFE" w:rsidRPr="00FD7B98">
        <w:rPr>
          <w:sz w:val="24"/>
          <w:szCs w:val="24"/>
        </w:rPr>
        <w:t>ASIAN LAW COMMISSION</w:t>
      </w:r>
      <w:r w:rsidRPr="00FD7B98">
        <w:rPr>
          <w:sz w:val="24"/>
          <w:szCs w:val="24"/>
        </w:rPr>
        <w:t xml:space="preserve">, </w:t>
      </w:r>
      <w:r w:rsidRPr="00FD7B98">
        <w:rPr>
          <w:i/>
          <w:sz w:val="24"/>
          <w:szCs w:val="24"/>
        </w:rPr>
        <w:t>Summary Report of the 42nd Session</w:t>
      </w:r>
      <w:r w:rsidRPr="00FD7B98">
        <w:rPr>
          <w:sz w:val="24"/>
          <w:szCs w:val="24"/>
        </w:rPr>
        <w:t>, 2003</w:t>
      </w:r>
      <w:r w:rsidR="00031C2A" w:rsidRPr="00FD7B98">
        <w:rPr>
          <w:sz w:val="24"/>
          <w:szCs w:val="24"/>
        </w:rPr>
        <w:fldChar w:fldCharType="begin"/>
      </w:r>
      <w:r w:rsidR="00031C2A" w:rsidRPr="00FD7B98">
        <w:rPr>
          <w:sz w:val="24"/>
          <w:szCs w:val="24"/>
        </w:rPr>
        <w:instrText xml:space="preserve"> TA \l "AFRICAN-ASIAN LAW COMMISSION, </w:instrText>
      </w:r>
      <w:r w:rsidR="00031C2A" w:rsidRPr="00FD7B98">
        <w:rPr>
          <w:i/>
          <w:sz w:val="24"/>
          <w:szCs w:val="24"/>
        </w:rPr>
        <w:instrText>Summary Report of the 42nd Session</w:instrText>
      </w:r>
      <w:r w:rsidR="00031C2A" w:rsidRPr="00FD7B98">
        <w:rPr>
          <w:sz w:val="24"/>
          <w:szCs w:val="24"/>
        </w:rPr>
        <w:instrText xml:space="preserve">, 2003" \s "AFRICAN-ASIAN LAW COMMISSION, Summary Report of the 42nd Session, 2003" \c 14 </w:instrText>
      </w:r>
      <w:r w:rsidR="00031C2A" w:rsidRPr="00FD7B98">
        <w:rPr>
          <w:sz w:val="24"/>
          <w:szCs w:val="24"/>
        </w:rPr>
        <w:fldChar w:fldCharType="end"/>
      </w:r>
      <w:r w:rsidRPr="00FD7B98">
        <w:rPr>
          <w:sz w:val="24"/>
          <w:szCs w:val="24"/>
        </w:rPr>
        <w:t>.</w:t>
      </w:r>
    </w:p>
  </w:footnote>
  <w:footnote w:id="258">
    <w:p w14:paraId="49687F4A" w14:textId="77777777" w:rsidR="00FC04AD" w:rsidRPr="00FD7B98" w:rsidRDefault="00FC04AD"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Facts, ¶26.</w:t>
      </w:r>
    </w:p>
  </w:footnote>
  <w:footnote w:id="259">
    <w:p w14:paraId="2F301941" w14:textId="200E3155" w:rsidR="00077D46" w:rsidRPr="00FD7B98" w:rsidRDefault="00077D46"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Pr="00FD7B98">
        <w:rPr>
          <w:sz w:val="24"/>
          <w:szCs w:val="24"/>
          <w:lang w:val="en-US"/>
        </w:rPr>
        <w:t xml:space="preserve">FOX, </w:t>
      </w:r>
      <w:r w:rsidR="0073373F" w:rsidRPr="00FD7B98">
        <w:rPr>
          <w:sz w:val="24"/>
          <w:szCs w:val="24"/>
          <w:lang w:val="en-US"/>
        </w:rPr>
        <w:t>WEBB</w:t>
      </w:r>
      <w:r w:rsidR="00031C2A" w:rsidRPr="00FD7B98">
        <w:rPr>
          <w:sz w:val="24"/>
          <w:szCs w:val="24"/>
          <w:lang w:val="en-US"/>
        </w:rPr>
        <w:fldChar w:fldCharType="begin"/>
      </w:r>
      <w:r w:rsidR="00031C2A" w:rsidRPr="00FD7B98">
        <w:rPr>
          <w:sz w:val="24"/>
          <w:szCs w:val="24"/>
        </w:rPr>
        <w:instrText xml:space="preserve"> TA \s "FOX, H., WEBB, P. The Law of State Immunity. 3ed, OUP, 2013" </w:instrText>
      </w:r>
      <w:r w:rsidR="00031C2A" w:rsidRPr="00FD7B98">
        <w:rPr>
          <w:sz w:val="24"/>
          <w:szCs w:val="24"/>
          <w:lang w:val="en-US"/>
        </w:rPr>
        <w:fldChar w:fldCharType="end"/>
      </w:r>
      <w:r w:rsidR="0073373F" w:rsidRPr="00FD7B98">
        <w:rPr>
          <w:sz w:val="24"/>
          <w:szCs w:val="24"/>
          <w:lang w:val="en-US"/>
        </w:rPr>
        <w:t>,</w:t>
      </w:r>
      <w:r w:rsidRPr="00FD7B98">
        <w:rPr>
          <w:sz w:val="24"/>
          <w:szCs w:val="24"/>
          <w:lang w:val="en-US"/>
        </w:rPr>
        <w:t xml:space="preserve"> </w:t>
      </w:r>
      <w:r w:rsidR="00214C0F" w:rsidRPr="00FD7B98">
        <w:rPr>
          <w:i/>
          <w:sz w:val="24"/>
          <w:szCs w:val="24"/>
          <w:lang w:val="en-US"/>
        </w:rPr>
        <w:t>supra</w:t>
      </w:r>
      <w:r w:rsidR="00214C0F" w:rsidRPr="00FD7B98">
        <w:rPr>
          <w:sz w:val="24"/>
          <w:szCs w:val="24"/>
          <w:lang w:val="en-US"/>
        </w:rPr>
        <w:t xml:space="preserve"> </w:t>
      </w:r>
      <w:r w:rsidR="0073373F" w:rsidRPr="00FD7B98">
        <w:rPr>
          <w:sz w:val="24"/>
          <w:szCs w:val="24"/>
          <w:lang w:val="en-US"/>
        </w:rPr>
        <w:t>23</w:t>
      </w:r>
      <w:r w:rsidR="00031C2A" w:rsidRPr="00FD7B98">
        <w:rPr>
          <w:sz w:val="24"/>
          <w:szCs w:val="24"/>
          <w:lang w:val="en-US"/>
        </w:rPr>
        <w:t>7</w:t>
      </w:r>
      <w:r w:rsidR="00214C0F" w:rsidRPr="00FD7B98">
        <w:rPr>
          <w:i/>
          <w:sz w:val="24"/>
          <w:szCs w:val="24"/>
        </w:rPr>
        <w:t>,</w:t>
      </w:r>
      <w:r w:rsidRPr="00FD7B98">
        <w:rPr>
          <w:sz w:val="24"/>
          <w:szCs w:val="24"/>
        </w:rPr>
        <w:t xml:space="preserve"> 36.</w:t>
      </w:r>
    </w:p>
  </w:footnote>
  <w:footnote w:id="260">
    <w:p w14:paraId="634593E0" w14:textId="5BFCA94E" w:rsidR="00077D46" w:rsidRPr="00FD7B98" w:rsidRDefault="00077D46" w:rsidP="00FD7B98">
      <w:pPr>
        <w:pStyle w:val="Textodenotaderodap"/>
        <w:spacing w:line="360" w:lineRule="auto"/>
        <w:jc w:val="both"/>
        <w:rPr>
          <w:sz w:val="24"/>
          <w:szCs w:val="24"/>
        </w:rPr>
      </w:pPr>
      <w:r w:rsidRPr="00FD7B98">
        <w:rPr>
          <w:rStyle w:val="Refdenotaderodap"/>
          <w:sz w:val="24"/>
          <w:szCs w:val="24"/>
        </w:rPr>
        <w:footnoteRef/>
      </w:r>
      <w:r w:rsidR="007B4D12" w:rsidRPr="00FD7B98">
        <w:rPr>
          <w:sz w:val="24"/>
          <w:szCs w:val="24"/>
        </w:rPr>
        <w:t xml:space="preserve"> </w:t>
      </w:r>
      <w:r w:rsidR="00BD0DB6" w:rsidRPr="00FD7B98">
        <w:rPr>
          <w:sz w:val="24"/>
          <w:szCs w:val="24"/>
        </w:rPr>
        <w:t>SWITZERLAND,</w:t>
      </w:r>
      <w:r w:rsidR="007B4D12" w:rsidRPr="00FD7B98">
        <w:rPr>
          <w:sz w:val="24"/>
          <w:szCs w:val="24"/>
        </w:rPr>
        <w:t xml:space="preserve"> </w:t>
      </w:r>
      <w:r w:rsidR="007B4D12" w:rsidRPr="00FD7B98">
        <w:rPr>
          <w:i/>
          <w:sz w:val="24"/>
          <w:szCs w:val="24"/>
        </w:rPr>
        <w:t>Italian Republic v. Beta Holding S.A.</w:t>
      </w:r>
      <w:r w:rsidR="007B4D12" w:rsidRPr="00FD7B98">
        <w:rPr>
          <w:sz w:val="24"/>
          <w:szCs w:val="24"/>
        </w:rPr>
        <w:t>, 65</w:t>
      </w:r>
      <w:r w:rsidR="00BD0DB6" w:rsidRPr="00FD7B98">
        <w:rPr>
          <w:sz w:val="24"/>
          <w:szCs w:val="24"/>
        </w:rPr>
        <w:t>/</w:t>
      </w:r>
      <w:r w:rsidR="007B4D12" w:rsidRPr="00FD7B98">
        <w:rPr>
          <w:sz w:val="24"/>
          <w:szCs w:val="24"/>
        </w:rPr>
        <w:t>I</w:t>
      </w:r>
      <w:r w:rsidR="00491AFE" w:rsidRPr="00FD7B98">
        <w:rPr>
          <w:sz w:val="24"/>
          <w:szCs w:val="24"/>
        </w:rPr>
        <w:t>.</w:t>
      </w:r>
      <w:r w:rsidR="007B4D12" w:rsidRPr="00FD7B98">
        <w:rPr>
          <w:sz w:val="24"/>
          <w:szCs w:val="24"/>
        </w:rPr>
        <w:t>L</w:t>
      </w:r>
      <w:r w:rsidR="00491AFE" w:rsidRPr="00FD7B98">
        <w:rPr>
          <w:sz w:val="24"/>
          <w:szCs w:val="24"/>
        </w:rPr>
        <w:t>.</w:t>
      </w:r>
      <w:r w:rsidR="007B4D12" w:rsidRPr="00FD7B98">
        <w:rPr>
          <w:sz w:val="24"/>
          <w:szCs w:val="24"/>
        </w:rPr>
        <w:t>R</w:t>
      </w:r>
      <w:r w:rsidR="00491AFE" w:rsidRPr="00FD7B98">
        <w:rPr>
          <w:sz w:val="24"/>
          <w:szCs w:val="24"/>
        </w:rPr>
        <w:t>.</w:t>
      </w:r>
      <w:r w:rsidR="00BD0DB6" w:rsidRPr="00FD7B98">
        <w:rPr>
          <w:sz w:val="24"/>
          <w:szCs w:val="24"/>
        </w:rPr>
        <w:t>/</w:t>
      </w:r>
      <w:r w:rsidR="007B4D12" w:rsidRPr="00FD7B98">
        <w:rPr>
          <w:sz w:val="24"/>
          <w:szCs w:val="24"/>
        </w:rPr>
        <w:t>394</w:t>
      </w:r>
      <w:r w:rsidR="00BD0DB6" w:rsidRPr="00FD7B98">
        <w:rPr>
          <w:sz w:val="24"/>
          <w:szCs w:val="24"/>
        </w:rPr>
        <w:t>,</w:t>
      </w:r>
      <w:r w:rsidR="007B4D12" w:rsidRPr="00FD7B98">
        <w:rPr>
          <w:sz w:val="24"/>
          <w:szCs w:val="24"/>
        </w:rPr>
        <w:t xml:space="preserve"> 1966</w:t>
      </w:r>
      <w:r w:rsidR="00674FF4" w:rsidRPr="00FD7B98">
        <w:rPr>
          <w:sz w:val="24"/>
          <w:szCs w:val="24"/>
        </w:rPr>
        <w:fldChar w:fldCharType="begin"/>
      </w:r>
      <w:r w:rsidR="00674FF4" w:rsidRPr="00FD7B98">
        <w:rPr>
          <w:sz w:val="24"/>
          <w:szCs w:val="24"/>
        </w:rPr>
        <w:instrText xml:space="preserve"> TA \l "SWITZERLAND, </w:instrText>
      </w:r>
      <w:r w:rsidR="00674FF4" w:rsidRPr="00FD7B98">
        <w:rPr>
          <w:i/>
          <w:sz w:val="24"/>
          <w:szCs w:val="24"/>
        </w:rPr>
        <w:instrText>Italian Republic v. Beta Holding S.A.</w:instrText>
      </w:r>
      <w:r w:rsidR="00674FF4" w:rsidRPr="00FD7B98">
        <w:rPr>
          <w:sz w:val="24"/>
          <w:szCs w:val="24"/>
        </w:rPr>
        <w:instrText xml:space="preserve">, 65/I.L.R./394, 1966" \s "SWITZERLAND, Italian Republic v. Beta Holding S.A., 65/I.L.R./394, 1966" \c 13 </w:instrText>
      </w:r>
      <w:r w:rsidR="00674FF4" w:rsidRPr="00FD7B98">
        <w:rPr>
          <w:sz w:val="24"/>
          <w:szCs w:val="24"/>
        </w:rPr>
        <w:fldChar w:fldCharType="end"/>
      </w:r>
      <w:r w:rsidR="007B4D12" w:rsidRPr="00FD7B98">
        <w:rPr>
          <w:sz w:val="24"/>
          <w:szCs w:val="24"/>
        </w:rPr>
        <w:t>.</w:t>
      </w:r>
    </w:p>
  </w:footnote>
  <w:footnote w:id="261">
    <w:p w14:paraId="7F46DA3A" w14:textId="756B9B60" w:rsidR="00077D46" w:rsidRPr="00FD7B98" w:rsidRDefault="00077D46"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BD0DB6" w:rsidRPr="00FD7B98">
        <w:rPr>
          <w:sz w:val="24"/>
          <w:szCs w:val="24"/>
        </w:rPr>
        <w:t>SWEDEN,</w:t>
      </w:r>
      <w:r w:rsidRPr="00FD7B98">
        <w:rPr>
          <w:sz w:val="24"/>
          <w:szCs w:val="24"/>
        </w:rPr>
        <w:t xml:space="preserve"> </w:t>
      </w:r>
      <w:r w:rsidR="00FF15E3" w:rsidRPr="00FD7B98">
        <w:rPr>
          <w:i/>
          <w:sz w:val="24"/>
          <w:szCs w:val="24"/>
        </w:rPr>
        <w:t>Municipality of Västerås v. Iceland</w:t>
      </w:r>
      <w:r w:rsidR="00FF15E3" w:rsidRPr="00FD7B98">
        <w:rPr>
          <w:sz w:val="24"/>
          <w:szCs w:val="24"/>
        </w:rPr>
        <w:t>, 128</w:t>
      </w:r>
      <w:r w:rsidR="00BD0DB6" w:rsidRPr="00FD7B98">
        <w:rPr>
          <w:sz w:val="24"/>
          <w:szCs w:val="24"/>
        </w:rPr>
        <w:t>/</w:t>
      </w:r>
      <w:r w:rsidR="00FF15E3" w:rsidRPr="00FD7B98">
        <w:rPr>
          <w:sz w:val="24"/>
          <w:szCs w:val="24"/>
        </w:rPr>
        <w:t>I</w:t>
      </w:r>
      <w:r w:rsidR="00491AFE" w:rsidRPr="00FD7B98">
        <w:rPr>
          <w:sz w:val="24"/>
          <w:szCs w:val="24"/>
        </w:rPr>
        <w:t>.</w:t>
      </w:r>
      <w:r w:rsidR="00FF15E3" w:rsidRPr="00FD7B98">
        <w:rPr>
          <w:sz w:val="24"/>
          <w:szCs w:val="24"/>
        </w:rPr>
        <w:t>L</w:t>
      </w:r>
      <w:r w:rsidR="00491AFE" w:rsidRPr="00FD7B98">
        <w:rPr>
          <w:sz w:val="24"/>
          <w:szCs w:val="24"/>
        </w:rPr>
        <w:t>.</w:t>
      </w:r>
      <w:r w:rsidR="00FF15E3" w:rsidRPr="00FD7B98">
        <w:rPr>
          <w:sz w:val="24"/>
          <w:szCs w:val="24"/>
        </w:rPr>
        <w:t>R</w:t>
      </w:r>
      <w:r w:rsidR="00491AFE" w:rsidRPr="00FD7B98">
        <w:rPr>
          <w:sz w:val="24"/>
          <w:szCs w:val="24"/>
        </w:rPr>
        <w:t>.</w:t>
      </w:r>
      <w:r w:rsidR="00BD0DB6" w:rsidRPr="00FD7B98">
        <w:rPr>
          <w:sz w:val="24"/>
          <w:szCs w:val="24"/>
        </w:rPr>
        <w:t>/</w:t>
      </w:r>
      <w:r w:rsidR="00FF15E3" w:rsidRPr="00FD7B98">
        <w:rPr>
          <w:sz w:val="24"/>
          <w:szCs w:val="24"/>
        </w:rPr>
        <w:t>705</w:t>
      </w:r>
      <w:r w:rsidR="00BD0DB6" w:rsidRPr="00FD7B98">
        <w:rPr>
          <w:sz w:val="24"/>
          <w:szCs w:val="24"/>
        </w:rPr>
        <w:t>,</w:t>
      </w:r>
      <w:r w:rsidR="00FF15E3" w:rsidRPr="00FD7B98">
        <w:rPr>
          <w:sz w:val="24"/>
          <w:szCs w:val="24"/>
        </w:rPr>
        <w:t xml:space="preserve"> 1999</w:t>
      </w:r>
      <w:r w:rsidR="00674FF4" w:rsidRPr="00FD7B98">
        <w:rPr>
          <w:sz w:val="24"/>
          <w:szCs w:val="24"/>
        </w:rPr>
        <w:fldChar w:fldCharType="begin"/>
      </w:r>
      <w:r w:rsidR="00674FF4" w:rsidRPr="00FD7B98">
        <w:rPr>
          <w:sz w:val="24"/>
          <w:szCs w:val="24"/>
        </w:rPr>
        <w:instrText xml:space="preserve"> TA \l "SWEDEN, </w:instrText>
      </w:r>
      <w:r w:rsidR="00674FF4" w:rsidRPr="00FD7B98">
        <w:rPr>
          <w:i/>
          <w:sz w:val="24"/>
          <w:szCs w:val="24"/>
        </w:rPr>
        <w:instrText>Municipality of Västerås v. Iceland</w:instrText>
      </w:r>
      <w:r w:rsidR="00674FF4" w:rsidRPr="00FD7B98">
        <w:rPr>
          <w:sz w:val="24"/>
          <w:szCs w:val="24"/>
        </w:rPr>
        <w:instrText xml:space="preserve">, 128/I.L.R./705, 1999" \s "SWEDEN, Municipality of Västerås v. Iceland, 128/I.L.R./705, 1999" \c 13 </w:instrText>
      </w:r>
      <w:r w:rsidR="00674FF4" w:rsidRPr="00FD7B98">
        <w:rPr>
          <w:sz w:val="24"/>
          <w:szCs w:val="24"/>
        </w:rPr>
        <w:fldChar w:fldCharType="end"/>
      </w:r>
      <w:r w:rsidR="00BD0DB6" w:rsidRPr="00FD7B98">
        <w:rPr>
          <w:sz w:val="24"/>
          <w:szCs w:val="24"/>
        </w:rPr>
        <w:t>.</w:t>
      </w:r>
    </w:p>
  </w:footnote>
  <w:footnote w:id="262">
    <w:p w14:paraId="5C2EEBD0" w14:textId="6347F7F9" w:rsidR="00077D46" w:rsidRPr="00FD7B98" w:rsidRDefault="00077D46" w:rsidP="00FD7B98">
      <w:pPr>
        <w:pStyle w:val="Textodenotaderodap"/>
        <w:spacing w:line="360" w:lineRule="auto"/>
        <w:jc w:val="both"/>
        <w:rPr>
          <w:sz w:val="24"/>
          <w:szCs w:val="24"/>
        </w:rPr>
      </w:pPr>
      <w:r w:rsidRPr="00FD7B98">
        <w:rPr>
          <w:rStyle w:val="Refdenotaderodap"/>
          <w:i/>
          <w:sz w:val="24"/>
          <w:szCs w:val="24"/>
        </w:rPr>
        <w:footnoteRef/>
      </w:r>
      <w:r w:rsidRPr="00FD7B98">
        <w:rPr>
          <w:i/>
          <w:iCs/>
          <w:sz w:val="24"/>
          <w:szCs w:val="24"/>
        </w:rPr>
        <w:t xml:space="preserve"> </w:t>
      </w:r>
      <w:r w:rsidR="00BD0DB6" w:rsidRPr="00FD7B98">
        <w:rPr>
          <w:sz w:val="24"/>
          <w:szCs w:val="24"/>
        </w:rPr>
        <w:t>AUSTRIA</w:t>
      </w:r>
      <w:r w:rsidR="00BD0DB6" w:rsidRPr="00FD7B98">
        <w:rPr>
          <w:i/>
          <w:iCs/>
          <w:sz w:val="24"/>
          <w:szCs w:val="24"/>
        </w:rPr>
        <w:t>,</w:t>
      </w:r>
      <w:r w:rsidRPr="00FD7B98">
        <w:rPr>
          <w:i/>
          <w:sz w:val="24"/>
          <w:szCs w:val="24"/>
        </w:rPr>
        <w:t xml:space="preserve"> </w:t>
      </w:r>
      <w:r w:rsidR="00737F0E" w:rsidRPr="00FD7B98">
        <w:rPr>
          <w:i/>
          <w:sz w:val="24"/>
          <w:szCs w:val="24"/>
        </w:rPr>
        <w:t>Airport Linz v. United States</w:t>
      </w:r>
      <w:r w:rsidR="00737F0E" w:rsidRPr="00FD7B98">
        <w:rPr>
          <w:sz w:val="24"/>
          <w:szCs w:val="24"/>
        </w:rPr>
        <w:t>, 8</w:t>
      </w:r>
      <w:r w:rsidR="00BD0DB6" w:rsidRPr="00FD7B98">
        <w:rPr>
          <w:sz w:val="24"/>
          <w:szCs w:val="24"/>
        </w:rPr>
        <w:t>/</w:t>
      </w:r>
      <w:r w:rsidR="00737F0E" w:rsidRPr="00FD7B98">
        <w:rPr>
          <w:sz w:val="24"/>
          <w:szCs w:val="24"/>
        </w:rPr>
        <w:t>A</w:t>
      </w:r>
      <w:r w:rsidR="00FC2EF5" w:rsidRPr="00FD7B98">
        <w:rPr>
          <w:sz w:val="24"/>
          <w:szCs w:val="24"/>
        </w:rPr>
        <w:t>.</w:t>
      </w:r>
      <w:r w:rsidR="000902BD" w:rsidRPr="00FD7B98">
        <w:rPr>
          <w:sz w:val="24"/>
          <w:szCs w:val="24"/>
        </w:rPr>
        <w:t>J</w:t>
      </w:r>
      <w:r w:rsidR="00FC2EF5" w:rsidRPr="00FD7B98">
        <w:rPr>
          <w:sz w:val="24"/>
          <w:szCs w:val="24"/>
        </w:rPr>
        <w:t>.</w:t>
      </w:r>
      <w:r w:rsidR="000902BD" w:rsidRPr="00FD7B98">
        <w:rPr>
          <w:sz w:val="24"/>
          <w:szCs w:val="24"/>
        </w:rPr>
        <w:t>I</w:t>
      </w:r>
      <w:r w:rsidR="00FC2EF5" w:rsidRPr="00FD7B98">
        <w:rPr>
          <w:sz w:val="24"/>
          <w:szCs w:val="24"/>
        </w:rPr>
        <w:t>.</w:t>
      </w:r>
      <w:r w:rsidR="00737F0E" w:rsidRPr="00FD7B98">
        <w:rPr>
          <w:sz w:val="24"/>
          <w:szCs w:val="24"/>
        </w:rPr>
        <w:t>L</w:t>
      </w:r>
      <w:r w:rsidR="00FC2EF5" w:rsidRPr="00FD7B98">
        <w:rPr>
          <w:sz w:val="24"/>
          <w:szCs w:val="24"/>
        </w:rPr>
        <w:t>.</w:t>
      </w:r>
      <w:r w:rsidR="00BD0DB6" w:rsidRPr="00FD7B98">
        <w:rPr>
          <w:sz w:val="24"/>
          <w:szCs w:val="24"/>
        </w:rPr>
        <w:t>/</w:t>
      </w:r>
      <w:r w:rsidR="00737F0E" w:rsidRPr="00FD7B98">
        <w:rPr>
          <w:sz w:val="24"/>
          <w:szCs w:val="24"/>
        </w:rPr>
        <w:t>430</w:t>
      </w:r>
      <w:r w:rsidR="00BD0DB6" w:rsidRPr="00FD7B98">
        <w:rPr>
          <w:sz w:val="24"/>
          <w:szCs w:val="24"/>
        </w:rPr>
        <w:t>,</w:t>
      </w:r>
      <w:r w:rsidR="00737F0E" w:rsidRPr="00FD7B98">
        <w:rPr>
          <w:sz w:val="24"/>
          <w:szCs w:val="24"/>
        </w:rPr>
        <w:t xml:space="preserve"> 2003</w:t>
      </w:r>
      <w:r w:rsidR="00674FF4" w:rsidRPr="00FD7B98">
        <w:rPr>
          <w:sz w:val="24"/>
          <w:szCs w:val="24"/>
        </w:rPr>
        <w:fldChar w:fldCharType="begin"/>
      </w:r>
      <w:r w:rsidR="00674FF4" w:rsidRPr="00FD7B98">
        <w:rPr>
          <w:sz w:val="24"/>
          <w:szCs w:val="24"/>
        </w:rPr>
        <w:instrText xml:space="preserve"> TA \l "AUSTRIA</w:instrText>
      </w:r>
      <w:r w:rsidR="00674FF4" w:rsidRPr="00FD7B98">
        <w:rPr>
          <w:i/>
          <w:iCs/>
          <w:sz w:val="24"/>
          <w:szCs w:val="24"/>
        </w:rPr>
        <w:instrText>,</w:instrText>
      </w:r>
      <w:r w:rsidR="00674FF4" w:rsidRPr="00FD7B98">
        <w:rPr>
          <w:i/>
          <w:sz w:val="24"/>
          <w:szCs w:val="24"/>
        </w:rPr>
        <w:instrText xml:space="preserve"> Airport Linz v. United States</w:instrText>
      </w:r>
      <w:r w:rsidR="00674FF4" w:rsidRPr="00FD7B98">
        <w:rPr>
          <w:sz w:val="24"/>
          <w:szCs w:val="24"/>
        </w:rPr>
        <w:instrText xml:space="preserve">, 8/A.J.I.L./430, 2003" \s "AUSTRIA, Airport Linz v. United States, 8/A.J.I.L./430, 2003" \c 13 </w:instrText>
      </w:r>
      <w:r w:rsidR="00674FF4" w:rsidRPr="00FD7B98">
        <w:rPr>
          <w:sz w:val="24"/>
          <w:szCs w:val="24"/>
        </w:rPr>
        <w:fldChar w:fldCharType="end"/>
      </w:r>
      <w:r w:rsidR="00BD0DB6" w:rsidRPr="00FD7B98">
        <w:rPr>
          <w:sz w:val="24"/>
          <w:szCs w:val="24"/>
        </w:rPr>
        <w:t>.</w:t>
      </w:r>
      <w:r w:rsidR="00737F0E" w:rsidRPr="00FD7B98">
        <w:rPr>
          <w:sz w:val="24"/>
          <w:szCs w:val="24"/>
        </w:rPr>
        <w:t xml:space="preserve"> </w:t>
      </w:r>
    </w:p>
  </w:footnote>
  <w:footnote w:id="263">
    <w:p w14:paraId="0F197770" w14:textId="3460A436" w:rsidR="0037203D" w:rsidRPr="00FD7B98" w:rsidRDefault="0037203D"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065BBC" w:rsidRPr="00FD7B98">
        <w:rPr>
          <w:sz w:val="24"/>
          <w:szCs w:val="24"/>
        </w:rPr>
        <w:t xml:space="preserve">UK, </w:t>
      </w:r>
      <w:r w:rsidR="00065BBC" w:rsidRPr="00FD7B98">
        <w:rPr>
          <w:i/>
          <w:iCs/>
          <w:sz w:val="24"/>
          <w:szCs w:val="24"/>
        </w:rPr>
        <w:t xml:space="preserve">State Immunity Act, </w:t>
      </w:r>
      <w:r w:rsidR="00065BBC" w:rsidRPr="00FD7B98">
        <w:rPr>
          <w:sz w:val="24"/>
          <w:szCs w:val="24"/>
        </w:rPr>
        <w:t>1978</w:t>
      </w:r>
      <w:r w:rsidR="00674FF4" w:rsidRPr="00FD7B98">
        <w:rPr>
          <w:sz w:val="24"/>
          <w:szCs w:val="24"/>
        </w:rPr>
        <w:fldChar w:fldCharType="begin"/>
      </w:r>
      <w:r w:rsidR="00674FF4" w:rsidRPr="00FD7B98">
        <w:rPr>
          <w:sz w:val="24"/>
          <w:szCs w:val="24"/>
        </w:rPr>
        <w:instrText xml:space="preserve"> TA \s "UK, State Immunity Act, 1978" </w:instrText>
      </w:r>
      <w:r w:rsidR="00674FF4" w:rsidRPr="00FD7B98">
        <w:rPr>
          <w:sz w:val="24"/>
          <w:szCs w:val="24"/>
        </w:rPr>
        <w:fldChar w:fldCharType="end"/>
      </w:r>
      <w:r w:rsidR="00065BBC" w:rsidRPr="00FD7B98">
        <w:rPr>
          <w:sz w:val="24"/>
          <w:szCs w:val="24"/>
        </w:rPr>
        <w:t xml:space="preserve">, </w:t>
      </w:r>
      <w:r w:rsidR="00D37FB6" w:rsidRPr="00FD7B98">
        <w:rPr>
          <w:sz w:val="24"/>
          <w:szCs w:val="24"/>
        </w:rPr>
        <w:t xml:space="preserve">art. </w:t>
      </w:r>
      <w:r w:rsidR="00AA15AA" w:rsidRPr="00FD7B98">
        <w:rPr>
          <w:sz w:val="24"/>
          <w:szCs w:val="24"/>
          <w:lang w:val="en-US"/>
        </w:rPr>
        <w:t>3(2)</w:t>
      </w:r>
      <w:r w:rsidRPr="00FD7B98">
        <w:rPr>
          <w:sz w:val="24"/>
          <w:szCs w:val="24"/>
          <w:lang w:val="en-US"/>
        </w:rPr>
        <w:t xml:space="preserve">; </w:t>
      </w:r>
      <w:r w:rsidR="00065BBC" w:rsidRPr="00FD7B98">
        <w:rPr>
          <w:sz w:val="24"/>
          <w:szCs w:val="24"/>
        </w:rPr>
        <w:t xml:space="preserve">PAKISTAN, </w:t>
      </w:r>
      <w:r w:rsidR="00065BBC" w:rsidRPr="00FD7B98">
        <w:rPr>
          <w:i/>
          <w:iCs/>
          <w:sz w:val="24"/>
          <w:szCs w:val="24"/>
        </w:rPr>
        <w:t xml:space="preserve">State Immunity Ordinance, </w:t>
      </w:r>
      <w:r w:rsidR="00065BBC" w:rsidRPr="00FD7B98">
        <w:rPr>
          <w:sz w:val="24"/>
          <w:szCs w:val="24"/>
        </w:rPr>
        <w:t>1981</w:t>
      </w:r>
      <w:r w:rsidR="00674FF4" w:rsidRPr="00FD7B98">
        <w:rPr>
          <w:sz w:val="24"/>
          <w:szCs w:val="24"/>
        </w:rPr>
        <w:fldChar w:fldCharType="begin"/>
      </w:r>
      <w:r w:rsidR="00674FF4" w:rsidRPr="00FD7B98">
        <w:rPr>
          <w:sz w:val="24"/>
          <w:szCs w:val="24"/>
        </w:rPr>
        <w:instrText xml:space="preserve"> TA \s "PAKISTAN, State Immunity Ordinance, 1981" </w:instrText>
      </w:r>
      <w:r w:rsidR="00674FF4" w:rsidRPr="00FD7B98">
        <w:rPr>
          <w:sz w:val="24"/>
          <w:szCs w:val="24"/>
        </w:rPr>
        <w:fldChar w:fldCharType="end"/>
      </w:r>
      <w:r w:rsidR="00065BBC" w:rsidRPr="00FD7B98">
        <w:rPr>
          <w:i/>
          <w:iCs/>
          <w:sz w:val="24"/>
          <w:szCs w:val="24"/>
        </w:rPr>
        <w:t>,</w:t>
      </w:r>
      <w:r w:rsidR="00AA15AA" w:rsidRPr="00FD7B98">
        <w:rPr>
          <w:sz w:val="24"/>
          <w:szCs w:val="24"/>
          <w:lang w:val="en-US"/>
        </w:rPr>
        <w:t xml:space="preserve"> s. 5(2)</w:t>
      </w:r>
      <w:r w:rsidRPr="00FD7B98">
        <w:rPr>
          <w:sz w:val="24"/>
          <w:szCs w:val="24"/>
          <w:lang w:val="en-US"/>
        </w:rPr>
        <w:t xml:space="preserve">; </w:t>
      </w:r>
      <w:r w:rsidR="00065BBC" w:rsidRPr="00FD7B98">
        <w:rPr>
          <w:sz w:val="24"/>
          <w:szCs w:val="24"/>
        </w:rPr>
        <w:t xml:space="preserve">SINGAPORE, </w:t>
      </w:r>
      <w:r w:rsidR="00065BBC" w:rsidRPr="00FD7B98">
        <w:rPr>
          <w:i/>
          <w:iCs/>
          <w:sz w:val="24"/>
          <w:szCs w:val="24"/>
        </w:rPr>
        <w:t xml:space="preserve">State Immunity Act, </w:t>
      </w:r>
      <w:r w:rsidR="00065BBC" w:rsidRPr="00FD7B98">
        <w:rPr>
          <w:sz w:val="24"/>
          <w:szCs w:val="24"/>
        </w:rPr>
        <w:t>1979</w:t>
      </w:r>
      <w:r w:rsidR="00AA15AA" w:rsidRPr="00FD7B98">
        <w:rPr>
          <w:sz w:val="24"/>
          <w:szCs w:val="24"/>
          <w:lang w:val="en-US"/>
        </w:rPr>
        <w:t>, s</w:t>
      </w:r>
      <w:r w:rsidR="00674FF4" w:rsidRPr="00FD7B98">
        <w:rPr>
          <w:sz w:val="24"/>
          <w:szCs w:val="24"/>
          <w:lang w:val="en-US"/>
        </w:rPr>
        <w:t>ec</w:t>
      </w:r>
      <w:r w:rsidR="00AA15AA" w:rsidRPr="00FD7B98">
        <w:rPr>
          <w:sz w:val="24"/>
          <w:szCs w:val="24"/>
          <w:lang w:val="en-US"/>
        </w:rPr>
        <w:t>. 5(2)</w:t>
      </w:r>
      <w:r w:rsidRPr="00FD7B98">
        <w:rPr>
          <w:sz w:val="24"/>
          <w:szCs w:val="24"/>
          <w:lang w:val="en-US"/>
        </w:rPr>
        <w:t xml:space="preserve">; </w:t>
      </w:r>
      <w:r w:rsidR="00002D25" w:rsidRPr="00FD7B98">
        <w:rPr>
          <w:sz w:val="24"/>
          <w:szCs w:val="24"/>
        </w:rPr>
        <w:t xml:space="preserve">SOUTH AFRICA, </w:t>
      </w:r>
      <w:r w:rsidR="00002D25" w:rsidRPr="00FD7B98">
        <w:rPr>
          <w:i/>
          <w:iCs/>
          <w:sz w:val="24"/>
          <w:szCs w:val="24"/>
        </w:rPr>
        <w:t xml:space="preserve">Foreign States Immunities Act, </w:t>
      </w:r>
      <w:r w:rsidR="00002D25" w:rsidRPr="00FD7B98">
        <w:rPr>
          <w:sz w:val="24"/>
          <w:szCs w:val="24"/>
        </w:rPr>
        <w:t>1981</w:t>
      </w:r>
      <w:r w:rsidR="00674FF4" w:rsidRPr="00FD7B98">
        <w:rPr>
          <w:sz w:val="24"/>
          <w:szCs w:val="24"/>
        </w:rPr>
        <w:fldChar w:fldCharType="begin"/>
      </w:r>
      <w:r w:rsidR="00674FF4" w:rsidRPr="00FD7B98">
        <w:rPr>
          <w:sz w:val="24"/>
          <w:szCs w:val="24"/>
        </w:rPr>
        <w:instrText xml:space="preserve"> TA \s "SOUTH AFRICA, Foreign States Immunities Act, 1981" </w:instrText>
      </w:r>
      <w:r w:rsidR="00674FF4" w:rsidRPr="00FD7B98">
        <w:rPr>
          <w:sz w:val="24"/>
          <w:szCs w:val="24"/>
        </w:rPr>
        <w:fldChar w:fldCharType="end"/>
      </w:r>
      <w:r w:rsidR="00AA15AA" w:rsidRPr="00FD7B98">
        <w:rPr>
          <w:sz w:val="24"/>
          <w:szCs w:val="24"/>
          <w:lang w:val="en-US"/>
        </w:rPr>
        <w:t>, s</w:t>
      </w:r>
      <w:r w:rsidR="00674FF4" w:rsidRPr="00FD7B98">
        <w:rPr>
          <w:sz w:val="24"/>
          <w:szCs w:val="24"/>
          <w:lang w:val="en-US"/>
        </w:rPr>
        <w:t>ec</w:t>
      </w:r>
      <w:r w:rsidR="00AA15AA" w:rsidRPr="00FD7B98">
        <w:rPr>
          <w:sz w:val="24"/>
          <w:szCs w:val="24"/>
          <w:lang w:val="en-US"/>
        </w:rPr>
        <w:t>.</w:t>
      </w:r>
      <w:r w:rsidR="009106D1" w:rsidRPr="00FD7B98">
        <w:rPr>
          <w:sz w:val="24"/>
          <w:szCs w:val="24"/>
          <w:lang w:val="en-US"/>
        </w:rPr>
        <w:t xml:space="preserve"> </w:t>
      </w:r>
      <w:r w:rsidR="00AA15AA" w:rsidRPr="00FD7B98">
        <w:rPr>
          <w:sz w:val="24"/>
          <w:szCs w:val="24"/>
          <w:lang w:val="en-US"/>
        </w:rPr>
        <w:t>4(2)</w:t>
      </w:r>
      <w:r w:rsidRPr="00FD7B98">
        <w:rPr>
          <w:sz w:val="24"/>
          <w:szCs w:val="24"/>
          <w:lang w:val="en-US"/>
        </w:rPr>
        <w:t xml:space="preserve">; </w:t>
      </w:r>
      <w:r w:rsidR="00002D25" w:rsidRPr="00FD7B98">
        <w:rPr>
          <w:sz w:val="24"/>
          <w:szCs w:val="24"/>
        </w:rPr>
        <w:t xml:space="preserve">AUSTRALIA, </w:t>
      </w:r>
      <w:r w:rsidR="00002D25" w:rsidRPr="00FD7B98">
        <w:rPr>
          <w:i/>
          <w:iCs/>
          <w:sz w:val="24"/>
          <w:szCs w:val="24"/>
        </w:rPr>
        <w:t xml:space="preserve">Foreign States Immunities Act, </w:t>
      </w:r>
      <w:r w:rsidR="00002D25" w:rsidRPr="00FD7B98">
        <w:rPr>
          <w:sz w:val="24"/>
          <w:szCs w:val="24"/>
        </w:rPr>
        <w:t>1985</w:t>
      </w:r>
      <w:r w:rsidR="00674FF4" w:rsidRPr="00FD7B98">
        <w:rPr>
          <w:sz w:val="24"/>
          <w:szCs w:val="24"/>
        </w:rPr>
        <w:fldChar w:fldCharType="begin"/>
      </w:r>
      <w:r w:rsidR="00674FF4" w:rsidRPr="00FD7B98">
        <w:rPr>
          <w:sz w:val="24"/>
          <w:szCs w:val="24"/>
        </w:rPr>
        <w:instrText xml:space="preserve"> TA \s "AUSTRALIA, Foreign States Immunities Act, 1985" </w:instrText>
      </w:r>
      <w:r w:rsidR="00674FF4" w:rsidRPr="00FD7B98">
        <w:rPr>
          <w:sz w:val="24"/>
          <w:szCs w:val="24"/>
        </w:rPr>
        <w:fldChar w:fldCharType="end"/>
      </w:r>
      <w:r w:rsidR="00AA15AA" w:rsidRPr="00FD7B98">
        <w:rPr>
          <w:sz w:val="24"/>
          <w:szCs w:val="24"/>
          <w:lang w:val="en-US"/>
        </w:rPr>
        <w:t>, s</w:t>
      </w:r>
      <w:r w:rsidR="00674FF4" w:rsidRPr="00FD7B98">
        <w:rPr>
          <w:sz w:val="24"/>
          <w:szCs w:val="24"/>
          <w:lang w:val="en-US"/>
        </w:rPr>
        <w:t>ec</w:t>
      </w:r>
      <w:r w:rsidR="00AA15AA" w:rsidRPr="00FD7B98">
        <w:rPr>
          <w:sz w:val="24"/>
          <w:szCs w:val="24"/>
          <w:lang w:val="en-US"/>
        </w:rPr>
        <w:t>. 11(2)(a)</w:t>
      </w:r>
      <w:r w:rsidR="00002D25" w:rsidRPr="00FD7B98">
        <w:rPr>
          <w:sz w:val="24"/>
          <w:szCs w:val="24"/>
          <w:lang w:val="en-US"/>
        </w:rPr>
        <w:t>.</w:t>
      </w:r>
    </w:p>
  </w:footnote>
  <w:footnote w:id="264">
    <w:p w14:paraId="5F07B43D" w14:textId="6EDF98D6" w:rsidR="00A04A52" w:rsidRPr="00FD7B98" w:rsidRDefault="00A04A52"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9C71E2" w:rsidRPr="00FD7B98">
        <w:rPr>
          <w:i/>
          <w:iCs/>
          <w:sz w:val="24"/>
          <w:szCs w:val="24"/>
        </w:rPr>
        <w:t>UNCJISP</w:t>
      </w:r>
      <w:r w:rsidR="00674FF4" w:rsidRPr="00FD7B98">
        <w:rPr>
          <w:i/>
          <w:iCs/>
          <w:sz w:val="24"/>
          <w:szCs w:val="24"/>
        </w:rPr>
        <w:fldChar w:fldCharType="begin"/>
      </w:r>
      <w:r w:rsidR="00674FF4" w:rsidRPr="00FD7B98">
        <w:rPr>
          <w:sz w:val="24"/>
          <w:szCs w:val="24"/>
        </w:rPr>
        <w:instrText xml:space="preserve"> TA \s "United Nations Convention on Jurisdictional Immunities of States and Their Property, 2004" </w:instrText>
      </w:r>
      <w:r w:rsidR="00674FF4" w:rsidRPr="00FD7B98">
        <w:rPr>
          <w:i/>
          <w:iCs/>
          <w:sz w:val="24"/>
          <w:szCs w:val="24"/>
        </w:rPr>
        <w:fldChar w:fldCharType="end"/>
      </w:r>
      <w:r w:rsidRPr="00FD7B98">
        <w:rPr>
          <w:sz w:val="24"/>
          <w:szCs w:val="24"/>
        </w:rPr>
        <w:t xml:space="preserve">, art. 10(2)(a); </w:t>
      </w:r>
      <w:r w:rsidR="0059280D" w:rsidRPr="00FD7B98">
        <w:rPr>
          <w:i/>
          <w:sz w:val="24"/>
          <w:szCs w:val="24"/>
        </w:rPr>
        <w:t>European Convention on State Immunity</w:t>
      </w:r>
      <w:r w:rsidRPr="00FD7B98">
        <w:rPr>
          <w:sz w:val="24"/>
          <w:szCs w:val="24"/>
        </w:rPr>
        <w:t>,</w:t>
      </w:r>
      <w:r w:rsidR="00674FF4" w:rsidRPr="00FD7B98">
        <w:rPr>
          <w:sz w:val="24"/>
          <w:szCs w:val="24"/>
        </w:rPr>
        <w:t xml:space="preserve"> 1972</w:t>
      </w:r>
      <w:r w:rsidR="00674FF4" w:rsidRPr="00FD7B98">
        <w:rPr>
          <w:sz w:val="24"/>
          <w:szCs w:val="24"/>
        </w:rPr>
        <w:fldChar w:fldCharType="begin"/>
      </w:r>
      <w:r w:rsidR="00674FF4" w:rsidRPr="00FD7B98">
        <w:rPr>
          <w:sz w:val="24"/>
          <w:szCs w:val="24"/>
        </w:rPr>
        <w:instrText xml:space="preserve"> TA \s "European Convention on State Immunity, 1972" </w:instrText>
      </w:r>
      <w:r w:rsidR="00674FF4" w:rsidRPr="00FD7B98">
        <w:rPr>
          <w:sz w:val="24"/>
          <w:szCs w:val="24"/>
        </w:rPr>
        <w:fldChar w:fldCharType="end"/>
      </w:r>
      <w:r w:rsidR="00674FF4" w:rsidRPr="00FD7B98">
        <w:rPr>
          <w:sz w:val="24"/>
          <w:szCs w:val="24"/>
        </w:rPr>
        <w:t>,</w:t>
      </w:r>
      <w:r w:rsidRPr="00FD7B98">
        <w:rPr>
          <w:sz w:val="24"/>
          <w:szCs w:val="24"/>
        </w:rPr>
        <w:t xml:space="preserve"> art. 4(2)(a); WITTICH, S. </w:t>
      </w:r>
      <w:r w:rsidRPr="00FD7B98">
        <w:rPr>
          <w:iCs/>
          <w:sz w:val="24"/>
          <w:szCs w:val="24"/>
        </w:rPr>
        <w:t>Part III, Proceedings in Which State Immunity Cannot Be Invoked: Article 10</w:t>
      </w:r>
      <w:r w:rsidR="009106D1" w:rsidRPr="00FD7B98">
        <w:rPr>
          <w:i/>
          <w:sz w:val="24"/>
          <w:szCs w:val="24"/>
        </w:rPr>
        <w:t>. I</w:t>
      </w:r>
      <w:r w:rsidRPr="00FD7B98">
        <w:rPr>
          <w:i/>
          <w:sz w:val="24"/>
          <w:szCs w:val="24"/>
        </w:rPr>
        <w:t>n</w:t>
      </w:r>
      <w:r w:rsidRPr="00FD7B98">
        <w:rPr>
          <w:iCs/>
          <w:sz w:val="24"/>
          <w:szCs w:val="24"/>
        </w:rPr>
        <w:t>:</w:t>
      </w:r>
      <w:r w:rsidRPr="00FD7B98">
        <w:rPr>
          <w:i/>
          <w:sz w:val="24"/>
          <w:szCs w:val="24"/>
        </w:rPr>
        <w:t xml:space="preserve"> </w:t>
      </w:r>
      <w:r w:rsidRPr="00FD7B98">
        <w:rPr>
          <w:sz w:val="24"/>
          <w:szCs w:val="24"/>
        </w:rPr>
        <w:t>O’KEEFE, R.</w:t>
      </w:r>
      <w:r w:rsidR="00FC2EF5" w:rsidRPr="00FD7B98">
        <w:rPr>
          <w:sz w:val="24"/>
          <w:szCs w:val="24"/>
        </w:rPr>
        <w:t>,</w:t>
      </w:r>
      <w:r w:rsidRPr="00FD7B98">
        <w:rPr>
          <w:sz w:val="24"/>
          <w:szCs w:val="24"/>
        </w:rPr>
        <w:t xml:space="preserve"> TAMS, C. </w:t>
      </w:r>
      <w:r w:rsidRPr="00FD7B98">
        <w:rPr>
          <w:i/>
          <w:sz w:val="24"/>
          <w:szCs w:val="24"/>
        </w:rPr>
        <w:t>The United Nations Convention on Jurisdictional Immunities of States and Their Property: a commentary</w:t>
      </w:r>
      <w:r w:rsidRPr="00FD7B98">
        <w:rPr>
          <w:sz w:val="24"/>
          <w:szCs w:val="24"/>
        </w:rPr>
        <w:t>. OUP, 2013</w:t>
      </w:r>
      <w:r w:rsidR="00674FF4" w:rsidRPr="00FD7B98">
        <w:rPr>
          <w:sz w:val="24"/>
          <w:szCs w:val="24"/>
        </w:rPr>
        <w:fldChar w:fldCharType="begin"/>
      </w:r>
      <w:r w:rsidR="00674FF4" w:rsidRPr="00FD7B98">
        <w:rPr>
          <w:sz w:val="24"/>
          <w:szCs w:val="24"/>
        </w:rPr>
        <w:instrText xml:space="preserve"> TA \l "WITTICH, S. </w:instrText>
      </w:r>
      <w:r w:rsidR="00674FF4" w:rsidRPr="00FD7B98">
        <w:rPr>
          <w:iCs/>
          <w:sz w:val="24"/>
          <w:szCs w:val="24"/>
        </w:rPr>
        <w:instrText>Part III, Proceedings in Which State Immunity Cannot Be Invoked: Article 10</w:instrText>
      </w:r>
      <w:r w:rsidR="00674FF4" w:rsidRPr="00FD7B98">
        <w:rPr>
          <w:i/>
          <w:sz w:val="24"/>
          <w:szCs w:val="24"/>
        </w:rPr>
        <w:instrText>. In</w:instrText>
      </w:r>
      <w:r w:rsidR="00674FF4" w:rsidRPr="00FD7B98">
        <w:rPr>
          <w:iCs/>
          <w:sz w:val="24"/>
          <w:szCs w:val="24"/>
        </w:rPr>
        <w:instrText>:</w:instrText>
      </w:r>
      <w:r w:rsidR="00674FF4" w:rsidRPr="00FD7B98">
        <w:rPr>
          <w:i/>
          <w:sz w:val="24"/>
          <w:szCs w:val="24"/>
        </w:rPr>
        <w:instrText xml:space="preserve"> </w:instrText>
      </w:r>
      <w:r w:rsidR="00674FF4" w:rsidRPr="00FD7B98">
        <w:rPr>
          <w:sz w:val="24"/>
          <w:szCs w:val="24"/>
        </w:rPr>
        <w:instrText xml:space="preserve">O’KEEFE, R., TAMS, C. </w:instrText>
      </w:r>
      <w:r w:rsidR="00674FF4" w:rsidRPr="00FD7B98">
        <w:rPr>
          <w:i/>
          <w:sz w:val="24"/>
          <w:szCs w:val="24"/>
        </w:rPr>
        <w:instrText>The United Nations Convention on Jurisdictional Immunities of States and Their Property: a commentary</w:instrText>
      </w:r>
      <w:r w:rsidR="00674FF4" w:rsidRPr="00FD7B98">
        <w:rPr>
          <w:sz w:val="24"/>
          <w:szCs w:val="24"/>
        </w:rPr>
        <w:instrText xml:space="preserve">. OUP, 2013" \s "WITTICH, S. Part III, Proceedings in Which State Immunity Cannot Be Invoked: Article 10. In: O’KEEFE, R., TAMS, C. The United Nations Convention on Jurisdictional Immunities of States and Their Property: a commentary. OUP, 2013" \c 11 </w:instrText>
      </w:r>
      <w:r w:rsidR="00674FF4" w:rsidRPr="00FD7B98">
        <w:rPr>
          <w:sz w:val="24"/>
          <w:szCs w:val="24"/>
        </w:rPr>
        <w:fldChar w:fldCharType="end"/>
      </w:r>
      <w:r w:rsidRPr="00FD7B98">
        <w:rPr>
          <w:sz w:val="24"/>
          <w:szCs w:val="24"/>
        </w:rPr>
        <w:t>.</w:t>
      </w:r>
    </w:p>
  </w:footnote>
  <w:footnote w:id="265">
    <w:p w14:paraId="459A7CF9" w14:textId="37F26CBF" w:rsidR="000A37AD" w:rsidRPr="00FD7B98" w:rsidRDefault="000A37AD" w:rsidP="00FD7B98">
      <w:pPr>
        <w:pStyle w:val="Textodenotaderodap"/>
        <w:spacing w:line="360" w:lineRule="auto"/>
        <w:jc w:val="both"/>
        <w:rPr>
          <w:sz w:val="24"/>
          <w:szCs w:val="24"/>
          <w:lang w:val="en-US"/>
        </w:rPr>
      </w:pPr>
      <w:r w:rsidRPr="00FD7B98">
        <w:rPr>
          <w:rStyle w:val="Refdenotaderodap"/>
          <w:sz w:val="24"/>
          <w:szCs w:val="24"/>
        </w:rPr>
        <w:footnoteRef/>
      </w:r>
      <w:r w:rsidR="00FD56E3" w:rsidRPr="00FD7B98">
        <w:rPr>
          <w:sz w:val="24"/>
          <w:szCs w:val="24"/>
          <w:lang w:val="en-US"/>
        </w:rPr>
        <w:t xml:space="preserve"> </w:t>
      </w:r>
      <w:r w:rsidR="00D00FC4" w:rsidRPr="00FD7B98">
        <w:rPr>
          <w:sz w:val="24"/>
          <w:szCs w:val="24"/>
          <w:lang w:val="en-US"/>
        </w:rPr>
        <w:t>ILC</w:t>
      </w:r>
      <w:r w:rsidR="00674FF4" w:rsidRPr="00FD7B98">
        <w:rPr>
          <w:sz w:val="24"/>
          <w:szCs w:val="24"/>
          <w:lang w:val="en-US"/>
        </w:rPr>
        <w:fldChar w:fldCharType="begin"/>
      </w:r>
      <w:r w:rsidR="00674FF4" w:rsidRPr="00FD7B98">
        <w:rPr>
          <w:sz w:val="24"/>
          <w:szCs w:val="24"/>
        </w:rPr>
        <w:instrText xml:space="preserve"> TA \s "ILC, Jurisdictional Immunities of States and their Property: Comments and observations received from Governments, YILC 1988, v. II(1), A/CN.4/410" </w:instrText>
      </w:r>
      <w:r w:rsidR="00674FF4" w:rsidRPr="00FD7B98">
        <w:rPr>
          <w:sz w:val="24"/>
          <w:szCs w:val="24"/>
          <w:lang w:val="en-US"/>
        </w:rPr>
        <w:fldChar w:fldCharType="end"/>
      </w:r>
      <w:r w:rsidR="00D00FC4" w:rsidRPr="00FD7B98">
        <w:rPr>
          <w:sz w:val="24"/>
          <w:szCs w:val="24"/>
          <w:lang w:val="en-US"/>
        </w:rPr>
        <w:t xml:space="preserve">, </w:t>
      </w:r>
      <w:r w:rsidR="00FD56E3" w:rsidRPr="00FD7B98">
        <w:rPr>
          <w:i/>
          <w:sz w:val="24"/>
          <w:szCs w:val="24"/>
          <w:lang w:val="en-US"/>
        </w:rPr>
        <w:t>supra</w:t>
      </w:r>
      <w:r w:rsidR="00FD56E3" w:rsidRPr="00FD7B98">
        <w:rPr>
          <w:sz w:val="24"/>
          <w:szCs w:val="24"/>
          <w:lang w:val="en-US"/>
        </w:rPr>
        <w:t xml:space="preserve"> </w:t>
      </w:r>
      <w:r w:rsidR="00D00FC4" w:rsidRPr="00FD7B98">
        <w:rPr>
          <w:sz w:val="24"/>
          <w:szCs w:val="24"/>
          <w:lang w:val="en-US"/>
        </w:rPr>
        <w:t>2</w:t>
      </w:r>
      <w:r w:rsidR="00654C3C" w:rsidRPr="00FD7B98">
        <w:rPr>
          <w:sz w:val="24"/>
          <w:szCs w:val="24"/>
          <w:lang w:val="en-US"/>
        </w:rPr>
        <w:t>2</w:t>
      </w:r>
      <w:r w:rsidR="00674FF4" w:rsidRPr="00FD7B98">
        <w:rPr>
          <w:sz w:val="24"/>
          <w:szCs w:val="24"/>
          <w:lang w:val="en-US"/>
        </w:rPr>
        <w:t>7</w:t>
      </w:r>
      <w:r w:rsidR="00B908FD" w:rsidRPr="00FD7B98">
        <w:rPr>
          <w:sz w:val="24"/>
          <w:szCs w:val="24"/>
          <w:lang w:val="en-US"/>
        </w:rPr>
        <w:t xml:space="preserve">. </w:t>
      </w:r>
    </w:p>
  </w:footnote>
  <w:footnote w:id="266">
    <w:p w14:paraId="52B93D1D" w14:textId="77777777" w:rsidR="00350FFE" w:rsidRPr="00FD7B98" w:rsidRDefault="00350FFE"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6A1913" w:rsidRPr="00FD7B98">
        <w:rPr>
          <w:sz w:val="24"/>
          <w:szCs w:val="24"/>
        </w:rPr>
        <w:t>Facts</w:t>
      </w:r>
      <w:r w:rsidR="00D00FC4" w:rsidRPr="00FD7B98">
        <w:rPr>
          <w:sz w:val="24"/>
          <w:szCs w:val="24"/>
        </w:rPr>
        <w:t>,</w:t>
      </w:r>
      <w:r w:rsidR="00EB09DD" w:rsidRPr="00FD7B98">
        <w:rPr>
          <w:sz w:val="24"/>
          <w:szCs w:val="24"/>
        </w:rPr>
        <w:t xml:space="preserve"> </w:t>
      </w:r>
      <w:r w:rsidR="006A1913" w:rsidRPr="00FD7B98">
        <w:rPr>
          <w:sz w:val="24"/>
          <w:szCs w:val="24"/>
        </w:rPr>
        <w:t>¶</w:t>
      </w:r>
      <w:r w:rsidR="00EB09DD" w:rsidRPr="00FD7B98">
        <w:rPr>
          <w:sz w:val="24"/>
          <w:szCs w:val="24"/>
        </w:rPr>
        <w:t>27</w:t>
      </w:r>
      <w:r w:rsidR="006A1913" w:rsidRPr="00FD7B98">
        <w:rPr>
          <w:sz w:val="24"/>
          <w:szCs w:val="24"/>
        </w:rPr>
        <w:t>-</w:t>
      </w:r>
      <w:r w:rsidR="00EB09DD" w:rsidRPr="00FD7B98">
        <w:rPr>
          <w:sz w:val="24"/>
          <w:szCs w:val="24"/>
        </w:rPr>
        <w:t>28</w:t>
      </w:r>
      <w:r w:rsidR="002D329B" w:rsidRPr="00FD7B98">
        <w:rPr>
          <w:sz w:val="24"/>
          <w:szCs w:val="24"/>
        </w:rPr>
        <w:t>, 39</w:t>
      </w:r>
      <w:r w:rsidR="00EB09DD" w:rsidRPr="00FD7B98">
        <w:rPr>
          <w:sz w:val="24"/>
          <w:szCs w:val="24"/>
        </w:rPr>
        <w:t>.</w:t>
      </w:r>
    </w:p>
  </w:footnote>
  <w:footnote w:id="267">
    <w:p w14:paraId="276A6784" w14:textId="6B9A47EC" w:rsidR="00077D46" w:rsidRPr="00FD7B98" w:rsidRDefault="00077D46" w:rsidP="00FD7B98">
      <w:pPr>
        <w:pStyle w:val="Textodenotaderodap"/>
        <w:spacing w:line="360" w:lineRule="auto"/>
        <w:jc w:val="both"/>
        <w:rPr>
          <w:sz w:val="24"/>
          <w:szCs w:val="24"/>
        </w:rPr>
      </w:pPr>
      <w:r w:rsidRPr="00FD7B98">
        <w:rPr>
          <w:rStyle w:val="Refdenotaderodap"/>
          <w:sz w:val="24"/>
          <w:szCs w:val="24"/>
        </w:rPr>
        <w:footnoteRef/>
      </w:r>
      <w:r w:rsidR="008E7E06" w:rsidRPr="00FD7B98">
        <w:rPr>
          <w:sz w:val="24"/>
          <w:szCs w:val="24"/>
        </w:rPr>
        <w:t xml:space="preserve"> </w:t>
      </w:r>
      <w:r w:rsidR="008F08E7" w:rsidRPr="00FD7B98">
        <w:rPr>
          <w:sz w:val="24"/>
          <w:szCs w:val="24"/>
        </w:rPr>
        <w:t>YANG</w:t>
      </w:r>
      <w:r w:rsidR="001D55E4" w:rsidRPr="00FD7B98">
        <w:rPr>
          <w:sz w:val="24"/>
          <w:szCs w:val="24"/>
        </w:rPr>
        <w:fldChar w:fldCharType="begin"/>
      </w:r>
      <w:r w:rsidR="001D55E4" w:rsidRPr="00FD7B98">
        <w:rPr>
          <w:sz w:val="24"/>
          <w:szCs w:val="24"/>
        </w:rPr>
        <w:instrText xml:space="preserve"> TA \s "YANG, X. State Immunity in International Law. CUP, 2012" </w:instrText>
      </w:r>
      <w:r w:rsidR="001D55E4" w:rsidRPr="00FD7B98">
        <w:rPr>
          <w:sz w:val="24"/>
          <w:szCs w:val="24"/>
        </w:rPr>
        <w:fldChar w:fldCharType="end"/>
      </w:r>
      <w:r w:rsidR="008F08E7" w:rsidRPr="00FD7B98">
        <w:rPr>
          <w:sz w:val="24"/>
          <w:szCs w:val="24"/>
        </w:rPr>
        <w:t xml:space="preserve">, </w:t>
      </w:r>
      <w:r w:rsidR="008F08E7" w:rsidRPr="00FD7B98">
        <w:rPr>
          <w:i/>
          <w:sz w:val="24"/>
          <w:szCs w:val="24"/>
        </w:rPr>
        <w:t>supra</w:t>
      </w:r>
      <w:r w:rsidR="008F08E7" w:rsidRPr="00FD7B98">
        <w:rPr>
          <w:sz w:val="24"/>
          <w:szCs w:val="24"/>
        </w:rPr>
        <w:t xml:space="preserve"> </w:t>
      </w:r>
      <w:r w:rsidR="00283279" w:rsidRPr="00FD7B98">
        <w:rPr>
          <w:sz w:val="24"/>
          <w:szCs w:val="24"/>
        </w:rPr>
        <w:t>21</w:t>
      </w:r>
      <w:r w:rsidR="00674FF4" w:rsidRPr="00FD7B98">
        <w:rPr>
          <w:sz w:val="24"/>
          <w:szCs w:val="24"/>
        </w:rPr>
        <w:t>1</w:t>
      </w:r>
      <w:r w:rsidR="008F08E7" w:rsidRPr="00FD7B98">
        <w:rPr>
          <w:sz w:val="24"/>
          <w:szCs w:val="24"/>
        </w:rPr>
        <w:t xml:space="preserve">, </w:t>
      </w:r>
      <w:r w:rsidR="00A63786" w:rsidRPr="00FD7B98">
        <w:rPr>
          <w:sz w:val="24"/>
          <w:szCs w:val="24"/>
        </w:rPr>
        <w:t>199</w:t>
      </w:r>
      <w:r w:rsidR="008F08E7" w:rsidRPr="00FD7B98">
        <w:rPr>
          <w:sz w:val="24"/>
          <w:szCs w:val="24"/>
        </w:rPr>
        <w:t>.</w:t>
      </w:r>
    </w:p>
  </w:footnote>
  <w:footnote w:id="268">
    <w:p w14:paraId="3811EE99" w14:textId="4CA3BBA0" w:rsidR="009104CF" w:rsidRPr="00FD7B98" w:rsidRDefault="009104CF"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GARNETT, R. Foreign State Immunity and the Harassment of Dissidents. </w:t>
      </w:r>
      <w:r w:rsidR="001D55E4" w:rsidRPr="00FD7B98">
        <w:rPr>
          <w:i/>
          <w:sz w:val="24"/>
          <w:szCs w:val="24"/>
        </w:rPr>
        <w:t>Melb.</w:t>
      </w:r>
      <w:r w:rsidRPr="00FD7B98">
        <w:rPr>
          <w:i/>
          <w:sz w:val="24"/>
          <w:szCs w:val="24"/>
        </w:rPr>
        <w:t xml:space="preserve"> J</w:t>
      </w:r>
      <w:r w:rsidR="001D55E4" w:rsidRPr="00FD7B98">
        <w:rPr>
          <w:i/>
          <w:sz w:val="24"/>
          <w:szCs w:val="24"/>
        </w:rPr>
        <w:t>.</w:t>
      </w:r>
      <w:r w:rsidRPr="00FD7B98">
        <w:rPr>
          <w:i/>
          <w:sz w:val="24"/>
          <w:szCs w:val="24"/>
        </w:rPr>
        <w:t xml:space="preserve"> Int</w:t>
      </w:r>
      <w:r w:rsidR="001D55E4" w:rsidRPr="00FD7B98">
        <w:rPr>
          <w:i/>
          <w:sz w:val="24"/>
          <w:szCs w:val="24"/>
        </w:rPr>
        <w:t xml:space="preserve">’l </w:t>
      </w:r>
      <w:r w:rsidRPr="00FD7B98">
        <w:rPr>
          <w:i/>
          <w:sz w:val="24"/>
          <w:szCs w:val="24"/>
        </w:rPr>
        <w:t>L</w:t>
      </w:r>
      <w:r w:rsidR="001D55E4" w:rsidRPr="00FD7B98">
        <w:rPr>
          <w:i/>
          <w:sz w:val="24"/>
          <w:szCs w:val="24"/>
        </w:rPr>
        <w:t>.</w:t>
      </w:r>
      <w:r w:rsidRPr="00FD7B98">
        <w:rPr>
          <w:i/>
          <w:iCs/>
          <w:sz w:val="24"/>
          <w:szCs w:val="24"/>
        </w:rPr>
        <w:t>,</w:t>
      </w:r>
      <w:r w:rsidRPr="00FD7B98">
        <w:rPr>
          <w:sz w:val="24"/>
          <w:szCs w:val="24"/>
        </w:rPr>
        <w:t xml:space="preserve"> 24(2), 2023</w:t>
      </w:r>
      <w:r w:rsidR="001D55E4" w:rsidRPr="00FD7B98">
        <w:rPr>
          <w:sz w:val="24"/>
          <w:szCs w:val="24"/>
        </w:rPr>
        <w:fldChar w:fldCharType="begin"/>
      </w:r>
      <w:r w:rsidR="001D55E4" w:rsidRPr="00FD7B98">
        <w:rPr>
          <w:sz w:val="24"/>
          <w:szCs w:val="24"/>
        </w:rPr>
        <w:instrText xml:space="preserve"> TA \l "GARNETT, R. Foreign State Immunity and the Harassment of Dissidents. </w:instrText>
      </w:r>
      <w:r w:rsidR="001D55E4" w:rsidRPr="00FD7B98">
        <w:rPr>
          <w:i/>
          <w:sz w:val="24"/>
          <w:szCs w:val="24"/>
        </w:rPr>
        <w:instrText>Melb. J. Int’l L.</w:instrText>
      </w:r>
      <w:r w:rsidR="001D55E4" w:rsidRPr="00FD7B98">
        <w:rPr>
          <w:i/>
          <w:iCs/>
          <w:sz w:val="24"/>
          <w:szCs w:val="24"/>
        </w:rPr>
        <w:instrText>,</w:instrText>
      </w:r>
      <w:r w:rsidR="001D55E4" w:rsidRPr="00FD7B98">
        <w:rPr>
          <w:sz w:val="24"/>
          <w:szCs w:val="24"/>
        </w:rPr>
        <w:instrText xml:space="preserve"> 24(2), 2023" \s "GARNETT, R. Foreign State Immunity and the Harassment of Dissidents. Melb. J. Int’l L., 24(2), 2023" \c 10 </w:instrText>
      </w:r>
      <w:r w:rsidR="001D55E4" w:rsidRPr="00FD7B98">
        <w:rPr>
          <w:sz w:val="24"/>
          <w:szCs w:val="24"/>
        </w:rPr>
        <w:fldChar w:fldCharType="end"/>
      </w:r>
      <w:r w:rsidRPr="00FD7B98">
        <w:rPr>
          <w:sz w:val="24"/>
          <w:szCs w:val="24"/>
        </w:rPr>
        <w:t>.</w:t>
      </w:r>
    </w:p>
  </w:footnote>
  <w:footnote w:id="269">
    <w:p w14:paraId="22FB2D8A" w14:textId="4632B218" w:rsidR="00077D46" w:rsidRPr="00FD7B98" w:rsidRDefault="00077D46" w:rsidP="00FD7B98">
      <w:pPr>
        <w:pStyle w:val="Textodenotaderodap"/>
        <w:spacing w:line="360" w:lineRule="auto"/>
        <w:jc w:val="both"/>
        <w:rPr>
          <w:sz w:val="24"/>
          <w:szCs w:val="24"/>
        </w:rPr>
      </w:pPr>
      <w:r w:rsidRPr="00FD7B98">
        <w:rPr>
          <w:rStyle w:val="Refdenotaderodap"/>
          <w:sz w:val="24"/>
          <w:szCs w:val="24"/>
        </w:rPr>
        <w:footnoteRef/>
      </w:r>
      <w:r w:rsidR="008E7E06" w:rsidRPr="00FD7B98">
        <w:rPr>
          <w:sz w:val="24"/>
          <w:szCs w:val="24"/>
        </w:rPr>
        <w:t xml:space="preserve"> </w:t>
      </w:r>
      <w:r w:rsidRPr="00FD7B98">
        <w:rPr>
          <w:sz w:val="24"/>
          <w:szCs w:val="24"/>
        </w:rPr>
        <w:t xml:space="preserve">FOAKES, </w:t>
      </w:r>
      <w:r w:rsidR="006B652A" w:rsidRPr="00FD7B98">
        <w:rPr>
          <w:sz w:val="24"/>
          <w:szCs w:val="24"/>
        </w:rPr>
        <w:t>J.</w:t>
      </w:r>
      <w:r w:rsidR="001D55E4" w:rsidRPr="00FD7B98">
        <w:rPr>
          <w:sz w:val="24"/>
          <w:szCs w:val="24"/>
        </w:rPr>
        <w:t>;</w:t>
      </w:r>
      <w:r w:rsidR="006B652A" w:rsidRPr="00FD7B98">
        <w:rPr>
          <w:sz w:val="24"/>
          <w:szCs w:val="24"/>
        </w:rPr>
        <w:t xml:space="preserve"> </w:t>
      </w:r>
      <w:r w:rsidR="001A6316" w:rsidRPr="00FD7B98">
        <w:rPr>
          <w:sz w:val="24"/>
          <w:szCs w:val="24"/>
        </w:rPr>
        <w:t>O’KEEFE, R</w:t>
      </w:r>
      <w:r w:rsidR="006B652A" w:rsidRPr="00FD7B98">
        <w:rPr>
          <w:sz w:val="24"/>
          <w:szCs w:val="24"/>
        </w:rPr>
        <w:t>.</w:t>
      </w:r>
      <w:r w:rsidR="004C7714" w:rsidRPr="00FD7B98">
        <w:rPr>
          <w:sz w:val="24"/>
          <w:szCs w:val="24"/>
        </w:rPr>
        <w:t>,</w:t>
      </w:r>
      <w:r w:rsidR="009C6FD7" w:rsidRPr="00FD7B98">
        <w:rPr>
          <w:sz w:val="24"/>
          <w:szCs w:val="24"/>
        </w:rPr>
        <w:t xml:space="preserve"> Part III</w:t>
      </w:r>
      <w:r w:rsidR="001D55E4" w:rsidRPr="00FD7B98">
        <w:rPr>
          <w:sz w:val="24"/>
          <w:szCs w:val="24"/>
        </w:rPr>
        <w:t>:</w:t>
      </w:r>
      <w:r w:rsidR="009C6FD7" w:rsidRPr="00FD7B98">
        <w:rPr>
          <w:sz w:val="24"/>
          <w:szCs w:val="24"/>
        </w:rPr>
        <w:t xml:space="preserve"> Proceedings in Which State Immunity Cannot Be Invoked: Article 12,</w:t>
      </w:r>
      <w:r w:rsidR="009C6FD7" w:rsidRPr="00FD7B98">
        <w:rPr>
          <w:i/>
          <w:sz w:val="24"/>
          <w:szCs w:val="24"/>
        </w:rPr>
        <w:t xml:space="preserve"> </w:t>
      </w:r>
      <w:r w:rsidR="00FC2EF5" w:rsidRPr="00FD7B98">
        <w:rPr>
          <w:i/>
          <w:sz w:val="24"/>
          <w:szCs w:val="24"/>
        </w:rPr>
        <w:t>In</w:t>
      </w:r>
      <w:r w:rsidR="00FC2EF5" w:rsidRPr="00FD7B98">
        <w:rPr>
          <w:sz w:val="24"/>
          <w:szCs w:val="24"/>
        </w:rPr>
        <w:t>:</w:t>
      </w:r>
      <w:r w:rsidR="009C6FD7" w:rsidRPr="00FD7B98">
        <w:rPr>
          <w:i/>
          <w:sz w:val="24"/>
          <w:szCs w:val="24"/>
        </w:rPr>
        <w:t xml:space="preserve"> </w:t>
      </w:r>
      <w:r w:rsidR="00BC22E3" w:rsidRPr="00FD7B98">
        <w:rPr>
          <w:sz w:val="24"/>
          <w:szCs w:val="24"/>
        </w:rPr>
        <w:t xml:space="preserve">O’KEEFE, </w:t>
      </w:r>
      <w:r w:rsidR="00FC2EF5" w:rsidRPr="00FD7B98">
        <w:rPr>
          <w:sz w:val="24"/>
          <w:szCs w:val="24"/>
        </w:rPr>
        <w:t>R.,</w:t>
      </w:r>
      <w:r w:rsidR="00BC22E3" w:rsidRPr="00FD7B98">
        <w:rPr>
          <w:sz w:val="24"/>
          <w:szCs w:val="24"/>
        </w:rPr>
        <w:t xml:space="preserve"> TAMS, C. </w:t>
      </w:r>
      <w:r w:rsidR="009C6FD7" w:rsidRPr="00FD7B98">
        <w:rPr>
          <w:i/>
          <w:sz w:val="24"/>
          <w:szCs w:val="24"/>
        </w:rPr>
        <w:t xml:space="preserve">The United Nations Convention on Jurisdictional Immunities of States and Their Property: </w:t>
      </w:r>
      <w:r w:rsidR="00BC22E3" w:rsidRPr="00FD7B98">
        <w:rPr>
          <w:i/>
          <w:sz w:val="24"/>
          <w:szCs w:val="24"/>
        </w:rPr>
        <w:t>a commentary</w:t>
      </w:r>
      <w:r w:rsidR="00BC22E3" w:rsidRPr="00FD7B98">
        <w:rPr>
          <w:sz w:val="24"/>
          <w:szCs w:val="24"/>
        </w:rPr>
        <w:t>. OUP,</w:t>
      </w:r>
      <w:r w:rsidR="006B652A" w:rsidRPr="00FD7B98">
        <w:rPr>
          <w:sz w:val="24"/>
          <w:szCs w:val="24"/>
        </w:rPr>
        <w:t xml:space="preserve"> 2013</w:t>
      </w:r>
      <w:r w:rsidR="001D55E4" w:rsidRPr="00FD7B98">
        <w:rPr>
          <w:sz w:val="24"/>
          <w:szCs w:val="24"/>
        </w:rPr>
        <w:fldChar w:fldCharType="begin"/>
      </w:r>
      <w:r w:rsidR="001D55E4" w:rsidRPr="00FD7B98">
        <w:rPr>
          <w:sz w:val="24"/>
          <w:szCs w:val="24"/>
        </w:rPr>
        <w:instrText xml:space="preserve"> TA \l "FOAKES, J.; O’KEEFE, R., Part III: Proceedings in Which State Immunity Cannot Be Invoked: Article 12,</w:instrText>
      </w:r>
      <w:r w:rsidR="001D55E4" w:rsidRPr="00FD7B98">
        <w:rPr>
          <w:i/>
          <w:sz w:val="24"/>
          <w:szCs w:val="24"/>
        </w:rPr>
        <w:instrText xml:space="preserve"> In</w:instrText>
      </w:r>
      <w:r w:rsidR="001D55E4" w:rsidRPr="00FD7B98">
        <w:rPr>
          <w:sz w:val="24"/>
          <w:szCs w:val="24"/>
        </w:rPr>
        <w:instrText>:</w:instrText>
      </w:r>
      <w:r w:rsidR="001D55E4" w:rsidRPr="00FD7B98">
        <w:rPr>
          <w:i/>
          <w:sz w:val="24"/>
          <w:szCs w:val="24"/>
        </w:rPr>
        <w:instrText xml:space="preserve"> </w:instrText>
      </w:r>
      <w:r w:rsidR="001D55E4" w:rsidRPr="00FD7B98">
        <w:rPr>
          <w:sz w:val="24"/>
          <w:szCs w:val="24"/>
        </w:rPr>
        <w:instrText xml:space="preserve">O’KEEFE, R., TAMS, C. </w:instrText>
      </w:r>
      <w:r w:rsidR="001D55E4" w:rsidRPr="00FD7B98">
        <w:rPr>
          <w:i/>
          <w:sz w:val="24"/>
          <w:szCs w:val="24"/>
        </w:rPr>
        <w:instrText>The United Nations Convention on Jurisdictional Immunities of States and Their Property: a commentary</w:instrText>
      </w:r>
      <w:r w:rsidR="001D55E4" w:rsidRPr="00FD7B98">
        <w:rPr>
          <w:sz w:val="24"/>
          <w:szCs w:val="24"/>
        </w:rPr>
        <w:instrText xml:space="preserve">. OUP, 2013" \s "FOAKES, J.; O’KEEFE, R., Part III: Proceedings in Which State Immunity Cannot Be Invoked: Article 12, In: O’KEEFE, R., TAMS, C. The United Nations Convention on Jurisdictional Immunities of States and Their Property: a commentary. OUP, 2013" \c 11 </w:instrText>
      </w:r>
      <w:r w:rsidR="001D55E4" w:rsidRPr="00FD7B98">
        <w:rPr>
          <w:sz w:val="24"/>
          <w:szCs w:val="24"/>
        </w:rPr>
        <w:fldChar w:fldCharType="end"/>
      </w:r>
      <w:r w:rsidRPr="00FD7B98">
        <w:rPr>
          <w:sz w:val="24"/>
          <w:szCs w:val="24"/>
        </w:rPr>
        <w:t xml:space="preserve">, </w:t>
      </w:r>
      <w:r w:rsidR="006A1913" w:rsidRPr="00FD7B98">
        <w:rPr>
          <w:sz w:val="24"/>
          <w:szCs w:val="24"/>
        </w:rPr>
        <w:t>¶</w:t>
      </w:r>
      <w:r w:rsidRPr="00FD7B98">
        <w:rPr>
          <w:sz w:val="24"/>
          <w:szCs w:val="24"/>
        </w:rPr>
        <w:t>76</w:t>
      </w:r>
      <w:r w:rsidR="00D81073" w:rsidRPr="00FD7B98">
        <w:rPr>
          <w:sz w:val="24"/>
          <w:szCs w:val="24"/>
        </w:rPr>
        <w:t xml:space="preserve">. </w:t>
      </w:r>
    </w:p>
  </w:footnote>
  <w:footnote w:id="270">
    <w:p w14:paraId="190EC553" w14:textId="1EE03A82" w:rsidR="00AA10A6" w:rsidRPr="00FD7B98" w:rsidRDefault="00BD6E67"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8E7E06" w:rsidRPr="00FD7B98">
        <w:rPr>
          <w:sz w:val="24"/>
          <w:szCs w:val="24"/>
        </w:rPr>
        <w:t>ICJ,</w:t>
      </w:r>
      <w:r w:rsidRPr="00FD7B98">
        <w:rPr>
          <w:sz w:val="24"/>
          <w:szCs w:val="24"/>
        </w:rPr>
        <w:t xml:space="preserve"> </w:t>
      </w:r>
      <w:r w:rsidR="00DB7958" w:rsidRPr="00FD7B98">
        <w:rPr>
          <w:i/>
          <w:sz w:val="24"/>
          <w:szCs w:val="24"/>
        </w:rPr>
        <w:t>Jurisdictional Immunities</w:t>
      </w:r>
      <w:r w:rsidR="001D55E4" w:rsidRPr="00FD7B98">
        <w:rPr>
          <w:i/>
          <w:sz w:val="24"/>
          <w:szCs w:val="24"/>
        </w:rPr>
        <w:fldChar w:fldCharType="begin"/>
      </w:r>
      <w:r w:rsidR="001D55E4" w:rsidRPr="00FD7B98">
        <w:rPr>
          <w:sz w:val="24"/>
          <w:szCs w:val="24"/>
        </w:rPr>
        <w:instrText xml:space="preserve"> TA \s "ICJ, Jurisdictional Immunities of the State (Germany/Italy), Judgement, [2012]" </w:instrText>
      </w:r>
      <w:r w:rsidR="001D55E4" w:rsidRPr="00FD7B98">
        <w:rPr>
          <w:i/>
          <w:sz w:val="24"/>
          <w:szCs w:val="24"/>
        </w:rPr>
        <w:fldChar w:fldCharType="end"/>
      </w:r>
      <w:r w:rsidR="004753C7" w:rsidRPr="00FD7B98">
        <w:rPr>
          <w:i/>
          <w:sz w:val="24"/>
          <w:szCs w:val="24"/>
        </w:rPr>
        <w:t>,</w:t>
      </w:r>
      <w:r w:rsidR="00EA6BC6" w:rsidRPr="00FD7B98">
        <w:rPr>
          <w:i/>
          <w:sz w:val="24"/>
          <w:szCs w:val="24"/>
        </w:rPr>
        <w:t xml:space="preserve"> </w:t>
      </w:r>
      <w:r w:rsidR="006A1913" w:rsidRPr="00FD7B98">
        <w:rPr>
          <w:sz w:val="24"/>
          <w:szCs w:val="24"/>
        </w:rPr>
        <w:t>¶</w:t>
      </w:r>
      <w:r w:rsidRPr="00FD7B98">
        <w:rPr>
          <w:sz w:val="24"/>
          <w:szCs w:val="24"/>
        </w:rPr>
        <w:t>79</w:t>
      </w:r>
      <w:r w:rsidR="00BC22E3" w:rsidRPr="00FD7B98">
        <w:rPr>
          <w:sz w:val="24"/>
          <w:szCs w:val="24"/>
        </w:rPr>
        <w:t>;</w:t>
      </w:r>
      <w:r w:rsidR="00A54978" w:rsidRPr="00FD7B98">
        <w:rPr>
          <w:i/>
          <w:sz w:val="24"/>
          <w:szCs w:val="24"/>
        </w:rPr>
        <w:t xml:space="preserve"> </w:t>
      </w:r>
      <w:r w:rsidR="00BC22E3" w:rsidRPr="00FD7B98">
        <w:rPr>
          <w:iCs/>
          <w:sz w:val="24"/>
          <w:szCs w:val="24"/>
        </w:rPr>
        <w:t>AUSTRIA</w:t>
      </w:r>
      <w:r w:rsidR="00BC22E3" w:rsidRPr="00FD7B98">
        <w:rPr>
          <w:i/>
          <w:sz w:val="24"/>
          <w:szCs w:val="24"/>
        </w:rPr>
        <w:t>,</w:t>
      </w:r>
      <w:r w:rsidR="00A54978" w:rsidRPr="00FD7B98">
        <w:rPr>
          <w:i/>
          <w:sz w:val="24"/>
          <w:szCs w:val="24"/>
        </w:rPr>
        <w:t xml:space="preserve"> Holubek v. United States</w:t>
      </w:r>
      <w:r w:rsidR="00A54978" w:rsidRPr="00FD7B98">
        <w:rPr>
          <w:sz w:val="24"/>
          <w:szCs w:val="24"/>
        </w:rPr>
        <w:t>, 40</w:t>
      </w:r>
      <w:r w:rsidR="00BC22E3" w:rsidRPr="00FD7B98">
        <w:rPr>
          <w:sz w:val="24"/>
          <w:szCs w:val="24"/>
        </w:rPr>
        <w:t>/</w:t>
      </w:r>
      <w:r w:rsidR="00A54978" w:rsidRPr="00FD7B98">
        <w:rPr>
          <w:sz w:val="24"/>
          <w:szCs w:val="24"/>
        </w:rPr>
        <w:t>I</w:t>
      </w:r>
      <w:r w:rsidR="009B055C" w:rsidRPr="00FD7B98">
        <w:rPr>
          <w:sz w:val="24"/>
          <w:szCs w:val="24"/>
        </w:rPr>
        <w:t>.</w:t>
      </w:r>
      <w:r w:rsidR="00A54978" w:rsidRPr="00FD7B98">
        <w:rPr>
          <w:sz w:val="24"/>
          <w:szCs w:val="24"/>
        </w:rPr>
        <w:t>L</w:t>
      </w:r>
      <w:r w:rsidR="009B055C" w:rsidRPr="00FD7B98">
        <w:rPr>
          <w:sz w:val="24"/>
          <w:szCs w:val="24"/>
        </w:rPr>
        <w:t>.</w:t>
      </w:r>
      <w:r w:rsidR="00A54978" w:rsidRPr="00FD7B98">
        <w:rPr>
          <w:sz w:val="24"/>
          <w:szCs w:val="24"/>
        </w:rPr>
        <w:t>R</w:t>
      </w:r>
      <w:r w:rsidR="009B055C" w:rsidRPr="00FD7B98">
        <w:rPr>
          <w:sz w:val="24"/>
          <w:szCs w:val="24"/>
        </w:rPr>
        <w:t>.</w:t>
      </w:r>
      <w:r w:rsidR="00BC22E3" w:rsidRPr="00FD7B98">
        <w:rPr>
          <w:sz w:val="24"/>
          <w:szCs w:val="24"/>
        </w:rPr>
        <w:t>/</w:t>
      </w:r>
      <w:r w:rsidR="00A54978" w:rsidRPr="00FD7B98">
        <w:rPr>
          <w:sz w:val="24"/>
          <w:szCs w:val="24"/>
        </w:rPr>
        <w:t>73</w:t>
      </w:r>
      <w:r w:rsidR="00BC22E3" w:rsidRPr="00FD7B98">
        <w:rPr>
          <w:sz w:val="24"/>
          <w:szCs w:val="24"/>
        </w:rPr>
        <w:t>,</w:t>
      </w:r>
      <w:r w:rsidR="00A54978" w:rsidRPr="00FD7B98">
        <w:rPr>
          <w:sz w:val="24"/>
          <w:szCs w:val="24"/>
        </w:rPr>
        <w:t xml:space="preserve"> 1961</w:t>
      </w:r>
      <w:r w:rsidR="001D55E4" w:rsidRPr="00FD7B98">
        <w:rPr>
          <w:sz w:val="24"/>
          <w:szCs w:val="24"/>
        </w:rPr>
        <w:fldChar w:fldCharType="begin"/>
      </w:r>
      <w:r w:rsidR="001D55E4" w:rsidRPr="00FD7B98">
        <w:rPr>
          <w:sz w:val="24"/>
          <w:szCs w:val="24"/>
        </w:rPr>
        <w:instrText xml:space="preserve"> TA \l "</w:instrText>
      </w:r>
      <w:r w:rsidR="001D55E4" w:rsidRPr="00FD7B98">
        <w:rPr>
          <w:iCs/>
          <w:sz w:val="24"/>
          <w:szCs w:val="24"/>
        </w:rPr>
        <w:instrText>AUSTRIA</w:instrText>
      </w:r>
      <w:r w:rsidR="001D55E4" w:rsidRPr="00FD7B98">
        <w:rPr>
          <w:i/>
          <w:sz w:val="24"/>
          <w:szCs w:val="24"/>
        </w:rPr>
        <w:instrText>, Holubek v. United States</w:instrText>
      </w:r>
      <w:r w:rsidR="001D55E4" w:rsidRPr="00FD7B98">
        <w:rPr>
          <w:sz w:val="24"/>
          <w:szCs w:val="24"/>
        </w:rPr>
        <w:instrText xml:space="preserve">, 40/I.L.R./73, 1961" \s "AUSTRIA, Holubek v. United States, 40/I.L.R./73, 1961" \c 13 </w:instrText>
      </w:r>
      <w:r w:rsidR="001D55E4" w:rsidRPr="00FD7B98">
        <w:rPr>
          <w:sz w:val="24"/>
          <w:szCs w:val="24"/>
        </w:rPr>
        <w:fldChar w:fldCharType="end"/>
      </w:r>
      <w:r w:rsidR="00A54978" w:rsidRPr="00FD7B98">
        <w:rPr>
          <w:sz w:val="24"/>
          <w:szCs w:val="24"/>
        </w:rPr>
        <w:t xml:space="preserve">; </w:t>
      </w:r>
      <w:r w:rsidR="0035600B" w:rsidRPr="00FD7B98">
        <w:rPr>
          <w:sz w:val="24"/>
          <w:szCs w:val="24"/>
        </w:rPr>
        <w:t>NETHERLANDS,</w:t>
      </w:r>
      <w:r w:rsidR="00A54978" w:rsidRPr="00FD7B98">
        <w:rPr>
          <w:sz w:val="24"/>
          <w:szCs w:val="24"/>
        </w:rPr>
        <w:t xml:space="preserve"> </w:t>
      </w:r>
      <w:r w:rsidR="00A54978" w:rsidRPr="00FD7B98">
        <w:rPr>
          <w:i/>
          <w:sz w:val="24"/>
          <w:szCs w:val="24"/>
        </w:rPr>
        <w:t>Church of Scientology in the Netherlands Found. v. Herold</w:t>
      </w:r>
      <w:r w:rsidR="00A54978" w:rsidRPr="00FD7B98">
        <w:rPr>
          <w:sz w:val="24"/>
          <w:szCs w:val="24"/>
        </w:rPr>
        <w:t>, 65</w:t>
      </w:r>
      <w:r w:rsidR="0035600B" w:rsidRPr="00FD7B98">
        <w:rPr>
          <w:sz w:val="24"/>
          <w:szCs w:val="24"/>
        </w:rPr>
        <w:t>/</w:t>
      </w:r>
      <w:r w:rsidR="00A54978" w:rsidRPr="00FD7B98">
        <w:rPr>
          <w:sz w:val="24"/>
          <w:szCs w:val="24"/>
        </w:rPr>
        <w:t>I</w:t>
      </w:r>
      <w:r w:rsidR="009B055C" w:rsidRPr="00FD7B98">
        <w:rPr>
          <w:sz w:val="24"/>
          <w:szCs w:val="24"/>
        </w:rPr>
        <w:t>.</w:t>
      </w:r>
      <w:r w:rsidR="00A54978" w:rsidRPr="00FD7B98">
        <w:rPr>
          <w:sz w:val="24"/>
          <w:szCs w:val="24"/>
        </w:rPr>
        <w:t>L</w:t>
      </w:r>
      <w:r w:rsidR="009B055C" w:rsidRPr="00FD7B98">
        <w:rPr>
          <w:sz w:val="24"/>
          <w:szCs w:val="24"/>
        </w:rPr>
        <w:t>.</w:t>
      </w:r>
      <w:r w:rsidR="00A54978" w:rsidRPr="00FD7B98">
        <w:rPr>
          <w:sz w:val="24"/>
          <w:szCs w:val="24"/>
        </w:rPr>
        <w:t>R</w:t>
      </w:r>
      <w:r w:rsidR="009B055C" w:rsidRPr="00FD7B98">
        <w:rPr>
          <w:sz w:val="24"/>
          <w:szCs w:val="24"/>
        </w:rPr>
        <w:t>.</w:t>
      </w:r>
      <w:r w:rsidR="0035600B" w:rsidRPr="00FD7B98">
        <w:rPr>
          <w:sz w:val="24"/>
          <w:szCs w:val="24"/>
        </w:rPr>
        <w:t>/</w:t>
      </w:r>
      <w:r w:rsidR="00A54978" w:rsidRPr="00FD7B98">
        <w:rPr>
          <w:sz w:val="24"/>
          <w:szCs w:val="24"/>
        </w:rPr>
        <w:t>380</w:t>
      </w:r>
      <w:r w:rsidR="0035600B" w:rsidRPr="00FD7B98">
        <w:rPr>
          <w:sz w:val="24"/>
          <w:szCs w:val="24"/>
        </w:rPr>
        <w:t>,</w:t>
      </w:r>
      <w:r w:rsidR="00A54978" w:rsidRPr="00FD7B98">
        <w:rPr>
          <w:sz w:val="24"/>
          <w:szCs w:val="24"/>
        </w:rPr>
        <w:t xml:space="preserve"> 1980; </w:t>
      </w:r>
      <w:r w:rsidR="0005763E" w:rsidRPr="00FD7B98">
        <w:rPr>
          <w:sz w:val="24"/>
          <w:szCs w:val="24"/>
        </w:rPr>
        <w:t>UK,</w:t>
      </w:r>
      <w:r w:rsidR="00A54978" w:rsidRPr="00FD7B98">
        <w:rPr>
          <w:sz w:val="24"/>
          <w:szCs w:val="24"/>
        </w:rPr>
        <w:t xml:space="preserve"> </w:t>
      </w:r>
      <w:r w:rsidR="00A54978" w:rsidRPr="00FD7B98">
        <w:rPr>
          <w:i/>
          <w:sz w:val="24"/>
          <w:szCs w:val="24"/>
        </w:rPr>
        <w:t>Schmidt v. Home Secretary</w:t>
      </w:r>
      <w:r w:rsidR="00A54978" w:rsidRPr="00FD7B98">
        <w:rPr>
          <w:sz w:val="24"/>
          <w:szCs w:val="24"/>
        </w:rPr>
        <w:t>, 2</w:t>
      </w:r>
      <w:r w:rsidR="0005763E" w:rsidRPr="00FD7B98">
        <w:rPr>
          <w:sz w:val="24"/>
          <w:szCs w:val="24"/>
        </w:rPr>
        <w:t>/</w:t>
      </w:r>
      <w:r w:rsidR="00A54978" w:rsidRPr="00FD7B98">
        <w:rPr>
          <w:sz w:val="24"/>
          <w:szCs w:val="24"/>
        </w:rPr>
        <w:t>I</w:t>
      </w:r>
      <w:r w:rsidR="009B055C" w:rsidRPr="00FD7B98">
        <w:rPr>
          <w:sz w:val="24"/>
          <w:szCs w:val="24"/>
        </w:rPr>
        <w:t>.</w:t>
      </w:r>
      <w:r w:rsidR="0005763E" w:rsidRPr="00FD7B98">
        <w:rPr>
          <w:sz w:val="24"/>
          <w:szCs w:val="24"/>
        </w:rPr>
        <w:t>L</w:t>
      </w:r>
      <w:r w:rsidR="009B055C" w:rsidRPr="00FD7B98">
        <w:rPr>
          <w:sz w:val="24"/>
          <w:szCs w:val="24"/>
        </w:rPr>
        <w:t>.</w:t>
      </w:r>
      <w:r w:rsidR="00A54978" w:rsidRPr="00FD7B98">
        <w:rPr>
          <w:sz w:val="24"/>
          <w:szCs w:val="24"/>
        </w:rPr>
        <w:t>R</w:t>
      </w:r>
      <w:r w:rsidR="009B055C" w:rsidRPr="00FD7B98">
        <w:rPr>
          <w:sz w:val="24"/>
          <w:szCs w:val="24"/>
        </w:rPr>
        <w:t>.</w:t>
      </w:r>
      <w:r w:rsidR="0005763E" w:rsidRPr="00FD7B98">
        <w:rPr>
          <w:sz w:val="24"/>
          <w:szCs w:val="24"/>
        </w:rPr>
        <w:t>/</w:t>
      </w:r>
      <w:r w:rsidR="00A54978" w:rsidRPr="00FD7B98">
        <w:rPr>
          <w:sz w:val="24"/>
          <w:szCs w:val="24"/>
        </w:rPr>
        <w:t>121</w:t>
      </w:r>
      <w:r w:rsidR="0005763E" w:rsidRPr="00FD7B98">
        <w:rPr>
          <w:sz w:val="24"/>
          <w:szCs w:val="24"/>
        </w:rPr>
        <w:t>,</w:t>
      </w:r>
      <w:r w:rsidR="00A54978" w:rsidRPr="00FD7B98">
        <w:rPr>
          <w:sz w:val="24"/>
          <w:szCs w:val="24"/>
        </w:rPr>
        <w:t xml:space="preserve"> 1997.</w:t>
      </w:r>
      <w:r w:rsidR="00425EAB" w:rsidRPr="00FD7B98">
        <w:rPr>
          <w:sz w:val="24"/>
          <w:szCs w:val="24"/>
        </w:rPr>
        <w:t xml:space="preserve"> </w:t>
      </w:r>
    </w:p>
  </w:footnote>
  <w:footnote w:id="271">
    <w:p w14:paraId="66B4D1D9" w14:textId="47E9BF52" w:rsidR="003173A3" w:rsidRPr="00FD7B98" w:rsidRDefault="003173A3"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rPr>
        <w:t xml:space="preserve"> </w:t>
      </w:r>
      <w:r w:rsidR="009C71E2" w:rsidRPr="00FD7B98">
        <w:rPr>
          <w:i/>
          <w:iCs/>
          <w:sz w:val="24"/>
          <w:szCs w:val="24"/>
        </w:rPr>
        <w:t>UNCJISP</w:t>
      </w:r>
      <w:r w:rsidR="001D55E4" w:rsidRPr="00FD7B98">
        <w:rPr>
          <w:i/>
          <w:iCs/>
          <w:sz w:val="24"/>
          <w:szCs w:val="24"/>
        </w:rPr>
        <w:fldChar w:fldCharType="begin"/>
      </w:r>
      <w:r w:rsidR="001D55E4" w:rsidRPr="00FD7B98">
        <w:rPr>
          <w:sz w:val="24"/>
          <w:szCs w:val="24"/>
        </w:rPr>
        <w:instrText xml:space="preserve"> TA \s "United Nations Convention on Jurisdictional Immunities of States and Their Property, 2004" </w:instrText>
      </w:r>
      <w:r w:rsidR="001D55E4" w:rsidRPr="00FD7B98">
        <w:rPr>
          <w:i/>
          <w:iCs/>
          <w:sz w:val="24"/>
          <w:szCs w:val="24"/>
        </w:rPr>
        <w:fldChar w:fldCharType="end"/>
      </w:r>
      <w:r w:rsidRPr="00FD7B98">
        <w:rPr>
          <w:sz w:val="24"/>
          <w:szCs w:val="24"/>
        </w:rPr>
        <w:t>, art. 12.</w:t>
      </w:r>
    </w:p>
  </w:footnote>
  <w:footnote w:id="272">
    <w:p w14:paraId="41E363B9" w14:textId="7B6BCA3B" w:rsidR="00B05A1D" w:rsidRPr="00FD7B98" w:rsidRDefault="00B05A1D" w:rsidP="00FD7B98">
      <w:pPr>
        <w:pStyle w:val="Textodenotaderodap"/>
        <w:spacing w:line="360" w:lineRule="auto"/>
        <w:jc w:val="both"/>
        <w:rPr>
          <w:sz w:val="24"/>
          <w:szCs w:val="24"/>
          <w:lang w:val="en-US"/>
        </w:rPr>
      </w:pPr>
      <w:r w:rsidRPr="00FD7B98">
        <w:rPr>
          <w:rStyle w:val="Refdenotaderodap"/>
          <w:sz w:val="24"/>
          <w:szCs w:val="24"/>
        </w:rPr>
        <w:footnoteRef/>
      </w:r>
      <w:r w:rsidR="00106F90" w:rsidRPr="00FD7B98">
        <w:rPr>
          <w:sz w:val="24"/>
          <w:szCs w:val="24"/>
          <w:lang w:val="en-US"/>
        </w:rPr>
        <w:t xml:space="preserve"> </w:t>
      </w:r>
      <w:r w:rsidR="00D54D21" w:rsidRPr="00FD7B98">
        <w:rPr>
          <w:sz w:val="24"/>
          <w:szCs w:val="24"/>
          <w:lang w:val="en-US"/>
        </w:rPr>
        <w:t xml:space="preserve">ILC, </w:t>
      </w:r>
      <w:r w:rsidR="00B751E2" w:rsidRPr="00FD7B98">
        <w:rPr>
          <w:i/>
          <w:iCs/>
          <w:sz w:val="24"/>
          <w:szCs w:val="24"/>
        </w:rPr>
        <w:t>Fifth report on jurisdictional immunities of States and their property</w:t>
      </w:r>
      <w:r w:rsidR="00D54D21" w:rsidRPr="00FD7B98">
        <w:rPr>
          <w:sz w:val="24"/>
          <w:szCs w:val="24"/>
          <w:lang w:val="en-US"/>
        </w:rPr>
        <w:t>,</w:t>
      </w:r>
      <w:r w:rsidR="00B45323" w:rsidRPr="00FD7B98">
        <w:rPr>
          <w:sz w:val="24"/>
          <w:szCs w:val="24"/>
          <w:lang w:val="en-US"/>
        </w:rPr>
        <w:t xml:space="preserve"> </w:t>
      </w:r>
      <w:r w:rsidR="00B45323" w:rsidRPr="00FD7B98">
        <w:rPr>
          <w:sz w:val="24"/>
          <w:szCs w:val="24"/>
        </w:rPr>
        <w:t>A/CN.4/363</w:t>
      </w:r>
      <w:r w:rsidR="00C64E3C" w:rsidRPr="00FD7B98">
        <w:rPr>
          <w:sz w:val="24"/>
          <w:szCs w:val="24"/>
        </w:rPr>
        <w:t>, 1983</w:t>
      </w:r>
      <w:r w:rsidR="00C64E3C" w:rsidRPr="00FD7B98">
        <w:rPr>
          <w:sz w:val="24"/>
          <w:szCs w:val="24"/>
        </w:rPr>
        <w:fldChar w:fldCharType="begin"/>
      </w:r>
      <w:r w:rsidR="00C64E3C" w:rsidRPr="00FD7B98">
        <w:rPr>
          <w:sz w:val="24"/>
          <w:szCs w:val="24"/>
        </w:rPr>
        <w:instrText xml:space="preserve"> TA \l "</w:instrText>
      </w:r>
      <w:r w:rsidR="00C64E3C" w:rsidRPr="00FD7B98">
        <w:rPr>
          <w:sz w:val="24"/>
          <w:szCs w:val="24"/>
          <w:lang w:val="en-US"/>
        </w:rPr>
        <w:instrText xml:space="preserve">ILC, </w:instrText>
      </w:r>
      <w:r w:rsidR="00C64E3C" w:rsidRPr="00FD7B98">
        <w:rPr>
          <w:i/>
          <w:iCs/>
          <w:sz w:val="24"/>
          <w:szCs w:val="24"/>
        </w:rPr>
        <w:instrText>Fifth report on jurisdictional immunities of States and their property</w:instrText>
      </w:r>
      <w:r w:rsidR="00C64E3C" w:rsidRPr="00FD7B98">
        <w:rPr>
          <w:sz w:val="24"/>
          <w:szCs w:val="24"/>
          <w:lang w:val="en-US"/>
        </w:rPr>
        <w:instrText xml:space="preserve">, </w:instrText>
      </w:r>
      <w:r w:rsidR="00C64E3C" w:rsidRPr="00FD7B98">
        <w:rPr>
          <w:sz w:val="24"/>
          <w:szCs w:val="24"/>
        </w:rPr>
        <w:instrText xml:space="preserve">A/CN.4/363, 1983" \s "ILC, Fifth report on jurisdictional immunities of States and their property, A/CN.4/363, 1983" \c 15 </w:instrText>
      </w:r>
      <w:r w:rsidR="00C64E3C" w:rsidRPr="00FD7B98">
        <w:rPr>
          <w:sz w:val="24"/>
          <w:szCs w:val="24"/>
        </w:rPr>
        <w:fldChar w:fldCharType="end"/>
      </w:r>
      <w:r w:rsidR="00B45323" w:rsidRPr="00FD7B98">
        <w:rPr>
          <w:sz w:val="24"/>
          <w:szCs w:val="24"/>
        </w:rPr>
        <w:t>,</w:t>
      </w:r>
      <w:r w:rsidR="00D54D21" w:rsidRPr="00FD7B98">
        <w:rPr>
          <w:sz w:val="24"/>
          <w:szCs w:val="24"/>
          <w:lang w:val="en-US"/>
        </w:rPr>
        <w:t xml:space="preserve"> ¶9</w:t>
      </w:r>
      <w:r w:rsidR="001F14C8" w:rsidRPr="00FD7B98">
        <w:rPr>
          <w:sz w:val="24"/>
          <w:szCs w:val="24"/>
          <w:lang w:val="en-US"/>
        </w:rPr>
        <w:t>1.</w:t>
      </w:r>
    </w:p>
  </w:footnote>
  <w:footnote w:id="273">
    <w:p w14:paraId="4B758DA4" w14:textId="3A4B55BC" w:rsidR="00EE44D9" w:rsidRPr="00FD7B98" w:rsidRDefault="00EE44D9" w:rsidP="00FD7B98">
      <w:pPr>
        <w:pStyle w:val="Textodenotaderodap"/>
        <w:spacing w:line="360" w:lineRule="auto"/>
        <w:jc w:val="both"/>
        <w:rPr>
          <w:sz w:val="24"/>
          <w:szCs w:val="24"/>
          <w:lang w:val="en-AU"/>
        </w:rPr>
      </w:pPr>
      <w:r w:rsidRPr="00FD7B98">
        <w:rPr>
          <w:rStyle w:val="Refdenotaderodap"/>
          <w:sz w:val="24"/>
          <w:szCs w:val="24"/>
        </w:rPr>
        <w:footnoteRef/>
      </w:r>
      <w:r w:rsidR="00106F90" w:rsidRPr="00FD7B98">
        <w:rPr>
          <w:sz w:val="24"/>
          <w:szCs w:val="24"/>
          <w:lang w:val="en-AU"/>
        </w:rPr>
        <w:t xml:space="preserve"> </w:t>
      </w:r>
      <w:r w:rsidR="005F1E3F" w:rsidRPr="00FD7B98">
        <w:rPr>
          <w:sz w:val="24"/>
          <w:szCs w:val="24"/>
          <w:lang w:val="en-AU"/>
        </w:rPr>
        <w:t>UNGA</w:t>
      </w:r>
      <w:r w:rsidR="001D55E4" w:rsidRPr="00FD7B98">
        <w:rPr>
          <w:sz w:val="24"/>
          <w:szCs w:val="24"/>
          <w:lang w:val="en-AU"/>
        </w:rPr>
        <w:fldChar w:fldCharType="begin"/>
      </w:r>
      <w:r w:rsidR="001D55E4" w:rsidRPr="00FD7B98">
        <w:rPr>
          <w:sz w:val="24"/>
          <w:szCs w:val="24"/>
        </w:rPr>
        <w:instrText xml:space="preserve"> TA \s "UNGA, UNCJISP: Report of the Secretary-General, A/55/298, 2000" </w:instrText>
      </w:r>
      <w:r w:rsidR="001D55E4" w:rsidRPr="00FD7B98">
        <w:rPr>
          <w:sz w:val="24"/>
          <w:szCs w:val="24"/>
          <w:lang w:val="en-AU"/>
        </w:rPr>
        <w:fldChar w:fldCharType="end"/>
      </w:r>
      <w:r w:rsidR="000D2816" w:rsidRPr="00FD7B98">
        <w:rPr>
          <w:sz w:val="24"/>
          <w:szCs w:val="24"/>
          <w:lang w:val="en-AU"/>
        </w:rPr>
        <w:t xml:space="preserve">, </w:t>
      </w:r>
      <w:r w:rsidR="00C123AB" w:rsidRPr="00FD7B98">
        <w:rPr>
          <w:i/>
          <w:sz w:val="24"/>
          <w:szCs w:val="24"/>
          <w:lang w:val="en-AU"/>
        </w:rPr>
        <w:t>supra</w:t>
      </w:r>
      <w:r w:rsidR="00C123AB" w:rsidRPr="00FD7B98">
        <w:rPr>
          <w:sz w:val="24"/>
          <w:szCs w:val="24"/>
          <w:lang w:val="en-AU"/>
        </w:rPr>
        <w:t xml:space="preserve"> </w:t>
      </w:r>
      <w:r w:rsidR="001E01C3" w:rsidRPr="00FD7B98">
        <w:rPr>
          <w:sz w:val="24"/>
          <w:szCs w:val="24"/>
          <w:lang w:val="en-AU"/>
        </w:rPr>
        <w:t>2</w:t>
      </w:r>
      <w:r w:rsidR="00195C1C" w:rsidRPr="00FD7B98">
        <w:rPr>
          <w:sz w:val="24"/>
          <w:szCs w:val="24"/>
          <w:lang w:val="en-AU"/>
        </w:rPr>
        <w:t>5</w:t>
      </w:r>
      <w:r w:rsidR="001D55E4" w:rsidRPr="00FD7B98">
        <w:rPr>
          <w:sz w:val="24"/>
          <w:szCs w:val="24"/>
          <w:lang w:val="en-AU"/>
        </w:rPr>
        <w:t>3</w:t>
      </w:r>
      <w:r w:rsidR="001E01C3" w:rsidRPr="00FD7B98">
        <w:rPr>
          <w:sz w:val="24"/>
          <w:szCs w:val="24"/>
          <w:lang w:val="en-AU"/>
        </w:rPr>
        <w:t xml:space="preserve">, </w:t>
      </w:r>
      <w:r w:rsidR="006A1913" w:rsidRPr="00FD7B98">
        <w:rPr>
          <w:sz w:val="24"/>
          <w:szCs w:val="24"/>
          <w:lang w:val="en-AU"/>
        </w:rPr>
        <w:t>¶</w:t>
      </w:r>
      <w:r w:rsidRPr="00FD7B98">
        <w:rPr>
          <w:sz w:val="24"/>
          <w:szCs w:val="24"/>
          <w:lang w:val="en-AU"/>
        </w:rPr>
        <w:t>4.</w:t>
      </w:r>
    </w:p>
  </w:footnote>
  <w:footnote w:id="274">
    <w:p w14:paraId="77C7B9D2" w14:textId="0CA3E094" w:rsidR="00054408" w:rsidRPr="00FD7B98" w:rsidRDefault="00054408" w:rsidP="00FD7B98">
      <w:pPr>
        <w:pStyle w:val="Textodenotaderodap"/>
        <w:spacing w:line="360" w:lineRule="auto"/>
        <w:jc w:val="both"/>
        <w:rPr>
          <w:sz w:val="24"/>
          <w:szCs w:val="24"/>
          <w:lang w:val="en-AU"/>
        </w:rPr>
      </w:pPr>
      <w:r w:rsidRPr="00FD7B98">
        <w:rPr>
          <w:rStyle w:val="Refdenotaderodap"/>
          <w:sz w:val="24"/>
          <w:szCs w:val="24"/>
        </w:rPr>
        <w:footnoteRef/>
      </w:r>
      <w:r w:rsidR="00106F90" w:rsidRPr="00FD7B98">
        <w:rPr>
          <w:sz w:val="24"/>
          <w:szCs w:val="24"/>
          <w:lang w:val="en-AU"/>
        </w:rPr>
        <w:t xml:space="preserve"> </w:t>
      </w:r>
      <w:r w:rsidR="000D2816" w:rsidRPr="00FD7B98">
        <w:rPr>
          <w:sz w:val="24"/>
          <w:szCs w:val="24"/>
          <w:lang w:val="en-AU"/>
        </w:rPr>
        <w:t>ILC,</w:t>
      </w:r>
      <w:r w:rsidR="001D55E4" w:rsidRPr="00FD7B98">
        <w:rPr>
          <w:sz w:val="24"/>
          <w:szCs w:val="24"/>
          <w:lang w:val="en-AU"/>
        </w:rPr>
        <w:fldChar w:fldCharType="begin"/>
      </w:r>
      <w:r w:rsidR="001D55E4" w:rsidRPr="00FD7B98">
        <w:rPr>
          <w:sz w:val="24"/>
          <w:szCs w:val="24"/>
        </w:rPr>
        <w:instrText xml:space="preserve"> TA \s "ILC, Jurisdictional Immunities of States and their Property: Comments and observations received from Governments, YILC 1988, v. II(1), A/CN.4/410" </w:instrText>
      </w:r>
      <w:r w:rsidR="001D55E4" w:rsidRPr="00FD7B98">
        <w:rPr>
          <w:sz w:val="24"/>
          <w:szCs w:val="24"/>
          <w:lang w:val="en-AU"/>
        </w:rPr>
        <w:fldChar w:fldCharType="end"/>
      </w:r>
      <w:r w:rsidR="000D2816" w:rsidRPr="00FD7B98">
        <w:rPr>
          <w:sz w:val="24"/>
          <w:szCs w:val="24"/>
          <w:lang w:val="en-AU"/>
        </w:rPr>
        <w:t xml:space="preserve"> </w:t>
      </w:r>
      <w:r w:rsidR="00485B2B" w:rsidRPr="00FD7B98">
        <w:rPr>
          <w:i/>
          <w:sz w:val="24"/>
          <w:szCs w:val="24"/>
          <w:lang w:val="en-AU"/>
        </w:rPr>
        <w:t>supra</w:t>
      </w:r>
      <w:r w:rsidR="00485B2B" w:rsidRPr="00FD7B98">
        <w:rPr>
          <w:sz w:val="24"/>
          <w:szCs w:val="24"/>
          <w:lang w:val="en-AU"/>
        </w:rPr>
        <w:t xml:space="preserve"> </w:t>
      </w:r>
      <w:r w:rsidR="00654C3C" w:rsidRPr="00FD7B98">
        <w:rPr>
          <w:sz w:val="24"/>
          <w:szCs w:val="24"/>
          <w:lang w:val="en-AU"/>
        </w:rPr>
        <w:t>22</w:t>
      </w:r>
      <w:r w:rsidR="001D55E4" w:rsidRPr="00FD7B98">
        <w:rPr>
          <w:sz w:val="24"/>
          <w:szCs w:val="24"/>
          <w:lang w:val="en-AU"/>
        </w:rPr>
        <w:t>7</w:t>
      </w:r>
      <w:r w:rsidR="00F012A0" w:rsidRPr="00FD7B98">
        <w:rPr>
          <w:sz w:val="24"/>
          <w:szCs w:val="24"/>
          <w:lang w:val="en-AU"/>
        </w:rPr>
        <w:t xml:space="preserve">, 59. </w:t>
      </w:r>
    </w:p>
  </w:footnote>
  <w:footnote w:id="275">
    <w:p w14:paraId="4430A70C" w14:textId="21CDC407" w:rsidR="000807F4" w:rsidRPr="00FD7B98" w:rsidRDefault="000807F4" w:rsidP="00FD7B98">
      <w:pPr>
        <w:pStyle w:val="Textodenotaderodap"/>
        <w:spacing w:line="360" w:lineRule="auto"/>
        <w:jc w:val="both"/>
        <w:rPr>
          <w:sz w:val="24"/>
          <w:szCs w:val="24"/>
          <w:lang w:val="en-AU"/>
        </w:rPr>
      </w:pPr>
      <w:r w:rsidRPr="00FD7B98">
        <w:rPr>
          <w:rStyle w:val="Refdenotaderodap"/>
          <w:sz w:val="24"/>
          <w:szCs w:val="24"/>
        </w:rPr>
        <w:footnoteRef/>
      </w:r>
      <w:r w:rsidR="00106F90" w:rsidRPr="00FD7B98">
        <w:rPr>
          <w:sz w:val="24"/>
          <w:szCs w:val="24"/>
          <w:lang w:val="en-AU"/>
        </w:rPr>
        <w:t xml:space="preserve"> </w:t>
      </w:r>
      <w:r w:rsidR="008A49AF" w:rsidRPr="00FD7B98">
        <w:rPr>
          <w:i/>
          <w:sz w:val="24"/>
          <w:szCs w:val="24"/>
          <w:lang w:val="en-AU"/>
        </w:rPr>
        <w:t>Idem</w:t>
      </w:r>
      <w:r w:rsidR="001D55E4" w:rsidRPr="00FD7B98">
        <w:rPr>
          <w:i/>
          <w:sz w:val="24"/>
          <w:szCs w:val="24"/>
          <w:lang w:val="en-AU"/>
        </w:rPr>
        <w:fldChar w:fldCharType="begin"/>
      </w:r>
      <w:r w:rsidR="001D55E4" w:rsidRPr="00FD7B98">
        <w:rPr>
          <w:sz w:val="24"/>
          <w:szCs w:val="24"/>
        </w:rPr>
        <w:instrText xml:space="preserve"> TA \s "ILC, Jurisdictional Immunities of States and their Property: Comments and observations received from Governments, YILC 1988, v. II(1), A/CN.4/410" </w:instrText>
      </w:r>
      <w:r w:rsidR="001D55E4" w:rsidRPr="00FD7B98">
        <w:rPr>
          <w:i/>
          <w:sz w:val="24"/>
          <w:szCs w:val="24"/>
          <w:lang w:val="en-AU"/>
        </w:rPr>
        <w:fldChar w:fldCharType="end"/>
      </w:r>
      <w:r w:rsidR="00485B2B" w:rsidRPr="00FD7B98">
        <w:rPr>
          <w:sz w:val="24"/>
          <w:szCs w:val="24"/>
          <w:lang w:val="en-AU"/>
        </w:rPr>
        <w:t>,</w:t>
      </w:r>
      <w:r w:rsidRPr="00FD7B98">
        <w:rPr>
          <w:sz w:val="24"/>
          <w:szCs w:val="24"/>
          <w:lang w:val="en-AU"/>
        </w:rPr>
        <w:t xml:space="preserve"> 65. </w:t>
      </w:r>
    </w:p>
  </w:footnote>
  <w:footnote w:id="276">
    <w:p w14:paraId="198557A5" w14:textId="0D890C7B" w:rsidR="00E061AA" w:rsidRPr="00FD7B98" w:rsidRDefault="00E061AA" w:rsidP="00FD7B98">
      <w:pPr>
        <w:pStyle w:val="Textodenotaderodap"/>
        <w:spacing w:line="360" w:lineRule="auto"/>
        <w:jc w:val="both"/>
        <w:rPr>
          <w:sz w:val="24"/>
          <w:szCs w:val="24"/>
          <w:lang w:val="en-US"/>
        </w:rPr>
      </w:pPr>
      <w:r w:rsidRPr="00FD7B98">
        <w:rPr>
          <w:rStyle w:val="Refdenotaderodap"/>
          <w:sz w:val="24"/>
          <w:szCs w:val="24"/>
        </w:rPr>
        <w:footnoteRef/>
      </w:r>
      <w:r w:rsidR="00106F90" w:rsidRPr="00FD7B98">
        <w:rPr>
          <w:sz w:val="24"/>
          <w:szCs w:val="24"/>
          <w:lang w:val="en-US"/>
        </w:rPr>
        <w:t xml:space="preserve"> </w:t>
      </w:r>
      <w:r w:rsidR="001B396D" w:rsidRPr="00FD7B98">
        <w:rPr>
          <w:sz w:val="24"/>
          <w:szCs w:val="24"/>
          <w:lang w:val="en-US"/>
        </w:rPr>
        <w:t>UNGA</w:t>
      </w:r>
      <w:r w:rsidR="000D2816" w:rsidRPr="00FD7B98">
        <w:rPr>
          <w:sz w:val="24"/>
          <w:szCs w:val="24"/>
          <w:lang w:val="en-US"/>
        </w:rPr>
        <w:t>,</w:t>
      </w:r>
      <w:r w:rsidR="001B396D" w:rsidRPr="00FD7B98">
        <w:rPr>
          <w:sz w:val="24"/>
          <w:szCs w:val="24"/>
          <w:lang w:val="en-US"/>
        </w:rPr>
        <w:t xml:space="preserve"> </w:t>
      </w:r>
      <w:r w:rsidR="001B396D" w:rsidRPr="00FD7B98">
        <w:rPr>
          <w:i/>
          <w:iCs/>
          <w:sz w:val="24"/>
          <w:szCs w:val="24"/>
        </w:rPr>
        <w:t>Summary record of the 13th meeting</w:t>
      </w:r>
      <w:r w:rsidR="001B396D" w:rsidRPr="00FD7B98">
        <w:rPr>
          <w:sz w:val="24"/>
          <w:szCs w:val="24"/>
        </w:rPr>
        <w:t>,</w:t>
      </w:r>
      <w:r w:rsidR="000D2816" w:rsidRPr="00FD7B98">
        <w:rPr>
          <w:sz w:val="24"/>
          <w:szCs w:val="24"/>
          <w:lang w:val="en-US"/>
        </w:rPr>
        <w:t xml:space="preserve"> </w:t>
      </w:r>
      <w:r w:rsidRPr="00FD7B98">
        <w:rPr>
          <w:sz w:val="24"/>
          <w:szCs w:val="24"/>
          <w:lang w:val="en-US"/>
        </w:rPr>
        <w:t>A/C.6/59/SR.1</w:t>
      </w:r>
      <w:r w:rsidR="00A03B89" w:rsidRPr="00FD7B98">
        <w:rPr>
          <w:sz w:val="24"/>
          <w:szCs w:val="24"/>
          <w:lang w:val="en-US"/>
        </w:rPr>
        <w:t xml:space="preserve">3, </w:t>
      </w:r>
      <w:r w:rsidR="00F70CE5" w:rsidRPr="00FD7B98">
        <w:rPr>
          <w:sz w:val="24"/>
          <w:szCs w:val="24"/>
          <w:lang w:val="en-US"/>
        </w:rPr>
        <w:t>2005</w:t>
      </w:r>
      <w:r w:rsidR="001D55E4" w:rsidRPr="00FD7B98">
        <w:rPr>
          <w:sz w:val="24"/>
          <w:szCs w:val="24"/>
          <w:lang w:val="en-US"/>
        </w:rPr>
        <w:fldChar w:fldCharType="begin"/>
      </w:r>
      <w:r w:rsidR="001D55E4" w:rsidRPr="00FD7B98">
        <w:rPr>
          <w:sz w:val="24"/>
          <w:szCs w:val="24"/>
        </w:rPr>
        <w:instrText xml:space="preserve"> TA \l "</w:instrText>
      </w:r>
      <w:r w:rsidR="001D55E4" w:rsidRPr="00FD7B98">
        <w:rPr>
          <w:sz w:val="24"/>
          <w:szCs w:val="24"/>
          <w:lang w:val="en-US"/>
        </w:rPr>
        <w:instrText xml:space="preserve">UNGA, </w:instrText>
      </w:r>
      <w:r w:rsidR="001D55E4" w:rsidRPr="00FD7B98">
        <w:rPr>
          <w:i/>
          <w:iCs/>
          <w:sz w:val="24"/>
          <w:szCs w:val="24"/>
        </w:rPr>
        <w:instrText>Summary record of the 13th meeting</w:instrText>
      </w:r>
      <w:r w:rsidR="001D55E4" w:rsidRPr="00FD7B98">
        <w:rPr>
          <w:sz w:val="24"/>
          <w:szCs w:val="24"/>
        </w:rPr>
        <w:instrText>,</w:instrText>
      </w:r>
      <w:r w:rsidR="001D55E4" w:rsidRPr="00FD7B98">
        <w:rPr>
          <w:sz w:val="24"/>
          <w:szCs w:val="24"/>
          <w:lang w:val="en-US"/>
        </w:rPr>
        <w:instrText xml:space="preserve"> A/C.6/59/SR.13, 2005</w:instrText>
      </w:r>
      <w:r w:rsidR="001D55E4" w:rsidRPr="00FD7B98">
        <w:rPr>
          <w:sz w:val="24"/>
          <w:szCs w:val="24"/>
        </w:rPr>
        <w:instrText xml:space="preserve">" \s "UNGA, Summary record of the 13th meeting, A/C.6/59/SR.13, 2005" \c 15 </w:instrText>
      </w:r>
      <w:r w:rsidR="001D55E4" w:rsidRPr="00FD7B98">
        <w:rPr>
          <w:sz w:val="24"/>
          <w:szCs w:val="24"/>
          <w:lang w:val="en-US"/>
        </w:rPr>
        <w:fldChar w:fldCharType="end"/>
      </w:r>
      <w:r w:rsidR="00F70CE5" w:rsidRPr="00FD7B98">
        <w:rPr>
          <w:sz w:val="24"/>
          <w:szCs w:val="24"/>
          <w:lang w:val="en-US"/>
        </w:rPr>
        <w:t xml:space="preserve">, </w:t>
      </w:r>
      <w:r w:rsidR="005C4C12" w:rsidRPr="00FD7B98">
        <w:rPr>
          <w:sz w:val="24"/>
          <w:szCs w:val="24"/>
          <w:lang w:val="en-US"/>
        </w:rPr>
        <w:t>10.</w:t>
      </w:r>
    </w:p>
  </w:footnote>
  <w:footnote w:id="277">
    <w:p w14:paraId="2B801814" w14:textId="15128439" w:rsidR="00950CDB" w:rsidRPr="00FD7B98" w:rsidRDefault="00950CDB"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ILC</w:t>
      </w:r>
      <w:r w:rsidR="00C64E3C" w:rsidRPr="00FD7B98">
        <w:rPr>
          <w:sz w:val="24"/>
          <w:szCs w:val="24"/>
          <w:lang w:val="en-US"/>
        </w:rPr>
        <w:fldChar w:fldCharType="begin"/>
      </w:r>
      <w:r w:rsidR="00C64E3C" w:rsidRPr="00FD7B98">
        <w:rPr>
          <w:sz w:val="24"/>
          <w:szCs w:val="24"/>
        </w:rPr>
        <w:instrText xml:space="preserve"> TA \s "ILC, Jurisdictional Immunities of States and their Property: Comments and observations received from Governments, YILC 1988, v. II(1), A/CN.4/410" </w:instrText>
      </w:r>
      <w:r w:rsidR="00C64E3C" w:rsidRPr="00FD7B98">
        <w:rPr>
          <w:sz w:val="24"/>
          <w:szCs w:val="24"/>
          <w:lang w:val="en-US"/>
        </w:rPr>
        <w:fldChar w:fldCharType="end"/>
      </w:r>
      <w:r w:rsidRPr="00FD7B98">
        <w:rPr>
          <w:sz w:val="24"/>
          <w:szCs w:val="24"/>
          <w:lang w:val="en-US"/>
        </w:rPr>
        <w:t xml:space="preserve">, </w:t>
      </w:r>
      <w:r w:rsidRPr="00FD7B98">
        <w:rPr>
          <w:i/>
          <w:sz w:val="24"/>
          <w:szCs w:val="24"/>
          <w:lang w:val="en-US"/>
        </w:rPr>
        <w:t>supra</w:t>
      </w:r>
      <w:r w:rsidRPr="00FD7B98">
        <w:rPr>
          <w:sz w:val="24"/>
          <w:szCs w:val="24"/>
          <w:lang w:val="en-US"/>
        </w:rPr>
        <w:t xml:space="preserve"> 2</w:t>
      </w:r>
      <w:r w:rsidR="00654C3C" w:rsidRPr="00FD7B98">
        <w:rPr>
          <w:sz w:val="24"/>
          <w:szCs w:val="24"/>
          <w:lang w:val="en-US"/>
        </w:rPr>
        <w:t>2</w:t>
      </w:r>
      <w:r w:rsidR="00C64E3C" w:rsidRPr="00FD7B98">
        <w:rPr>
          <w:sz w:val="24"/>
          <w:szCs w:val="24"/>
          <w:lang w:val="en-US"/>
        </w:rPr>
        <w:t>7</w:t>
      </w:r>
      <w:r w:rsidRPr="00FD7B98">
        <w:rPr>
          <w:sz w:val="24"/>
          <w:szCs w:val="24"/>
          <w:lang w:val="en-US"/>
        </w:rPr>
        <w:t>, 58.</w:t>
      </w:r>
    </w:p>
  </w:footnote>
  <w:footnote w:id="278">
    <w:p w14:paraId="6C288783" w14:textId="77777777" w:rsidR="00077D46" w:rsidRPr="00FD7B98" w:rsidRDefault="00077D46"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w:t>
      </w:r>
      <w:r w:rsidR="006A1913" w:rsidRPr="00FD7B98">
        <w:rPr>
          <w:sz w:val="24"/>
          <w:szCs w:val="24"/>
          <w:lang w:val="en-US"/>
        </w:rPr>
        <w:t>Facts</w:t>
      </w:r>
      <w:r w:rsidR="009D0C09" w:rsidRPr="00FD7B98">
        <w:rPr>
          <w:sz w:val="24"/>
          <w:szCs w:val="24"/>
          <w:lang w:val="en-US"/>
        </w:rPr>
        <w:t>,</w:t>
      </w:r>
      <w:r w:rsidR="006A1913" w:rsidRPr="00FD7B98">
        <w:rPr>
          <w:sz w:val="24"/>
          <w:szCs w:val="24"/>
          <w:lang w:val="en-US"/>
        </w:rPr>
        <w:t xml:space="preserve"> ¶</w:t>
      </w:r>
      <w:r w:rsidR="009F51D8" w:rsidRPr="00FD7B98">
        <w:rPr>
          <w:sz w:val="24"/>
          <w:szCs w:val="24"/>
          <w:lang w:val="en-US"/>
        </w:rPr>
        <w:t xml:space="preserve">52. </w:t>
      </w:r>
    </w:p>
  </w:footnote>
  <w:footnote w:id="279">
    <w:p w14:paraId="3DE80785" w14:textId="0D38A1C1" w:rsidR="00BA09F6" w:rsidRPr="00FD7B98" w:rsidRDefault="00BA09F6"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w:t>
      </w:r>
      <w:r w:rsidR="009C71E2" w:rsidRPr="00FD7B98">
        <w:rPr>
          <w:i/>
          <w:iCs/>
          <w:sz w:val="24"/>
          <w:szCs w:val="24"/>
          <w:lang w:val="en-US"/>
        </w:rPr>
        <w:t>UNCJISP</w:t>
      </w:r>
      <w:r w:rsidR="00C64E3C" w:rsidRPr="00FD7B98">
        <w:rPr>
          <w:i/>
          <w:iCs/>
          <w:sz w:val="24"/>
          <w:szCs w:val="24"/>
          <w:lang w:val="en-US"/>
        </w:rPr>
        <w:fldChar w:fldCharType="begin"/>
      </w:r>
      <w:r w:rsidR="00C64E3C" w:rsidRPr="00FD7B98">
        <w:rPr>
          <w:sz w:val="24"/>
          <w:szCs w:val="24"/>
        </w:rPr>
        <w:instrText xml:space="preserve"> TA \s "United Nations Convention on Jurisdictional Immunities of States and Their Property, 2004" </w:instrText>
      </w:r>
      <w:r w:rsidR="00C64E3C" w:rsidRPr="00FD7B98">
        <w:rPr>
          <w:i/>
          <w:iCs/>
          <w:sz w:val="24"/>
          <w:szCs w:val="24"/>
          <w:lang w:val="en-US"/>
        </w:rPr>
        <w:fldChar w:fldCharType="end"/>
      </w:r>
      <w:r w:rsidRPr="00FD7B98">
        <w:rPr>
          <w:sz w:val="24"/>
          <w:szCs w:val="24"/>
          <w:lang w:val="en-US"/>
        </w:rPr>
        <w:t xml:space="preserve">, </w:t>
      </w:r>
      <w:r w:rsidR="008A49AF" w:rsidRPr="00FD7B98">
        <w:rPr>
          <w:sz w:val="24"/>
          <w:szCs w:val="24"/>
          <w:lang w:val="en-US"/>
        </w:rPr>
        <w:t>a</w:t>
      </w:r>
      <w:r w:rsidRPr="00FD7B98">
        <w:rPr>
          <w:sz w:val="24"/>
          <w:szCs w:val="24"/>
          <w:lang w:val="en-US"/>
        </w:rPr>
        <w:t>rt</w:t>
      </w:r>
      <w:r w:rsidR="005B663C" w:rsidRPr="00FD7B98">
        <w:rPr>
          <w:sz w:val="24"/>
          <w:szCs w:val="24"/>
          <w:lang w:val="en-US"/>
        </w:rPr>
        <w:t>.</w:t>
      </w:r>
      <w:r w:rsidRPr="00FD7B98">
        <w:rPr>
          <w:sz w:val="24"/>
          <w:szCs w:val="24"/>
          <w:lang w:val="en-US"/>
        </w:rPr>
        <w:t xml:space="preserve"> 12</w:t>
      </w:r>
      <w:r w:rsidR="001D00EA" w:rsidRPr="00FD7B98">
        <w:rPr>
          <w:sz w:val="24"/>
          <w:szCs w:val="24"/>
          <w:lang w:val="en-US"/>
        </w:rPr>
        <w:t xml:space="preserve">; </w:t>
      </w:r>
      <w:r w:rsidR="0059280D" w:rsidRPr="00FD7B98">
        <w:rPr>
          <w:i/>
          <w:sz w:val="24"/>
          <w:szCs w:val="24"/>
        </w:rPr>
        <w:t>European Convention on State Immunity</w:t>
      </w:r>
      <w:r w:rsidR="001D00EA" w:rsidRPr="00FD7B98">
        <w:rPr>
          <w:sz w:val="24"/>
          <w:szCs w:val="24"/>
          <w:lang w:val="en-US"/>
        </w:rPr>
        <w:t xml:space="preserve">, </w:t>
      </w:r>
      <w:r w:rsidR="00C64E3C" w:rsidRPr="00FD7B98">
        <w:rPr>
          <w:sz w:val="24"/>
          <w:szCs w:val="24"/>
          <w:lang w:val="en-US"/>
        </w:rPr>
        <w:t>1972</w:t>
      </w:r>
      <w:r w:rsidR="00C64E3C" w:rsidRPr="00FD7B98">
        <w:rPr>
          <w:sz w:val="24"/>
          <w:szCs w:val="24"/>
          <w:lang w:val="en-US"/>
        </w:rPr>
        <w:fldChar w:fldCharType="begin"/>
      </w:r>
      <w:r w:rsidR="00C64E3C" w:rsidRPr="00FD7B98">
        <w:rPr>
          <w:sz w:val="24"/>
          <w:szCs w:val="24"/>
        </w:rPr>
        <w:instrText xml:space="preserve"> TA \s "European Convention on State Immunity, 1972" </w:instrText>
      </w:r>
      <w:r w:rsidR="00C64E3C" w:rsidRPr="00FD7B98">
        <w:rPr>
          <w:sz w:val="24"/>
          <w:szCs w:val="24"/>
          <w:lang w:val="en-US"/>
        </w:rPr>
        <w:fldChar w:fldCharType="end"/>
      </w:r>
      <w:r w:rsidR="00C64E3C" w:rsidRPr="00FD7B98">
        <w:rPr>
          <w:sz w:val="24"/>
          <w:szCs w:val="24"/>
          <w:lang w:val="en-US"/>
        </w:rPr>
        <w:t xml:space="preserve">, </w:t>
      </w:r>
      <w:r w:rsidR="008A49AF" w:rsidRPr="00FD7B98">
        <w:rPr>
          <w:sz w:val="24"/>
          <w:szCs w:val="24"/>
          <w:lang w:val="en-US"/>
        </w:rPr>
        <w:t>a</w:t>
      </w:r>
      <w:r w:rsidR="001D00EA" w:rsidRPr="00FD7B98">
        <w:rPr>
          <w:sz w:val="24"/>
          <w:szCs w:val="24"/>
          <w:lang w:val="en-US"/>
        </w:rPr>
        <w:t>rt. 11.</w:t>
      </w:r>
    </w:p>
  </w:footnote>
  <w:footnote w:id="280">
    <w:p w14:paraId="0975455F" w14:textId="29440FA6" w:rsidR="00BA09F6" w:rsidRPr="00FD7B98" w:rsidRDefault="00BA09F6"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4E6867" w:rsidRPr="00FD7B98">
        <w:rPr>
          <w:sz w:val="24"/>
          <w:szCs w:val="24"/>
        </w:rPr>
        <w:t xml:space="preserve">ILC, </w:t>
      </w:r>
      <w:r w:rsidR="004E6867" w:rsidRPr="00FD7B98">
        <w:rPr>
          <w:i/>
          <w:sz w:val="24"/>
          <w:szCs w:val="24"/>
        </w:rPr>
        <w:t>Commentary on the 1991 ILC Draft Articles on Jurisdictional Immunities of States and Their Property</w:t>
      </w:r>
      <w:r w:rsidR="004E6867" w:rsidRPr="00FD7B98">
        <w:rPr>
          <w:sz w:val="24"/>
          <w:szCs w:val="24"/>
        </w:rPr>
        <w:t>, draft art</w:t>
      </w:r>
      <w:r w:rsidR="00C64E3C" w:rsidRPr="00FD7B98">
        <w:rPr>
          <w:sz w:val="24"/>
          <w:szCs w:val="24"/>
        </w:rPr>
        <w:t>.</w:t>
      </w:r>
      <w:r w:rsidR="004E6867" w:rsidRPr="00FD7B98">
        <w:rPr>
          <w:sz w:val="24"/>
          <w:szCs w:val="24"/>
        </w:rPr>
        <w:t xml:space="preserve"> 2,</w:t>
      </w:r>
      <w:r w:rsidR="00C64E3C" w:rsidRPr="00FD7B98">
        <w:rPr>
          <w:sz w:val="24"/>
          <w:szCs w:val="24"/>
        </w:rPr>
        <w:t xml:space="preserve"> 1983</w:t>
      </w:r>
      <w:r w:rsidR="00C64E3C" w:rsidRPr="00FD7B98">
        <w:rPr>
          <w:sz w:val="24"/>
          <w:szCs w:val="24"/>
        </w:rPr>
        <w:fldChar w:fldCharType="begin"/>
      </w:r>
      <w:r w:rsidR="00C64E3C" w:rsidRPr="00FD7B98">
        <w:rPr>
          <w:sz w:val="24"/>
          <w:szCs w:val="24"/>
        </w:rPr>
        <w:instrText xml:space="preserve"> TA \l "ILC, </w:instrText>
      </w:r>
      <w:r w:rsidR="00C64E3C" w:rsidRPr="00FD7B98">
        <w:rPr>
          <w:i/>
          <w:sz w:val="24"/>
          <w:szCs w:val="24"/>
        </w:rPr>
        <w:instrText>Commentary on the 1991 ILC Draft Articles on Jurisdictional Immunities of States and Their Property</w:instrText>
      </w:r>
      <w:r w:rsidR="00C64E3C" w:rsidRPr="00FD7B98">
        <w:rPr>
          <w:sz w:val="24"/>
          <w:szCs w:val="24"/>
        </w:rPr>
        <w:instrText xml:space="preserve">, draft art. 2, 1983" \s "ILC, Commentary on the 1991 ILC Draft Articles on Jurisdictional Immunities of States and Their Property, draft art. 2, 1983" \c 15 </w:instrText>
      </w:r>
      <w:r w:rsidR="00C64E3C" w:rsidRPr="00FD7B98">
        <w:rPr>
          <w:sz w:val="24"/>
          <w:szCs w:val="24"/>
        </w:rPr>
        <w:fldChar w:fldCharType="end"/>
      </w:r>
      <w:r w:rsidR="00C64E3C" w:rsidRPr="00FD7B98">
        <w:rPr>
          <w:sz w:val="24"/>
          <w:szCs w:val="24"/>
        </w:rPr>
        <w:t>,</w:t>
      </w:r>
      <w:r w:rsidR="004E6867" w:rsidRPr="00FD7B98">
        <w:rPr>
          <w:sz w:val="24"/>
          <w:szCs w:val="24"/>
        </w:rPr>
        <w:t xml:space="preserve"> ¶15.</w:t>
      </w:r>
    </w:p>
  </w:footnote>
  <w:footnote w:id="281">
    <w:p w14:paraId="05AD3AEB" w14:textId="4BE0E3AE" w:rsidR="0005639A" w:rsidRPr="00FD7B98" w:rsidRDefault="0005639A" w:rsidP="00FD7B98">
      <w:pPr>
        <w:pStyle w:val="Textodenotaderodap"/>
        <w:spacing w:line="360" w:lineRule="auto"/>
        <w:jc w:val="both"/>
        <w:rPr>
          <w:sz w:val="24"/>
          <w:szCs w:val="24"/>
          <w:lang w:val="en-US"/>
        </w:rPr>
      </w:pPr>
      <w:r w:rsidRPr="00FD7B98">
        <w:rPr>
          <w:rStyle w:val="Refdenotaderodap"/>
          <w:sz w:val="24"/>
          <w:szCs w:val="24"/>
        </w:rPr>
        <w:footnoteRef/>
      </w:r>
      <w:r w:rsidRPr="00FD7B98">
        <w:rPr>
          <w:sz w:val="24"/>
          <w:szCs w:val="24"/>
          <w:lang w:val="en-US"/>
        </w:rPr>
        <w:t xml:space="preserve"> ILC</w:t>
      </w:r>
      <w:r w:rsidR="00C64E3C" w:rsidRPr="00FD7B98">
        <w:rPr>
          <w:sz w:val="24"/>
          <w:szCs w:val="24"/>
          <w:lang w:val="en-US"/>
        </w:rPr>
        <w:fldChar w:fldCharType="begin"/>
      </w:r>
      <w:r w:rsidR="00C64E3C" w:rsidRPr="00FD7B98">
        <w:rPr>
          <w:sz w:val="24"/>
          <w:szCs w:val="24"/>
        </w:rPr>
        <w:instrText xml:space="preserve"> TA \s "ILC, Jurisdictional Immunities of States and their Property: Comments and observations received from Governments, YILC 1988, v. II(1), A/CN.4/410" </w:instrText>
      </w:r>
      <w:r w:rsidR="00C64E3C" w:rsidRPr="00FD7B98">
        <w:rPr>
          <w:sz w:val="24"/>
          <w:szCs w:val="24"/>
          <w:lang w:val="en-US"/>
        </w:rPr>
        <w:fldChar w:fldCharType="end"/>
      </w:r>
      <w:r w:rsidRPr="00FD7B98">
        <w:rPr>
          <w:sz w:val="24"/>
          <w:szCs w:val="24"/>
          <w:lang w:val="en-US"/>
        </w:rPr>
        <w:t xml:space="preserve">, </w:t>
      </w:r>
      <w:r w:rsidRPr="00FD7B98">
        <w:rPr>
          <w:i/>
          <w:sz w:val="24"/>
          <w:szCs w:val="24"/>
          <w:lang w:val="en-US"/>
        </w:rPr>
        <w:t>supra</w:t>
      </w:r>
      <w:r w:rsidRPr="00FD7B98">
        <w:rPr>
          <w:sz w:val="24"/>
          <w:szCs w:val="24"/>
          <w:lang w:val="en-US"/>
        </w:rPr>
        <w:t xml:space="preserve"> 2</w:t>
      </w:r>
      <w:r w:rsidR="00654C3C" w:rsidRPr="00FD7B98">
        <w:rPr>
          <w:sz w:val="24"/>
          <w:szCs w:val="24"/>
          <w:lang w:val="en-US"/>
        </w:rPr>
        <w:t>2</w:t>
      </w:r>
      <w:r w:rsidR="00C64E3C" w:rsidRPr="00FD7B98">
        <w:rPr>
          <w:sz w:val="24"/>
          <w:szCs w:val="24"/>
          <w:lang w:val="en-US"/>
        </w:rPr>
        <w:t>7</w:t>
      </w:r>
      <w:r w:rsidRPr="00FD7B98">
        <w:rPr>
          <w:sz w:val="24"/>
          <w:szCs w:val="24"/>
          <w:lang w:val="en-US"/>
        </w:rPr>
        <w:t>, 70-73.</w:t>
      </w:r>
    </w:p>
  </w:footnote>
  <w:footnote w:id="282">
    <w:p w14:paraId="398D7626" w14:textId="2EFA56BF" w:rsidR="00934D2C" w:rsidRPr="00FD7B98" w:rsidRDefault="00934D2C"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7A7A75" w:rsidRPr="00FD7B98">
        <w:rPr>
          <w:sz w:val="24"/>
          <w:szCs w:val="24"/>
        </w:rPr>
        <w:t xml:space="preserve">US, </w:t>
      </w:r>
      <w:r w:rsidR="00957218" w:rsidRPr="00FD7B98">
        <w:rPr>
          <w:i/>
          <w:sz w:val="24"/>
          <w:szCs w:val="24"/>
        </w:rPr>
        <w:t>Persinger v. Iran</w:t>
      </w:r>
      <w:r w:rsidR="00957218" w:rsidRPr="00FD7B98">
        <w:rPr>
          <w:sz w:val="24"/>
          <w:szCs w:val="24"/>
        </w:rPr>
        <w:t>, 729</w:t>
      </w:r>
      <w:r w:rsidR="007A7A75" w:rsidRPr="00FD7B98">
        <w:rPr>
          <w:sz w:val="24"/>
          <w:szCs w:val="24"/>
        </w:rPr>
        <w:t>/</w:t>
      </w:r>
      <w:r w:rsidR="00957218" w:rsidRPr="00FD7B98">
        <w:rPr>
          <w:sz w:val="24"/>
          <w:szCs w:val="24"/>
        </w:rPr>
        <w:t>F.2d</w:t>
      </w:r>
      <w:r w:rsidR="007A7A75" w:rsidRPr="00FD7B98">
        <w:rPr>
          <w:sz w:val="24"/>
          <w:szCs w:val="24"/>
        </w:rPr>
        <w:t>/</w:t>
      </w:r>
      <w:r w:rsidR="00957218" w:rsidRPr="00FD7B98">
        <w:rPr>
          <w:sz w:val="24"/>
          <w:szCs w:val="24"/>
        </w:rPr>
        <w:t>835, 842</w:t>
      </w:r>
      <w:r w:rsidR="007A7A75" w:rsidRPr="00FD7B98">
        <w:rPr>
          <w:sz w:val="24"/>
          <w:szCs w:val="24"/>
        </w:rPr>
        <w:t xml:space="preserve">, </w:t>
      </w:r>
      <w:r w:rsidR="00957218" w:rsidRPr="00FD7B98">
        <w:rPr>
          <w:sz w:val="24"/>
          <w:szCs w:val="24"/>
        </w:rPr>
        <w:t>1984</w:t>
      </w:r>
      <w:r w:rsidR="00C64E3C" w:rsidRPr="00FD7B98">
        <w:rPr>
          <w:sz w:val="24"/>
          <w:szCs w:val="24"/>
        </w:rPr>
        <w:fldChar w:fldCharType="begin"/>
      </w:r>
      <w:r w:rsidR="00C64E3C" w:rsidRPr="00FD7B98">
        <w:rPr>
          <w:sz w:val="24"/>
          <w:szCs w:val="24"/>
        </w:rPr>
        <w:instrText xml:space="preserve"> TA \l "US, </w:instrText>
      </w:r>
      <w:r w:rsidR="00C64E3C" w:rsidRPr="00FD7B98">
        <w:rPr>
          <w:i/>
          <w:sz w:val="24"/>
          <w:szCs w:val="24"/>
        </w:rPr>
        <w:instrText>Persinger v. Iran</w:instrText>
      </w:r>
      <w:r w:rsidR="00C64E3C" w:rsidRPr="00FD7B98">
        <w:rPr>
          <w:sz w:val="24"/>
          <w:szCs w:val="24"/>
        </w:rPr>
        <w:instrText xml:space="preserve">, 729/F.2d/835, 842, 1984" \s "US, Persinger v. Iran, 729/F.2d/835, 842, 1984" \c 13 </w:instrText>
      </w:r>
      <w:r w:rsidR="00C64E3C" w:rsidRPr="00FD7B98">
        <w:rPr>
          <w:sz w:val="24"/>
          <w:szCs w:val="24"/>
        </w:rPr>
        <w:fldChar w:fldCharType="end"/>
      </w:r>
      <w:r w:rsidR="00957218" w:rsidRPr="00FD7B98">
        <w:rPr>
          <w:sz w:val="24"/>
          <w:szCs w:val="24"/>
        </w:rPr>
        <w:t>;</w:t>
      </w:r>
      <w:r w:rsidR="00FC2947" w:rsidRPr="00FD7B98">
        <w:rPr>
          <w:sz w:val="24"/>
          <w:szCs w:val="24"/>
        </w:rPr>
        <w:t xml:space="preserve"> US, </w:t>
      </w:r>
      <w:r w:rsidRPr="00FD7B98">
        <w:rPr>
          <w:i/>
          <w:sz w:val="24"/>
          <w:szCs w:val="24"/>
        </w:rPr>
        <w:t>O’Bryan v Holy See,</w:t>
      </w:r>
      <w:r w:rsidRPr="00FD7B98">
        <w:rPr>
          <w:sz w:val="24"/>
          <w:szCs w:val="24"/>
        </w:rPr>
        <w:t xml:space="preserve"> 556</w:t>
      </w:r>
      <w:r w:rsidR="00FC2947" w:rsidRPr="00FD7B98">
        <w:rPr>
          <w:sz w:val="24"/>
          <w:szCs w:val="24"/>
        </w:rPr>
        <w:t>/</w:t>
      </w:r>
      <w:r w:rsidR="001C6E3E" w:rsidRPr="00FD7B98">
        <w:rPr>
          <w:sz w:val="24"/>
          <w:szCs w:val="24"/>
        </w:rPr>
        <w:t>F3d</w:t>
      </w:r>
      <w:r w:rsidR="00FC2947" w:rsidRPr="00FD7B98">
        <w:rPr>
          <w:sz w:val="24"/>
          <w:szCs w:val="24"/>
        </w:rPr>
        <w:t>/</w:t>
      </w:r>
      <w:r w:rsidRPr="00FD7B98">
        <w:rPr>
          <w:sz w:val="24"/>
          <w:szCs w:val="24"/>
        </w:rPr>
        <w:t>361, 2009</w:t>
      </w:r>
      <w:r w:rsidR="00C64E3C" w:rsidRPr="00FD7B98">
        <w:rPr>
          <w:sz w:val="24"/>
          <w:szCs w:val="24"/>
        </w:rPr>
        <w:fldChar w:fldCharType="begin"/>
      </w:r>
      <w:r w:rsidR="00C64E3C" w:rsidRPr="00FD7B98">
        <w:rPr>
          <w:sz w:val="24"/>
          <w:szCs w:val="24"/>
        </w:rPr>
        <w:instrText xml:space="preserve"> TA \l "US, </w:instrText>
      </w:r>
      <w:r w:rsidR="00C64E3C" w:rsidRPr="00FD7B98">
        <w:rPr>
          <w:i/>
          <w:sz w:val="24"/>
          <w:szCs w:val="24"/>
        </w:rPr>
        <w:instrText>O’Bryan v Holy See,</w:instrText>
      </w:r>
      <w:r w:rsidR="00C64E3C" w:rsidRPr="00FD7B98">
        <w:rPr>
          <w:sz w:val="24"/>
          <w:szCs w:val="24"/>
        </w:rPr>
        <w:instrText xml:space="preserve"> 556/F3d/361, 2009" \s "US, O’Bryan v Holy See, 556/F3d/361, 2009" \c 13 </w:instrText>
      </w:r>
      <w:r w:rsidR="00C64E3C" w:rsidRPr="00FD7B98">
        <w:rPr>
          <w:sz w:val="24"/>
          <w:szCs w:val="24"/>
        </w:rPr>
        <w:fldChar w:fldCharType="end"/>
      </w:r>
      <w:r w:rsidR="00FC2947" w:rsidRPr="00FD7B98">
        <w:rPr>
          <w:sz w:val="24"/>
          <w:szCs w:val="24"/>
        </w:rPr>
        <w:t xml:space="preserve">; US, </w:t>
      </w:r>
      <w:r w:rsidR="00FC2947" w:rsidRPr="00FD7B98">
        <w:rPr>
          <w:i/>
          <w:sz w:val="24"/>
          <w:szCs w:val="24"/>
        </w:rPr>
        <w:t>In re Terrorist Attacks on 11/09/2001</w:t>
      </w:r>
      <w:r w:rsidR="00FC2947" w:rsidRPr="00FD7B98">
        <w:rPr>
          <w:sz w:val="24"/>
          <w:szCs w:val="24"/>
        </w:rPr>
        <w:t>, 714/F.3d/109, 2013</w:t>
      </w:r>
      <w:r w:rsidR="00C64E3C" w:rsidRPr="00FD7B98">
        <w:rPr>
          <w:sz w:val="24"/>
          <w:szCs w:val="24"/>
        </w:rPr>
        <w:fldChar w:fldCharType="begin"/>
      </w:r>
      <w:r w:rsidR="00C64E3C" w:rsidRPr="00FD7B98">
        <w:rPr>
          <w:sz w:val="24"/>
          <w:szCs w:val="24"/>
        </w:rPr>
        <w:instrText xml:space="preserve"> TA \l "US, </w:instrText>
      </w:r>
      <w:r w:rsidR="00C64E3C" w:rsidRPr="00FD7B98">
        <w:rPr>
          <w:i/>
          <w:sz w:val="24"/>
          <w:szCs w:val="24"/>
        </w:rPr>
        <w:instrText>In re Terrorist Attacks on 11/09/2001</w:instrText>
      </w:r>
      <w:r w:rsidR="00C64E3C" w:rsidRPr="00FD7B98">
        <w:rPr>
          <w:sz w:val="24"/>
          <w:szCs w:val="24"/>
        </w:rPr>
        <w:instrText xml:space="preserve">, 714/F.3d/109, 2013" \s "US, In re Terrorist Attacks on 11/09/2001, 714/F.3d/109, 2013" \c 13 </w:instrText>
      </w:r>
      <w:r w:rsidR="00C64E3C" w:rsidRPr="00FD7B98">
        <w:rPr>
          <w:sz w:val="24"/>
          <w:szCs w:val="24"/>
        </w:rPr>
        <w:fldChar w:fldCharType="end"/>
      </w:r>
      <w:r w:rsidR="00FC2947" w:rsidRPr="00FD7B98">
        <w:rPr>
          <w:sz w:val="24"/>
          <w:szCs w:val="24"/>
        </w:rPr>
        <w:t xml:space="preserve">; US, </w:t>
      </w:r>
      <w:r w:rsidR="00FC2947" w:rsidRPr="00FD7B98">
        <w:rPr>
          <w:i/>
          <w:sz w:val="24"/>
          <w:szCs w:val="24"/>
        </w:rPr>
        <w:t>Jerez v. Cuba</w:t>
      </w:r>
      <w:r w:rsidR="00FC2947" w:rsidRPr="00FD7B98">
        <w:rPr>
          <w:sz w:val="24"/>
          <w:szCs w:val="24"/>
        </w:rPr>
        <w:t>, 775/F3d/419, 2014</w:t>
      </w:r>
      <w:r w:rsidR="00C64E3C" w:rsidRPr="00FD7B98">
        <w:rPr>
          <w:sz w:val="24"/>
          <w:szCs w:val="24"/>
        </w:rPr>
        <w:fldChar w:fldCharType="begin"/>
      </w:r>
      <w:r w:rsidR="00C64E3C" w:rsidRPr="00FD7B98">
        <w:rPr>
          <w:sz w:val="24"/>
          <w:szCs w:val="24"/>
        </w:rPr>
        <w:instrText xml:space="preserve"> TA \l "US, </w:instrText>
      </w:r>
      <w:r w:rsidR="00C64E3C" w:rsidRPr="00FD7B98">
        <w:rPr>
          <w:i/>
          <w:sz w:val="24"/>
          <w:szCs w:val="24"/>
        </w:rPr>
        <w:instrText>Jerez v. Cuba</w:instrText>
      </w:r>
      <w:r w:rsidR="00C64E3C" w:rsidRPr="00FD7B98">
        <w:rPr>
          <w:sz w:val="24"/>
          <w:szCs w:val="24"/>
        </w:rPr>
        <w:instrText xml:space="preserve">, 775/F3d/419, 2014" \s "US, Jerez v. Cuba, 775/F3d/419, 2014" \c 13 </w:instrText>
      </w:r>
      <w:r w:rsidR="00C64E3C" w:rsidRPr="00FD7B98">
        <w:rPr>
          <w:sz w:val="24"/>
          <w:szCs w:val="24"/>
        </w:rPr>
        <w:fldChar w:fldCharType="end"/>
      </w:r>
      <w:r w:rsidR="00FC2947" w:rsidRPr="00FD7B98">
        <w:rPr>
          <w:sz w:val="24"/>
          <w:szCs w:val="24"/>
        </w:rPr>
        <w:t>.</w:t>
      </w:r>
    </w:p>
  </w:footnote>
  <w:footnote w:id="283">
    <w:p w14:paraId="02FA5E69" w14:textId="0D737DD7" w:rsidR="00AB5587" w:rsidRPr="00FD7B98" w:rsidRDefault="001C6E3E"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2D73BC" w:rsidRPr="00FD7B98">
        <w:rPr>
          <w:sz w:val="24"/>
          <w:szCs w:val="24"/>
        </w:rPr>
        <w:t>CANADA,</w:t>
      </w:r>
      <w:r w:rsidRPr="00FD7B98">
        <w:rPr>
          <w:sz w:val="24"/>
          <w:szCs w:val="24"/>
        </w:rPr>
        <w:t xml:space="preserve"> </w:t>
      </w:r>
      <w:r w:rsidRPr="00FD7B98">
        <w:rPr>
          <w:i/>
          <w:sz w:val="24"/>
          <w:szCs w:val="24"/>
        </w:rPr>
        <w:t>Kazemi</w:t>
      </w:r>
      <w:r w:rsidR="002D73BC" w:rsidRPr="00FD7B98">
        <w:rPr>
          <w:i/>
          <w:iCs/>
          <w:sz w:val="24"/>
          <w:szCs w:val="24"/>
        </w:rPr>
        <w:t xml:space="preserve"> Estate v. Islamic Republic of Iran</w:t>
      </w:r>
      <w:r w:rsidR="002D73BC" w:rsidRPr="00FD7B98">
        <w:rPr>
          <w:sz w:val="24"/>
          <w:szCs w:val="24"/>
        </w:rPr>
        <w:t xml:space="preserve">, </w:t>
      </w:r>
      <w:r w:rsidR="00D43AAD" w:rsidRPr="00FD7B98">
        <w:rPr>
          <w:sz w:val="24"/>
          <w:szCs w:val="24"/>
        </w:rPr>
        <w:t>3/SCR/176, 2014</w:t>
      </w:r>
      <w:r w:rsidR="00C64E3C" w:rsidRPr="00FD7B98">
        <w:rPr>
          <w:sz w:val="24"/>
          <w:szCs w:val="24"/>
        </w:rPr>
        <w:fldChar w:fldCharType="begin"/>
      </w:r>
      <w:r w:rsidR="00C64E3C" w:rsidRPr="00FD7B98">
        <w:rPr>
          <w:sz w:val="24"/>
          <w:szCs w:val="24"/>
        </w:rPr>
        <w:instrText xml:space="preserve"> TA \l "CANADA, </w:instrText>
      </w:r>
      <w:r w:rsidR="00C64E3C" w:rsidRPr="00FD7B98">
        <w:rPr>
          <w:i/>
          <w:sz w:val="24"/>
          <w:szCs w:val="24"/>
        </w:rPr>
        <w:instrText>Kazemi</w:instrText>
      </w:r>
      <w:r w:rsidR="00C64E3C" w:rsidRPr="00FD7B98">
        <w:rPr>
          <w:i/>
          <w:iCs/>
          <w:sz w:val="24"/>
          <w:szCs w:val="24"/>
        </w:rPr>
        <w:instrText xml:space="preserve"> Estate v. Islamic Republic of Iran</w:instrText>
      </w:r>
      <w:r w:rsidR="00C64E3C" w:rsidRPr="00FD7B98">
        <w:rPr>
          <w:sz w:val="24"/>
          <w:szCs w:val="24"/>
        </w:rPr>
        <w:instrText xml:space="preserve">, 3/SCR/176, 2014" \s "CANADA, Kazemi Estate v. Islamic Republic of Iran, 3/SCR/176, 2014" \c 13 </w:instrText>
      </w:r>
      <w:r w:rsidR="00C64E3C" w:rsidRPr="00FD7B98">
        <w:rPr>
          <w:sz w:val="24"/>
          <w:szCs w:val="24"/>
        </w:rPr>
        <w:fldChar w:fldCharType="end"/>
      </w:r>
      <w:r w:rsidR="00AB5587" w:rsidRPr="00FD7B98">
        <w:rPr>
          <w:sz w:val="24"/>
          <w:szCs w:val="24"/>
        </w:rPr>
        <w:t>, ¶71</w:t>
      </w:r>
      <w:r w:rsidR="00C64E3C" w:rsidRPr="00FD7B98">
        <w:rPr>
          <w:sz w:val="24"/>
          <w:szCs w:val="24"/>
        </w:rPr>
        <w:t>-</w:t>
      </w:r>
      <w:r w:rsidR="00AB5587" w:rsidRPr="00FD7B98">
        <w:rPr>
          <w:sz w:val="24"/>
          <w:szCs w:val="24"/>
        </w:rPr>
        <w:t>73.</w:t>
      </w:r>
    </w:p>
  </w:footnote>
  <w:footnote w:id="284">
    <w:p w14:paraId="1BEA7C64" w14:textId="7AA08C44" w:rsidR="005E006C" w:rsidRPr="00FD7B98" w:rsidRDefault="00934D2C" w:rsidP="00FD7B98">
      <w:pPr>
        <w:pStyle w:val="Textodenotaderodap"/>
        <w:spacing w:line="360" w:lineRule="auto"/>
        <w:jc w:val="both"/>
        <w:rPr>
          <w:sz w:val="24"/>
          <w:szCs w:val="24"/>
          <w:lang w:val="en-US"/>
        </w:rPr>
      </w:pPr>
      <w:r w:rsidRPr="00FD7B98">
        <w:rPr>
          <w:rStyle w:val="Refdenotaderodap"/>
          <w:sz w:val="24"/>
          <w:szCs w:val="24"/>
        </w:rPr>
        <w:footnoteRef/>
      </w:r>
      <w:r w:rsidR="00E754C0" w:rsidRPr="00FD7B98">
        <w:rPr>
          <w:sz w:val="24"/>
          <w:szCs w:val="24"/>
          <w:lang w:val="en-US"/>
        </w:rPr>
        <w:t xml:space="preserve"> </w:t>
      </w:r>
      <w:r w:rsidR="0041348F" w:rsidRPr="00FD7B98">
        <w:rPr>
          <w:sz w:val="24"/>
          <w:szCs w:val="24"/>
        </w:rPr>
        <w:t xml:space="preserve">US, </w:t>
      </w:r>
      <w:r w:rsidR="0041348F" w:rsidRPr="00FD7B98">
        <w:rPr>
          <w:i/>
          <w:sz w:val="24"/>
          <w:szCs w:val="24"/>
        </w:rPr>
        <w:t>Kidane v. Ethiopia,</w:t>
      </w:r>
      <w:r w:rsidR="0041348F" w:rsidRPr="00FD7B98">
        <w:rPr>
          <w:sz w:val="24"/>
          <w:szCs w:val="24"/>
        </w:rPr>
        <w:t xml:space="preserve"> 833/F.3d/1066, 2016</w:t>
      </w:r>
      <w:r w:rsidR="00C64E3C" w:rsidRPr="00FD7B98">
        <w:rPr>
          <w:sz w:val="24"/>
          <w:szCs w:val="24"/>
        </w:rPr>
        <w:fldChar w:fldCharType="begin"/>
      </w:r>
      <w:r w:rsidR="00C64E3C" w:rsidRPr="00FD7B98">
        <w:rPr>
          <w:sz w:val="24"/>
          <w:szCs w:val="24"/>
        </w:rPr>
        <w:instrText xml:space="preserve"> TA \l "US, </w:instrText>
      </w:r>
      <w:r w:rsidR="00C64E3C" w:rsidRPr="00FD7B98">
        <w:rPr>
          <w:i/>
          <w:sz w:val="24"/>
          <w:szCs w:val="24"/>
        </w:rPr>
        <w:instrText>Kidane v. Ethiopia,</w:instrText>
      </w:r>
      <w:r w:rsidR="00C64E3C" w:rsidRPr="00FD7B98">
        <w:rPr>
          <w:sz w:val="24"/>
          <w:szCs w:val="24"/>
        </w:rPr>
        <w:instrText xml:space="preserve"> 833/F.3d/1066, 2016" \s "US, Kidane v. Ethiopia, 833/F.3d/1066, 2016" \c 13 </w:instrText>
      </w:r>
      <w:r w:rsidR="00C64E3C" w:rsidRPr="00FD7B98">
        <w:rPr>
          <w:sz w:val="24"/>
          <w:szCs w:val="24"/>
        </w:rPr>
        <w:fldChar w:fldCharType="end"/>
      </w:r>
      <w:r w:rsidR="0041348F" w:rsidRPr="00FD7B98">
        <w:rPr>
          <w:sz w:val="24"/>
          <w:szCs w:val="24"/>
        </w:rPr>
        <w:t xml:space="preserve">; US, </w:t>
      </w:r>
      <w:r w:rsidR="0041348F" w:rsidRPr="00FD7B98">
        <w:rPr>
          <w:i/>
          <w:sz w:val="24"/>
          <w:szCs w:val="24"/>
        </w:rPr>
        <w:t>Democratic National Committee v. Russia</w:t>
      </w:r>
      <w:r w:rsidR="0041348F" w:rsidRPr="00FD7B98">
        <w:rPr>
          <w:sz w:val="24"/>
          <w:szCs w:val="24"/>
        </w:rPr>
        <w:t>, 392/F.Supp.3d/410, 2019</w:t>
      </w:r>
      <w:r w:rsidR="00C64E3C" w:rsidRPr="00FD7B98">
        <w:rPr>
          <w:sz w:val="24"/>
          <w:szCs w:val="24"/>
        </w:rPr>
        <w:fldChar w:fldCharType="begin"/>
      </w:r>
      <w:r w:rsidR="00C64E3C" w:rsidRPr="00FD7B98">
        <w:rPr>
          <w:sz w:val="24"/>
          <w:szCs w:val="24"/>
        </w:rPr>
        <w:instrText xml:space="preserve"> TA \l "</w:instrText>
      </w:r>
      <w:r w:rsidR="00D74C2A">
        <w:rPr>
          <w:sz w:val="24"/>
          <w:szCs w:val="24"/>
        </w:rPr>
        <w:instrText>US</w:instrText>
      </w:r>
      <w:r w:rsidR="00C64E3C" w:rsidRPr="00FD7B98">
        <w:rPr>
          <w:sz w:val="24"/>
          <w:szCs w:val="24"/>
        </w:rPr>
        <w:instrText xml:space="preserve">, </w:instrText>
      </w:r>
      <w:r w:rsidR="00C64E3C" w:rsidRPr="00FD7B98">
        <w:rPr>
          <w:i/>
          <w:sz w:val="24"/>
          <w:szCs w:val="24"/>
        </w:rPr>
        <w:instrText>Democratic National Committee v. Russia</w:instrText>
      </w:r>
      <w:r w:rsidR="00C64E3C" w:rsidRPr="00FD7B98">
        <w:rPr>
          <w:sz w:val="24"/>
          <w:szCs w:val="24"/>
        </w:rPr>
        <w:instrText>, 392/F.Supp.3d/410, 2019" \s "</w:instrText>
      </w:r>
      <w:r w:rsidR="00D74C2A">
        <w:rPr>
          <w:sz w:val="24"/>
          <w:szCs w:val="24"/>
        </w:rPr>
        <w:instrText>US</w:instrText>
      </w:r>
      <w:r w:rsidR="00C64E3C" w:rsidRPr="00FD7B98">
        <w:rPr>
          <w:sz w:val="24"/>
          <w:szCs w:val="24"/>
        </w:rPr>
        <w:instrText xml:space="preserve">, Democratic National Committee v. Russia, 392/F.Supp.3d/410, 2019" \c 13 </w:instrText>
      </w:r>
      <w:r w:rsidR="00C64E3C" w:rsidRPr="00FD7B98">
        <w:rPr>
          <w:sz w:val="24"/>
          <w:szCs w:val="24"/>
        </w:rPr>
        <w:fldChar w:fldCharType="end"/>
      </w:r>
      <w:r w:rsidR="0041348F" w:rsidRPr="00FD7B98">
        <w:rPr>
          <w:sz w:val="24"/>
          <w:szCs w:val="24"/>
        </w:rPr>
        <w:t xml:space="preserve">; US, </w:t>
      </w:r>
      <w:r w:rsidR="0041348F" w:rsidRPr="00FD7B98">
        <w:rPr>
          <w:i/>
          <w:sz w:val="24"/>
          <w:szCs w:val="24"/>
        </w:rPr>
        <w:t>Broidy Capital Management, LLC v. Qatar</w:t>
      </w:r>
      <w:r w:rsidR="0041348F" w:rsidRPr="00FD7B98">
        <w:rPr>
          <w:sz w:val="24"/>
          <w:szCs w:val="24"/>
        </w:rPr>
        <w:t>, 982/F.3d/582, 2020</w:t>
      </w:r>
      <w:r w:rsidR="00C64E3C" w:rsidRPr="00FD7B98">
        <w:rPr>
          <w:sz w:val="24"/>
          <w:szCs w:val="24"/>
        </w:rPr>
        <w:fldChar w:fldCharType="begin"/>
      </w:r>
      <w:r w:rsidR="00C64E3C" w:rsidRPr="00FD7B98">
        <w:rPr>
          <w:sz w:val="24"/>
          <w:szCs w:val="24"/>
        </w:rPr>
        <w:instrText xml:space="preserve"> TA \l "US, </w:instrText>
      </w:r>
      <w:r w:rsidR="00C64E3C" w:rsidRPr="00FD7B98">
        <w:rPr>
          <w:i/>
          <w:sz w:val="24"/>
          <w:szCs w:val="24"/>
        </w:rPr>
        <w:instrText>Broidy Capital Management, LLC v. Qatar</w:instrText>
      </w:r>
      <w:r w:rsidR="00C64E3C" w:rsidRPr="00FD7B98">
        <w:rPr>
          <w:sz w:val="24"/>
          <w:szCs w:val="24"/>
        </w:rPr>
        <w:instrText xml:space="preserve">, 982/F.3d/582, 2020" \s "US, Broidy Capital Management, LLC v. Qatar, 982/F.3d/582, 2020" \c 13 </w:instrText>
      </w:r>
      <w:r w:rsidR="00C64E3C" w:rsidRPr="00FD7B98">
        <w:rPr>
          <w:sz w:val="24"/>
          <w:szCs w:val="24"/>
        </w:rPr>
        <w:fldChar w:fldCharType="end"/>
      </w:r>
      <w:r w:rsidR="0041348F" w:rsidRPr="00FD7B98">
        <w:rPr>
          <w:sz w:val="24"/>
          <w:szCs w:val="24"/>
        </w:rPr>
        <w:t xml:space="preserve">; US, </w:t>
      </w:r>
      <w:r w:rsidR="0041348F" w:rsidRPr="00FD7B98">
        <w:rPr>
          <w:i/>
          <w:sz w:val="24"/>
          <w:szCs w:val="24"/>
        </w:rPr>
        <w:t>Rusesabagina v. Rwanda</w:t>
      </w:r>
      <w:r w:rsidR="0041348F" w:rsidRPr="00FD7B98">
        <w:rPr>
          <w:sz w:val="24"/>
          <w:szCs w:val="24"/>
        </w:rPr>
        <w:t>, 590/F.Supp.3d/345, 2022</w:t>
      </w:r>
      <w:r w:rsidR="00C64E3C" w:rsidRPr="00FD7B98">
        <w:rPr>
          <w:sz w:val="24"/>
          <w:szCs w:val="24"/>
        </w:rPr>
        <w:fldChar w:fldCharType="begin"/>
      </w:r>
      <w:r w:rsidR="00C64E3C" w:rsidRPr="00FD7B98">
        <w:rPr>
          <w:sz w:val="24"/>
          <w:szCs w:val="24"/>
        </w:rPr>
        <w:instrText xml:space="preserve"> TA \l "US, </w:instrText>
      </w:r>
      <w:r w:rsidR="00C64E3C" w:rsidRPr="00FD7B98">
        <w:rPr>
          <w:i/>
          <w:sz w:val="24"/>
          <w:szCs w:val="24"/>
        </w:rPr>
        <w:instrText>Rusesabagina v. Rwanda</w:instrText>
      </w:r>
      <w:r w:rsidR="00C64E3C" w:rsidRPr="00FD7B98">
        <w:rPr>
          <w:sz w:val="24"/>
          <w:szCs w:val="24"/>
        </w:rPr>
        <w:instrText xml:space="preserve">, 590/F.Supp.3d/345, 2022" \s "US, Rusesabagina v. Rwanda, 590/F.Supp.3d/345, 2022" \c 13 </w:instrText>
      </w:r>
      <w:r w:rsidR="00C64E3C" w:rsidRPr="00FD7B98">
        <w:rPr>
          <w:sz w:val="24"/>
          <w:szCs w:val="24"/>
        </w:rPr>
        <w:fldChar w:fldCharType="end"/>
      </w:r>
      <w:r w:rsidR="0053613A" w:rsidRPr="00FD7B98">
        <w:rPr>
          <w:sz w:val="24"/>
          <w:szCs w:val="24"/>
        </w:rPr>
        <w:t>.</w:t>
      </w:r>
    </w:p>
  </w:footnote>
  <w:footnote w:id="285">
    <w:p w14:paraId="67E24C69" w14:textId="6B7BAF48" w:rsidR="00BA09F6" w:rsidRPr="00FD7B98" w:rsidRDefault="00BA09F6" w:rsidP="00FD7B98">
      <w:pPr>
        <w:pStyle w:val="Textodenotaderodap"/>
        <w:spacing w:line="360" w:lineRule="auto"/>
        <w:jc w:val="both"/>
        <w:rPr>
          <w:sz w:val="24"/>
          <w:szCs w:val="24"/>
          <w:lang w:val="en-US"/>
        </w:rPr>
      </w:pPr>
      <w:r w:rsidRPr="00FD7B98">
        <w:rPr>
          <w:rStyle w:val="Refdenotaderodap"/>
          <w:sz w:val="24"/>
          <w:szCs w:val="24"/>
        </w:rPr>
        <w:footnoteRef/>
      </w:r>
      <w:r w:rsidR="00AC3AD5" w:rsidRPr="00FD7B98">
        <w:rPr>
          <w:sz w:val="24"/>
          <w:szCs w:val="24"/>
          <w:lang w:val="en-US"/>
        </w:rPr>
        <w:t xml:space="preserve"> </w:t>
      </w:r>
      <w:r w:rsidR="00AC3AD5" w:rsidRPr="00FD7B98">
        <w:rPr>
          <w:sz w:val="24"/>
          <w:szCs w:val="24"/>
        </w:rPr>
        <w:t xml:space="preserve">UK, </w:t>
      </w:r>
      <w:r w:rsidR="00AC3AD5" w:rsidRPr="00FD7B98">
        <w:rPr>
          <w:i/>
          <w:sz w:val="24"/>
          <w:szCs w:val="24"/>
        </w:rPr>
        <w:t xml:space="preserve">State Immunity Act, </w:t>
      </w:r>
      <w:r w:rsidR="00AC3AD5" w:rsidRPr="00FD7B98">
        <w:rPr>
          <w:sz w:val="24"/>
          <w:szCs w:val="24"/>
        </w:rPr>
        <w:t>1978</w:t>
      </w:r>
      <w:r w:rsidR="00C64E3C" w:rsidRPr="00FD7B98">
        <w:rPr>
          <w:sz w:val="24"/>
          <w:szCs w:val="24"/>
        </w:rPr>
        <w:fldChar w:fldCharType="begin"/>
      </w:r>
      <w:r w:rsidR="00C64E3C" w:rsidRPr="00FD7B98">
        <w:rPr>
          <w:sz w:val="24"/>
          <w:szCs w:val="24"/>
        </w:rPr>
        <w:instrText xml:space="preserve"> TA \s "UK, State Immunity Act, 1978" </w:instrText>
      </w:r>
      <w:r w:rsidR="00C64E3C" w:rsidRPr="00FD7B98">
        <w:rPr>
          <w:sz w:val="24"/>
          <w:szCs w:val="24"/>
        </w:rPr>
        <w:fldChar w:fldCharType="end"/>
      </w:r>
      <w:r w:rsidR="00333029" w:rsidRPr="00FD7B98">
        <w:rPr>
          <w:sz w:val="24"/>
          <w:szCs w:val="24"/>
          <w:lang w:val="en-US"/>
        </w:rPr>
        <w:t>, s.</w:t>
      </w:r>
      <w:r w:rsidR="00816287" w:rsidRPr="00FD7B98">
        <w:rPr>
          <w:sz w:val="24"/>
          <w:szCs w:val="24"/>
          <w:lang w:val="en-US"/>
        </w:rPr>
        <w:t xml:space="preserve"> 5.</w:t>
      </w:r>
    </w:p>
  </w:footnote>
  <w:footnote w:id="286">
    <w:p w14:paraId="6F9A386D" w14:textId="3CB4AAA7" w:rsidR="00BA09F6" w:rsidRPr="00FD7B98" w:rsidRDefault="00BA09F6" w:rsidP="00FD7B98">
      <w:pPr>
        <w:pStyle w:val="Textodenotaderodap"/>
        <w:spacing w:line="360" w:lineRule="auto"/>
        <w:jc w:val="both"/>
        <w:rPr>
          <w:sz w:val="24"/>
          <w:szCs w:val="24"/>
          <w:lang w:val="en-US"/>
        </w:rPr>
      </w:pPr>
      <w:r w:rsidRPr="00FD7B98">
        <w:rPr>
          <w:rStyle w:val="Refdenotaderodap"/>
          <w:sz w:val="24"/>
          <w:szCs w:val="24"/>
        </w:rPr>
        <w:footnoteRef/>
      </w:r>
      <w:r w:rsidR="00AC3AD5" w:rsidRPr="00FD7B98">
        <w:rPr>
          <w:sz w:val="24"/>
          <w:szCs w:val="24"/>
          <w:lang w:val="en-US"/>
        </w:rPr>
        <w:t xml:space="preserve"> </w:t>
      </w:r>
      <w:r w:rsidR="00AC3AD5" w:rsidRPr="00FD7B98">
        <w:rPr>
          <w:sz w:val="24"/>
          <w:szCs w:val="24"/>
        </w:rPr>
        <w:t xml:space="preserve">AUSTRALIA, </w:t>
      </w:r>
      <w:r w:rsidR="00AC3AD5" w:rsidRPr="00FD7B98">
        <w:rPr>
          <w:i/>
          <w:sz w:val="24"/>
          <w:szCs w:val="24"/>
        </w:rPr>
        <w:t xml:space="preserve">Foreign States Immunities Act, </w:t>
      </w:r>
      <w:r w:rsidR="00AC3AD5" w:rsidRPr="00FD7B98">
        <w:rPr>
          <w:sz w:val="24"/>
          <w:szCs w:val="24"/>
        </w:rPr>
        <w:t>1985</w:t>
      </w:r>
      <w:r w:rsidR="00DC3B16" w:rsidRPr="00FD7B98">
        <w:rPr>
          <w:sz w:val="24"/>
          <w:szCs w:val="24"/>
          <w:lang w:val="en-US"/>
        </w:rPr>
        <w:t>,</w:t>
      </w:r>
      <w:r w:rsidR="00816287" w:rsidRPr="00FD7B98">
        <w:rPr>
          <w:sz w:val="24"/>
          <w:szCs w:val="24"/>
          <w:lang w:val="en-US"/>
        </w:rPr>
        <w:t xml:space="preserve"> s</w:t>
      </w:r>
      <w:r w:rsidR="00C64E3C" w:rsidRPr="00FD7B98">
        <w:rPr>
          <w:sz w:val="24"/>
          <w:szCs w:val="24"/>
          <w:lang w:val="en-US"/>
        </w:rPr>
        <w:t>ec</w:t>
      </w:r>
      <w:r w:rsidR="00DC3B16" w:rsidRPr="00FD7B98">
        <w:rPr>
          <w:sz w:val="24"/>
          <w:szCs w:val="24"/>
          <w:lang w:val="en-US"/>
        </w:rPr>
        <w:t>.</w:t>
      </w:r>
      <w:r w:rsidR="00816287" w:rsidRPr="00FD7B98">
        <w:rPr>
          <w:sz w:val="24"/>
          <w:szCs w:val="24"/>
          <w:lang w:val="en-US"/>
        </w:rPr>
        <w:t xml:space="preserve"> 13.</w:t>
      </w:r>
    </w:p>
  </w:footnote>
  <w:footnote w:id="287">
    <w:p w14:paraId="0A73971A" w14:textId="2175A96F" w:rsidR="00BA09F6" w:rsidRPr="00FD7B98" w:rsidRDefault="00BA09F6" w:rsidP="00FD7B98">
      <w:pPr>
        <w:pStyle w:val="Textodenotaderodap"/>
        <w:spacing w:line="360" w:lineRule="auto"/>
        <w:jc w:val="both"/>
        <w:rPr>
          <w:sz w:val="24"/>
          <w:szCs w:val="24"/>
          <w:lang w:val="en-US"/>
        </w:rPr>
      </w:pPr>
      <w:r w:rsidRPr="00FD7B98">
        <w:rPr>
          <w:rStyle w:val="Refdenotaderodap"/>
          <w:sz w:val="24"/>
          <w:szCs w:val="24"/>
        </w:rPr>
        <w:footnoteRef/>
      </w:r>
      <w:r w:rsidR="00AC3AD5" w:rsidRPr="00FD7B98">
        <w:rPr>
          <w:sz w:val="24"/>
          <w:szCs w:val="24"/>
          <w:lang w:val="en-US"/>
        </w:rPr>
        <w:t xml:space="preserve"> </w:t>
      </w:r>
      <w:r w:rsidR="00AC3AD5" w:rsidRPr="00FD7B98">
        <w:rPr>
          <w:sz w:val="24"/>
          <w:szCs w:val="24"/>
        </w:rPr>
        <w:t xml:space="preserve">SOUTH AFRICA, </w:t>
      </w:r>
      <w:r w:rsidR="00AC3AD5" w:rsidRPr="00FD7B98">
        <w:rPr>
          <w:i/>
          <w:sz w:val="24"/>
          <w:szCs w:val="24"/>
        </w:rPr>
        <w:t xml:space="preserve">Foreign States Immunities Act, </w:t>
      </w:r>
      <w:r w:rsidR="00AC3AD5" w:rsidRPr="00FD7B98">
        <w:rPr>
          <w:sz w:val="24"/>
          <w:szCs w:val="24"/>
        </w:rPr>
        <w:t>1981</w:t>
      </w:r>
      <w:r w:rsidR="00C64E3C" w:rsidRPr="00FD7B98">
        <w:rPr>
          <w:sz w:val="24"/>
          <w:szCs w:val="24"/>
        </w:rPr>
        <w:fldChar w:fldCharType="begin"/>
      </w:r>
      <w:r w:rsidR="00C64E3C" w:rsidRPr="00FD7B98">
        <w:rPr>
          <w:sz w:val="24"/>
          <w:szCs w:val="24"/>
        </w:rPr>
        <w:instrText xml:space="preserve"> TA \s "SOUTH AFRICA, Foreign States Immunities Act, 1981" </w:instrText>
      </w:r>
      <w:r w:rsidR="00C64E3C" w:rsidRPr="00FD7B98">
        <w:rPr>
          <w:sz w:val="24"/>
          <w:szCs w:val="24"/>
        </w:rPr>
        <w:fldChar w:fldCharType="end"/>
      </w:r>
      <w:r w:rsidR="00B5546C" w:rsidRPr="00FD7B98">
        <w:rPr>
          <w:sz w:val="24"/>
          <w:szCs w:val="24"/>
          <w:lang w:val="en-US"/>
        </w:rPr>
        <w:t>,</w:t>
      </w:r>
      <w:r w:rsidRPr="00FD7B98">
        <w:rPr>
          <w:sz w:val="24"/>
          <w:szCs w:val="24"/>
          <w:lang w:val="en-US"/>
        </w:rPr>
        <w:t xml:space="preserve"> s</w:t>
      </w:r>
      <w:r w:rsidR="00C64E3C" w:rsidRPr="00FD7B98">
        <w:rPr>
          <w:sz w:val="24"/>
          <w:szCs w:val="24"/>
          <w:lang w:val="en-US"/>
        </w:rPr>
        <w:t>ec</w:t>
      </w:r>
      <w:r w:rsidR="00B5546C" w:rsidRPr="00FD7B98">
        <w:rPr>
          <w:sz w:val="24"/>
          <w:szCs w:val="24"/>
          <w:lang w:val="en-US"/>
        </w:rPr>
        <w:t>.</w:t>
      </w:r>
      <w:r w:rsidRPr="00FD7B98">
        <w:rPr>
          <w:sz w:val="24"/>
          <w:szCs w:val="24"/>
          <w:lang w:val="en-US"/>
        </w:rPr>
        <w:t xml:space="preserve"> 6</w:t>
      </w:r>
      <w:r w:rsidR="00B5546C" w:rsidRPr="00FD7B98">
        <w:rPr>
          <w:sz w:val="24"/>
          <w:szCs w:val="24"/>
          <w:lang w:val="en-US"/>
        </w:rPr>
        <w:t>.</w:t>
      </w:r>
    </w:p>
  </w:footnote>
  <w:footnote w:id="288">
    <w:p w14:paraId="0F786A55" w14:textId="1BFAC24F" w:rsidR="00BA09F6" w:rsidRPr="00FD7B98" w:rsidRDefault="00BA09F6" w:rsidP="00FD7B98">
      <w:pPr>
        <w:pStyle w:val="Textodenotaderodap"/>
        <w:spacing w:line="360" w:lineRule="auto"/>
        <w:jc w:val="both"/>
        <w:rPr>
          <w:sz w:val="24"/>
          <w:szCs w:val="24"/>
          <w:lang w:val="en-US"/>
        </w:rPr>
      </w:pPr>
      <w:r w:rsidRPr="00FD7B98">
        <w:rPr>
          <w:rStyle w:val="Refdenotaderodap"/>
          <w:sz w:val="24"/>
          <w:szCs w:val="24"/>
        </w:rPr>
        <w:footnoteRef/>
      </w:r>
      <w:r w:rsidR="00AC3AD5" w:rsidRPr="00FD7B98">
        <w:rPr>
          <w:sz w:val="24"/>
          <w:szCs w:val="24"/>
          <w:lang w:val="en-US"/>
        </w:rPr>
        <w:t xml:space="preserve"> </w:t>
      </w:r>
      <w:r w:rsidR="00AC3AD5" w:rsidRPr="00FD7B98">
        <w:rPr>
          <w:sz w:val="24"/>
          <w:szCs w:val="24"/>
        </w:rPr>
        <w:t xml:space="preserve">SINGAPORE, </w:t>
      </w:r>
      <w:r w:rsidR="00AC3AD5" w:rsidRPr="00FD7B98">
        <w:rPr>
          <w:i/>
          <w:sz w:val="24"/>
          <w:szCs w:val="24"/>
        </w:rPr>
        <w:t xml:space="preserve">State Immunity Act, </w:t>
      </w:r>
      <w:r w:rsidR="00AC3AD5" w:rsidRPr="00FD7B98">
        <w:rPr>
          <w:sz w:val="24"/>
          <w:szCs w:val="24"/>
        </w:rPr>
        <w:t>1979</w:t>
      </w:r>
      <w:r w:rsidR="00C64E3C" w:rsidRPr="00FD7B98">
        <w:rPr>
          <w:sz w:val="24"/>
          <w:szCs w:val="24"/>
        </w:rPr>
        <w:fldChar w:fldCharType="begin"/>
      </w:r>
      <w:r w:rsidR="00C64E3C" w:rsidRPr="00FD7B98">
        <w:rPr>
          <w:sz w:val="24"/>
          <w:szCs w:val="24"/>
        </w:rPr>
        <w:instrText xml:space="preserve"> TA \s "SINGAPORE, State Immunity Act, 1979" </w:instrText>
      </w:r>
      <w:r w:rsidR="00C64E3C" w:rsidRPr="00FD7B98">
        <w:rPr>
          <w:sz w:val="24"/>
          <w:szCs w:val="24"/>
        </w:rPr>
        <w:fldChar w:fldCharType="end"/>
      </w:r>
      <w:r w:rsidR="00AC3AD5" w:rsidRPr="00FD7B98">
        <w:rPr>
          <w:sz w:val="24"/>
          <w:szCs w:val="24"/>
        </w:rPr>
        <w:t xml:space="preserve">, </w:t>
      </w:r>
      <w:r w:rsidRPr="00FD7B98">
        <w:rPr>
          <w:sz w:val="24"/>
          <w:szCs w:val="24"/>
          <w:lang w:val="en-US"/>
        </w:rPr>
        <w:t>s</w:t>
      </w:r>
      <w:r w:rsidR="00C64E3C" w:rsidRPr="00FD7B98">
        <w:rPr>
          <w:sz w:val="24"/>
          <w:szCs w:val="24"/>
          <w:lang w:val="en-US"/>
        </w:rPr>
        <w:t>ec</w:t>
      </w:r>
      <w:r w:rsidR="00C51B53" w:rsidRPr="00FD7B98">
        <w:rPr>
          <w:sz w:val="24"/>
          <w:szCs w:val="24"/>
          <w:lang w:val="en-US"/>
        </w:rPr>
        <w:t>.</w:t>
      </w:r>
      <w:r w:rsidRPr="00FD7B98">
        <w:rPr>
          <w:sz w:val="24"/>
          <w:szCs w:val="24"/>
          <w:lang w:val="en-US"/>
        </w:rPr>
        <w:t xml:space="preserve"> 7</w:t>
      </w:r>
    </w:p>
  </w:footnote>
  <w:footnote w:id="289">
    <w:p w14:paraId="199406F6" w14:textId="015D736B" w:rsidR="00BA09F6" w:rsidRPr="00FD7B98" w:rsidRDefault="00BA09F6" w:rsidP="00FD7B98">
      <w:pPr>
        <w:pStyle w:val="Textodenotaderodap"/>
        <w:spacing w:line="360" w:lineRule="auto"/>
        <w:jc w:val="both"/>
        <w:rPr>
          <w:sz w:val="24"/>
          <w:szCs w:val="24"/>
          <w:lang w:val="en-US"/>
        </w:rPr>
      </w:pPr>
      <w:r w:rsidRPr="00FD7B98">
        <w:rPr>
          <w:rStyle w:val="Refdenotaderodap"/>
          <w:sz w:val="24"/>
          <w:szCs w:val="24"/>
        </w:rPr>
        <w:footnoteRef/>
      </w:r>
      <w:r w:rsidR="00AC3AD5" w:rsidRPr="00FD7B98">
        <w:rPr>
          <w:sz w:val="24"/>
          <w:szCs w:val="24"/>
          <w:lang w:val="en-US"/>
        </w:rPr>
        <w:t xml:space="preserve"> </w:t>
      </w:r>
      <w:r w:rsidR="00EC03A2" w:rsidRPr="00FD7B98">
        <w:rPr>
          <w:sz w:val="24"/>
          <w:szCs w:val="24"/>
        </w:rPr>
        <w:t xml:space="preserve">ISRAEL, </w:t>
      </w:r>
      <w:r w:rsidR="00EC03A2" w:rsidRPr="00FD7B98">
        <w:rPr>
          <w:i/>
          <w:sz w:val="24"/>
          <w:szCs w:val="24"/>
        </w:rPr>
        <w:t xml:space="preserve">Foreign State Immunity Law </w:t>
      </w:r>
      <w:r w:rsidR="00EC03A2" w:rsidRPr="00FD7B98">
        <w:rPr>
          <w:sz w:val="24"/>
          <w:szCs w:val="24"/>
        </w:rPr>
        <w:t>5769, 2008</w:t>
      </w:r>
      <w:r w:rsidR="00C64E3C" w:rsidRPr="00FD7B98">
        <w:rPr>
          <w:sz w:val="24"/>
          <w:szCs w:val="24"/>
        </w:rPr>
        <w:fldChar w:fldCharType="begin"/>
      </w:r>
      <w:r w:rsidR="00C64E3C" w:rsidRPr="00FD7B98">
        <w:rPr>
          <w:sz w:val="24"/>
          <w:szCs w:val="24"/>
        </w:rPr>
        <w:instrText xml:space="preserve"> TA \l "ISRAEL, </w:instrText>
      </w:r>
      <w:r w:rsidR="00C64E3C" w:rsidRPr="00FD7B98">
        <w:rPr>
          <w:i/>
          <w:sz w:val="24"/>
          <w:szCs w:val="24"/>
        </w:rPr>
        <w:instrText xml:space="preserve">Foreign State Immunity Law </w:instrText>
      </w:r>
      <w:r w:rsidR="00C64E3C" w:rsidRPr="00FD7B98">
        <w:rPr>
          <w:sz w:val="24"/>
          <w:szCs w:val="24"/>
        </w:rPr>
        <w:instrText xml:space="preserve">5769, 2008" \s "ISRAEL, Foreign State Immunity Law 5769, 2008" \c 16 </w:instrText>
      </w:r>
      <w:r w:rsidR="00C64E3C" w:rsidRPr="00FD7B98">
        <w:rPr>
          <w:sz w:val="24"/>
          <w:szCs w:val="24"/>
        </w:rPr>
        <w:fldChar w:fldCharType="end"/>
      </w:r>
      <w:r w:rsidR="00C51B53" w:rsidRPr="00FD7B98">
        <w:rPr>
          <w:sz w:val="24"/>
          <w:szCs w:val="24"/>
          <w:lang w:val="en-US"/>
        </w:rPr>
        <w:t>,</w:t>
      </w:r>
      <w:r w:rsidRPr="00FD7B98">
        <w:rPr>
          <w:sz w:val="24"/>
          <w:szCs w:val="24"/>
          <w:lang w:val="en-US"/>
        </w:rPr>
        <w:t xml:space="preserve"> s</w:t>
      </w:r>
      <w:r w:rsidR="00C64E3C" w:rsidRPr="00FD7B98">
        <w:rPr>
          <w:sz w:val="24"/>
          <w:szCs w:val="24"/>
          <w:lang w:val="en-US"/>
        </w:rPr>
        <w:t>ec</w:t>
      </w:r>
      <w:r w:rsidR="00C51B53" w:rsidRPr="00FD7B98">
        <w:rPr>
          <w:sz w:val="24"/>
          <w:szCs w:val="24"/>
          <w:lang w:val="en-US"/>
        </w:rPr>
        <w:t>.</w:t>
      </w:r>
      <w:r w:rsidRPr="00FD7B98">
        <w:rPr>
          <w:sz w:val="24"/>
          <w:szCs w:val="24"/>
          <w:lang w:val="en-US"/>
        </w:rPr>
        <w:t xml:space="preserve"> 5</w:t>
      </w:r>
      <w:r w:rsidR="00C51B53" w:rsidRPr="00FD7B98">
        <w:rPr>
          <w:sz w:val="24"/>
          <w:szCs w:val="24"/>
          <w:lang w:val="en-US"/>
        </w:rPr>
        <w:t>.</w:t>
      </w:r>
    </w:p>
  </w:footnote>
  <w:footnote w:id="290">
    <w:p w14:paraId="5EDBDB2A" w14:textId="3477703D" w:rsidR="00BA09F6" w:rsidRPr="00FD7B98" w:rsidRDefault="00BA09F6" w:rsidP="00FD7B98">
      <w:pPr>
        <w:pStyle w:val="Textodenotaderodap"/>
        <w:spacing w:line="360" w:lineRule="auto"/>
        <w:jc w:val="both"/>
        <w:rPr>
          <w:sz w:val="24"/>
          <w:szCs w:val="24"/>
          <w:lang w:val="es-419"/>
        </w:rPr>
      </w:pPr>
      <w:r w:rsidRPr="00FD7B98">
        <w:rPr>
          <w:rStyle w:val="Refdenotaderodap"/>
          <w:color w:val="000000" w:themeColor="text1"/>
          <w:sz w:val="24"/>
          <w:szCs w:val="24"/>
        </w:rPr>
        <w:footnoteRef/>
      </w:r>
      <w:r w:rsidR="00795911" w:rsidRPr="00FD7B98">
        <w:rPr>
          <w:color w:val="000000" w:themeColor="text1"/>
          <w:sz w:val="24"/>
          <w:szCs w:val="24"/>
          <w:lang w:val="es-ES"/>
        </w:rPr>
        <w:t xml:space="preserve">ARGENTINA, </w:t>
      </w:r>
      <w:r w:rsidR="00EF295E" w:rsidRPr="00FD7B98">
        <w:rPr>
          <w:i/>
          <w:color w:val="000000" w:themeColor="text1"/>
          <w:sz w:val="24"/>
          <w:szCs w:val="24"/>
          <w:lang w:val="es-ES"/>
        </w:rPr>
        <w:t xml:space="preserve">Ley de Inmunidad Jurisdiccional de los Estados Extranjeros ante los </w:t>
      </w:r>
      <w:r w:rsidR="00EF295E" w:rsidRPr="00FD7B98">
        <w:rPr>
          <w:i/>
          <w:sz w:val="24"/>
          <w:szCs w:val="24"/>
          <w:lang w:val="es-ES"/>
        </w:rPr>
        <w:t>Tribunales Argentinos</w:t>
      </w:r>
      <w:r w:rsidR="00795911" w:rsidRPr="00FD7B98">
        <w:rPr>
          <w:i/>
          <w:sz w:val="24"/>
          <w:szCs w:val="24"/>
          <w:lang w:val="es-ES"/>
        </w:rPr>
        <w:t xml:space="preserve">, </w:t>
      </w:r>
      <w:r w:rsidR="00EF295E" w:rsidRPr="00FD7B98">
        <w:rPr>
          <w:sz w:val="24"/>
          <w:szCs w:val="24"/>
          <w:lang w:val="es-ES"/>
        </w:rPr>
        <w:t>1995</w:t>
      </w:r>
      <w:r w:rsidR="00C64E3C" w:rsidRPr="00FD7B98">
        <w:rPr>
          <w:sz w:val="24"/>
          <w:szCs w:val="24"/>
          <w:lang w:val="es-ES"/>
        </w:rPr>
        <w:fldChar w:fldCharType="begin"/>
      </w:r>
      <w:r w:rsidR="00C64E3C" w:rsidRPr="00FD7B98">
        <w:rPr>
          <w:sz w:val="24"/>
          <w:szCs w:val="24"/>
        </w:rPr>
        <w:instrText xml:space="preserve"> TA \l "</w:instrText>
      </w:r>
      <w:r w:rsidR="00C64E3C" w:rsidRPr="00FD7B98">
        <w:rPr>
          <w:color w:val="000000" w:themeColor="text1"/>
          <w:sz w:val="24"/>
          <w:szCs w:val="24"/>
          <w:lang w:val="es-ES"/>
        </w:rPr>
        <w:instrText xml:space="preserve">ARGENTINA, </w:instrText>
      </w:r>
      <w:r w:rsidR="00C64E3C" w:rsidRPr="00FD7B98">
        <w:rPr>
          <w:i/>
          <w:color w:val="000000" w:themeColor="text1"/>
          <w:sz w:val="24"/>
          <w:szCs w:val="24"/>
          <w:lang w:val="es-ES"/>
        </w:rPr>
        <w:instrText xml:space="preserve">Ley de Inmunidad Jurisdiccional de los Estados Extranjeros ante los </w:instrText>
      </w:r>
      <w:r w:rsidR="00C64E3C" w:rsidRPr="00FD7B98">
        <w:rPr>
          <w:i/>
          <w:sz w:val="24"/>
          <w:szCs w:val="24"/>
          <w:lang w:val="es-ES"/>
        </w:rPr>
        <w:instrText xml:space="preserve">Tribunales Argentinos, </w:instrText>
      </w:r>
      <w:r w:rsidR="00C64E3C" w:rsidRPr="00FD7B98">
        <w:rPr>
          <w:sz w:val="24"/>
          <w:szCs w:val="24"/>
          <w:lang w:val="es-ES"/>
        </w:rPr>
        <w:instrText>1995</w:instrText>
      </w:r>
      <w:r w:rsidR="00C64E3C" w:rsidRPr="00FD7B98">
        <w:rPr>
          <w:sz w:val="24"/>
          <w:szCs w:val="24"/>
        </w:rPr>
        <w:instrText xml:space="preserve">" \s "ARGENTINA, Ley de Inmunidad Jurisdiccional de los Estados Extranjeros ante los Tribunales Argentinos, 1995" \c 16 </w:instrText>
      </w:r>
      <w:r w:rsidR="00C64E3C" w:rsidRPr="00FD7B98">
        <w:rPr>
          <w:sz w:val="24"/>
          <w:szCs w:val="24"/>
          <w:lang w:val="es-ES"/>
        </w:rPr>
        <w:fldChar w:fldCharType="end"/>
      </w:r>
      <w:r w:rsidR="00EF295E" w:rsidRPr="00FD7B98">
        <w:rPr>
          <w:sz w:val="24"/>
          <w:szCs w:val="24"/>
          <w:lang w:val="es-419"/>
        </w:rPr>
        <w:t xml:space="preserve">, </w:t>
      </w:r>
      <w:r w:rsidR="008A49AF" w:rsidRPr="00FD7B98">
        <w:rPr>
          <w:sz w:val="24"/>
          <w:szCs w:val="24"/>
          <w:lang w:val="es-419"/>
        </w:rPr>
        <w:t>a</w:t>
      </w:r>
      <w:r w:rsidR="00EF295E" w:rsidRPr="00FD7B98">
        <w:rPr>
          <w:sz w:val="24"/>
          <w:szCs w:val="24"/>
          <w:lang w:val="es-419"/>
        </w:rPr>
        <w:t>rt. 2(e)</w:t>
      </w:r>
      <w:r w:rsidR="00CA5C0E" w:rsidRPr="00FD7B98">
        <w:rPr>
          <w:sz w:val="24"/>
          <w:szCs w:val="24"/>
          <w:lang w:val="es-419"/>
        </w:rPr>
        <w:t>.</w:t>
      </w:r>
    </w:p>
  </w:footnote>
  <w:footnote w:id="291">
    <w:p w14:paraId="3373C542" w14:textId="703E9B74" w:rsidR="00BA09F6" w:rsidRPr="00FD7B98" w:rsidRDefault="00BA09F6" w:rsidP="00FD7B98">
      <w:pPr>
        <w:pStyle w:val="Textodenotaderodap"/>
        <w:spacing w:line="360" w:lineRule="auto"/>
        <w:jc w:val="both"/>
        <w:rPr>
          <w:sz w:val="24"/>
          <w:szCs w:val="24"/>
        </w:rPr>
      </w:pPr>
      <w:r w:rsidRPr="00FD7B98">
        <w:rPr>
          <w:rStyle w:val="Refdenotaderodap"/>
          <w:sz w:val="24"/>
          <w:szCs w:val="24"/>
        </w:rPr>
        <w:footnoteRef/>
      </w:r>
      <w:r w:rsidRPr="00FD7B98">
        <w:rPr>
          <w:sz w:val="24"/>
          <w:szCs w:val="24"/>
        </w:rPr>
        <w:t xml:space="preserve"> </w:t>
      </w:r>
      <w:r w:rsidR="00CA5C0E" w:rsidRPr="00FD7B98">
        <w:rPr>
          <w:sz w:val="24"/>
          <w:szCs w:val="24"/>
        </w:rPr>
        <w:t xml:space="preserve">CHINA, </w:t>
      </w:r>
      <w:r w:rsidR="00CA5C0E" w:rsidRPr="00FD7B98">
        <w:rPr>
          <w:i/>
          <w:sz w:val="24"/>
          <w:szCs w:val="24"/>
        </w:rPr>
        <w:t>Foreign State Immunity Law of the People’s Republic of China</w:t>
      </w:r>
      <w:r w:rsidR="00CA5C0E" w:rsidRPr="00FD7B98">
        <w:rPr>
          <w:sz w:val="24"/>
          <w:szCs w:val="24"/>
        </w:rPr>
        <w:t>, 2023</w:t>
      </w:r>
      <w:r w:rsidR="00C64E3C" w:rsidRPr="00FD7B98">
        <w:rPr>
          <w:sz w:val="24"/>
          <w:szCs w:val="24"/>
        </w:rPr>
        <w:fldChar w:fldCharType="begin"/>
      </w:r>
      <w:r w:rsidR="00C64E3C" w:rsidRPr="00FD7B98">
        <w:rPr>
          <w:sz w:val="24"/>
          <w:szCs w:val="24"/>
        </w:rPr>
        <w:instrText xml:space="preserve"> TA \s "CHINA, Foreign State Immunity Law of the People’s Republic of China, 2023" </w:instrText>
      </w:r>
      <w:r w:rsidR="00C64E3C" w:rsidRPr="00FD7B98">
        <w:rPr>
          <w:sz w:val="24"/>
          <w:szCs w:val="24"/>
        </w:rPr>
        <w:fldChar w:fldCharType="end"/>
      </w:r>
      <w:r w:rsidR="00CA5C0E" w:rsidRPr="00FD7B98">
        <w:rPr>
          <w:sz w:val="24"/>
          <w:szCs w:val="24"/>
        </w:rPr>
        <w:t>,</w:t>
      </w:r>
      <w:r w:rsidR="00580349" w:rsidRPr="00FD7B98">
        <w:rPr>
          <w:sz w:val="24"/>
          <w:szCs w:val="24"/>
        </w:rPr>
        <w:t xml:space="preserve"> </w:t>
      </w:r>
      <w:r w:rsidR="008A49AF" w:rsidRPr="00FD7B98">
        <w:rPr>
          <w:sz w:val="24"/>
          <w:szCs w:val="24"/>
        </w:rPr>
        <w:t>a</w:t>
      </w:r>
      <w:r w:rsidRPr="00FD7B98">
        <w:rPr>
          <w:sz w:val="24"/>
          <w:szCs w:val="24"/>
        </w:rPr>
        <w:t>rt</w:t>
      </w:r>
      <w:r w:rsidR="00580349" w:rsidRPr="00FD7B98">
        <w:rPr>
          <w:sz w:val="24"/>
          <w:szCs w:val="24"/>
        </w:rPr>
        <w:t>.</w:t>
      </w:r>
      <w:r w:rsidRPr="00FD7B98">
        <w:rPr>
          <w:sz w:val="24"/>
          <w:szCs w:val="24"/>
        </w:rPr>
        <w:t xml:space="preserve"> 9</w:t>
      </w:r>
      <w:r w:rsidR="00580349" w:rsidRPr="00FD7B98">
        <w:rPr>
          <w:sz w:val="24"/>
          <w:szCs w:val="24"/>
        </w:rPr>
        <w:t>.</w:t>
      </w:r>
    </w:p>
  </w:footnote>
  <w:footnote w:id="292">
    <w:p w14:paraId="7B633723" w14:textId="62250B07" w:rsidR="00BA09F6" w:rsidRPr="00FD7B98" w:rsidRDefault="00BA09F6" w:rsidP="00FD7B98">
      <w:pPr>
        <w:pStyle w:val="Textodenotaderodap"/>
        <w:spacing w:line="360" w:lineRule="auto"/>
        <w:jc w:val="both"/>
        <w:rPr>
          <w:sz w:val="24"/>
          <w:szCs w:val="24"/>
          <w:lang w:val="pt-BR"/>
        </w:rPr>
      </w:pPr>
      <w:r w:rsidRPr="00FD7B98">
        <w:rPr>
          <w:rStyle w:val="Refdenotaderodap"/>
          <w:sz w:val="24"/>
          <w:szCs w:val="24"/>
        </w:rPr>
        <w:footnoteRef/>
      </w:r>
      <w:r w:rsidRPr="00FD7B98">
        <w:rPr>
          <w:sz w:val="24"/>
          <w:szCs w:val="24"/>
          <w:lang w:val="pt-BR"/>
        </w:rPr>
        <w:t xml:space="preserve"> </w:t>
      </w:r>
      <w:r w:rsidR="005E006C" w:rsidRPr="00FD7B98">
        <w:rPr>
          <w:sz w:val="24"/>
          <w:szCs w:val="24"/>
          <w:lang w:val="pt-BR"/>
        </w:rPr>
        <w:t>GARNETT</w:t>
      </w:r>
      <w:r w:rsidR="00C64E3C" w:rsidRPr="00FD7B98">
        <w:rPr>
          <w:sz w:val="24"/>
          <w:szCs w:val="24"/>
          <w:lang w:val="pt-BR"/>
        </w:rPr>
        <w:fldChar w:fldCharType="begin"/>
      </w:r>
      <w:r w:rsidR="00C64E3C" w:rsidRPr="00FD7B98">
        <w:rPr>
          <w:sz w:val="24"/>
          <w:szCs w:val="24"/>
        </w:rPr>
        <w:instrText xml:space="preserve"> TA \s "GARNETT, R. Foreign State Immunity and the Harassment of Dissidents. Melb. J. Int’l L., 24(2), 2023" </w:instrText>
      </w:r>
      <w:r w:rsidR="00C64E3C" w:rsidRPr="00FD7B98">
        <w:rPr>
          <w:sz w:val="24"/>
          <w:szCs w:val="24"/>
          <w:lang w:val="pt-BR"/>
        </w:rPr>
        <w:fldChar w:fldCharType="end"/>
      </w:r>
      <w:r w:rsidR="005E006C" w:rsidRPr="00FD7B98">
        <w:rPr>
          <w:sz w:val="24"/>
          <w:szCs w:val="24"/>
          <w:lang w:val="pt-BR"/>
        </w:rPr>
        <w:t xml:space="preserve">, </w:t>
      </w:r>
      <w:r w:rsidR="005E006C" w:rsidRPr="00FD7B98">
        <w:rPr>
          <w:i/>
          <w:sz w:val="24"/>
          <w:szCs w:val="24"/>
          <w:lang w:val="pt-BR"/>
        </w:rPr>
        <w:t xml:space="preserve">supra </w:t>
      </w:r>
      <w:r w:rsidR="00CA5C0E" w:rsidRPr="00FD7B98">
        <w:rPr>
          <w:sz w:val="24"/>
          <w:szCs w:val="24"/>
          <w:lang w:val="pt-BR"/>
        </w:rPr>
        <w:t>2</w:t>
      </w:r>
      <w:r w:rsidR="00B53862" w:rsidRPr="00FD7B98">
        <w:rPr>
          <w:sz w:val="24"/>
          <w:szCs w:val="24"/>
          <w:lang w:val="pt-BR"/>
        </w:rPr>
        <w:t>6</w:t>
      </w:r>
      <w:r w:rsidR="00C64E3C" w:rsidRPr="00FD7B98">
        <w:rPr>
          <w:sz w:val="24"/>
          <w:szCs w:val="24"/>
          <w:lang w:val="pt-BR"/>
        </w:rPr>
        <w:t>7, 284</w:t>
      </w:r>
      <w:r w:rsidR="005E006C" w:rsidRPr="00FD7B98">
        <w:rPr>
          <w:sz w:val="24"/>
          <w:szCs w:val="24"/>
          <w:lang w:val="pt-BR"/>
        </w:rPr>
        <w:t>.</w:t>
      </w:r>
    </w:p>
  </w:footnote>
  <w:footnote w:id="293">
    <w:p w14:paraId="0659E24D" w14:textId="77777777" w:rsidR="009A6AF1" w:rsidRPr="00FD7B98" w:rsidRDefault="009A6AF1" w:rsidP="00FD7B98">
      <w:pPr>
        <w:pStyle w:val="Textodenotaderodap"/>
        <w:spacing w:line="360" w:lineRule="auto"/>
        <w:jc w:val="both"/>
        <w:rPr>
          <w:sz w:val="24"/>
          <w:szCs w:val="24"/>
          <w:lang w:val="pt-BR"/>
        </w:rPr>
      </w:pPr>
      <w:r w:rsidRPr="00FD7B98">
        <w:rPr>
          <w:rStyle w:val="Refdenotaderodap"/>
          <w:sz w:val="24"/>
          <w:szCs w:val="24"/>
        </w:rPr>
        <w:footnoteRef/>
      </w:r>
      <w:r w:rsidRPr="00FD7B98">
        <w:rPr>
          <w:sz w:val="24"/>
          <w:szCs w:val="24"/>
          <w:lang w:val="pt-BR"/>
        </w:rPr>
        <w:t xml:space="preserve"> Facts, ¶38.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16285930"/>
      <w:docPartObj>
        <w:docPartGallery w:val="Page Numbers (Top of Page)"/>
        <w:docPartUnique/>
      </w:docPartObj>
    </w:sdtPr>
    <w:sdtContent>
      <w:p w14:paraId="4F56436E" w14:textId="77777777" w:rsidR="00077D46" w:rsidRDefault="00077D46">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B65B185" w14:textId="77777777" w:rsidR="00077D46" w:rsidRDefault="00077D46" w:rsidP="0046406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A1F2" w14:textId="77777777" w:rsidR="00077D46" w:rsidRDefault="00077D46" w:rsidP="00464064">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79780804"/>
      <w:docPartObj>
        <w:docPartGallery w:val="Page Numbers (Top of Page)"/>
        <w:docPartUnique/>
      </w:docPartObj>
    </w:sdtPr>
    <w:sdtContent>
      <w:p w14:paraId="6091DD4E" w14:textId="77777777" w:rsidR="00077D46" w:rsidRDefault="00077D46" w:rsidP="00464064">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6E3F1E5" w14:textId="77777777" w:rsidR="00077D46" w:rsidRDefault="00077D46" w:rsidP="000C109B">
    <w:pPr>
      <w:pStyle w:val="Cabealho"/>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25702205"/>
      <w:docPartObj>
        <w:docPartGallery w:val="Page Numbers (Top of Page)"/>
        <w:docPartUnique/>
      </w:docPartObj>
    </w:sdtPr>
    <w:sdtContent>
      <w:p w14:paraId="4DF62B61" w14:textId="5E8CE7D4" w:rsidR="00077D46" w:rsidRDefault="00077D46" w:rsidP="00464064">
        <w:pPr>
          <w:pStyle w:val="Cabealho"/>
          <w:framePr w:wrap="none" w:vAnchor="text" w:hAnchor="margin" w:xAlign="right" w:y="1"/>
          <w:jc w:val="right"/>
          <w:rPr>
            <w:rStyle w:val="Nmerodepgina"/>
          </w:rPr>
        </w:pPr>
        <w:r>
          <w:rPr>
            <w:rStyle w:val="Nmerodepgina"/>
          </w:rPr>
          <w:fldChar w:fldCharType="begin"/>
        </w:r>
        <w:r>
          <w:rPr>
            <w:rStyle w:val="Nmerodepgina"/>
          </w:rPr>
          <w:instrText xml:space="preserve"> PAGE </w:instrText>
        </w:r>
        <w:r>
          <w:rPr>
            <w:rStyle w:val="Nmerodepgina"/>
          </w:rPr>
          <w:fldChar w:fldCharType="separate"/>
        </w:r>
        <w:r w:rsidR="009F5785">
          <w:rPr>
            <w:rStyle w:val="Nmerodepgina"/>
            <w:noProof/>
          </w:rPr>
          <w:t>v</w:t>
        </w:r>
        <w:r>
          <w:rPr>
            <w:rStyle w:val="Nmerodepgina"/>
          </w:rPr>
          <w:fldChar w:fldCharType="end"/>
        </w:r>
      </w:p>
    </w:sdtContent>
  </w:sdt>
  <w:p w14:paraId="77EAF69D" w14:textId="77777777" w:rsidR="00077D46" w:rsidRDefault="00077D46" w:rsidP="00464064">
    <w:pPr>
      <w:pStyle w:val="Cabealho"/>
      <w:framePr w:wrap="none" w:vAnchor="text" w:hAnchor="margin" w:xAlign="right" w:y="1"/>
      <w:ind w:right="360"/>
      <w:rPr>
        <w:rStyle w:val="Nmerodepgina"/>
      </w:rPr>
    </w:pPr>
  </w:p>
  <w:p w14:paraId="0C03D5BB" w14:textId="77777777" w:rsidR="00077D46" w:rsidRPr="00AF3D41" w:rsidRDefault="00077D46" w:rsidP="00464064">
    <w:pPr>
      <w:pStyle w:val="Cabealho"/>
      <w:ind w:right="360"/>
      <w:jc w:val="right"/>
      <w:rPr>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9B3B" w14:textId="77777777" w:rsidR="00077D46" w:rsidRDefault="00077D46">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27924242"/>
      <w:docPartObj>
        <w:docPartGallery w:val="Page Numbers (Top of Page)"/>
        <w:docPartUnique/>
      </w:docPartObj>
    </w:sdtPr>
    <w:sdtContent>
      <w:p w14:paraId="01883F97" w14:textId="77777777" w:rsidR="00077D46" w:rsidRDefault="00077D46" w:rsidP="000C109B">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2FC2B7E" w14:textId="77777777" w:rsidR="00077D46" w:rsidRDefault="00077D46" w:rsidP="000C109B">
    <w:pP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49420574"/>
      <w:docPartObj>
        <w:docPartGallery w:val="Page Numbers (Top of Page)"/>
        <w:docPartUnique/>
      </w:docPartObj>
    </w:sdtPr>
    <w:sdtContent>
      <w:p w14:paraId="24AB705A" w14:textId="133A76DB" w:rsidR="00077D46" w:rsidRDefault="00077D46" w:rsidP="000C109B">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4049F7">
          <w:rPr>
            <w:rStyle w:val="Nmerodepgina"/>
            <w:noProof/>
          </w:rPr>
          <w:t>2</w:t>
        </w:r>
        <w:r>
          <w:rPr>
            <w:rStyle w:val="Nmerodepgina"/>
          </w:rPr>
          <w:fldChar w:fldCharType="end"/>
        </w:r>
      </w:p>
    </w:sdtContent>
  </w:sdt>
  <w:p w14:paraId="6002046F" w14:textId="77777777" w:rsidR="00077D46" w:rsidRPr="00AF3D41" w:rsidRDefault="00077D46" w:rsidP="000C109B">
    <w:pPr>
      <w:ind w:right="360"/>
      <w:rPr>
        <w:i/>
        <w:i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F74D" w14:textId="77777777" w:rsidR="00077D46" w:rsidRDefault="00077D46" w:rsidP="000C109B"/>
</w:hdr>
</file>

<file path=word/intelligence2.xml><?xml version="1.0" encoding="utf-8"?>
<int2:intelligence xmlns:int2="http://schemas.microsoft.com/office/intelligence/2020/intelligence" xmlns:oel="http://schemas.microsoft.com/office/2019/extlst">
  <int2:observations>
    <int2:textHash int2:hashCode="7C6gq26qabc0Vj" int2:id="0GZYq3yo">
      <int2:state int2:value="Rejected" int2:type="spell"/>
    </int2:textHash>
    <int2:textHash int2:hashCode="BC3EUS+j05HFFw" int2:id="9Tg84rYo">
      <int2:state int2:value="Rejected" int2:type="spell"/>
    </int2:textHash>
    <int2:textHash int2:hashCode="sPfapvrGrTMTeP" int2:id="Lm83iwNe">
      <int2:state int2:value="Rejected" int2:type="spell"/>
    </int2:textHash>
    <int2:textHash int2:hashCode="zZboqU29F81Z6e" int2:id="uqgx0s6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D8F"/>
    <w:multiLevelType w:val="hybridMultilevel"/>
    <w:tmpl w:val="B8A4DAF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001CC3"/>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485BCE"/>
    <w:multiLevelType w:val="hybridMultilevel"/>
    <w:tmpl w:val="92EE2E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17D3C81"/>
    <w:multiLevelType w:val="hybridMultilevel"/>
    <w:tmpl w:val="B8A4DAF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3C143BE"/>
    <w:multiLevelType w:val="hybridMultilevel"/>
    <w:tmpl w:val="1480B42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68355D"/>
    <w:multiLevelType w:val="hybridMultilevel"/>
    <w:tmpl w:val="351CC844"/>
    <w:lvl w:ilvl="0" w:tplc="AB3823DC">
      <w:start w:val="1"/>
      <w:numFmt w:val="decimal"/>
      <w:lvlText w:val="%1."/>
      <w:lvlJc w:val="left"/>
      <w:pPr>
        <w:ind w:left="720" w:hanging="360"/>
      </w:pPr>
      <w:rPr>
        <w:rFonts w:hint="default"/>
        <w:b/>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83D0F"/>
    <w:multiLevelType w:val="multilevel"/>
    <w:tmpl w:val="65C8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E073C7"/>
    <w:multiLevelType w:val="hybridMultilevel"/>
    <w:tmpl w:val="B8A4DAF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B14217D"/>
    <w:multiLevelType w:val="hybridMultilevel"/>
    <w:tmpl w:val="C464D32E"/>
    <w:lvl w:ilvl="0" w:tplc="94F28698">
      <w:start w:val="1"/>
      <w:numFmt w:val="upperRoman"/>
      <w:pStyle w:val="Ttulo2"/>
      <w:lvlText w:val="%1."/>
      <w:lvlJc w:val="right"/>
      <w:pPr>
        <w:ind w:left="4008" w:hanging="180"/>
      </w:pPr>
    </w:lvl>
    <w:lvl w:ilvl="1" w:tplc="04090019" w:tentative="1">
      <w:start w:val="1"/>
      <w:numFmt w:val="lowerLetter"/>
      <w:lvlText w:val="%2."/>
      <w:lvlJc w:val="left"/>
      <w:pPr>
        <w:ind w:left="4728" w:hanging="360"/>
      </w:pPr>
    </w:lvl>
    <w:lvl w:ilvl="2" w:tplc="0409001B" w:tentative="1">
      <w:start w:val="1"/>
      <w:numFmt w:val="lowerRoman"/>
      <w:lvlText w:val="%3."/>
      <w:lvlJc w:val="right"/>
      <w:pPr>
        <w:ind w:left="5448" w:hanging="180"/>
      </w:pPr>
    </w:lvl>
    <w:lvl w:ilvl="3" w:tplc="0409000F" w:tentative="1">
      <w:start w:val="1"/>
      <w:numFmt w:val="decimal"/>
      <w:lvlText w:val="%4."/>
      <w:lvlJc w:val="left"/>
      <w:pPr>
        <w:ind w:left="6168" w:hanging="360"/>
      </w:pPr>
    </w:lvl>
    <w:lvl w:ilvl="4" w:tplc="04090019" w:tentative="1">
      <w:start w:val="1"/>
      <w:numFmt w:val="lowerLetter"/>
      <w:lvlText w:val="%5."/>
      <w:lvlJc w:val="left"/>
      <w:pPr>
        <w:ind w:left="6888" w:hanging="360"/>
      </w:pPr>
    </w:lvl>
    <w:lvl w:ilvl="5" w:tplc="0409001B" w:tentative="1">
      <w:start w:val="1"/>
      <w:numFmt w:val="lowerRoman"/>
      <w:lvlText w:val="%6."/>
      <w:lvlJc w:val="right"/>
      <w:pPr>
        <w:ind w:left="7608" w:hanging="180"/>
      </w:pPr>
    </w:lvl>
    <w:lvl w:ilvl="6" w:tplc="0409000F" w:tentative="1">
      <w:start w:val="1"/>
      <w:numFmt w:val="decimal"/>
      <w:lvlText w:val="%7."/>
      <w:lvlJc w:val="left"/>
      <w:pPr>
        <w:ind w:left="8328" w:hanging="360"/>
      </w:pPr>
    </w:lvl>
    <w:lvl w:ilvl="7" w:tplc="04090019" w:tentative="1">
      <w:start w:val="1"/>
      <w:numFmt w:val="lowerLetter"/>
      <w:lvlText w:val="%8."/>
      <w:lvlJc w:val="left"/>
      <w:pPr>
        <w:ind w:left="9048" w:hanging="360"/>
      </w:pPr>
    </w:lvl>
    <w:lvl w:ilvl="8" w:tplc="0409001B" w:tentative="1">
      <w:start w:val="1"/>
      <w:numFmt w:val="lowerRoman"/>
      <w:lvlText w:val="%9."/>
      <w:lvlJc w:val="right"/>
      <w:pPr>
        <w:ind w:left="9768" w:hanging="180"/>
      </w:pPr>
    </w:lvl>
  </w:abstractNum>
  <w:abstractNum w:abstractNumId="9" w15:restartNumberingAfterBreak="0">
    <w:nsid w:val="0BB72CB0"/>
    <w:multiLevelType w:val="hybridMultilevel"/>
    <w:tmpl w:val="3CC849FA"/>
    <w:lvl w:ilvl="0" w:tplc="6A0CE026">
      <w:start w:val="1"/>
      <w:numFmt w:val="decimal"/>
      <w:lvlText w:val="%1."/>
      <w:lvlJc w:val="left"/>
      <w:pPr>
        <w:ind w:left="720" w:hanging="360"/>
      </w:pPr>
    </w:lvl>
    <w:lvl w:ilvl="1" w:tplc="AC966678">
      <w:start w:val="1"/>
      <w:numFmt w:val="decimal"/>
      <w:lvlText w:val="%2."/>
      <w:lvlJc w:val="left"/>
      <w:pPr>
        <w:ind w:left="720" w:hanging="360"/>
      </w:pPr>
    </w:lvl>
    <w:lvl w:ilvl="2" w:tplc="8A462328">
      <w:start w:val="1"/>
      <w:numFmt w:val="decimal"/>
      <w:lvlText w:val="%3."/>
      <w:lvlJc w:val="left"/>
      <w:pPr>
        <w:ind w:left="720" w:hanging="360"/>
      </w:pPr>
    </w:lvl>
    <w:lvl w:ilvl="3" w:tplc="0994CB5C">
      <w:start w:val="1"/>
      <w:numFmt w:val="decimal"/>
      <w:lvlText w:val="%4."/>
      <w:lvlJc w:val="left"/>
      <w:pPr>
        <w:ind w:left="720" w:hanging="360"/>
      </w:pPr>
    </w:lvl>
    <w:lvl w:ilvl="4" w:tplc="429CE6DA">
      <w:start w:val="1"/>
      <w:numFmt w:val="decimal"/>
      <w:lvlText w:val="%5."/>
      <w:lvlJc w:val="left"/>
      <w:pPr>
        <w:ind w:left="720" w:hanging="360"/>
      </w:pPr>
    </w:lvl>
    <w:lvl w:ilvl="5" w:tplc="EDC40E50">
      <w:start w:val="1"/>
      <w:numFmt w:val="decimal"/>
      <w:lvlText w:val="%6."/>
      <w:lvlJc w:val="left"/>
      <w:pPr>
        <w:ind w:left="720" w:hanging="360"/>
      </w:pPr>
    </w:lvl>
    <w:lvl w:ilvl="6" w:tplc="55F039F6">
      <w:start w:val="1"/>
      <w:numFmt w:val="decimal"/>
      <w:lvlText w:val="%7."/>
      <w:lvlJc w:val="left"/>
      <w:pPr>
        <w:ind w:left="720" w:hanging="360"/>
      </w:pPr>
    </w:lvl>
    <w:lvl w:ilvl="7" w:tplc="1F02EA70">
      <w:start w:val="1"/>
      <w:numFmt w:val="decimal"/>
      <w:lvlText w:val="%8."/>
      <w:lvlJc w:val="left"/>
      <w:pPr>
        <w:ind w:left="720" w:hanging="360"/>
      </w:pPr>
    </w:lvl>
    <w:lvl w:ilvl="8" w:tplc="5C045BE6">
      <w:start w:val="1"/>
      <w:numFmt w:val="decimal"/>
      <w:lvlText w:val="%9."/>
      <w:lvlJc w:val="left"/>
      <w:pPr>
        <w:ind w:left="720" w:hanging="360"/>
      </w:pPr>
    </w:lvl>
  </w:abstractNum>
  <w:abstractNum w:abstractNumId="10" w15:restartNumberingAfterBreak="0">
    <w:nsid w:val="0EA925EB"/>
    <w:multiLevelType w:val="hybridMultilevel"/>
    <w:tmpl w:val="C93A2ABE"/>
    <w:lvl w:ilvl="0" w:tplc="2E5A7B22">
      <w:start w:val="1"/>
      <w:numFmt w:val="decimal"/>
      <w:lvlText w:val="%1)"/>
      <w:lvlJc w:val="left"/>
      <w:pPr>
        <w:ind w:left="1020" w:hanging="360"/>
      </w:pPr>
    </w:lvl>
    <w:lvl w:ilvl="1" w:tplc="3328F4AE">
      <w:start w:val="1"/>
      <w:numFmt w:val="decimal"/>
      <w:lvlText w:val="%2)"/>
      <w:lvlJc w:val="left"/>
      <w:pPr>
        <w:ind w:left="1020" w:hanging="360"/>
      </w:pPr>
    </w:lvl>
    <w:lvl w:ilvl="2" w:tplc="70B20132">
      <w:start w:val="1"/>
      <w:numFmt w:val="decimal"/>
      <w:lvlText w:val="%3)"/>
      <w:lvlJc w:val="left"/>
      <w:pPr>
        <w:ind w:left="1020" w:hanging="360"/>
      </w:pPr>
    </w:lvl>
    <w:lvl w:ilvl="3" w:tplc="46466C72">
      <w:start w:val="1"/>
      <w:numFmt w:val="decimal"/>
      <w:lvlText w:val="%4)"/>
      <w:lvlJc w:val="left"/>
      <w:pPr>
        <w:ind w:left="1020" w:hanging="360"/>
      </w:pPr>
    </w:lvl>
    <w:lvl w:ilvl="4" w:tplc="E19A6BB4">
      <w:start w:val="1"/>
      <w:numFmt w:val="decimal"/>
      <w:lvlText w:val="%5)"/>
      <w:lvlJc w:val="left"/>
      <w:pPr>
        <w:ind w:left="1020" w:hanging="360"/>
      </w:pPr>
    </w:lvl>
    <w:lvl w:ilvl="5" w:tplc="61A4381C">
      <w:start w:val="1"/>
      <w:numFmt w:val="decimal"/>
      <w:lvlText w:val="%6)"/>
      <w:lvlJc w:val="left"/>
      <w:pPr>
        <w:ind w:left="1020" w:hanging="360"/>
      </w:pPr>
    </w:lvl>
    <w:lvl w:ilvl="6" w:tplc="D22095AA">
      <w:start w:val="1"/>
      <w:numFmt w:val="decimal"/>
      <w:lvlText w:val="%7)"/>
      <w:lvlJc w:val="left"/>
      <w:pPr>
        <w:ind w:left="1020" w:hanging="360"/>
      </w:pPr>
    </w:lvl>
    <w:lvl w:ilvl="7" w:tplc="349C9B50">
      <w:start w:val="1"/>
      <w:numFmt w:val="decimal"/>
      <w:lvlText w:val="%8)"/>
      <w:lvlJc w:val="left"/>
      <w:pPr>
        <w:ind w:left="1020" w:hanging="360"/>
      </w:pPr>
    </w:lvl>
    <w:lvl w:ilvl="8" w:tplc="EB76983E">
      <w:start w:val="1"/>
      <w:numFmt w:val="decimal"/>
      <w:lvlText w:val="%9)"/>
      <w:lvlJc w:val="left"/>
      <w:pPr>
        <w:ind w:left="1020" w:hanging="360"/>
      </w:pPr>
    </w:lvl>
  </w:abstractNum>
  <w:abstractNum w:abstractNumId="11" w15:restartNumberingAfterBreak="0">
    <w:nsid w:val="14B04933"/>
    <w:multiLevelType w:val="multilevel"/>
    <w:tmpl w:val="D20E04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29" w:hanging="720"/>
      </w:pPr>
      <w:rPr>
        <w:rFonts w:hint="default"/>
        <w:b/>
        <w:bCs/>
      </w:rPr>
    </w:lvl>
    <w:lvl w:ilvl="3">
      <w:start w:val="1"/>
      <w:numFmt w:val="decimal"/>
      <w:lvlText w:val="%1.%2.%3.%4"/>
      <w:lvlJc w:val="left"/>
      <w:pPr>
        <w:ind w:left="1429" w:hanging="720"/>
      </w:pPr>
      <w:rPr>
        <w:rFonts w:hint="default"/>
        <w:b/>
        <w:bCs/>
      </w:rPr>
    </w:lvl>
    <w:lvl w:ilvl="4">
      <w:start w:val="1"/>
      <w:numFmt w:val="decimal"/>
      <w:lvlText w:val="%1.%2.%3.%4.%5"/>
      <w:lvlJc w:val="left"/>
      <w:pPr>
        <w:ind w:left="1789"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61B40EF"/>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91040E2"/>
    <w:multiLevelType w:val="hybridMultilevel"/>
    <w:tmpl w:val="2A3CB7B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6F3840"/>
    <w:multiLevelType w:val="hybridMultilevel"/>
    <w:tmpl w:val="7F8CA0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5178DE"/>
    <w:multiLevelType w:val="hybridMultilevel"/>
    <w:tmpl w:val="2B7A5DF8"/>
    <w:lvl w:ilvl="0" w:tplc="630AED16">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FBD5325"/>
    <w:multiLevelType w:val="multilevel"/>
    <w:tmpl w:val="E90C1750"/>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3344749"/>
    <w:multiLevelType w:val="multilevel"/>
    <w:tmpl w:val="FB580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7348C0"/>
    <w:multiLevelType w:val="hybridMultilevel"/>
    <w:tmpl w:val="01FC9EE6"/>
    <w:lvl w:ilvl="0" w:tplc="39F848A2">
      <w:start w:val="1"/>
      <w:numFmt w:val="lowerLetter"/>
      <w:lvlText w:val="(%1)"/>
      <w:lvlJc w:val="left"/>
      <w:pPr>
        <w:ind w:left="664" w:hanging="360"/>
      </w:pPr>
      <w:rPr>
        <w:rFonts w:hint="default"/>
      </w:rPr>
    </w:lvl>
    <w:lvl w:ilvl="1" w:tplc="04160019" w:tentative="1">
      <w:start w:val="1"/>
      <w:numFmt w:val="lowerLetter"/>
      <w:lvlText w:val="%2."/>
      <w:lvlJc w:val="left"/>
      <w:pPr>
        <w:ind w:left="1384" w:hanging="360"/>
      </w:pPr>
    </w:lvl>
    <w:lvl w:ilvl="2" w:tplc="0416001B" w:tentative="1">
      <w:start w:val="1"/>
      <w:numFmt w:val="lowerRoman"/>
      <w:lvlText w:val="%3."/>
      <w:lvlJc w:val="right"/>
      <w:pPr>
        <w:ind w:left="2104" w:hanging="180"/>
      </w:pPr>
    </w:lvl>
    <w:lvl w:ilvl="3" w:tplc="0416000F" w:tentative="1">
      <w:start w:val="1"/>
      <w:numFmt w:val="decimal"/>
      <w:lvlText w:val="%4."/>
      <w:lvlJc w:val="left"/>
      <w:pPr>
        <w:ind w:left="2824" w:hanging="360"/>
      </w:pPr>
    </w:lvl>
    <w:lvl w:ilvl="4" w:tplc="04160019" w:tentative="1">
      <w:start w:val="1"/>
      <w:numFmt w:val="lowerLetter"/>
      <w:lvlText w:val="%5."/>
      <w:lvlJc w:val="left"/>
      <w:pPr>
        <w:ind w:left="3544" w:hanging="360"/>
      </w:pPr>
    </w:lvl>
    <w:lvl w:ilvl="5" w:tplc="0416001B" w:tentative="1">
      <w:start w:val="1"/>
      <w:numFmt w:val="lowerRoman"/>
      <w:lvlText w:val="%6."/>
      <w:lvlJc w:val="right"/>
      <w:pPr>
        <w:ind w:left="4264" w:hanging="180"/>
      </w:pPr>
    </w:lvl>
    <w:lvl w:ilvl="6" w:tplc="0416000F" w:tentative="1">
      <w:start w:val="1"/>
      <w:numFmt w:val="decimal"/>
      <w:lvlText w:val="%7."/>
      <w:lvlJc w:val="left"/>
      <w:pPr>
        <w:ind w:left="4984" w:hanging="360"/>
      </w:pPr>
    </w:lvl>
    <w:lvl w:ilvl="7" w:tplc="04160019" w:tentative="1">
      <w:start w:val="1"/>
      <w:numFmt w:val="lowerLetter"/>
      <w:lvlText w:val="%8."/>
      <w:lvlJc w:val="left"/>
      <w:pPr>
        <w:ind w:left="5704" w:hanging="360"/>
      </w:pPr>
    </w:lvl>
    <w:lvl w:ilvl="8" w:tplc="0416001B" w:tentative="1">
      <w:start w:val="1"/>
      <w:numFmt w:val="lowerRoman"/>
      <w:lvlText w:val="%9."/>
      <w:lvlJc w:val="right"/>
      <w:pPr>
        <w:ind w:left="6424" w:hanging="180"/>
      </w:pPr>
    </w:lvl>
  </w:abstractNum>
  <w:abstractNum w:abstractNumId="19" w15:restartNumberingAfterBreak="0">
    <w:nsid w:val="296244FD"/>
    <w:multiLevelType w:val="multilevel"/>
    <w:tmpl w:val="8AA8B02E"/>
    <w:lvl w:ilvl="0">
      <w:start w:val="1"/>
      <w:numFmt w:val="upp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E97A31"/>
    <w:multiLevelType w:val="hybridMultilevel"/>
    <w:tmpl w:val="45BCABBC"/>
    <w:lvl w:ilvl="0" w:tplc="30C2F3BE">
      <w:start w:val="1"/>
      <w:numFmt w:val="lowerLetter"/>
      <w:lvlText w:val="(%1)"/>
      <w:lvlJc w:val="left"/>
      <w:pPr>
        <w:ind w:left="664" w:hanging="360"/>
      </w:pPr>
      <w:rPr>
        <w:rFonts w:hint="default"/>
      </w:rPr>
    </w:lvl>
    <w:lvl w:ilvl="1" w:tplc="04160019" w:tentative="1">
      <w:start w:val="1"/>
      <w:numFmt w:val="lowerLetter"/>
      <w:lvlText w:val="%2."/>
      <w:lvlJc w:val="left"/>
      <w:pPr>
        <w:ind w:left="1384" w:hanging="360"/>
      </w:pPr>
    </w:lvl>
    <w:lvl w:ilvl="2" w:tplc="0416001B" w:tentative="1">
      <w:start w:val="1"/>
      <w:numFmt w:val="lowerRoman"/>
      <w:lvlText w:val="%3."/>
      <w:lvlJc w:val="right"/>
      <w:pPr>
        <w:ind w:left="2104" w:hanging="180"/>
      </w:pPr>
    </w:lvl>
    <w:lvl w:ilvl="3" w:tplc="0416000F" w:tentative="1">
      <w:start w:val="1"/>
      <w:numFmt w:val="decimal"/>
      <w:lvlText w:val="%4."/>
      <w:lvlJc w:val="left"/>
      <w:pPr>
        <w:ind w:left="2824" w:hanging="360"/>
      </w:pPr>
    </w:lvl>
    <w:lvl w:ilvl="4" w:tplc="04160019" w:tentative="1">
      <w:start w:val="1"/>
      <w:numFmt w:val="lowerLetter"/>
      <w:lvlText w:val="%5."/>
      <w:lvlJc w:val="left"/>
      <w:pPr>
        <w:ind w:left="3544" w:hanging="360"/>
      </w:pPr>
    </w:lvl>
    <w:lvl w:ilvl="5" w:tplc="0416001B" w:tentative="1">
      <w:start w:val="1"/>
      <w:numFmt w:val="lowerRoman"/>
      <w:lvlText w:val="%6."/>
      <w:lvlJc w:val="right"/>
      <w:pPr>
        <w:ind w:left="4264" w:hanging="180"/>
      </w:pPr>
    </w:lvl>
    <w:lvl w:ilvl="6" w:tplc="0416000F" w:tentative="1">
      <w:start w:val="1"/>
      <w:numFmt w:val="decimal"/>
      <w:lvlText w:val="%7."/>
      <w:lvlJc w:val="left"/>
      <w:pPr>
        <w:ind w:left="4984" w:hanging="360"/>
      </w:pPr>
    </w:lvl>
    <w:lvl w:ilvl="7" w:tplc="04160019" w:tentative="1">
      <w:start w:val="1"/>
      <w:numFmt w:val="lowerLetter"/>
      <w:lvlText w:val="%8."/>
      <w:lvlJc w:val="left"/>
      <w:pPr>
        <w:ind w:left="5704" w:hanging="360"/>
      </w:pPr>
    </w:lvl>
    <w:lvl w:ilvl="8" w:tplc="0416001B" w:tentative="1">
      <w:start w:val="1"/>
      <w:numFmt w:val="lowerRoman"/>
      <w:lvlText w:val="%9."/>
      <w:lvlJc w:val="right"/>
      <w:pPr>
        <w:ind w:left="6424" w:hanging="180"/>
      </w:pPr>
    </w:lvl>
  </w:abstractNum>
  <w:abstractNum w:abstractNumId="21" w15:restartNumberingAfterBreak="0">
    <w:nsid w:val="30BD76BF"/>
    <w:multiLevelType w:val="hybridMultilevel"/>
    <w:tmpl w:val="ED2A2C3E"/>
    <w:lvl w:ilvl="0" w:tplc="AA7CCC20">
      <w:start w:val="1"/>
      <w:numFmt w:val="decimal"/>
      <w:pStyle w:val="Ttulo4"/>
      <w:lvlText w:val="%1."/>
      <w:lvlJc w:val="left"/>
      <w:pPr>
        <w:ind w:left="360" w:hanging="360"/>
      </w:pPr>
    </w:lvl>
    <w:lvl w:ilvl="1" w:tplc="04090019">
      <w:start w:val="1"/>
      <w:numFmt w:val="lowerLetter"/>
      <w:lvlText w:val="%2."/>
      <w:lvlJc w:val="left"/>
      <w:pPr>
        <w:ind w:left="1024" w:hanging="360"/>
      </w:pPr>
    </w:lvl>
    <w:lvl w:ilvl="2" w:tplc="0409001B" w:tentative="1">
      <w:start w:val="1"/>
      <w:numFmt w:val="lowerRoman"/>
      <w:lvlText w:val="%3."/>
      <w:lvlJc w:val="right"/>
      <w:pPr>
        <w:ind w:left="1744" w:hanging="180"/>
      </w:pPr>
    </w:lvl>
    <w:lvl w:ilvl="3" w:tplc="0409000F" w:tentative="1">
      <w:start w:val="1"/>
      <w:numFmt w:val="decimal"/>
      <w:lvlText w:val="%4."/>
      <w:lvlJc w:val="left"/>
      <w:pPr>
        <w:ind w:left="2464" w:hanging="360"/>
      </w:pPr>
    </w:lvl>
    <w:lvl w:ilvl="4" w:tplc="04090019">
      <w:start w:val="1"/>
      <w:numFmt w:val="lowerLetter"/>
      <w:lvlText w:val="%5."/>
      <w:lvlJc w:val="left"/>
      <w:pPr>
        <w:ind w:left="3184" w:hanging="360"/>
      </w:pPr>
    </w:lvl>
    <w:lvl w:ilvl="5" w:tplc="0409001B" w:tentative="1">
      <w:start w:val="1"/>
      <w:numFmt w:val="lowerRoman"/>
      <w:lvlText w:val="%6."/>
      <w:lvlJc w:val="right"/>
      <w:pPr>
        <w:ind w:left="3904" w:hanging="180"/>
      </w:pPr>
    </w:lvl>
    <w:lvl w:ilvl="6" w:tplc="0409000F" w:tentative="1">
      <w:start w:val="1"/>
      <w:numFmt w:val="decimal"/>
      <w:lvlText w:val="%7."/>
      <w:lvlJc w:val="left"/>
      <w:pPr>
        <w:ind w:left="4624" w:hanging="360"/>
      </w:pPr>
    </w:lvl>
    <w:lvl w:ilvl="7" w:tplc="04090019" w:tentative="1">
      <w:start w:val="1"/>
      <w:numFmt w:val="lowerLetter"/>
      <w:lvlText w:val="%8."/>
      <w:lvlJc w:val="left"/>
      <w:pPr>
        <w:ind w:left="5344" w:hanging="360"/>
      </w:pPr>
    </w:lvl>
    <w:lvl w:ilvl="8" w:tplc="0409001B" w:tentative="1">
      <w:start w:val="1"/>
      <w:numFmt w:val="lowerRoman"/>
      <w:lvlText w:val="%9."/>
      <w:lvlJc w:val="right"/>
      <w:pPr>
        <w:ind w:left="6064" w:hanging="180"/>
      </w:pPr>
    </w:lvl>
  </w:abstractNum>
  <w:abstractNum w:abstractNumId="22" w15:restartNumberingAfterBreak="0">
    <w:nsid w:val="31CB01D9"/>
    <w:multiLevelType w:val="hybridMultilevel"/>
    <w:tmpl w:val="08BED1F8"/>
    <w:lvl w:ilvl="0" w:tplc="5A829D20">
      <w:start w:val="1"/>
      <w:numFmt w:val="lowerLetter"/>
      <w:pStyle w:val="Ttulo7"/>
      <w:lvlText w:val="%1)"/>
      <w:lvlJc w:val="left"/>
      <w:pPr>
        <w:ind w:left="3708" w:hanging="360"/>
      </w:pPr>
    </w:lvl>
    <w:lvl w:ilvl="1" w:tplc="04090019" w:tentative="1">
      <w:start w:val="1"/>
      <w:numFmt w:val="lowerLetter"/>
      <w:lvlText w:val="%2."/>
      <w:lvlJc w:val="left"/>
      <w:pPr>
        <w:ind w:left="4428" w:hanging="360"/>
      </w:pPr>
    </w:lvl>
    <w:lvl w:ilvl="2" w:tplc="0409001B" w:tentative="1">
      <w:start w:val="1"/>
      <w:numFmt w:val="lowerRoman"/>
      <w:lvlText w:val="%3."/>
      <w:lvlJc w:val="right"/>
      <w:pPr>
        <w:ind w:left="5148" w:hanging="180"/>
      </w:pPr>
    </w:lvl>
    <w:lvl w:ilvl="3" w:tplc="0409000F" w:tentative="1">
      <w:start w:val="1"/>
      <w:numFmt w:val="decimal"/>
      <w:lvlText w:val="%4."/>
      <w:lvlJc w:val="left"/>
      <w:pPr>
        <w:ind w:left="5868" w:hanging="360"/>
      </w:pPr>
    </w:lvl>
    <w:lvl w:ilvl="4" w:tplc="04090019" w:tentative="1">
      <w:start w:val="1"/>
      <w:numFmt w:val="lowerLetter"/>
      <w:lvlText w:val="%5."/>
      <w:lvlJc w:val="left"/>
      <w:pPr>
        <w:ind w:left="6588" w:hanging="360"/>
      </w:pPr>
    </w:lvl>
    <w:lvl w:ilvl="5" w:tplc="0409001B" w:tentative="1">
      <w:start w:val="1"/>
      <w:numFmt w:val="lowerRoman"/>
      <w:lvlText w:val="%6."/>
      <w:lvlJc w:val="right"/>
      <w:pPr>
        <w:ind w:left="7308" w:hanging="180"/>
      </w:pPr>
    </w:lvl>
    <w:lvl w:ilvl="6" w:tplc="0409000F" w:tentative="1">
      <w:start w:val="1"/>
      <w:numFmt w:val="decimal"/>
      <w:lvlText w:val="%7."/>
      <w:lvlJc w:val="left"/>
      <w:pPr>
        <w:ind w:left="8028" w:hanging="360"/>
      </w:pPr>
    </w:lvl>
    <w:lvl w:ilvl="7" w:tplc="04090019" w:tentative="1">
      <w:start w:val="1"/>
      <w:numFmt w:val="lowerLetter"/>
      <w:lvlText w:val="%8."/>
      <w:lvlJc w:val="left"/>
      <w:pPr>
        <w:ind w:left="8748" w:hanging="360"/>
      </w:pPr>
    </w:lvl>
    <w:lvl w:ilvl="8" w:tplc="0409001B" w:tentative="1">
      <w:start w:val="1"/>
      <w:numFmt w:val="lowerRoman"/>
      <w:lvlText w:val="%9."/>
      <w:lvlJc w:val="right"/>
      <w:pPr>
        <w:ind w:left="9468" w:hanging="180"/>
      </w:pPr>
    </w:lvl>
  </w:abstractNum>
  <w:abstractNum w:abstractNumId="23" w15:restartNumberingAfterBreak="0">
    <w:nsid w:val="323D1885"/>
    <w:multiLevelType w:val="hybridMultilevel"/>
    <w:tmpl w:val="B8A4DAF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4AE4032"/>
    <w:multiLevelType w:val="hybridMultilevel"/>
    <w:tmpl w:val="64D0E0E4"/>
    <w:lvl w:ilvl="0" w:tplc="C83E94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6D25A8A"/>
    <w:multiLevelType w:val="multilevel"/>
    <w:tmpl w:val="5798E358"/>
    <w:lvl w:ilvl="0">
      <w:start w:val="1"/>
      <w:numFmt w:val="decimal"/>
      <w:lvlText w:val="%1."/>
      <w:lvlJc w:val="left"/>
      <w:pPr>
        <w:ind w:left="720" w:hanging="720"/>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6" w15:restartNumberingAfterBreak="0">
    <w:nsid w:val="3BC827F7"/>
    <w:multiLevelType w:val="hybridMultilevel"/>
    <w:tmpl w:val="3EC0D40E"/>
    <w:lvl w:ilvl="0" w:tplc="40B0169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3BDF1407"/>
    <w:multiLevelType w:val="multilevel"/>
    <w:tmpl w:val="1654DC1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3DE379E8"/>
    <w:multiLevelType w:val="multilevel"/>
    <w:tmpl w:val="003E8C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505202C"/>
    <w:multiLevelType w:val="hybridMultilevel"/>
    <w:tmpl w:val="BCB039D2"/>
    <w:lvl w:ilvl="0" w:tplc="CE9E3FEA">
      <w:start w:val="1"/>
      <w:numFmt w:val="upperLetter"/>
      <w:pStyle w:val="Ttulo3"/>
      <w:lvlText w:val="%1."/>
      <w:lvlJc w:val="left"/>
      <w:pPr>
        <w:ind w:left="720"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79729EC"/>
    <w:multiLevelType w:val="hybridMultilevel"/>
    <w:tmpl w:val="009A79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83A25E4"/>
    <w:multiLevelType w:val="hybridMultilevel"/>
    <w:tmpl w:val="7B18E032"/>
    <w:lvl w:ilvl="0" w:tplc="6920642C">
      <w:start w:val="2"/>
      <w:numFmt w:val="bullet"/>
      <w:lvlText w:val="-"/>
      <w:lvlJc w:val="left"/>
      <w:pPr>
        <w:ind w:left="664" w:hanging="360"/>
      </w:pPr>
      <w:rPr>
        <w:rFonts w:ascii="Times New Roman" w:eastAsia="Times New Roman" w:hAnsi="Times New Roman" w:cs="Times New Roman" w:hint="default"/>
      </w:rPr>
    </w:lvl>
    <w:lvl w:ilvl="1" w:tplc="04160003" w:tentative="1">
      <w:start w:val="1"/>
      <w:numFmt w:val="bullet"/>
      <w:lvlText w:val="o"/>
      <w:lvlJc w:val="left"/>
      <w:pPr>
        <w:ind w:left="1384" w:hanging="360"/>
      </w:pPr>
      <w:rPr>
        <w:rFonts w:ascii="Courier New" w:hAnsi="Courier New" w:cs="Courier New" w:hint="default"/>
      </w:rPr>
    </w:lvl>
    <w:lvl w:ilvl="2" w:tplc="04160005" w:tentative="1">
      <w:start w:val="1"/>
      <w:numFmt w:val="bullet"/>
      <w:lvlText w:val=""/>
      <w:lvlJc w:val="left"/>
      <w:pPr>
        <w:ind w:left="2104" w:hanging="360"/>
      </w:pPr>
      <w:rPr>
        <w:rFonts w:ascii="Wingdings" w:hAnsi="Wingdings" w:hint="default"/>
      </w:rPr>
    </w:lvl>
    <w:lvl w:ilvl="3" w:tplc="04160001" w:tentative="1">
      <w:start w:val="1"/>
      <w:numFmt w:val="bullet"/>
      <w:lvlText w:val=""/>
      <w:lvlJc w:val="left"/>
      <w:pPr>
        <w:ind w:left="2824" w:hanging="360"/>
      </w:pPr>
      <w:rPr>
        <w:rFonts w:ascii="Symbol" w:hAnsi="Symbol" w:hint="default"/>
      </w:rPr>
    </w:lvl>
    <w:lvl w:ilvl="4" w:tplc="04160003" w:tentative="1">
      <w:start w:val="1"/>
      <w:numFmt w:val="bullet"/>
      <w:lvlText w:val="o"/>
      <w:lvlJc w:val="left"/>
      <w:pPr>
        <w:ind w:left="3544" w:hanging="360"/>
      </w:pPr>
      <w:rPr>
        <w:rFonts w:ascii="Courier New" w:hAnsi="Courier New" w:cs="Courier New" w:hint="default"/>
      </w:rPr>
    </w:lvl>
    <w:lvl w:ilvl="5" w:tplc="04160005" w:tentative="1">
      <w:start w:val="1"/>
      <w:numFmt w:val="bullet"/>
      <w:lvlText w:val=""/>
      <w:lvlJc w:val="left"/>
      <w:pPr>
        <w:ind w:left="4264" w:hanging="360"/>
      </w:pPr>
      <w:rPr>
        <w:rFonts w:ascii="Wingdings" w:hAnsi="Wingdings" w:hint="default"/>
      </w:rPr>
    </w:lvl>
    <w:lvl w:ilvl="6" w:tplc="04160001" w:tentative="1">
      <w:start w:val="1"/>
      <w:numFmt w:val="bullet"/>
      <w:lvlText w:val=""/>
      <w:lvlJc w:val="left"/>
      <w:pPr>
        <w:ind w:left="4984" w:hanging="360"/>
      </w:pPr>
      <w:rPr>
        <w:rFonts w:ascii="Symbol" w:hAnsi="Symbol" w:hint="default"/>
      </w:rPr>
    </w:lvl>
    <w:lvl w:ilvl="7" w:tplc="04160003" w:tentative="1">
      <w:start w:val="1"/>
      <w:numFmt w:val="bullet"/>
      <w:lvlText w:val="o"/>
      <w:lvlJc w:val="left"/>
      <w:pPr>
        <w:ind w:left="5704" w:hanging="360"/>
      </w:pPr>
      <w:rPr>
        <w:rFonts w:ascii="Courier New" w:hAnsi="Courier New" w:cs="Courier New" w:hint="default"/>
      </w:rPr>
    </w:lvl>
    <w:lvl w:ilvl="8" w:tplc="04160005" w:tentative="1">
      <w:start w:val="1"/>
      <w:numFmt w:val="bullet"/>
      <w:lvlText w:val=""/>
      <w:lvlJc w:val="left"/>
      <w:pPr>
        <w:ind w:left="6424" w:hanging="360"/>
      </w:pPr>
      <w:rPr>
        <w:rFonts w:ascii="Wingdings" w:hAnsi="Wingdings" w:hint="default"/>
      </w:rPr>
    </w:lvl>
  </w:abstractNum>
  <w:abstractNum w:abstractNumId="32" w15:restartNumberingAfterBreak="0">
    <w:nsid w:val="48D314F1"/>
    <w:multiLevelType w:val="hybridMultilevel"/>
    <w:tmpl w:val="1FEAA5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8DB34C4"/>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8F23913"/>
    <w:multiLevelType w:val="hybridMultilevel"/>
    <w:tmpl w:val="436620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A3D5A84"/>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BA6518A"/>
    <w:multiLevelType w:val="multilevel"/>
    <w:tmpl w:val="C1BAB20C"/>
    <w:lvl w:ilvl="0">
      <w:start w:val="1"/>
      <w:numFmt w:val="decimal"/>
      <w:lvlText w:val="%1."/>
      <w:lvlJc w:val="left"/>
      <w:pPr>
        <w:ind w:left="540" w:hanging="540"/>
      </w:pPr>
      <w:rPr>
        <w:rFonts w:hint="default"/>
        <w:b/>
        <w:color w:val="000000"/>
      </w:rPr>
    </w:lvl>
    <w:lvl w:ilvl="1">
      <w:start w:val="1"/>
      <w:numFmt w:val="decimal"/>
      <w:lvlText w:val="%1.%2."/>
      <w:lvlJc w:val="left"/>
      <w:pPr>
        <w:ind w:left="540" w:hanging="54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7" w15:restartNumberingAfterBreak="0">
    <w:nsid w:val="4D3C3F43"/>
    <w:multiLevelType w:val="hybridMultilevel"/>
    <w:tmpl w:val="B8A4DAF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4F9302EC"/>
    <w:multiLevelType w:val="hybridMultilevel"/>
    <w:tmpl w:val="D646F97E"/>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211F60"/>
    <w:multiLevelType w:val="hybridMultilevel"/>
    <w:tmpl w:val="1F5C86F8"/>
    <w:lvl w:ilvl="0" w:tplc="0416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2C2FD8"/>
    <w:multiLevelType w:val="hybridMultilevel"/>
    <w:tmpl w:val="929C0192"/>
    <w:lvl w:ilvl="0" w:tplc="B446915C">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402C34"/>
    <w:multiLevelType w:val="multilevel"/>
    <w:tmpl w:val="E90C1750"/>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6CD3A3B"/>
    <w:multiLevelType w:val="hybridMultilevel"/>
    <w:tmpl w:val="B8A4DAF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59BB27EF"/>
    <w:multiLevelType w:val="hybridMultilevel"/>
    <w:tmpl w:val="868AD0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A05405C"/>
    <w:multiLevelType w:val="hybridMultilevel"/>
    <w:tmpl w:val="92F678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E9122CD"/>
    <w:multiLevelType w:val="hybridMultilevel"/>
    <w:tmpl w:val="A386C7E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32E18CF"/>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5DF6A06"/>
    <w:multiLevelType w:val="hybridMultilevel"/>
    <w:tmpl w:val="B8A4DAF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69180603"/>
    <w:multiLevelType w:val="hybridMultilevel"/>
    <w:tmpl w:val="97B81B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6AB03268"/>
    <w:multiLevelType w:val="hybridMultilevel"/>
    <w:tmpl w:val="66809928"/>
    <w:lvl w:ilvl="0" w:tplc="4028CBA0">
      <w:start w:val="1"/>
      <w:numFmt w:val="lowerRoman"/>
      <w:pStyle w:val="Ttulo6"/>
      <w:lvlText w:val="%1."/>
      <w:lvlJc w:val="right"/>
      <w:pPr>
        <w:ind w:left="1740" w:hanging="18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900" w:hanging="180"/>
      </w:pPr>
    </w:lvl>
    <w:lvl w:ilvl="6" w:tplc="0409000F" w:tentative="1">
      <w:start w:val="1"/>
      <w:numFmt w:val="decimal"/>
      <w:lvlText w:val="%7."/>
      <w:lvlJc w:val="left"/>
      <w:pPr>
        <w:ind w:left="-180" w:hanging="360"/>
      </w:pPr>
    </w:lvl>
    <w:lvl w:ilvl="7" w:tplc="04090019" w:tentative="1">
      <w:start w:val="1"/>
      <w:numFmt w:val="lowerLetter"/>
      <w:lvlText w:val="%8."/>
      <w:lvlJc w:val="left"/>
      <w:pPr>
        <w:ind w:left="540" w:hanging="360"/>
      </w:pPr>
    </w:lvl>
    <w:lvl w:ilvl="8" w:tplc="0409001B" w:tentative="1">
      <w:start w:val="1"/>
      <w:numFmt w:val="lowerRoman"/>
      <w:lvlText w:val="%9."/>
      <w:lvlJc w:val="right"/>
      <w:pPr>
        <w:ind w:left="1260" w:hanging="180"/>
      </w:pPr>
    </w:lvl>
  </w:abstractNum>
  <w:abstractNum w:abstractNumId="50" w15:restartNumberingAfterBreak="0">
    <w:nsid w:val="71BA4AB0"/>
    <w:multiLevelType w:val="hybridMultilevel"/>
    <w:tmpl w:val="646C1FEC"/>
    <w:lvl w:ilvl="0" w:tplc="43547F9C">
      <w:start w:val="1"/>
      <w:numFmt w:val="lowerLetter"/>
      <w:pStyle w:val="Ttulo5"/>
      <w:lvlText w:val="%1."/>
      <w:lvlJc w:val="left"/>
      <w:pPr>
        <w:ind w:left="1364" w:hanging="360"/>
      </w:pPr>
      <w:rPr>
        <w:i w:val="0"/>
        <w:iCs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1" w15:restartNumberingAfterBreak="0">
    <w:nsid w:val="7284103D"/>
    <w:multiLevelType w:val="multilevel"/>
    <w:tmpl w:val="746A9C8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260" w:hanging="900"/>
      </w:pPr>
      <w:rPr>
        <w:rFonts w:hint="default"/>
        <w:b/>
        <w:color w:val="000000"/>
      </w:rPr>
    </w:lvl>
    <w:lvl w:ilvl="2">
      <w:start w:val="2"/>
      <w:numFmt w:val="decimal"/>
      <w:isLgl/>
      <w:lvlText w:val="%1.%2.%3"/>
      <w:lvlJc w:val="left"/>
      <w:pPr>
        <w:ind w:left="1260" w:hanging="900"/>
      </w:pPr>
      <w:rPr>
        <w:rFonts w:hint="default"/>
        <w:b/>
        <w:color w:val="000000"/>
      </w:rPr>
    </w:lvl>
    <w:lvl w:ilvl="3">
      <w:start w:val="2"/>
      <w:numFmt w:val="decimal"/>
      <w:isLgl/>
      <w:lvlText w:val="%1.%2.%3.%4"/>
      <w:lvlJc w:val="left"/>
      <w:pPr>
        <w:ind w:left="1260" w:hanging="90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52" w15:restartNumberingAfterBreak="0">
    <w:nsid w:val="73FC61C1"/>
    <w:multiLevelType w:val="hybridMultilevel"/>
    <w:tmpl w:val="B8A4DAF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8CA3E8D"/>
    <w:multiLevelType w:val="hybridMultilevel"/>
    <w:tmpl w:val="B8A4DAF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7E1001BD"/>
    <w:multiLevelType w:val="hybridMultilevel"/>
    <w:tmpl w:val="8DBCE0DE"/>
    <w:lvl w:ilvl="0" w:tplc="7C4CE8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EDA572B"/>
    <w:multiLevelType w:val="hybridMultilevel"/>
    <w:tmpl w:val="B2D2A7C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F123804"/>
    <w:multiLevelType w:val="multilevel"/>
    <w:tmpl w:val="5798E358"/>
    <w:lvl w:ilvl="0">
      <w:start w:val="1"/>
      <w:numFmt w:val="decimal"/>
      <w:lvlText w:val="%1."/>
      <w:lvlJc w:val="left"/>
      <w:pPr>
        <w:ind w:left="720" w:hanging="720"/>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num w:numId="1" w16cid:durableId="1113403739">
    <w:abstractNumId w:val="46"/>
  </w:num>
  <w:num w:numId="2" w16cid:durableId="1839464625">
    <w:abstractNumId w:val="8"/>
  </w:num>
  <w:num w:numId="3" w16cid:durableId="911887664">
    <w:abstractNumId w:val="35"/>
  </w:num>
  <w:num w:numId="4" w16cid:durableId="2065567439">
    <w:abstractNumId w:val="29"/>
  </w:num>
  <w:num w:numId="5" w16cid:durableId="256595074">
    <w:abstractNumId w:val="1"/>
  </w:num>
  <w:num w:numId="6" w16cid:durableId="624773161">
    <w:abstractNumId w:val="21"/>
  </w:num>
  <w:num w:numId="7" w16cid:durableId="1902910180">
    <w:abstractNumId w:val="33"/>
  </w:num>
  <w:num w:numId="8" w16cid:durableId="32313230">
    <w:abstractNumId w:val="12"/>
  </w:num>
  <w:num w:numId="9" w16cid:durableId="202637314">
    <w:abstractNumId w:val="49"/>
  </w:num>
  <w:num w:numId="10" w16cid:durableId="1801144165">
    <w:abstractNumId w:val="22"/>
  </w:num>
  <w:num w:numId="11" w16cid:durableId="2027976236">
    <w:abstractNumId w:val="19"/>
  </w:num>
  <w:num w:numId="12" w16cid:durableId="999383962">
    <w:abstractNumId w:val="40"/>
  </w:num>
  <w:num w:numId="13" w16cid:durableId="969827456">
    <w:abstractNumId w:val="29"/>
    <w:lvlOverride w:ilvl="0">
      <w:startOverride w:val="1"/>
    </w:lvlOverride>
  </w:num>
  <w:num w:numId="14" w16cid:durableId="2044667306">
    <w:abstractNumId w:val="21"/>
    <w:lvlOverride w:ilvl="0">
      <w:startOverride w:val="1"/>
    </w:lvlOverride>
  </w:num>
  <w:num w:numId="15" w16cid:durableId="807622809">
    <w:abstractNumId w:val="50"/>
    <w:lvlOverride w:ilvl="0">
      <w:startOverride w:val="1"/>
    </w:lvlOverride>
  </w:num>
  <w:num w:numId="16" w16cid:durableId="375811269">
    <w:abstractNumId w:val="21"/>
    <w:lvlOverride w:ilvl="0">
      <w:startOverride w:val="1"/>
    </w:lvlOverride>
  </w:num>
  <w:num w:numId="17" w16cid:durableId="276452069">
    <w:abstractNumId w:val="29"/>
    <w:lvlOverride w:ilvl="0">
      <w:startOverride w:val="1"/>
    </w:lvlOverride>
  </w:num>
  <w:num w:numId="18" w16cid:durableId="720057707">
    <w:abstractNumId w:val="21"/>
    <w:lvlOverride w:ilvl="0">
      <w:startOverride w:val="1"/>
    </w:lvlOverride>
  </w:num>
  <w:num w:numId="19" w16cid:durableId="1463038128">
    <w:abstractNumId w:val="50"/>
  </w:num>
  <w:num w:numId="20" w16cid:durableId="472524860">
    <w:abstractNumId w:val="50"/>
    <w:lvlOverride w:ilvl="0">
      <w:startOverride w:val="1"/>
    </w:lvlOverride>
  </w:num>
  <w:num w:numId="21" w16cid:durableId="411394788">
    <w:abstractNumId w:val="29"/>
    <w:lvlOverride w:ilvl="0">
      <w:startOverride w:val="1"/>
    </w:lvlOverride>
  </w:num>
  <w:num w:numId="22" w16cid:durableId="1841894171">
    <w:abstractNumId w:val="21"/>
    <w:lvlOverride w:ilvl="0">
      <w:startOverride w:val="1"/>
    </w:lvlOverride>
  </w:num>
  <w:num w:numId="23" w16cid:durableId="444497584">
    <w:abstractNumId w:val="21"/>
    <w:lvlOverride w:ilvl="0">
      <w:startOverride w:val="1"/>
    </w:lvlOverride>
  </w:num>
  <w:num w:numId="24" w16cid:durableId="1704206572">
    <w:abstractNumId w:val="50"/>
    <w:lvlOverride w:ilvl="0">
      <w:startOverride w:val="1"/>
    </w:lvlOverride>
  </w:num>
  <w:num w:numId="25" w16cid:durableId="296301315">
    <w:abstractNumId w:val="15"/>
  </w:num>
  <w:num w:numId="26" w16cid:durableId="180704507">
    <w:abstractNumId w:val="29"/>
    <w:lvlOverride w:ilvl="0">
      <w:startOverride w:val="1"/>
    </w:lvlOverride>
  </w:num>
  <w:num w:numId="27" w16cid:durableId="1207589">
    <w:abstractNumId w:val="45"/>
  </w:num>
  <w:num w:numId="28" w16cid:durableId="848257377">
    <w:abstractNumId w:val="2"/>
  </w:num>
  <w:num w:numId="29" w16cid:durableId="2119251379">
    <w:abstractNumId w:val="29"/>
    <w:lvlOverride w:ilvl="0">
      <w:startOverride w:val="1"/>
    </w:lvlOverride>
  </w:num>
  <w:num w:numId="30" w16cid:durableId="818425975">
    <w:abstractNumId w:val="29"/>
    <w:lvlOverride w:ilvl="0">
      <w:startOverride w:val="1"/>
    </w:lvlOverride>
  </w:num>
  <w:num w:numId="31" w16cid:durableId="724647464">
    <w:abstractNumId w:val="21"/>
    <w:lvlOverride w:ilvl="0">
      <w:startOverride w:val="1"/>
    </w:lvlOverride>
  </w:num>
  <w:num w:numId="32" w16cid:durableId="762916259">
    <w:abstractNumId w:val="6"/>
  </w:num>
  <w:num w:numId="33" w16cid:durableId="2003699528">
    <w:abstractNumId w:val="17"/>
    <w:lvlOverride w:ilvl="0">
      <w:lvl w:ilvl="0">
        <w:numFmt w:val="upperLetter"/>
        <w:lvlText w:val="%1."/>
        <w:lvlJc w:val="left"/>
      </w:lvl>
    </w:lvlOverride>
  </w:num>
  <w:num w:numId="34" w16cid:durableId="1245645768">
    <w:abstractNumId w:val="21"/>
    <w:lvlOverride w:ilvl="0">
      <w:startOverride w:val="1"/>
    </w:lvlOverride>
  </w:num>
  <w:num w:numId="35" w16cid:durableId="259653739">
    <w:abstractNumId w:val="21"/>
    <w:lvlOverride w:ilvl="0">
      <w:startOverride w:val="1"/>
    </w:lvlOverride>
  </w:num>
  <w:num w:numId="36" w16cid:durableId="710155539">
    <w:abstractNumId w:val="34"/>
  </w:num>
  <w:num w:numId="37" w16cid:durableId="1584335852">
    <w:abstractNumId w:val="28"/>
  </w:num>
  <w:num w:numId="38" w16cid:durableId="2100639156">
    <w:abstractNumId w:val="29"/>
    <w:lvlOverride w:ilvl="0">
      <w:startOverride w:val="1"/>
    </w:lvlOverride>
  </w:num>
  <w:num w:numId="39" w16cid:durableId="1644581857">
    <w:abstractNumId w:val="29"/>
    <w:lvlOverride w:ilvl="0">
      <w:startOverride w:val="1"/>
    </w:lvlOverride>
  </w:num>
  <w:num w:numId="40" w16cid:durableId="1090928063">
    <w:abstractNumId w:val="21"/>
    <w:lvlOverride w:ilvl="0">
      <w:startOverride w:val="1"/>
    </w:lvlOverride>
  </w:num>
  <w:num w:numId="41" w16cid:durableId="1897348461">
    <w:abstractNumId w:val="21"/>
    <w:lvlOverride w:ilvl="0">
      <w:startOverride w:val="1"/>
    </w:lvlOverride>
  </w:num>
  <w:num w:numId="42" w16cid:durableId="174030717">
    <w:abstractNumId w:val="21"/>
    <w:lvlOverride w:ilvl="0">
      <w:startOverride w:val="1"/>
    </w:lvlOverride>
  </w:num>
  <w:num w:numId="43" w16cid:durableId="1941256534">
    <w:abstractNumId w:val="27"/>
  </w:num>
  <w:num w:numId="44" w16cid:durableId="384915519">
    <w:abstractNumId w:val="9"/>
  </w:num>
  <w:num w:numId="45" w16cid:durableId="1397895801">
    <w:abstractNumId w:val="30"/>
  </w:num>
  <w:num w:numId="46" w16cid:durableId="1803693169">
    <w:abstractNumId w:val="11"/>
  </w:num>
  <w:num w:numId="47" w16cid:durableId="1400323205">
    <w:abstractNumId w:val="16"/>
  </w:num>
  <w:num w:numId="48" w16cid:durableId="646588443">
    <w:abstractNumId w:val="41"/>
  </w:num>
  <w:num w:numId="49" w16cid:durableId="1082992969">
    <w:abstractNumId w:val="25"/>
  </w:num>
  <w:num w:numId="50" w16cid:durableId="2009743394">
    <w:abstractNumId w:val="56"/>
  </w:num>
  <w:num w:numId="51" w16cid:durableId="1301611432">
    <w:abstractNumId w:val="36"/>
  </w:num>
  <w:num w:numId="52" w16cid:durableId="793327200">
    <w:abstractNumId w:val="48"/>
  </w:num>
  <w:num w:numId="53" w16cid:durableId="1908416895">
    <w:abstractNumId w:val="14"/>
  </w:num>
  <w:num w:numId="54" w16cid:durableId="308828880">
    <w:abstractNumId w:val="55"/>
  </w:num>
  <w:num w:numId="55" w16cid:durableId="672296377">
    <w:abstractNumId w:val="5"/>
  </w:num>
  <w:num w:numId="56" w16cid:durableId="59907850">
    <w:abstractNumId w:val="51"/>
  </w:num>
  <w:num w:numId="57" w16cid:durableId="1280377425">
    <w:abstractNumId w:val="18"/>
  </w:num>
  <w:num w:numId="58" w16cid:durableId="269049291">
    <w:abstractNumId w:val="29"/>
    <w:lvlOverride w:ilvl="0">
      <w:startOverride w:val="1"/>
    </w:lvlOverride>
  </w:num>
  <w:num w:numId="59" w16cid:durableId="1919049111">
    <w:abstractNumId w:val="21"/>
    <w:lvlOverride w:ilvl="0">
      <w:startOverride w:val="1"/>
    </w:lvlOverride>
  </w:num>
  <w:num w:numId="60" w16cid:durableId="429088244">
    <w:abstractNumId w:val="50"/>
    <w:lvlOverride w:ilvl="0">
      <w:startOverride w:val="1"/>
    </w:lvlOverride>
  </w:num>
  <w:num w:numId="61" w16cid:durableId="1174299170">
    <w:abstractNumId w:val="20"/>
  </w:num>
  <w:num w:numId="62" w16cid:durableId="185602893">
    <w:abstractNumId w:val="31"/>
  </w:num>
  <w:num w:numId="63" w16cid:durableId="1285959615">
    <w:abstractNumId w:val="26"/>
  </w:num>
  <w:num w:numId="64" w16cid:durableId="1033582022">
    <w:abstractNumId w:val="23"/>
  </w:num>
  <w:num w:numId="65" w16cid:durableId="270628922">
    <w:abstractNumId w:val="53"/>
  </w:num>
  <w:num w:numId="66" w16cid:durableId="275260174">
    <w:abstractNumId w:val="3"/>
  </w:num>
  <w:num w:numId="67" w16cid:durableId="227813529">
    <w:abstractNumId w:val="49"/>
    <w:lvlOverride w:ilvl="0">
      <w:startOverride w:val="1"/>
    </w:lvlOverride>
  </w:num>
  <w:num w:numId="68" w16cid:durableId="496849655">
    <w:abstractNumId w:val="0"/>
  </w:num>
  <w:num w:numId="69" w16cid:durableId="787431955">
    <w:abstractNumId w:val="29"/>
    <w:lvlOverride w:ilvl="0">
      <w:startOverride w:val="1"/>
    </w:lvlOverride>
  </w:num>
  <w:num w:numId="70" w16cid:durableId="1818764952">
    <w:abstractNumId w:val="7"/>
  </w:num>
  <w:num w:numId="71" w16cid:durableId="558445231">
    <w:abstractNumId w:val="50"/>
    <w:lvlOverride w:ilvl="0">
      <w:startOverride w:val="1"/>
    </w:lvlOverride>
  </w:num>
  <w:num w:numId="72" w16cid:durableId="898252372">
    <w:abstractNumId w:val="50"/>
    <w:lvlOverride w:ilvl="0">
      <w:startOverride w:val="1"/>
    </w:lvlOverride>
  </w:num>
  <w:num w:numId="73" w16cid:durableId="970791602">
    <w:abstractNumId w:val="49"/>
    <w:lvlOverride w:ilvl="0">
      <w:startOverride w:val="1"/>
    </w:lvlOverride>
  </w:num>
  <w:num w:numId="74" w16cid:durableId="691027466">
    <w:abstractNumId w:val="49"/>
    <w:lvlOverride w:ilvl="0">
      <w:startOverride w:val="1"/>
    </w:lvlOverride>
  </w:num>
  <w:num w:numId="75" w16cid:durableId="451825710">
    <w:abstractNumId w:val="54"/>
  </w:num>
  <w:num w:numId="76" w16cid:durableId="323510757">
    <w:abstractNumId w:val="44"/>
  </w:num>
  <w:num w:numId="77" w16cid:durableId="367923224">
    <w:abstractNumId w:val="10"/>
  </w:num>
  <w:num w:numId="78" w16cid:durableId="305625571">
    <w:abstractNumId w:val="32"/>
  </w:num>
  <w:num w:numId="79" w16cid:durableId="954168006">
    <w:abstractNumId w:val="43"/>
  </w:num>
  <w:num w:numId="80" w16cid:durableId="1025406282">
    <w:abstractNumId w:val="38"/>
  </w:num>
  <w:num w:numId="81" w16cid:durableId="1686663535">
    <w:abstractNumId w:val="39"/>
  </w:num>
  <w:num w:numId="82" w16cid:durableId="787774661">
    <w:abstractNumId w:val="49"/>
    <w:lvlOverride w:ilvl="0">
      <w:startOverride w:val="1"/>
    </w:lvlOverride>
  </w:num>
  <w:num w:numId="83" w16cid:durableId="1910767657">
    <w:abstractNumId w:val="50"/>
    <w:lvlOverride w:ilvl="0">
      <w:startOverride w:val="1"/>
    </w:lvlOverride>
  </w:num>
  <w:num w:numId="84" w16cid:durableId="1674410772">
    <w:abstractNumId w:val="50"/>
    <w:lvlOverride w:ilvl="0">
      <w:startOverride w:val="1"/>
    </w:lvlOverride>
  </w:num>
  <w:num w:numId="85" w16cid:durableId="1153059581">
    <w:abstractNumId w:val="13"/>
  </w:num>
  <w:num w:numId="86" w16cid:durableId="665520416">
    <w:abstractNumId w:val="21"/>
    <w:lvlOverride w:ilvl="0">
      <w:startOverride w:val="1"/>
    </w:lvlOverride>
  </w:num>
  <w:num w:numId="87" w16cid:durableId="105151719">
    <w:abstractNumId w:val="50"/>
    <w:lvlOverride w:ilvl="0">
      <w:startOverride w:val="1"/>
    </w:lvlOverride>
  </w:num>
  <w:num w:numId="88" w16cid:durableId="1504009438">
    <w:abstractNumId w:val="4"/>
  </w:num>
  <w:num w:numId="89" w16cid:durableId="724834567">
    <w:abstractNumId w:val="42"/>
  </w:num>
  <w:num w:numId="90" w16cid:durableId="991640769">
    <w:abstractNumId w:val="47"/>
  </w:num>
  <w:num w:numId="91" w16cid:durableId="1649942676">
    <w:abstractNumId w:val="52"/>
  </w:num>
  <w:num w:numId="92" w16cid:durableId="1691107622">
    <w:abstractNumId w:val="29"/>
  </w:num>
  <w:num w:numId="93" w16cid:durableId="1242064535">
    <w:abstractNumId w:val="29"/>
    <w:lvlOverride w:ilvl="0">
      <w:startOverride w:val="1"/>
    </w:lvlOverride>
  </w:num>
  <w:num w:numId="94" w16cid:durableId="897323177">
    <w:abstractNumId w:val="29"/>
    <w:lvlOverride w:ilvl="0">
      <w:startOverride w:val="1"/>
    </w:lvlOverride>
  </w:num>
  <w:num w:numId="95" w16cid:durableId="615258312">
    <w:abstractNumId w:val="37"/>
  </w:num>
  <w:num w:numId="96" w16cid:durableId="665550667">
    <w:abstractNumId w:val="50"/>
    <w:lvlOverride w:ilvl="0">
      <w:startOverride w:val="1"/>
    </w:lvlOverride>
  </w:num>
  <w:num w:numId="97" w16cid:durableId="784009883">
    <w:abstractNumId w:val="29"/>
    <w:lvlOverride w:ilvl="0">
      <w:startOverride w:val="1"/>
    </w:lvlOverride>
  </w:num>
  <w:num w:numId="98" w16cid:durableId="1136020630">
    <w:abstractNumId w:val="50"/>
    <w:lvlOverride w:ilvl="0">
      <w:startOverride w:val="1"/>
    </w:lvlOverride>
  </w:num>
  <w:num w:numId="99" w16cid:durableId="1804542927">
    <w:abstractNumId w:val="21"/>
    <w:lvlOverride w:ilvl="0">
      <w:startOverride w:val="1"/>
    </w:lvlOverride>
  </w:num>
  <w:num w:numId="100" w16cid:durableId="835077244">
    <w:abstractNumId w:val="50"/>
    <w:lvlOverride w:ilvl="0">
      <w:startOverride w:val="1"/>
    </w:lvlOverride>
  </w:num>
  <w:num w:numId="101" w16cid:durableId="1359160356">
    <w:abstractNumId w:val="21"/>
    <w:lvlOverride w:ilvl="0">
      <w:startOverride w:val="1"/>
    </w:lvlOverride>
  </w:num>
  <w:num w:numId="102" w16cid:durableId="1509952801">
    <w:abstractNumId w:val="2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A6"/>
    <w:rsid w:val="0000026C"/>
    <w:rsid w:val="000002F2"/>
    <w:rsid w:val="000004E5"/>
    <w:rsid w:val="00000550"/>
    <w:rsid w:val="000007F3"/>
    <w:rsid w:val="0000098A"/>
    <w:rsid w:val="00000A48"/>
    <w:rsid w:val="00000A9F"/>
    <w:rsid w:val="00000C09"/>
    <w:rsid w:val="00000C51"/>
    <w:rsid w:val="00000D9D"/>
    <w:rsid w:val="00000E8B"/>
    <w:rsid w:val="00001357"/>
    <w:rsid w:val="00001622"/>
    <w:rsid w:val="0000168D"/>
    <w:rsid w:val="00001695"/>
    <w:rsid w:val="0000169D"/>
    <w:rsid w:val="000016B5"/>
    <w:rsid w:val="0000175C"/>
    <w:rsid w:val="00001990"/>
    <w:rsid w:val="00001B0A"/>
    <w:rsid w:val="00001B11"/>
    <w:rsid w:val="00001BDE"/>
    <w:rsid w:val="00001C29"/>
    <w:rsid w:val="00001C8C"/>
    <w:rsid w:val="00001D0C"/>
    <w:rsid w:val="00001D78"/>
    <w:rsid w:val="00001DA6"/>
    <w:rsid w:val="00001E5E"/>
    <w:rsid w:val="00001F6D"/>
    <w:rsid w:val="00002053"/>
    <w:rsid w:val="00002105"/>
    <w:rsid w:val="0000211D"/>
    <w:rsid w:val="0000268B"/>
    <w:rsid w:val="0000286B"/>
    <w:rsid w:val="000028C9"/>
    <w:rsid w:val="00002931"/>
    <w:rsid w:val="00002B66"/>
    <w:rsid w:val="00002BE2"/>
    <w:rsid w:val="00002C07"/>
    <w:rsid w:val="00002C66"/>
    <w:rsid w:val="00002CE8"/>
    <w:rsid w:val="00002D22"/>
    <w:rsid w:val="00002D25"/>
    <w:rsid w:val="00002D33"/>
    <w:rsid w:val="00002DBE"/>
    <w:rsid w:val="00002DE8"/>
    <w:rsid w:val="00002F3C"/>
    <w:rsid w:val="00003057"/>
    <w:rsid w:val="000031F4"/>
    <w:rsid w:val="000033A5"/>
    <w:rsid w:val="000033DB"/>
    <w:rsid w:val="000034F7"/>
    <w:rsid w:val="00003513"/>
    <w:rsid w:val="00003759"/>
    <w:rsid w:val="000037EE"/>
    <w:rsid w:val="00003805"/>
    <w:rsid w:val="0000389D"/>
    <w:rsid w:val="0000392C"/>
    <w:rsid w:val="0000393D"/>
    <w:rsid w:val="00003BBD"/>
    <w:rsid w:val="00003C0E"/>
    <w:rsid w:val="00003CFE"/>
    <w:rsid w:val="00003DA1"/>
    <w:rsid w:val="00003F89"/>
    <w:rsid w:val="00003FC5"/>
    <w:rsid w:val="0000404E"/>
    <w:rsid w:val="00004058"/>
    <w:rsid w:val="00004279"/>
    <w:rsid w:val="00004317"/>
    <w:rsid w:val="000046F4"/>
    <w:rsid w:val="00004721"/>
    <w:rsid w:val="0000477A"/>
    <w:rsid w:val="000047EC"/>
    <w:rsid w:val="00004854"/>
    <w:rsid w:val="000048E0"/>
    <w:rsid w:val="0000496A"/>
    <w:rsid w:val="00004AFB"/>
    <w:rsid w:val="00004E82"/>
    <w:rsid w:val="00004ED7"/>
    <w:rsid w:val="00004EDD"/>
    <w:rsid w:val="0000541D"/>
    <w:rsid w:val="000055B7"/>
    <w:rsid w:val="00005619"/>
    <w:rsid w:val="0000566A"/>
    <w:rsid w:val="00005766"/>
    <w:rsid w:val="000057EE"/>
    <w:rsid w:val="0000591B"/>
    <w:rsid w:val="00005926"/>
    <w:rsid w:val="00005A87"/>
    <w:rsid w:val="00005A99"/>
    <w:rsid w:val="00005B07"/>
    <w:rsid w:val="00005C54"/>
    <w:rsid w:val="00005CAB"/>
    <w:rsid w:val="00005FC6"/>
    <w:rsid w:val="000060AA"/>
    <w:rsid w:val="00006196"/>
    <w:rsid w:val="00006269"/>
    <w:rsid w:val="000063A2"/>
    <w:rsid w:val="000064A4"/>
    <w:rsid w:val="00006536"/>
    <w:rsid w:val="0000656D"/>
    <w:rsid w:val="0000667C"/>
    <w:rsid w:val="00006685"/>
    <w:rsid w:val="00006771"/>
    <w:rsid w:val="000067B1"/>
    <w:rsid w:val="000068EE"/>
    <w:rsid w:val="00006C17"/>
    <w:rsid w:val="00006C48"/>
    <w:rsid w:val="00006D3C"/>
    <w:rsid w:val="00006DA4"/>
    <w:rsid w:val="00006EC6"/>
    <w:rsid w:val="00007093"/>
    <w:rsid w:val="0000717D"/>
    <w:rsid w:val="000073E3"/>
    <w:rsid w:val="000073EB"/>
    <w:rsid w:val="00007492"/>
    <w:rsid w:val="00007498"/>
    <w:rsid w:val="000076E0"/>
    <w:rsid w:val="000077FC"/>
    <w:rsid w:val="00007909"/>
    <w:rsid w:val="00007A9A"/>
    <w:rsid w:val="00007AFC"/>
    <w:rsid w:val="00007B98"/>
    <w:rsid w:val="00007E63"/>
    <w:rsid w:val="00007EF0"/>
    <w:rsid w:val="00007FA1"/>
    <w:rsid w:val="00007FF2"/>
    <w:rsid w:val="00010148"/>
    <w:rsid w:val="00010218"/>
    <w:rsid w:val="00010417"/>
    <w:rsid w:val="000104B3"/>
    <w:rsid w:val="00010628"/>
    <w:rsid w:val="00010748"/>
    <w:rsid w:val="00010766"/>
    <w:rsid w:val="00010796"/>
    <w:rsid w:val="00010817"/>
    <w:rsid w:val="00010A61"/>
    <w:rsid w:val="00010CA0"/>
    <w:rsid w:val="00010CDA"/>
    <w:rsid w:val="0001110F"/>
    <w:rsid w:val="0001111F"/>
    <w:rsid w:val="00011395"/>
    <w:rsid w:val="0001140C"/>
    <w:rsid w:val="00011589"/>
    <w:rsid w:val="000118BF"/>
    <w:rsid w:val="000118F4"/>
    <w:rsid w:val="00011BF4"/>
    <w:rsid w:val="00011CEE"/>
    <w:rsid w:val="00011D28"/>
    <w:rsid w:val="00011FE0"/>
    <w:rsid w:val="000121DC"/>
    <w:rsid w:val="000123A8"/>
    <w:rsid w:val="000123E0"/>
    <w:rsid w:val="000124EB"/>
    <w:rsid w:val="00012558"/>
    <w:rsid w:val="000126F8"/>
    <w:rsid w:val="00012762"/>
    <w:rsid w:val="00012803"/>
    <w:rsid w:val="00012A85"/>
    <w:rsid w:val="00012B4B"/>
    <w:rsid w:val="00012CBC"/>
    <w:rsid w:val="00012CE7"/>
    <w:rsid w:val="00012CF2"/>
    <w:rsid w:val="00012E3B"/>
    <w:rsid w:val="0001301B"/>
    <w:rsid w:val="00013157"/>
    <w:rsid w:val="00013177"/>
    <w:rsid w:val="0001364D"/>
    <w:rsid w:val="00013791"/>
    <w:rsid w:val="00013793"/>
    <w:rsid w:val="000138A6"/>
    <w:rsid w:val="000139A0"/>
    <w:rsid w:val="00013AA9"/>
    <w:rsid w:val="00013D32"/>
    <w:rsid w:val="00013E99"/>
    <w:rsid w:val="00013ECD"/>
    <w:rsid w:val="00013EF8"/>
    <w:rsid w:val="00014163"/>
    <w:rsid w:val="000141A6"/>
    <w:rsid w:val="000141C5"/>
    <w:rsid w:val="000141E8"/>
    <w:rsid w:val="0001428B"/>
    <w:rsid w:val="0001429D"/>
    <w:rsid w:val="0001439C"/>
    <w:rsid w:val="000143EF"/>
    <w:rsid w:val="0001451C"/>
    <w:rsid w:val="0001451E"/>
    <w:rsid w:val="0001455A"/>
    <w:rsid w:val="00014576"/>
    <w:rsid w:val="000146CA"/>
    <w:rsid w:val="00014709"/>
    <w:rsid w:val="00014776"/>
    <w:rsid w:val="00014896"/>
    <w:rsid w:val="000148E9"/>
    <w:rsid w:val="00014979"/>
    <w:rsid w:val="000149AB"/>
    <w:rsid w:val="00014B12"/>
    <w:rsid w:val="00014BE2"/>
    <w:rsid w:val="00014E78"/>
    <w:rsid w:val="00014EDA"/>
    <w:rsid w:val="00015362"/>
    <w:rsid w:val="00015389"/>
    <w:rsid w:val="000154B9"/>
    <w:rsid w:val="00015630"/>
    <w:rsid w:val="000156BC"/>
    <w:rsid w:val="0001579A"/>
    <w:rsid w:val="00015A27"/>
    <w:rsid w:val="00015AAF"/>
    <w:rsid w:val="00015C93"/>
    <w:rsid w:val="00015D47"/>
    <w:rsid w:val="00015DA3"/>
    <w:rsid w:val="00015DD8"/>
    <w:rsid w:val="00015E26"/>
    <w:rsid w:val="00015FB3"/>
    <w:rsid w:val="0001627D"/>
    <w:rsid w:val="00016340"/>
    <w:rsid w:val="0001640D"/>
    <w:rsid w:val="000166EE"/>
    <w:rsid w:val="00016701"/>
    <w:rsid w:val="000168A8"/>
    <w:rsid w:val="0001693A"/>
    <w:rsid w:val="00016AD3"/>
    <w:rsid w:val="00016C47"/>
    <w:rsid w:val="00016D24"/>
    <w:rsid w:val="00016DA1"/>
    <w:rsid w:val="00016E15"/>
    <w:rsid w:val="00016F9C"/>
    <w:rsid w:val="00016FA5"/>
    <w:rsid w:val="000171BE"/>
    <w:rsid w:val="00017356"/>
    <w:rsid w:val="00017596"/>
    <w:rsid w:val="000176A4"/>
    <w:rsid w:val="00017743"/>
    <w:rsid w:val="000178B3"/>
    <w:rsid w:val="00017AE7"/>
    <w:rsid w:val="00017C8C"/>
    <w:rsid w:val="00017D99"/>
    <w:rsid w:val="00017DE2"/>
    <w:rsid w:val="00017E27"/>
    <w:rsid w:val="00017ED7"/>
    <w:rsid w:val="00017F03"/>
    <w:rsid w:val="00020052"/>
    <w:rsid w:val="00020150"/>
    <w:rsid w:val="00020160"/>
    <w:rsid w:val="00020184"/>
    <w:rsid w:val="00020387"/>
    <w:rsid w:val="000203A5"/>
    <w:rsid w:val="000204D6"/>
    <w:rsid w:val="000204F8"/>
    <w:rsid w:val="00020561"/>
    <w:rsid w:val="0002068A"/>
    <w:rsid w:val="00020819"/>
    <w:rsid w:val="00020826"/>
    <w:rsid w:val="00020884"/>
    <w:rsid w:val="000208BA"/>
    <w:rsid w:val="000208F1"/>
    <w:rsid w:val="00020BA7"/>
    <w:rsid w:val="00020C82"/>
    <w:rsid w:val="00020D52"/>
    <w:rsid w:val="00020ECC"/>
    <w:rsid w:val="00020EE7"/>
    <w:rsid w:val="00020F34"/>
    <w:rsid w:val="00020F7D"/>
    <w:rsid w:val="0002100E"/>
    <w:rsid w:val="00021046"/>
    <w:rsid w:val="000210FD"/>
    <w:rsid w:val="00021104"/>
    <w:rsid w:val="00021352"/>
    <w:rsid w:val="00021540"/>
    <w:rsid w:val="000215B5"/>
    <w:rsid w:val="0002179C"/>
    <w:rsid w:val="00021AB8"/>
    <w:rsid w:val="00021B22"/>
    <w:rsid w:val="00021B49"/>
    <w:rsid w:val="00021BBC"/>
    <w:rsid w:val="00021C1F"/>
    <w:rsid w:val="00021C90"/>
    <w:rsid w:val="00021E04"/>
    <w:rsid w:val="00021E12"/>
    <w:rsid w:val="00021ED0"/>
    <w:rsid w:val="00021F63"/>
    <w:rsid w:val="00022033"/>
    <w:rsid w:val="0002214D"/>
    <w:rsid w:val="00022261"/>
    <w:rsid w:val="000224B8"/>
    <w:rsid w:val="000224DE"/>
    <w:rsid w:val="00022561"/>
    <w:rsid w:val="0002265A"/>
    <w:rsid w:val="00022694"/>
    <w:rsid w:val="0002277E"/>
    <w:rsid w:val="0002279D"/>
    <w:rsid w:val="0002287C"/>
    <w:rsid w:val="00022978"/>
    <w:rsid w:val="000229C4"/>
    <w:rsid w:val="00022A8B"/>
    <w:rsid w:val="00022C02"/>
    <w:rsid w:val="00022C7F"/>
    <w:rsid w:val="00022D48"/>
    <w:rsid w:val="00022DF0"/>
    <w:rsid w:val="00022E2E"/>
    <w:rsid w:val="00022F5C"/>
    <w:rsid w:val="00023069"/>
    <w:rsid w:val="00023100"/>
    <w:rsid w:val="0002319E"/>
    <w:rsid w:val="00023223"/>
    <w:rsid w:val="00023314"/>
    <w:rsid w:val="00023494"/>
    <w:rsid w:val="000235A8"/>
    <w:rsid w:val="000235E0"/>
    <w:rsid w:val="0002364F"/>
    <w:rsid w:val="0002368B"/>
    <w:rsid w:val="00023691"/>
    <w:rsid w:val="0002377F"/>
    <w:rsid w:val="00023B2F"/>
    <w:rsid w:val="00023D23"/>
    <w:rsid w:val="00023E79"/>
    <w:rsid w:val="00023F80"/>
    <w:rsid w:val="00023FEB"/>
    <w:rsid w:val="000240AC"/>
    <w:rsid w:val="000240E6"/>
    <w:rsid w:val="00024293"/>
    <w:rsid w:val="000242BF"/>
    <w:rsid w:val="000242DC"/>
    <w:rsid w:val="000242EB"/>
    <w:rsid w:val="000244A2"/>
    <w:rsid w:val="000246AC"/>
    <w:rsid w:val="00024728"/>
    <w:rsid w:val="000248FE"/>
    <w:rsid w:val="00024A3E"/>
    <w:rsid w:val="00024ACF"/>
    <w:rsid w:val="00024BCC"/>
    <w:rsid w:val="00024E51"/>
    <w:rsid w:val="000250FB"/>
    <w:rsid w:val="00025146"/>
    <w:rsid w:val="0002518F"/>
    <w:rsid w:val="00025230"/>
    <w:rsid w:val="0002548C"/>
    <w:rsid w:val="000254B3"/>
    <w:rsid w:val="00025532"/>
    <w:rsid w:val="00025545"/>
    <w:rsid w:val="000256AC"/>
    <w:rsid w:val="00025914"/>
    <w:rsid w:val="0002598A"/>
    <w:rsid w:val="00025A68"/>
    <w:rsid w:val="00025BDB"/>
    <w:rsid w:val="00025C8C"/>
    <w:rsid w:val="00025EB5"/>
    <w:rsid w:val="00025F9B"/>
    <w:rsid w:val="00025FA2"/>
    <w:rsid w:val="000261B3"/>
    <w:rsid w:val="000262C4"/>
    <w:rsid w:val="000262E5"/>
    <w:rsid w:val="00026360"/>
    <w:rsid w:val="000263FF"/>
    <w:rsid w:val="00026427"/>
    <w:rsid w:val="00026475"/>
    <w:rsid w:val="000266ED"/>
    <w:rsid w:val="0002677D"/>
    <w:rsid w:val="00026815"/>
    <w:rsid w:val="00026853"/>
    <w:rsid w:val="000269E9"/>
    <w:rsid w:val="00026A17"/>
    <w:rsid w:val="00026A40"/>
    <w:rsid w:val="00026A74"/>
    <w:rsid w:val="00026AA4"/>
    <w:rsid w:val="00026AB6"/>
    <w:rsid w:val="00026B9A"/>
    <w:rsid w:val="00026BAC"/>
    <w:rsid w:val="00026C60"/>
    <w:rsid w:val="00026E7D"/>
    <w:rsid w:val="00026F9B"/>
    <w:rsid w:val="000271BF"/>
    <w:rsid w:val="000271E4"/>
    <w:rsid w:val="000271F4"/>
    <w:rsid w:val="00027339"/>
    <w:rsid w:val="00027375"/>
    <w:rsid w:val="00027381"/>
    <w:rsid w:val="000273FD"/>
    <w:rsid w:val="0002751B"/>
    <w:rsid w:val="0002758B"/>
    <w:rsid w:val="000277EB"/>
    <w:rsid w:val="0002784B"/>
    <w:rsid w:val="000278E1"/>
    <w:rsid w:val="0002795F"/>
    <w:rsid w:val="00027A51"/>
    <w:rsid w:val="00027AA4"/>
    <w:rsid w:val="00027ACD"/>
    <w:rsid w:val="00027B61"/>
    <w:rsid w:val="00027BB3"/>
    <w:rsid w:val="00027BCA"/>
    <w:rsid w:val="00027C0B"/>
    <w:rsid w:val="00027DC4"/>
    <w:rsid w:val="00027E4B"/>
    <w:rsid w:val="00027F0D"/>
    <w:rsid w:val="00030314"/>
    <w:rsid w:val="00030341"/>
    <w:rsid w:val="0003035C"/>
    <w:rsid w:val="0003038F"/>
    <w:rsid w:val="00030431"/>
    <w:rsid w:val="000304B2"/>
    <w:rsid w:val="000305A9"/>
    <w:rsid w:val="000306A5"/>
    <w:rsid w:val="000306D2"/>
    <w:rsid w:val="000309C1"/>
    <w:rsid w:val="00030A5C"/>
    <w:rsid w:val="00030B49"/>
    <w:rsid w:val="00030B8B"/>
    <w:rsid w:val="00030B9B"/>
    <w:rsid w:val="00030CEC"/>
    <w:rsid w:val="00030D1B"/>
    <w:rsid w:val="00030D35"/>
    <w:rsid w:val="00030D3E"/>
    <w:rsid w:val="00030DB4"/>
    <w:rsid w:val="00030E1D"/>
    <w:rsid w:val="00030E3F"/>
    <w:rsid w:val="00030E53"/>
    <w:rsid w:val="00030F8E"/>
    <w:rsid w:val="00030FAD"/>
    <w:rsid w:val="0003110D"/>
    <w:rsid w:val="000311A1"/>
    <w:rsid w:val="000312BC"/>
    <w:rsid w:val="00031340"/>
    <w:rsid w:val="0003134C"/>
    <w:rsid w:val="000313B8"/>
    <w:rsid w:val="000314CA"/>
    <w:rsid w:val="0003150E"/>
    <w:rsid w:val="0003177B"/>
    <w:rsid w:val="00031803"/>
    <w:rsid w:val="000318A1"/>
    <w:rsid w:val="00031A1B"/>
    <w:rsid w:val="00031A4C"/>
    <w:rsid w:val="00031A56"/>
    <w:rsid w:val="00031A92"/>
    <w:rsid w:val="00031B29"/>
    <w:rsid w:val="00031BA9"/>
    <w:rsid w:val="00031C2A"/>
    <w:rsid w:val="00031CEF"/>
    <w:rsid w:val="00031DB1"/>
    <w:rsid w:val="00031EA3"/>
    <w:rsid w:val="00031FF3"/>
    <w:rsid w:val="0003208E"/>
    <w:rsid w:val="000321BC"/>
    <w:rsid w:val="00032215"/>
    <w:rsid w:val="000322FD"/>
    <w:rsid w:val="00032762"/>
    <w:rsid w:val="00032875"/>
    <w:rsid w:val="0003296F"/>
    <w:rsid w:val="000329A0"/>
    <w:rsid w:val="000329C8"/>
    <w:rsid w:val="00032B22"/>
    <w:rsid w:val="00032B2C"/>
    <w:rsid w:val="00032C15"/>
    <w:rsid w:val="00032C6D"/>
    <w:rsid w:val="00032E45"/>
    <w:rsid w:val="00032E97"/>
    <w:rsid w:val="00032EAE"/>
    <w:rsid w:val="00032FA9"/>
    <w:rsid w:val="00033077"/>
    <w:rsid w:val="000337DA"/>
    <w:rsid w:val="00033885"/>
    <w:rsid w:val="000339DB"/>
    <w:rsid w:val="00033BFC"/>
    <w:rsid w:val="00033CF7"/>
    <w:rsid w:val="00033CFE"/>
    <w:rsid w:val="00033D1A"/>
    <w:rsid w:val="00033D27"/>
    <w:rsid w:val="00033F11"/>
    <w:rsid w:val="00033F18"/>
    <w:rsid w:val="0003435D"/>
    <w:rsid w:val="00034369"/>
    <w:rsid w:val="0003446C"/>
    <w:rsid w:val="00034499"/>
    <w:rsid w:val="000344D8"/>
    <w:rsid w:val="000344E3"/>
    <w:rsid w:val="000345D0"/>
    <w:rsid w:val="000346E9"/>
    <w:rsid w:val="00034785"/>
    <w:rsid w:val="0003487B"/>
    <w:rsid w:val="00034ADD"/>
    <w:rsid w:val="00034BA3"/>
    <w:rsid w:val="00034D23"/>
    <w:rsid w:val="00035123"/>
    <w:rsid w:val="000351AB"/>
    <w:rsid w:val="00035370"/>
    <w:rsid w:val="00035598"/>
    <w:rsid w:val="00035742"/>
    <w:rsid w:val="0003580F"/>
    <w:rsid w:val="00035855"/>
    <w:rsid w:val="00035867"/>
    <w:rsid w:val="0003586C"/>
    <w:rsid w:val="00035B26"/>
    <w:rsid w:val="00035C46"/>
    <w:rsid w:val="00035C57"/>
    <w:rsid w:val="00035D28"/>
    <w:rsid w:val="00035D45"/>
    <w:rsid w:val="00035E4C"/>
    <w:rsid w:val="0003606D"/>
    <w:rsid w:val="00036095"/>
    <w:rsid w:val="00036129"/>
    <w:rsid w:val="000361DB"/>
    <w:rsid w:val="0003625C"/>
    <w:rsid w:val="000365AA"/>
    <w:rsid w:val="00036606"/>
    <w:rsid w:val="000367B7"/>
    <w:rsid w:val="000369FB"/>
    <w:rsid w:val="00036D0C"/>
    <w:rsid w:val="00036DF0"/>
    <w:rsid w:val="00036E98"/>
    <w:rsid w:val="00036F87"/>
    <w:rsid w:val="000373D5"/>
    <w:rsid w:val="00037425"/>
    <w:rsid w:val="000375EA"/>
    <w:rsid w:val="000376D7"/>
    <w:rsid w:val="00037877"/>
    <w:rsid w:val="00037883"/>
    <w:rsid w:val="000378FC"/>
    <w:rsid w:val="00037BBB"/>
    <w:rsid w:val="00037C7A"/>
    <w:rsid w:val="00037CA9"/>
    <w:rsid w:val="00037E3E"/>
    <w:rsid w:val="00037E96"/>
    <w:rsid w:val="00037F38"/>
    <w:rsid w:val="00037F8A"/>
    <w:rsid w:val="00040062"/>
    <w:rsid w:val="000400E1"/>
    <w:rsid w:val="00040168"/>
    <w:rsid w:val="00040238"/>
    <w:rsid w:val="000402C9"/>
    <w:rsid w:val="000406E5"/>
    <w:rsid w:val="000407D5"/>
    <w:rsid w:val="0004081C"/>
    <w:rsid w:val="00040898"/>
    <w:rsid w:val="00040905"/>
    <w:rsid w:val="00040A5C"/>
    <w:rsid w:val="00040AC0"/>
    <w:rsid w:val="00040AD5"/>
    <w:rsid w:val="00040C7B"/>
    <w:rsid w:val="00040C9D"/>
    <w:rsid w:val="00040D0C"/>
    <w:rsid w:val="00040E16"/>
    <w:rsid w:val="00040E66"/>
    <w:rsid w:val="000413C8"/>
    <w:rsid w:val="0004143A"/>
    <w:rsid w:val="00041944"/>
    <w:rsid w:val="00041AAC"/>
    <w:rsid w:val="00041B93"/>
    <w:rsid w:val="00041BD0"/>
    <w:rsid w:val="00041CBB"/>
    <w:rsid w:val="00041D04"/>
    <w:rsid w:val="00041D64"/>
    <w:rsid w:val="000421AC"/>
    <w:rsid w:val="0004223D"/>
    <w:rsid w:val="000422EC"/>
    <w:rsid w:val="00042493"/>
    <w:rsid w:val="000424B0"/>
    <w:rsid w:val="000424B9"/>
    <w:rsid w:val="0004259C"/>
    <w:rsid w:val="0004265B"/>
    <w:rsid w:val="000429EA"/>
    <w:rsid w:val="00042B3B"/>
    <w:rsid w:val="00042BCE"/>
    <w:rsid w:val="00042BE7"/>
    <w:rsid w:val="00042C5C"/>
    <w:rsid w:val="00042E12"/>
    <w:rsid w:val="00042E8C"/>
    <w:rsid w:val="000431C1"/>
    <w:rsid w:val="0004320E"/>
    <w:rsid w:val="00043235"/>
    <w:rsid w:val="000432B6"/>
    <w:rsid w:val="000432ED"/>
    <w:rsid w:val="0004363B"/>
    <w:rsid w:val="0004367D"/>
    <w:rsid w:val="0004373E"/>
    <w:rsid w:val="00043812"/>
    <w:rsid w:val="00043814"/>
    <w:rsid w:val="0004387E"/>
    <w:rsid w:val="00043932"/>
    <w:rsid w:val="00043A02"/>
    <w:rsid w:val="00043A43"/>
    <w:rsid w:val="00043B27"/>
    <w:rsid w:val="00043D60"/>
    <w:rsid w:val="00043DF5"/>
    <w:rsid w:val="00043E50"/>
    <w:rsid w:val="00043EE1"/>
    <w:rsid w:val="00043F68"/>
    <w:rsid w:val="00043FA8"/>
    <w:rsid w:val="000440AC"/>
    <w:rsid w:val="000441DB"/>
    <w:rsid w:val="0004429B"/>
    <w:rsid w:val="0004438B"/>
    <w:rsid w:val="000443AB"/>
    <w:rsid w:val="000443E7"/>
    <w:rsid w:val="00044523"/>
    <w:rsid w:val="0004466C"/>
    <w:rsid w:val="00044846"/>
    <w:rsid w:val="00044974"/>
    <w:rsid w:val="00044AB4"/>
    <w:rsid w:val="00044B07"/>
    <w:rsid w:val="00044BB3"/>
    <w:rsid w:val="00044C23"/>
    <w:rsid w:val="00044D19"/>
    <w:rsid w:val="00044DA2"/>
    <w:rsid w:val="00044EC9"/>
    <w:rsid w:val="00044EF7"/>
    <w:rsid w:val="00044F34"/>
    <w:rsid w:val="000451D5"/>
    <w:rsid w:val="00045294"/>
    <w:rsid w:val="00045303"/>
    <w:rsid w:val="000453A2"/>
    <w:rsid w:val="000453EC"/>
    <w:rsid w:val="0004544C"/>
    <w:rsid w:val="00045641"/>
    <w:rsid w:val="00045719"/>
    <w:rsid w:val="000458E2"/>
    <w:rsid w:val="000458F1"/>
    <w:rsid w:val="00045A41"/>
    <w:rsid w:val="00045A7E"/>
    <w:rsid w:val="00045AD5"/>
    <w:rsid w:val="00045BAA"/>
    <w:rsid w:val="00045BC9"/>
    <w:rsid w:val="00045C76"/>
    <w:rsid w:val="00045CA9"/>
    <w:rsid w:val="00045F99"/>
    <w:rsid w:val="00045FEF"/>
    <w:rsid w:val="000462C9"/>
    <w:rsid w:val="00046357"/>
    <w:rsid w:val="00046409"/>
    <w:rsid w:val="00046460"/>
    <w:rsid w:val="00046501"/>
    <w:rsid w:val="000465A1"/>
    <w:rsid w:val="00046636"/>
    <w:rsid w:val="00046862"/>
    <w:rsid w:val="00046A26"/>
    <w:rsid w:val="00046C68"/>
    <w:rsid w:val="00046CB5"/>
    <w:rsid w:val="0004701C"/>
    <w:rsid w:val="00047042"/>
    <w:rsid w:val="00047139"/>
    <w:rsid w:val="00047201"/>
    <w:rsid w:val="00047225"/>
    <w:rsid w:val="00047243"/>
    <w:rsid w:val="00047269"/>
    <w:rsid w:val="0004728D"/>
    <w:rsid w:val="00047368"/>
    <w:rsid w:val="000476CD"/>
    <w:rsid w:val="00047AA4"/>
    <w:rsid w:val="00047B1E"/>
    <w:rsid w:val="00047C24"/>
    <w:rsid w:val="00047C81"/>
    <w:rsid w:val="00047CEF"/>
    <w:rsid w:val="00047D47"/>
    <w:rsid w:val="00047F11"/>
    <w:rsid w:val="00050000"/>
    <w:rsid w:val="000502F2"/>
    <w:rsid w:val="00050320"/>
    <w:rsid w:val="0005077C"/>
    <w:rsid w:val="000508A5"/>
    <w:rsid w:val="00050923"/>
    <w:rsid w:val="00050A0A"/>
    <w:rsid w:val="00050B09"/>
    <w:rsid w:val="00050B88"/>
    <w:rsid w:val="00050C1C"/>
    <w:rsid w:val="00050EAD"/>
    <w:rsid w:val="0005103A"/>
    <w:rsid w:val="0005104E"/>
    <w:rsid w:val="00051058"/>
    <w:rsid w:val="0005108B"/>
    <w:rsid w:val="000510D3"/>
    <w:rsid w:val="000511B3"/>
    <w:rsid w:val="000511CF"/>
    <w:rsid w:val="0005146C"/>
    <w:rsid w:val="000514A5"/>
    <w:rsid w:val="000514CF"/>
    <w:rsid w:val="000514EE"/>
    <w:rsid w:val="00051784"/>
    <w:rsid w:val="00051838"/>
    <w:rsid w:val="000518D7"/>
    <w:rsid w:val="00051C10"/>
    <w:rsid w:val="00051C97"/>
    <w:rsid w:val="00051DD1"/>
    <w:rsid w:val="00051F21"/>
    <w:rsid w:val="00051FC2"/>
    <w:rsid w:val="000521CD"/>
    <w:rsid w:val="0005230D"/>
    <w:rsid w:val="000523D7"/>
    <w:rsid w:val="00052629"/>
    <w:rsid w:val="00052710"/>
    <w:rsid w:val="000527A9"/>
    <w:rsid w:val="000527DC"/>
    <w:rsid w:val="00052BED"/>
    <w:rsid w:val="00052C95"/>
    <w:rsid w:val="00052D8D"/>
    <w:rsid w:val="00052F89"/>
    <w:rsid w:val="0005321B"/>
    <w:rsid w:val="0005326C"/>
    <w:rsid w:val="00053378"/>
    <w:rsid w:val="000534C5"/>
    <w:rsid w:val="00053511"/>
    <w:rsid w:val="0005353E"/>
    <w:rsid w:val="000535A1"/>
    <w:rsid w:val="0005381F"/>
    <w:rsid w:val="00053A39"/>
    <w:rsid w:val="00053A6F"/>
    <w:rsid w:val="00053B38"/>
    <w:rsid w:val="00053D04"/>
    <w:rsid w:val="00053D6B"/>
    <w:rsid w:val="00053EAC"/>
    <w:rsid w:val="000541B1"/>
    <w:rsid w:val="00054367"/>
    <w:rsid w:val="00054408"/>
    <w:rsid w:val="0005444E"/>
    <w:rsid w:val="000544CE"/>
    <w:rsid w:val="000544FD"/>
    <w:rsid w:val="0005481B"/>
    <w:rsid w:val="00054A83"/>
    <w:rsid w:val="00054ACF"/>
    <w:rsid w:val="00054AD9"/>
    <w:rsid w:val="00054D5C"/>
    <w:rsid w:val="00054DC1"/>
    <w:rsid w:val="00054DCF"/>
    <w:rsid w:val="00054E54"/>
    <w:rsid w:val="00055028"/>
    <w:rsid w:val="00055053"/>
    <w:rsid w:val="00055127"/>
    <w:rsid w:val="00055136"/>
    <w:rsid w:val="00055260"/>
    <w:rsid w:val="00055294"/>
    <w:rsid w:val="00055372"/>
    <w:rsid w:val="000554A1"/>
    <w:rsid w:val="000554FC"/>
    <w:rsid w:val="000555C3"/>
    <w:rsid w:val="0005563B"/>
    <w:rsid w:val="000557AF"/>
    <w:rsid w:val="00055866"/>
    <w:rsid w:val="000558A9"/>
    <w:rsid w:val="00055918"/>
    <w:rsid w:val="000559AC"/>
    <w:rsid w:val="00055ACC"/>
    <w:rsid w:val="00055AD2"/>
    <w:rsid w:val="00055BC4"/>
    <w:rsid w:val="00055C16"/>
    <w:rsid w:val="00055C94"/>
    <w:rsid w:val="00055D36"/>
    <w:rsid w:val="00055D44"/>
    <w:rsid w:val="00055D72"/>
    <w:rsid w:val="00055DC5"/>
    <w:rsid w:val="00055F66"/>
    <w:rsid w:val="00055FB2"/>
    <w:rsid w:val="00056015"/>
    <w:rsid w:val="00056036"/>
    <w:rsid w:val="0005604C"/>
    <w:rsid w:val="00056109"/>
    <w:rsid w:val="0005634E"/>
    <w:rsid w:val="0005639A"/>
    <w:rsid w:val="0005648D"/>
    <w:rsid w:val="000564D9"/>
    <w:rsid w:val="00056540"/>
    <w:rsid w:val="00056618"/>
    <w:rsid w:val="00056734"/>
    <w:rsid w:val="00056764"/>
    <w:rsid w:val="00056933"/>
    <w:rsid w:val="000569EF"/>
    <w:rsid w:val="00056A7B"/>
    <w:rsid w:val="00056BAE"/>
    <w:rsid w:val="00056D66"/>
    <w:rsid w:val="00056E00"/>
    <w:rsid w:val="00056E99"/>
    <w:rsid w:val="00056FC1"/>
    <w:rsid w:val="0005718E"/>
    <w:rsid w:val="00057313"/>
    <w:rsid w:val="00057392"/>
    <w:rsid w:val="00057588"/>
    <w:rsid w:val="000575E2"/>
    <w:rsid w:val="0005763E"/>
    <w:rsid w:val="000576AC"/>
    <w:rsid w:val="000578C7"/>
    <w:rsid w:val="000578D7"/>
    <w:rsid w:val="00057973"/>
    <w:rsid w:val="00057AAA"/>
    <w:rsid w:val="00057D17"/>
    <w:rsid w:val="00057D79"/>
    <w:rsid w:val="00057DFD"/>
    <w:rsid w:val="00057E07"/>
    <w:rsid w:val="00057E22"/>
    <w:rsid w:val="00057E56"/>
    <w:rsid w:val="00057EBE"/>
    <w:rsid w:val="00057FED"/>
    <w:rsid w:val="0006009A"/>
    <w:rsid w:val="00060176"/>
    <w:rsid w:val="0006019E"/>
    <w:rsid w:val="00060381"/>
    <w:rsid w:val="00060465"/>
    <w:rsid w:val="00060521"/>
    <w:rsid w:val="000607FA"/>
    <w:rsid w:val="00060B7E"/>
    <w:rsid w:val="00060C23"/>
    <w:rsid w:val="00060C50"/>
    <w:rsid w:val="00060EDD"/>
    <w:rsid w:val="00060FC1"/>
    <w:rsid w:val="00060FE9"/>
    <w:rsid w:val="000610EF"/>
    <w:rsid w:val="000610F4"/>
    <w:rsid w:val="0006117D"/>
    <w:rsid w:val="00061197"/>
    <w:rsid w:val="000611AA"/>
    <w:rsid w:val="000611F7"/>
    <w:rsid w:val="00061305"/>
    <w:rsid w:val="00061367"/>
    <w:rsid w:val="000613DC"/>
    <w:rsid w:val="0006140E"/>
    <w:rsid w:val="0006157F"/>
    <w:rsid w:val="000615A0"/>
    <w:rsid w:val="00061648"/>
    <w:rsid w:val="00061826"/>
    <w:rsid w:val="0006193F"/>
    <w:rsid w:val="000619C2"/>
    <w:rsid w:val="00061AD7"/>
    <w:rsid w:val="00061B1B"/>
    <w:rsid w:val="00061B56"/>
    <w:rsid w:val="00061B6F"/>
    <w:rsid w:val="00061B79"/>
    <w:rsid w:val="00061C4B"/>
    <w:rsid w:val="00061CC6"/>
    <w:rsid w:val="00061F87"/>
    <w:rsid w:val="0006204F"/>
    <w:rsid w:val="00062270"/>
    <w:rsid w:val="00062314"/>
    <w:rsid w:val="000623AF"/>
    <w:rsid w:val="000624E3"/>
    <w:rsid w:val="00062550"/>
    <w:rsid w:val="0006268C"/>
    <w:rsid w:val="00062797"/>
    <w:rsid w:val="00062868"/>
    <w:rsid w:val="00062991"/>
    <w:rsid w:val="00062A53"/>
    <w:rsid w:val="00062A6F"/>
    <w:rsid w:val="00062C22"/>
    <w:rsid w:val="00062C28"/>
    <w:rsid w:val="00062D16"/>
    <w:rsid w:val="00062D6D"/>
    <w:rsid w:val="00062D85"/>
    <w:rsid w:val="00062DC3"/>
    <w:rsid w:val="00062E31"/>
    <w:rsid w:val="00062EC1"/>
    <w:rsid w:val="00062EF7"/>
    <w:rsid w:val="00062F0C"/>
    <w:rsid w:val="000630EC"/>
    <w:rsid w:val="0006316D"/>
    <w:rsid w:val="000634A7"/>
    <w:rsid w:val="000635A9"/>
    <w:rsid w:val="0006367F"/>
    <w:rsid w:val="000636BA"/>
    <w:rsid w:val="00063721"/>
    <w:rsid w:val="00063758"/>
    <w:rsid w:val="00063906"/>
    <w:rsid w:val="00063912"/>
    <w:rsid w:val="000639C7"/>
    <w:rsid w:val="000639D6"/>
    <w:rsid w:val="00063A7E"/>
    <w:rsid w:val="00063AF0"/>
    <w:rsid w:val="00063C84"/>
    <w:rsid w:val="00063DB0"/>
    <w:rsid w:val="00063F2E"/>
    <w:rsid w:val="00063F55"/>
    <w:rsid w:val="00063F90"/>
    <w:rsid w:val="00063FBB"/>
    <w:rsid w:val="000640FF"/>
    <w:rsid w:val="00064179"/>
    <w:rsid w:val="000641FE"/>
    <w:rsid w:val="00064277"/>
    <w:rsid w:val="000643CC"/>
    <w:rsid w:val="000643D1"/>
    <w:rsid w:val="0006461E"/>
    <w:rsid w:val="00064869"/>
    <w:rsid w:val="00064879"/>
    <w:rsid w:val="00064B3E"/>
    <w:rsid w:val="00064B72"/>
    <w:rsid w:val="00064D21"/>
    <w:rsid w:val="00064D48"/>
    <w:rsid w:val="00064EFB"/>
    <w:rsid w:val="00064F9B"/>
    <w:rsid w:val="00065109"/>
    <w:rsid w:val="000652B1"/>
    <w:rsid w:val="0006544B"/>
    <w:rsid w:val="000656BD"/>
    <w:rsid w:val="0006578B"/>
    <w:rsid w:val="000657B0"/>
    <w:rsid w:val="00065BBC"/>
    <w:rsid w:val="00065D24"/>
    <w:rsid w:val="00065EE5"/>
    <w:rsid w:val="00065F39"/>
    <w:rsid w:val="0006608B"/>
    <w:rsid w:val="00066184"/>
    <w:rsid w:val="00066195"/>
    <w:rsid w:val="0006620F"/>
    <w:rsid w:val="00066297"/>
    <w:rsid w:val="000662D1"/>
    <w:rsid w:val="00066376"/>
    <w:rsid w:val="000663CF"/>
    <w:rsid w:val="00066482"/>
    <w:rsid w:val="00066523"/>
    <w:rsid w:val="000665D7"/>
    <w:rsid w:val="00066747"/>
    <w:rsid w:val="00066872"/>
    <w:rsid w:val="00066A3D"/>
    <w:rsid w:val="00066AC3"/>
    <w:rsid w:val="00066AFD"/>
    <w:rsid w:val="00066B20"/>
    <w:rsid w:val="00066B5B"/>
    <w:rsid w:val="00066BE5"/>
    <w:rsid w:val="00066CC0"/>
    <w:rsid w:val="00066CEC"/>
    <w:rsid w:val="00066D74"/>
    <w:rsid w:val="00066EDB"/>
    <w:rsid w:val="00066FC5"/>
    <w:rsid w:val="000670AF"/>
    <w:rsid w:val="000670F6"/>
    <w:rsid w:val="000671DE"/>
    <w:rsid w:val="000672D8"/>
    <w:rsid w:val="000672FE"/>
    <w:rsid w:val="00067377"/>
    <w:rsid w:val="0006737B"/>
    <w:rsid w:val="000673ED"/>
    <w:rsid w:val="000674FD"/>
    <w:rsid w:val="0006759B"/>
    <w:rsid w:val="0006760C"/>
    <w:rsid w:val="00067726"/>
    <w:rsid w:val="0006776B"/>
    <w:rsid w:val="00067799"/>
    <w:rsid w:val="0006788D"/>
    <w:rsid w:val="0006797D"/>
    <w:rsid w:val="00067A33"/>
    <w:rsid w:val="00067AE0"/>
    <w:rsid w:val="00067B54"/>
    <w:rsid w:val="00067C9C"/>
    <w:rsid w:val="00067D22"/>
    <w:rsid w:val="00067E94"/>
    <w:rsid w:val="00067F73"/>
    <w:rsid w:val="000700C0"/>
    <w:rsid w:val="00070115"/>
    <w:rsid w:val="00070176"/>
    <w:rsid w:val="00070178"/>
    <w:rsid w:val="00070353"/>
    <w:rsid w:val="00070402"/>
    <w:rsid w:val="0007044D"/>
    <w:rsid w:val="00070579"/>
    <w:rsid w:val="0007065F"/>
    <w:rsid w:val="000707D4"/>
    <w:rsid w:val="0007081C"/>
    <w:rsid w:val="00070981"/>
    <w:rsid w:val="000709E0"/>
    <w:rsid w:val="00070B71"/>
    <w:rsid w:val="00070C3A"/>
    <w:rsid w:val="00070CCC"/>
    <w:rsid w:val="00070D7C"/>
    <w:rsid w:val="00070D84"/>
    <w:rsid w:val="00070E34"/>
    <w:rsid w:val="0007101F"/>
    <w:rsid w:val="00071102"/>
    <w:rsid w:val="00071112"/>
    <w:rsid w:val="00071218"/>
    <w:rsid w:val="00071234"/>
    <w:rsid w:val="0007123F"/>
    <w:rsid w:val="00071287"/>
    <w:rsid w:val="00071357"/>
    <w:rsid w:val="000713DA"/>
    <w:rsid w:val="000713E2"/>
    <w:rsid w:val="000713F5"/>
    <w:rsid w:val="0007147C"/>
    <w:rsid w:val="000715B7"/>
    <w:rsid w:val="000715C1"/>
    <w:rsid w:val="000715CB"/>
    <w:rsid w:val="00071641"/>
    <w:rsid w:val="00071646"/>
    <w:rsid w:val="000717BE"/>
    <w:rsid w:val="000717E6"/>
    <w:rsid w:val="00071808"/>
    <w:rsid w:val="00071876"/>
    <w:rsid w:val="00071960"/>
    <w:rsid w:val="00071B5B"/>
    <w:rsid w:val="00071C8F"/>
    <w:rsid w:val="00071C91"/>
    <w:rsid w:val="00071E8A"/>
    <w:rsid w:val="0007205B"/>
    <w:rsid w:val="000721BB"/>
    <w:rsid w:val="0007237E"/>
    <w:rsid w:val="00072431"/>
    <w:rsid w:val="0007244B"/>
    <w:rsid w:val="000727BA"/>
    <w:rsid w:val="000727C3"/>
    <w:rsid w:val="000728C4"/>
    <w:rsid w:val="000729A1"/>
    <w:rsid w:val="000729AC"/>
    <w:rsid w:val="00072B1F"/>
    <w:rsid w:val="00072BBD"/>
    <w:rsid w:val="00072D4A"/>
    <w:rsid w:val="00072DAA"/>
    <w:rsid w:val="00072F25"/>
    <w:rsid w:val="00072FAE"/>
    <w:rsid w:val="00073225"/>
    <w:rsid w:val="000732CC"/>
    <w:rsid w:val="000732DA"/>
    <w:rsid w:val="000732F2"/>
    <w:rsid w:val="00073435"/>
    <w:rsid w:val="000734E6"/>
    <w:rsid w:val="000735D5"/>
    <w:rsid w:val="00073728"/>
    <w:rsid w:val="00073859"/>
    <w:rsid w:val="00073954"/>
    <w:rsid w:val="00073A77"/>
    <w:rsid w:val="00073BA6"/>
    <w:rsid w:val="00073E37"/>
    <w:rsid w:val="00073FCB"/>
    <w:rsid w:val="00073FF7"/>
    <w:rsid w:val="00073FFF"/>
    <w:rsid w:val="00074007"/>
    <w:rsid w:val="000740EA"/>
    <w:rsid w:val="00074279"/>
    <w:rsid w:val="0007430E"/>
    <w:rsid w:val="00074371"/>
    <w:rsid w:val="00074419"/>
    <w:rsid w:val="00074502"/>
    <w:rsid w:val="000747ED"/>
    <w:rsid w:val="00074865"/>
    <w:rsid w:val="00074A40"/>
    <w:rsid w:val="00074A5F"/>
    <w:rsid w:val="00074BD8"/>
    <w:rsid w:val="00074BFA"/>
    <w:rsid w:val="00074D2B"/>
    <w:rsid w:val="00074D3F"/>
    <w:rsid w:val="00074DF0"/>
    <w:rsid w:val="00074ED4"/>
    <w:rsid w:val="0007502D"/>
    <w:rsid w:val="000750D5"/>
    <w:rsid w:val="00075179"/>
    <w:rsid w:val="000751B2"/>
    <w:rsid w:val="000751F2"/>
    <w:rsid w:val="000754D6"/>
    <w:rsid w:val="000755BD"/>
    <w:rsid w:val="0007563D"/>
    <w:rsid w:val="0007564B"/>
    <w:rsid w:val="000756F4"/>
    <w:rsid w:val="00075814"/>
    <w:rsid w:val="0007583E"/>
    <w:rsid w:val="00075C72"/>
    <w:rsid w:val="00075D79"/>
    <w:rsid w:val="00076093"/>
    <w:rsid w:val="000760C9"/>
    <w:rsid w:val="00076164"/>
    <w:rsid w:val="000761B6"/>
    <w:rsid w:val="0007622F"/>
    <w:rsid w:val="00076414"/>
    <w:rsid w:val="0007648B"/>
    <w:rsid w:val="0007663C"/>
    <w:rsid w:val="00076732"/>
    <w:rsid w:val="00076AEA"/>
    <w:rsid w:val="00076B84"/>
    <w:rsid w:val="00076BB3"/>
    <w:rsid w:val="00076D8F"/>
    <w:rsid w:val="00076F07"/>
    <w:rsid w:val="00076F28"/>
    <w:rsid w:val="000771A1"/>
    <w:rsid w:val="00077504"/>
    <w:rsid w:val="0007752D"/>
    <w:rsid w:val="000776CF"/>
    <w:rsid w:val="000777CB"/>
    <w:rsid w:val="00077917"/>
    <w:rsid w:val="000779C1"/>
    <w:rsid w:val="000779F9"/>
    <w:rsid w:val="00077A4F"/>
    <w:rsid w:val="00077AA7"/>
    <w:rsid w:val="00077BA7"/>
    <w:rsid w:val="00077D0D"/>
    <w:rsid w:val="00077D46"/>
    <w:rsid w:val="00077D87"/>
    <w:rsid w:val="00077DC5"/>
    <w:rsid w:val="00080031"/>
    <w:rsid w:val="00080153"/>
    <w:rsid w:val="0008044E"/>
    <w:rsid w:val="00080464"/>
    <w:rsid w:val="00080594"/>
    <w:rsid w:val="00080761"/>
    <w:rsid w:val="000807F4"/>
    <w:rsid w:val="0008095A"/>
    <w:rsid w:val="000809AA"/>
    <w:rsid w:val="00080A85"/>
    <w:rsid w:val="00080B6A"/>
    <w:rsid w:val="00080B7E"/>
    <w:rsid w:val="00080BD1"/>
    <w:rsid w:val="00080C9C"/>
    <w:rsid w:val="00080D2E"/>
    <w:rsid w:val="00080F59"/>
    <w:rsid w:val="00081039"/>
    <w:rsid w:val="00081081"/>
    <w:rsid w:val="0008109B"/>
    <w:rsid w:val="00081186"/>
    <w:rsid w:val="000811E8"/>
    <w:rsid w:val="00081203"/>
    <w:rsid w:val="000815AB"/>
    <w:rsid w:val="00081784"/>
    <w:rsid w:val="000817E7"/>
    <w:rsid w:val="00081841"/>
    <w:rsid w:val="00081853"/>
    <w:rsid w:val="00081B85"/>
    <w:rsid w:val="00081CA9"/>
    <w:rsid w:val="00081CDD"/>
    <w:rsid w:val="00081D26"/>
    <w:rsid w:val="00081F23"/>
    <w:rsid w:val="00081FEB"/>
    <w:rsid w:val="000823B7"/>
    <w:rsid w:val="000823FE"/>
    <w:rsid w:val="00082963"/>
    <w:rsid w:val="000829FE"/>
    <w:rsid w:val="00082C7F"/>
    <w:rsid w:val="00082C82"/>
    <w:rsid w:val="00082CB5"/>
    <w:rsid w:val="00082CDC"/>
    <w:rsid w:val="00082D0F"/>
    <w:rsid w:val="00082E49"/>
    <w:rsid w:val="00082E53"/>
    <w:rsid w:val="00082EA6"/>
    <w:rsid w:val="00082F3C"/>
    <w:rsid w:val="00083009"/>
    <w:rsid w:val="00083164"/>
    <w:rsid w:val="000832C5"/>
    <w:rsid w:val="000832F9"/>
    <w:rsid w:val="00083307"/>
    <w:rsid w:val="00083379"/>
    <w:rsid w:val="000833B3"/>
    <w:rsid w:val="0008341E"/>
    <w:rsid w:val="0008352C"/>
    <w:rsid w:val="0008354B"/>
    <w:rsid w:val="00083664"/>
    <w:rsid w:val="00083746"/>
    <w:rsid w:val="00083896"/>
    <w:rsid w:val="00083A0E"/>
    <w:rsid w:val="00083A37"/>
    <w:rsid w:val="00083CB6"/>
    <w:rsid w:val="00084438"/>
    <w:rsid w:val="000847AD"/>
    <w:rsid w:val="000847D3"/>
    <w:rsid w:val="00084914"/>
    <w:rsid w:val="00084B0E"/>
    <w:rsid w:val="00084D91"/>
    <w:rsid w:val="00084E38"/>
    <w:rsid w:val="00084E54"/>
    <w:rsid w:val="00084E9C"/>
    <w:rsid w:val="00084F22"/>
    <w:rsid w:val="00085038"/>
    <w:rsid w:val="00085157"/>
    <w:rsid w:val="000851FD"/>
    <w:rsid w:val="0008526C"/>
    <w:rsid w:val="000852A7"/>
    <w:rsid w:val="00085362"/>
    <w:rsid w:val="000853E6"/>
    <w:rsid w:val="00085461"/>
    <w:rsid w:val="0008547D"/>
    <w:rsid w:val="00085592"/>
    <w:rsid w:val="000855FC"/>
    <w:rsid w:val="00085643"/>
    <w:rsid w:val="00085A6B"/>
    <w:rsid w:val="00085B7A"/>
    <w:rsid w:val="00085C7E"/>
    <w:rsid w:val="00085CE7"/>
    <w:rsid w:val="00086074"/>
    <w:rsid w:val="000860CC"/>
    <w:rsid w:val="000860DB"/>
    <w:rsid w:val="00086210"/>
    <w:rsid w:val="00086298"/>
    <w:rsid w:val="00086411"/>
    <w:rsid w:val="000864E5"/>
    <w:rsid w:val="00086550"/>
    <w:rsid w:val="00086790"/>
    <w:rsid w:val="000867C2"/>
    <w:rsid w:val="000867E0"/>
    <w:rsid w:val="000868BE"/>
    <w:rsid w:val="00086AC0"/>
    <w:rsid w:val="00086C97"/>
    <w:rsid w:val="00086D6A"/>
    <w:rsid w:val="00086E8A"/>
    <w:rsid w:val="00086EA7"/>
    <w:rsid w:val="00086F4D"/>
    <w:rsid w:val="00086F59"/>
    <w:rsid w:val="0008705D"/>
    <w:rsid w:val="000871E8"/>
    <w:rsid w:val="00087219"/>
    <w:rsid w:val="00087411"/>
    <w:rsid w:val="00087422"/>
    <w:rsid w:val="00087511"/>
    <w:rsid w:val="000876D1"/>
    <w:rsid w:val="0008771E"/>
    <w:rsid w:val="00087830"/>
    <w:rsid w:val="00087851"/>
    <w:rsid w:val="00087867"/>
    <w:rsid w:val="0008796F"/>
    <w:rsid w:val="00087A95"/>
    <w:rsid w:val="00087B74"/>
    <w:rsid w:val="00087B75"/>
    <w:rsid w:val="00087C93"/>
    <w:rsid w:val="00090081"/>
    <w:rsid w:val="000900E0"/>
    <w:rsid w:val="00090196"/>
    <w:rsid w:val="00090260"/>
    <w:rsid w:val="000902BD"/>
    <w:rsid w:val="00090368"/>
    <w:rsid w:val="00090454"/>
    <w:rsid w:val="0009063D"/>
    <w:rsid w:val="0009084F"/>
    <w:rsid w:val="0009085D"/>
    <w:rsid w:val="000908DC"/>
    <w:rsid w:val="00090931"/>
    <w:rsid w:val="00090A0F"/>
    <w:rsid w:val="00090A59"/>
    <w:rsid w:val="00090D73"/>
    <w:rsid w:val="00090DE9"/>
    <w:rsid w:val="00090E25"/>
    <w:rsid w:val="00090EB3"/>
    <w:rsid w:val="00090F29"/>
    <w:rsid w:val="00090F3B"/>
    <w:rsid w:val="00090F72"/>
    <w:rsid w:val="000910D2"/>
    <w:rsid w:val="00091134"/>
    <w:rsid w:val="00091430"/>
    <w:rsid w:val="0009173B"/>
    <w:rsid w:val="00091959"/>
    <w:rsid w:val="000919AF"/>
    <w:rsid w:val="000919E6"/>
    <w:rsid w:val="00091A40"/>
    <w:rsid w:val="00091E14"/>
    <w:rsid w:val="00091E1B"/>
    <w:rsid w:val="00091F1D"/>
    <w:rsid w:val="00091F9F"/>
    <w:rsid w:val="00092052"/>
    <w:rsid w:val="000920A8"/>
    <w:rsid w:val="000920D7"/>
    <w:rsid w:val="000920DF"/>
    <w:rsid w:val="00092301"/>
    <w:rsid w:val="0009256A"/>
    <w:rsid w:val="0009272F"/>
    <w:rsid w:val="00092738"/>
    <w:rsid w:val="000927D2"/>
    <w:rsid w:val="000927DE"/>
    <w:rsid w:val="0009284F"/>
    <w:rsid w:val="00092B55"/>
    <w:rsid w:val="00092CA0"/>
    <w:rsid w:val="00092CAA"/>
    <w:rsid w:val="00092E1B"/>
    <w:rsid w:val="00092E3E"/>
    <w:rsid w:val="00092F59"/>
    <w:rsid w:val="00092F95"/>
    <w:rsid w:val="00092FEE"/>
    <w:rsid w:val="0009310C"/>
    <w:rsid w:val="00093113"/>
    <w:rsid w:val="00093219"/>
    <w:rsid w:val="000932A0"/>
    <w:rsid w:val="00093523"/>
    <w:rsid w:val="00093578"/>
    <w:rsid w:val="0009358A"/>
    <w:rsid w:val="00093912"/>
    <w:rsid w:val="0009394C"/>
    <w:rsid w:val="00093BCF"/>
    <w:rsid w:val="00093C77"/>
    <w:rsid w:val="00093D31"/>
    <w:rsid w:val="00093E3C"/>
    <w:rsid w:val="00093EC2"/>
    <w:rsid w:val="00094270"/>
    <w:rsid w:val="000942BB"/>
    <w:rsid w:val="00094489"/>
    <w:rsid w:val="00094591"/>
    <w:rsid w:val="000945EA"/>
    <w:rsid w:val="0009460A"/>
    <w:rsid w:val="000946AC"/>
    <w:rsid w:val="000946CE"/>
    <w:rsid w:val="00094968"/>
    <w:rsid w:val="00094ADE"/>
    <w:rsid w:val="00094C20"/>
    <w:rsid w:val="00094D0E"/>
    <w:rsid w:val="00094DFD"/>
    <w:rsid w:val="00094E04"/>
    <w:rsid w:val="00094E8A"/>
    <w:rsid w:val="00094F0C"/>
    <w:rsid w:val="00094F3E"/>
    <w:rsid w:val="00094FE5"/>
    <w:rsid w:val="0009502E"/>
    <w:rsid w:val="000950A2"/>
    <w:rsid w:val="000950AC"/>
    <w:rsid w:val="000954A3"/>
    <w:rsid w:val="0009567A"/>
    <w:rsid w:val="000958A8"/>
    <w:rsid w:val="00095A4C"/>
    <w:rsid w:val="00095B47"/>
    <w:rsid w:val="00095B4B"/>
    <w:rsid w:val="00095BF7"/>
    <w:rsid w:val="00095C61"/>
    <w:rsid w:val="00095CF1"/>
    <w:rsid w:val="00095D89"/>
    <w:rsid w:val="00095DD8"/>
    <w:rsid w:val="00095E91"/>
    <w:rsid w:val="00095EAF"/>
    <w:rsid w:val="00095F04"/>
    <w:rsid w:val="00096001"/>
    <w:rsid w:val="00096062"/>
    <w:rsid w:val="0009609F"/>
    <w:rsid w:val="0009610A"/>
    <w:rsid w:val="0009614A"/>
    <w:rsid w:val="00096169"/>
    <w:rsid w:val="00096224"/>
    <w:rsid w:val="00096232"/>
    <w:rsid w:val="000962B1"/>
    <w:rsid w:val="000963F6"/>
    <w:rsid w:val="00096518"/>
    <w:rsid w:val="0009655B"/>
    <w:rsid w:val="000965E2"/>
    <w:rsid w:val="00096735"/>
    <w:rsid w:val="00096791"/>
    <w:rsid w:val="0009696D"/>
    <w:rsid w:val="000969B6"/>
    <w:rsid w:val="000969E6"/>
    <w:rsid w:val="00096B1F"/>
    <w:rsid w:val="00096BF5"/>
    <w:rsid w:val="00096C30"/>
    <w:rsid w:val="00096F69"/>
    <w:rsid w:val="000971D8"/>
    <w:rsid w:val="000974A7"/>
    <w:rsid w:val="00097505"/>
    <w:rsid w:val="0009759A"/>
    <w:rsid w:val="0009764A"/>
    <w:rsid w:val="000976F4"/>
    <w:rsid w:val="00097781"/>
    <w:rsid w:val="00097901"/>
    <w:rsid w:val="0009794C"/>
    <w:rsid w:val="00097B45"/>
    <w:rsid w:val="00097B69"/>
    <w:rsid w:val="00097C21"/>
    <w:rsid w:val="00097EFB"/>
    <w:rsid w:val="00097FE6"/>
    <w:rsid w:val="000A0129"/>
    <w:rsid w:val="000A02CF"/>
    <w:rsid w:val="000A02E1"/>
    <w:rsid w:val="000A0975"/>
    <w:rsid w:val="000A0977"/>
    <w:rsid w:val="000A09F5"/>
    <w:rsid w:val="000A0A8A"/>
    <w:rsid w:val="000A0B0F"/>
    <w:rsid w:val="000A0B8F"/>
    <w:rsid w:val="000A0C4E"/>
    <w:rsid w:val="000A0C9C"/>
    <w:rsid w:val="000A0FE3"/>
    <w:rsid w:val="000A1160"/>
    <w:rsid w:val="000A11CB"/>
    <w:rsid w:val="000A11DD"/>
    <w:rsid w:val="000A11F0"/>
    <w:rsid w:val="000A130B"/>
    <w:rsid w:val="000A131B"/>
    <w:rsid w:val="000A1342"/>
    <w:rsid w:val="000A1405"/>
    <w:rsid w:val="000A1550"/>
    <w:rsid w:val="000A163A"/>
    <w:rsid w:val="000A16BE"/>
    <w:rsid w:val="000A1726"/>
    <w:rsid w:val="000A1A27"/>
    <w:rsid w:val="000A1BA0"/>
    <w:rsid w:val="000A1C81"/>
    <w:rsid w:val="000A1D14"/>
    <w:rsid w:val="000A1E3A"/>
    <w:rsid w:val="000A1F43"/>
    <w:rsid w:val="000A2004"/>
    <w:rsid w:val="000A200A"/>
    <w:rsid w:val="000A2032"/>
    <w:rsid w:val="000A2038"/>
    <w:rsid w:val="000A2055"/>
    <w:rsid w:val="000A225C"/>
    <w:rsid w:val="000A239D"/>
    <w:rsid w:val="000A23FE"/>
    <w:rsid w:val="000A2460"/>
    <w:rsid w:val="000A2681"/>
    <w:rsid w:val="000A26EB"/>
    <w:rsid w:val="000A27AB"/>
    <w:rsid w:val="000A2818"/>
    <w:rsid w:val="000A281C"/>
    <w:rsid w:val="000A2856"/>
    <w:rsid w:val="000A2921"/>
    <w:rsid w:val="000A2964"/>
    <w:rsid w:val="000A29D5"/>
    <w:rsid w:val="000A29F8"/>
    <w:rsid w:val="000A2ABE"/>
    <w:rsid w:val="000A2CAD"/>
    <w:rsid w:val="000A2F97"/>
    <w:rsid w:val="000A2F9E"/>
    <w:rsid w:val="000A3139"/>
    <w:rsid w:val="000A3325"/>
    <w:rsid w:val="000A33C0"/>
    <w:rsid w:val="000A33EC"/>
    <w:rsid w:val="000A3636"/>
    <w:rsid w:val="000A3646"/>
    <w:rsid w:val="000A37AD"/>
    <w:rsid w:val="000A37D8"/>
    <w:rsid w:val="000A3828"/>
    <w:rsid w:val="000A392E"/>
    <w:rsid w:val="000A39D7"/>
    <w:rsid w:val="000A3A0F"/>
    <w:rsid w:val="000A3A24"/>
    <w:rsid w:val="000A3B25"/>
    <w:rsid w:val="000A3BEE"/>
    <w:rsid w:val="000A3C88"/>
    <w:rsid w:val="000A3CC4"/>
    <w:rsid w:val="000A3D47"/>
    <w:rsid w:val="000A3DF9"/>
    <w:rsid w:val="000A3E38"/>
    <w:rsid w:val="000A403C"/>
    <w:rsid w:val="000A4076"/>
    <w:rsid w:val="000A4089"/>
    <w:rsid w:val="000A40A4"/>
    <w:rsid w:val="000A4113"/>
    <w:rsid w:val="000A41C9"/>
    <w:rsid w:val="000A41FF"/>
    <w:rsid w:val="000A42FE"/>
    <w:rsid w:val="000A43BC"/>
    <w:rsid w:val="000A4622"/>
    <w:rsid w:val="000A4764"/>
    <w:rsid w:val="000A47A7"/>
    <w:rsid w:val="000A4888"/>
    <w:rsid w:val="000A4C9C"/>
    <w:rsid w:val="000A4CF3"/>
    <w:rsid w:val="000A4ED5"/>
    <w:rsid w:val="000A509F"/>
    <w:rsid w:val="000A50D7"/>
    <w:rsid w:val="000A5156"/>
    <w:rsid w:val="000A532A"/>
    <w:rsid w:val="000A55F9"/>
    <w:rsid w:val="000A5607"/>
    <w:rsid w:val="000A5632"/>
    <w:rsid w:val="000A56BD"/>
    <w:rsid w:val="000A5916"/>
    <w:rsid w:val="000A59D3"/>
    <w:rsid w:val="000A5C07"/>
    <w:rsid w:val="000A5C0E"/>
    <w:rsid w:val="000A5F18"/>
    <w:rsid w:val="000A6048"/>
    <w:rsid w:val="000A60C3"/>
    <w:rsid w:val="000A60F8"/>
    <w:rsid w:val="000A621C"/>
    <w:rsid w:val="000A6368"/>
    <w:rsid w:val="000A6388"/>
    <w:rsid w:val="000A63B3"/>
    <w:rsid w:val="000A66A9"/>
    <w:rsid w:val="000A6700"/>
    <w:rsid w:val="000A6981"/>
    <w:rsid w:val="000A6AF2"/>
    <w:rsid w:val="000A6CBD"/>
    <w:rsid w:val="000A6D05"/>
    <w:rsid w:val="000A6E1D"/>
    <w:rsid w:val="000A6F9D"/>
    <w:rsid w:val="000A7017"/>
    <w:rsid w:val="000A709A"/>
    <w:rsid w:val="000A727C"/>
    <w:rsid w:val="000A7455"/>
    <w:rsid w:val="000A74B4"/>
    <w:rsid w:val="000A75A2"/>
    <w:rsid w:val="000A75D9"/>
    <w:rsid w:val="000A75EA"/>
    <w:rsid w:val="000A7785"/>
    <w:rsid w:val="000A7814"/>
    <w:rsid w:val="000A7863"/>
    <w:rsid w:val="000A792D"/>
    <w:rsid w:val="000A7A5E"/>
    <w:rsid w:val="000A7B6D"/>
    <w:rsid w:val="000A7BF5"/>
    <w:rsid w:val="000A7C56"/>
    <w:rsid w:val="000A7CE4"/>
    <w:rsid w:val="000A7DBF"/>
    <w:rsid w:val="000A7EF8"/>
    <w:rsid w:val="000B0038"/>
    <w:rsid w:val="000B00B1"/>
    <w:rsid w:val="000B022C"/>
    <w:rsid w:val="000B0278"/>
    <w:rsid w:val="000B0360"/>
    <w:rsid w:val="000B054A"/>
    <w:rsid w:val="000B07BD"/>
    <w:rsid w:val="000B091F"/>
    <w:rsid w:val="000B0C5D"/>
    <w:rsid w:val="000B0C63"/>
    <w:rsid w:val="000B0CB9"/>
    <w:rsid w:val="000B0DCD"/>
    <w:rsid w:val="000B0E29"/>
    <w:rsid w:val="000B10CD"/>
    <w:rsid w:val="000B10E0"/>
    <w:rsid w:val="000B1166"/>
    <w:rsid w:val="000B13E6"/>
    <w:rsid w:val="000B1639"/>
    <w:rsid w:val="000B189B"/>
    <w:rsid w:val="000B18B1"/>
    <w:rsid w:val="000B18DB"/>
    <w:rsid w:val="000B1B09"/>
    <w:rsid w:val="000B1B16"/>
    <w:rsid w:val="000B1B9A"/>
    <w:rsid w:val="000B1C4C"/>
    <w:rsid w:val="000B1C74"/>
    <w:rsid w:val="000B1CDC"/>
    <w:rsid w:val="000B1DA5"/>
    <w:rsid w:val="000B1F83"/>
    <w:rsid w:val="000B21DE"/>
    <w:rsid w:val="000B227F"/>
    <w:rsid w:val="000B250D"/>
    <w:rsid w:val="000B25F9"/>
    <w:rsid w:val="000B26CC"/>
    <w:rsid w:val="000B271A"/>
    <w:rsid w:val="000B2758"/>
    <w:rsid w:val="000B27BD"/>
    <w:rsid w:val="000B292A"/>
    <w:rsid w:val="000B2978"/>
    <w:rsid w:val="000B298E"/>
    <w:rsid w:val="000B2A95"/>
    <w:rsid w:val="000B2AC9"/>
    <w:rsid w:val="000B2C6D"/>
    <w:rsid w:val="000B2C82"/>
    <w:rsid w:val="000B2DC0"/>
    <w:rsid w:val="000B2DEE"/>
    <w:rsid w:val="000B2E39"/>
    <w:rsid w:val="000B3018"/>
    <w:rsid w:val="000B3378"/>
    <w:rsid w:val="000B360A"/>
    <w:rsid w:val="000B3623"/>
    <w:rsid w:val="000B368A"/>
    <w:rsid w:val="000B36E0"/>
    <w:rsid w:val="000B3702"/>
    <w:rsid w:val="000B37B6"/>
    <w:rsid w:val="000B38FC"/>
    <w:rsid w:val="000B3930"/>
    <w:rsid w:val="000B39E6"/>
    <w:rsid w:val="000B39F5"/>
    <w:rsid w:val="000B3AC5"/>
    <w:rsid w:val="000B3BF1"/>
    <w:rsid w:val="000B3CB5"/>
    <w:rsid w:val="000B3D19"/>
    <w:rsid w:val="000B3E83"/>
    <w:rsid w:val="000B3F17"/>
    <w:rsid w:val="000B3FC9"/>
    <w:rsid w:val="000B3FE8"/>
    <w:rsid w:val="000B4062"/>
    <w:rsid w:val="000B4299"/>
    <w:rsid w:val="000B42A6"/>
    <w:rsid w:val="000B454B"/>
    <w:rsid w:val="000B469B"/>
    <w:rsid w:val="000B46B0"/>
    <w:rsid w:val="000B4751"/>
    <w:rsid w:val="000B4907"/>
    <w:rsid w:val="000B495C"/>
    <w:rsid w:val="000B49BD"/>
    <w:rsid w:val="000B4A1F"/>
    <w:rsid w:val="000B4A89"/>
    <w:rsid w:val="000B4B61"/>
    <w:rsid w:val="000B4B75"/>
    <w:rsid w:val="000B4BED"/>
    <w:rsid w:val="000B4CE1"/>
    <w:rsid w:val="000B4CF1"/>
    <w:rsid w:val="000B4E8E"/>
    <w:rsid w:val="000B4EFD"/>
    <w:rsid w:val="000B4F05"/>
    <w:rsid w:val="000B4F5F"/>
    <w:rsid w:val="000B5097"/>
    <w:rsid w:val="000B513A"/>
    <w:rsid w:val="000B51AF"/>
    <w:rsid w:val="000B52AF"/>
    <w:rsid w:val="000B52CF"/>
    <w:rsid w:val="000B52F8"/>
    <w:rsid w:val="000B5308"/>
    <w:rsid w:val="000B5566"/>
    <w:rsid w:val="000B56C4"/>
    <w:rsid w:val="000B56F8"/>
    <w:rsid w:val="000B586F"/>
    <w:rsid w:val="000B5A05"/>
    <w:rsid w:val="000B5A4E"/>
    <w:rsid w:val="000B5C51"/>
    <w:rsid w:val="000B5DDB"/>
    <w:rsid w:val="000B5E2B"/>
    <w:rsid w:val="000B5F8F"/>
    <w:rsid w:val="000B602B"/>
    <w:rsid w:val="000B6035"/>
    <w:rsid w:val="000B6127"/>
    <w:rsid w:val="000B61C0"/>
    <w:rsid w:val="000B62E5"/>
    <w:rsid w:val="000B62EB"/>
    <w:rsid w:val="000B6340"/>
    <w:rsid w:val="000B63FF"/>
    <w:rsid w:val="000B651C"/>
    <w:rsid w:val="000B66AE"/>
    <w:rsid w:val="000B6814"/>
    <w:rsid w:val="000B697A"/>
    <w:rsid w:val="000B6A1C"/>
    <w:rsid w:val="000B6DF5"/>
    <w:rsid w:val="000B6ED5"/>
    <w:rsid w:val="000B6F39"/>
    <w:rsid w:val="000B6FEB"/>
    <w:rsid w:val="000B7053"/>
    <w:rsid w:val="000B72F3"/>
    <w:rsid w:val="000B734C"/>
    <w:rsid w:val="000B73BC"/>
    <w:rsid w:val="000B7590"/>
    <w:rsid w:val="000B767F"/>
    <w:rsid w:val="000B7711"/>
    <w:rsid w:val="000B77D6"/>
    <w:rsid w:val="000B7815"/>
    <w:rsid w:val="000B78DF"/>
    <w:rsid w:val="000B7AFB"/>
    <w:rsid w:val="000B7B7F"/>
    <w:rsid w:val="000B7BFC"/>
    <w:rsid w:val="000B7C45"/>
    <w:rsid w:val="000B7D21"/>
    <w:rsid w:val="000B7DE6"/>
    <w:rsid w:val="000B7EB1"/>
    <w:rsid w:val="000B7F03"/>
    <w:rsid w:val="000C00DD"/>
    <w:rsid w:val="000C00F7"/>
    <w:rsid w:val="000C02B9"/>
    <w:rsid w:val="000C02F9"/>
    <w:rsid w:val="000C0615"/>
    <w:rsid w:val="000C0747"/>
    <w:rsid w:val="000C07DB"/>
    <w:rsid w:val="000C0979"/>
    <w:rsid w:val="000C0A9A"/>
    <w:rsid w:val="000C0AC9"/>
    <w:rsid w:val="000C0B49"/>
    <w:rsid w:val="000C0BB4"/>
    <w:rsid w:val="000C0BB6"/>
    <w:rsid w:val="000C0C94"/>
    <w:rsid w:val="000C0CBF"/>
    <w:rsid w:val="000C0DD2"/>
    <w:rsid w:val="000C0EA6"/>
    <w:rsid w:val="000C0F35"/>
    <w:rsid w:val="000C0F42"/>
    <w:rsid w:val="000C101B"/>
    <w:rsid w:val="000C109B"/>
    <w:rsid w:val="000C10BF"/>
    <w:rsid w:val="000C1297"/>
    <w:rsid w:val="000C1332"/>
    <w:rsid w:val="000C13B7"/>
    <w:rsid w:val="000C144E"/>
    <w:rsid w:val="000C160D"/>
    <w:rsid w:val="000C1848"/>
    <w:rsid w:val="000C1857"/>
    <w:rsid w:val="000C1A21"/>
    <w:rsid w:val="000C1AAF"/>
    <w:rsid w:val="000C1AED"/>
    <w:rsid w:val="000C1C6E"/>
    <w:rsid w:val="000C1C71"/>
    <w:rsid w:val="000C1E78"/>
    <w:rsid w:val="000C1EF3"/>
    <w:rsid w:val="000C1FE4"/>
    <w:rsid w:val="000C20B2"/>
    <w:rsid w:val="000C212E"/>
    <w:rsid w:val="000C22F3"/>
    <w:rsid w:val="000C239E"/>
    <w:rsid w:val="000C23DF"/>
    <w:rsid w:val="000C2455"/>
    <w:rsid w:val="000C2460"/>
    <w:rsid w:val="000C2635"/>
    <w:rsid w:val="000C279D"/>
    <w:rsid w:val="000C2824"/>
    <w:rsid w:val="000C2944"/>
    <w:rsid w:val="000C29B1"/>
    <w:rsid w:val="000C29F6"/>
    <w:rsid w:val="000C2A19"/>
    <w:rsid w:val="000C2AFF"/>
    <w:rsid w:val="000C2B9A"/>
    <w:rsid w:val="000C2BFE"/>
    <w:rsid w:val="000C2C2A"/>
    <w:rsid w:val="000C2DAB"/>
    <w:rsid w:val="000C2E0E"/>
    <w:rsid w:val="000C2E3A"/>
    <w:rsid w:val="000C2F11"/>
    <w:rsid w:val="000C2F2B"/>
    <w:rsid w:val="000C2F97"/>
    <w:rsid w:val="000C3030"/>
    <w:rsid w:val="000C3091"/>
    <w:rsid w:val="000C32C5"/>
    <w:rsid w:val="000C3365"/>
    <w:rsid w:val="000C34A1"/>
    <w:rsid w:val="000C34D7"/>
    <w:rsid w:val="000C352C"/>
    <w:rsid w:val="000C3676"/>
    <w:rsid w:val="000C36C9"/>
    <w:rsid w:val="000C38A6"/>
    <w:rsid w:val="000C3A7E"/>
    <w:rsid w:val="000C3AB2"/>
    <w:rsid w:val="000C3AC2"/>
    <w:rsid w:val="000C3EC6"/>
    <w:rsid w:val="000C3EE4"/>
    <w:rsid w:val="000C3F1F"/>
    <w:rsid w:val="000C4071"/>
    <w:rsid w:val="000C4258"/>
    <w:rsid w:val="000C42A5"/>
    <w:rsid w:val="000C42F6"/>
    <w:rsid w:val="000C4408"/>
    <w:rsid w:val="000C446B"/>
    <w:rsid w:val="000C4481"/>
    <w:rsid w:val="000C44F4"/>
    <w:rsid w:val="000C46B5"/>
    <w:rsid w:val="000C4749"/>
    <w:rsid w:val="000C4930"/>
    <w:rsid w:val="000C49AF"/>
    <w:rsid w:val="000C4A0A"/>
    <w:rsid w:val="000C4C1C"/>
    <w:rsid w:val="000C4DE9"/>
    <w:rsid w:val="000C4EDF"/>
    <w:rsid w:val="000C4F27"/>
    <w:rsid w:val="000C5045"/>
    <w:rsid w:val="000C505C"/>
    <w:rsid w:val="000C5121"/>
    <w:rsid w:val="000C52E9"/>
    <w:rsid w:val="000C5329"/>
    <w:rsid w:val="000C533F"/>
    <w:rsid w:val="000C5375"/>
    <w:rsid w:val="000C55F2"/>
    <w:rsid w:val="000C575C"/>
    <w:rsid w:val="000C5849"/>
    <w:rsid w:val="000C58C2"/>
    <w:rsid w:val="000C5A21"/>
    <w:rsid w:val="000C5AA3"/>
    <w:rsid w:val="000C5AB4"/>
    <w:rsid w:val="000C5AC8"/>
    <w:rsid w:val="000C5B6B"/>
    <w:rsid w:val="000C5C36"/>
    <w:rsid w:val="000C5C90"/>
    <w:rsid w:val="000C5C91"/>
    <w:rsid w:val="000C5C9D"/>
    <w:rsid w:val="000C5DFE"/>
    <w:rsid w:val="000C5E50"/>
    <w:rsid w:val="000C5EC3"/>
    <w:rsid w:val="000C5ED8"/>
    <w:rsid w:val="000C5EF4"/>
    <w:rsid w:val="000C5F0B"/>
    <w:rsid w:val="000C5F21"/>
    <w:rsid w:val="000C60D0"/>
    <w:rsid w:val="000C6213"/>
    <w:rsid w:val="000C63B0"/>
    <w:rsid w:val="000C6515"/>
    <w:rsid w:val="000C6560"/>
    <w:rsid w:val="000C6637"/>
    <w:rsid w:val="000C6752"/>
    <w:rsid w:val="000C676D"/>
    <w:rsid w:val="000C682A"/>
    <w:rsid w:val="000C6983"/>
    <w:rsid w:val="000C6A95"/>
    <w:rsid w:val="000C6C12"/>
    <w:rsid w:val="000C6D02"/>
    <w:rsid w:val="000C6DDF"/>
    <w:rsid w:val="000C6EAB"/>
    <w:rsid w:val="000C6F1B"/>
    <w:rsid w:val="000C6F4D"/>
    <w:rsid w:val="000C6FC6"/>
    <w:rsid w:val="000C719E"/>
    <w:rsid w:val="000C74D8"/>
    <w:rsid w:val="000C74FF"/>
    <w:rsid w:val="000C75AF"/>
    <w:rsid w:val="000C77AB"/>
    <w:rsid w:val="000C7889"/>
    <w:rsid w:val="000C7892"/>
    <w:rsid w:val="000C79A0"/>
    <w:rsid w:val="000C7A76"/>
    <w:rsid w:val="000C7A8A"/>
    <w:rsid w:val="000C7B82"/>
    <w:rsid w:val="000C7B89"/>
    <w:rsid w:val="000C7DA3"/>
    <w:rsid w:val="000D006B"/>
    <w:rsid w:val="000D00E2"/>
    <w:rsid w:val="000D0105"/>
    <w:rsid w:val="000D0125"/>
    <w:rsid w:val="000D0195"/>
    <w:rsid w:val="000D0273"/>
    <w:rsid w:val="000D028B"/>
    <w:rsid w:val="000D031B"/>
    <w:rsid w:val="000D033B"/>
    <w:rsid w:val="000D03C2"/>
    <w:rsid w:val="000D04B3"/>
    <w:rsid w:val="000D055A"/>
    <w:rsid w:val="000D0595"/>
    <w:rsid w:val="000D0690"/>
    <w:rsid w:val="000D06E4"/>
    <w:rsid w:val="000D09C3"/>
    <w:rsid w:val="000D0A59"/>
    <w:rsid w:val="000D0C48"/>
    <w:rsid w:val="000D0E52"/>
    <w:rsid w:val="000D0FF1"/>
    <w:rsid w:val="000D110D"/>
    <w:rsid w:val="000D14A5"/>
    <w:rsid w:val="000D15A1"/>
    <w:rsid w:val="000D1692"/>
    <w:rsid w:val="000D16B7"/>
    <w:rsid w:val="000D173A"/>
    <w:rsid w:val="000D17C5"/>
    <w:rsid w:val="000D1813"/>
    <w:rsid w:val="000D1837"/>
    <w:rsid w:val="000D1857"/>
    <w:rsid w:val="000D193A"/>
    <w:rsid w:val="000D1A16"/>
    <w:rsid w:val="000D1A71"/>
    <w:rsid w:val="000D1AA9"/>
    <w:rsid w:val="000D1D2B"/>
    <w:rsid w:val="000D1D62"/>
    <w:rsid w:val="000D1E94"/>
    <w:rsid w:val="000D1FAF"/>
    <w:rsid w:val="000D2083"/>
    <w:rsid w:val="000D20F7"/>
    <w:rsid w:val="000D240F"/>
    <w:rsid w:val="000D2469"/>
    <w:rsid w:val="000D2705"/>
    <w:rsid w:val="000D2816"/>
    <w:rsid w:val="000D2966"/>
    <w:rsid w:val="000D29BC"/>
    <w:rsid w:val="000D2A35"/>
    <w:rsid w:val="000D2AAF"/>
    <w:rsid w:val="000D2EB0"/>
    <w:rsid w:val="000D3109"/>
    <w:rsid w:val="000D317D"/>
    <w:rsid w:val="000D3269"/>
    <w:rsid w:val="000D3299"/>
    <w:rsid w:val="000D32C1"/>
    <w:rsid w:val="000D32EA"/>
    <w:rsid w:val="000D3320"/>
    <w:rsid w:val="000D33AA"/>
    <w:rsid w:val="000D34A3"/>
    <w:rsid w:val="000D34AE"/>
    <w:rsid w:val="000D370B"/>
    <w:rsid w:val="000D37AC"/>
    <w:rsid w:val="000D382B"/>
    <w:rsid w:val="000D383E"/>
    <w:rsid w:val="000D39AD"/>
    <w:rsid w:val="000D3A9A"/>
    <w:rsid w:val="000D3BC9"/>
    <w:rsid w:val="000D3C9C"/>
    <w:rsid w:val="000D3D77"/>
    <w:rsid w:val="000D40B3"/>
    <w:rsid w:val="000D4191"/>
    <w:rsid w:val="000D4274"/>
    <w:rsid w:val="000D43DB"/>
    <w:rsid w:val="000D4431"/>
    <w:rsid w:val="000D45AC"/>
    <w:rsid w:val="000D45D8"/>
    <w:rsid w:val="000D45DA"/>
    <w:rsid w:val="000D4635"/>
    <w:rsid w:val="000D49D0"/>
    <w:rsid w:val="000D4A2E"/>
    <w:rsid w:val="000D4A40"/>
    <w:rsid w:val="000D4C5A"/>
    <w:rsid w:val="000D4CD9"/>
    <w:rsid w:val="000D4D09"/>
    <w:rsid w:val="000D4D7E"/>
    <w:rsid w:val="000D500B"/>
    <w:rsid w:val="000D5020"/>
    <w:rsid w:val="000D506F"/>
    <w:rsid w:val="000D5082"/>
    <w:rsid w:val="000D513B"/>
    <w:rsid w:val="000D515E"/>
    <w:rsid w:val="000D52E1"/>
    <w:rsid w:val="000D5394"/>
    <w:rsid w:val="000D53B5"/>
    <w:rsid w:val="000D5414"/>
    <w:rsid w:val="000D54DA"/>
    <w:rsid w:val="000D5628"/>
    <w:rsid w:val="000D57C2"/>
    <w:rsid w:val="000D58AE"/>
    <w:rsid w:val="000D590F"/>
    <w:rsid w:val="000D598E"/>
    <w:rsid w:val="000D5A52"/>
    <w:rsid w:val="000D5B4A"/>
    <w:rsid w:val="000D5B95"/>
    <w:rsid w:val="000D5BBE"/>
    <w:rsid w:val="000D5C12"/>
    <w:rsid w:val="000D5CFE"/>
    <w:rsid w:val="000D5DA1"/>
    <w:rsid w:val="000D5E3F"/>
    <w:rsid w:val="000D5FD7"/>
    <w:rsid w:val="000D628B"/>
    <w:rsid w:val="000D62E9"/>
    <w:rsid w:val="000D642D"/>
    <w:rsid w:val="000D6449"/>
    <w:rsid w:val="000D6498"/>
    <w:rsid w:val="000D64FB"/>
    <w:rsid w:val="000D656E"/>
    <w:rsid w:val="000D6656"/>
    <w:rsid w:val="000D665B"/>
    <w:rsid w:val="000D667A"/>
    <w:rsid w:val="000D69C1"/>
    <w:rsid w:val="000D69CE"/>
    <w:rsid w:val="000D6BD5"/>
    <w:rsid w:val="000D6C5C"/>
    <w:rsid w:val="000D6D0D"/>
    <w:rsid w:val="000D6D32"/>
    <w:rsid w:val="000D6D91"/>
    <w:rsid w:val="000D6FDC"/>
    <w:rsid w:val="000D70CC"/>
    <w:rsid w:val="000D715A"/>
    <w:rsid w:val="000D71A2"/>
    <w:rsid w:val="000D71BB"/>
    <w:rsid w:val="000D726C"/>
    <w:rsid w:val="000D7452"/>
    <w:rsid w:val="000D74D7"/>
    <w:rsid w:val="000D74EF"/>
    <w:rsid w:val="000D74F5"/>
    <w:rsid w:val="000D769F"/>
    <w:rsid w:val="000D7737"/>
    <w:rsid w:val="000D7842"/>
    <w:rsid w:val="000D792D"/>
    <w:rsid w:val="000D79A0"/>
    <w:rsid w:val="000D7BBF"/>
    <w:rsid w:val="000D7D83"/>
    <w:rsid w:val="000D7E1A"/>
    <w:rsid w:val="000D7E82"/>
    <w:rsid w:val="000D7E95"/>
    <w:rsid w:val="000D7ECF"/>
    <w:rsid w:val="000D7F2C"/>
    <w:rsid w:val="000E0041"/>
    <w:rsid w:val="000E034B"/>
    <w:rsid w:val="000E0718"/>
    <w:rsid w:val="000E084B"/>
    <w:rsid w:val="000E08C0"/>
    <w:rsid w:val="000E0A0B"/>
    <w:rsid w:val="000E0A98"/>
    <w:rsid w:val="000E0AFE"/>
    <w:rsid w:val="000E0B30"/>
    <w:rsid w:val="000E0F10"/>
    <w:rsid w:val="000E107F"/>
    <w:rsid w:val="000E10FE"/>
    <w:rsid w:val="000E121D"/>
    <w:rsid w:val="000E1335"/>
    <w:rsid w:val="000E15F0"/>
    <w:rsid w:val="000E179B"/>
    <w:rsid w:val="000E17E8"/>
    <w:rsid w:val="000E1961"/>
    <w:rsid w:val="000E1A50"/>
    <w:rsid w:val="000E1BD0"/>
    <w:rsid w:val="000E1BD7"/>
    <w:rsid w:val="000E1C10"/>
    <w:rsid w:val="000E1D16"/>
    <w:rsid w:val="000E1EDB"/>
    <w:rsid w:val="000E1FBC"/>
    <w:rsid w:val="000E217E"/>
    <w:rsid w:val="000E220F"/>
    <w:rsid w:val="000E24D0"/>
    <w:rsid w:val="000E2510"/>
    <w:rsid w:val="000E25B2"/>
    <w:rsid w:val="000E2632"/>
    <w:rsid w:val="000E2636"/>
    <w:rsid w:val="000E2827"/>
    <w:rsid w:val="000E2945"/>
    <w:rsid w:val="000E2950"/>
    <w:rsid w:val="000E2A79"/>
    <w:rsid w:val="000E2A84"/>
    <w:rsid w:val="000E2AA7"/>
    <w:rsid w:val="000E2AFB"/>
    <w:rsid w:val="000E2B33"/>
    <w:rsid w:val="000E2B3B"/>
    <w:rsid w:val="000E2CEA"/>
    <w:rsid w:val="000E2F33"/>
    <w:rsid w:val="000E2F85"/>
    <w:rsid w:val="000E2FD5"/>
    <w:rsid w:val="000E3013"/>
    <w:rsid w:val="000E313A"/>
    <w:rsid w:val="000E31B7"/>
    <w:rsid w:val="000E31D9"/>
    <w:rsid w:val="000E3369"/>
    <w:rsid w:val="000E3456"/>
    <w:rsid w:val="000E3483"/>
    <w:rsid w:val="000E3626"/>
    <w:rsid w:val="000E3654"/>
    <w:rsid w:val="000E3696"/>
    <w:rsid w:val="000E379B"/>
    <w:rsid w:val="000E3992"/>
    <w:rsid w:val="000E39A3"/>
    <w:rsid w:val="000E3A6B"/>
    <w:rsid w:val="000E3ADC"/>
    <w:rsid w:val="000E3BA0"/>
    <w:rsid w:val="000E3C0B"/>
    <w:rsid w:val="000E4089"/>
    <w:rsid w:val="000E40A2"/>
    <w:rsid w:val="000E40A5"/>
    <w:rsid w:val="000E40D6"/>
    <w:rsid w:val="000E4169"/>
    <w:rsid w:val="000E4258"/>
    <w:rsid w:val="000E4264"/>
    <w:rsid w:val="000E4275"/>
    <w:rsid w:val="000E432E"/>
    <w:rsid w:val="000E44B0"/>
    <w:rsid w:val="000E452F"/>
    <w:rsid w:val="000E46F4"/>
    <w:rsid w:val="000E4731"/>
    <w:rsid w:val="000E47A0"/>
    <w:rsid w:val="000E47B5"/>
    <w:rsid w:val="000E47C5"/>
    <w:rsid w:val="000E4870"/>
    <w:rsid w:val="000E49D3"/>
    <w:rsid w:val="000E49DA"/>
    <w:rsid w:val="000E4C7E"/>
    <w:rsid w:val="000E4C99"/>
    <w:rsid w:val="000E4D4D"/>
    <w:rsid w:val="000E4DD2"/>
    <w:rsid w:val="000E4E38"/>
    <w:rsid w:val="000E4EA7"/>
    <w:rsid w:val="000E4F7A"/>
    <w:rsid w:val="000E4F80"/>
    <w:rsid w:val="000E50C0"/>
    <w:rsid w:val="000E5188"/>
    <w:rsid w:val="000E51F0"/>
    <w:rsid w:val="000E53CC"/>
    <w:rsid w:val="000E560B"/>
    <w:rsid w:val="000E579E"/>
    <w:rsid w:val="000E57BF"/>
    <w:rsid w:val="000E5853"/>
    <w:rsid w:val="000E586C"/>
    <w:rsid w:val="000E58BC"/>
    <w:rsid w:val="000E58FC"/>
    <w:rsid w:val="000E5AE9"/>
    <w:rsid w:val="000E5DFB"/>
    <w:rsid w:val="000E5DFC"/>
    <w:rsid w:val="000E6200"/>
    <w:rsid w:val="000E6269"/>
    <w:rsid w:val="000E64CE"/>
    <w:rsid w:val="000E6503"/>
    <w:rsid w:val="000E654A"/>
    <w:rsid w:val="000E656F"/>
    <w:rsid w:val="000E6825"/>
    <w:rsid w:val="000E6975"/>
    <w:rsid w:val="000E69CC"/>
    <w:rsid w:val="000E6A8F"/>
    <w:rsid w:val="000E6AC5"/>
    <w:rsid w:val="000E6ACF"/>
    <w:rsid w:val="000E6C05"/>
    <w:rsid w:val="000E6C53"/>
    <w:rsid w:val="000E6F72"/>
    <w:rsid w:val="000E6F84"/>
    <w:rsid w:val="000E70A6"/>
    <w:rsid w:val="000E7188"/>
    <w:rsid w:val="000E71B8"/>
    <w:rsid w:val="000E76DA"/>
    <w:rsid w:val="000E7A7A"/>
    <w:rsid w:val="000E7BEF"/>
    <w:rsid w:val="000E7C0F"/>
    <w:rsid w:val="000E7E24"/>
    <w:rsid w:val="000E7E2E"/>
    <w:rsid w:val="000F0115"/>
    <w:rsid w:val="000F0190"/>
    <w:rsid w:val="000F02B5"/>
    <w:rsid w:val="000F03E3"/>
    <w:rsid w:val="000F05DF"/>
    <w:rsid w:val="000F0690"/>
    <w:rsid w:val="000F06CD"/>
    <w:rsid w:val="000F08B3"/>
    <w:rsid w:val="000F0929"/>
    <w:rsid w:val="000F0A4D"/>
    <w:rsid w:val="000F0A97"/>
    <w:rsid w:val="000F0BD8"/>
    <w:rsid w:val="000F0C1E"/>
    <w:rsid w:val="000F0D3B"/>
    <w:rsid w:val="000F0EF2"/>
    <w:rsid w:val="000F0F2F"/>
    <w:rsid w:val="000F0F53"/>
    <w:rsid w:val="000F0F8E"/>
    <w:rsid w:val="000F1023"/>
    <w:rsid w:val="000F1675"/>
    <w:rsid w:val="000F1681"/>
    <w:rsid w:val="000F16FF"/>
    <w:rsid w:val="000F1950"/>
    <w:rsid w:val="000F198F"/>
    <w:rsid w:val="000F1A23"/>
    <w:rsid w:val="000F1ACC"/>
    <w:rsid w:val="000F1CCC"/>
    <w:rsid w:val="000F217C"/>
    <w:rsid w:val="000F21B6"/>
    <w:rsid w:val="000F2240"/>
    <w:rsid w:val="000F22E9"/>
    <w:rsid w:val="000F243E"/>
    <w:rsid w:val="000F2567"/>
    <w:rsid w:val="000F28C9"/>
    <w:rsid w:val="000F28F9"/>
    <w:rsid w:val="000F2936"/>
    <w:rsid w:val="000F2B73"/>
    <w:rsid w:val="000F2E3E"/>
    <w:rsid w:val="000F2FA4"/>
    <w:rsid w:val="000F3018"/>
    <w:rsid w:val="000F30B0"/>
    <w:rsid w:val="000F3100"/>
    <w:rsid w:val="000F3114"/>
    <w:rsid w:val="000F3164"/>
    <w:rsid w:val="000F32CC"/>
    <w:rsid w:val="000F3328"/>
    <w:rsid w:val="000F33A3"/>
    <w:rsid w:val="000F3438"/>
    <w:rsid w:val="000F34B3"/>
    <w:rsid w:val="000F34E5"/>
    <w:rsid w:val="000F350A"/>
    <w:rsid w:val="000F36BC"/>
    <w:rsid w:val="000F378E"/>
    <w:rsid w:val="000F37FA"/>
    <w:rsid w:val="000F3847"/>
    <w:rsid w:val="000F389D"/>
    <w:rsid w:val="000F38F5"/>
    <w:rsid w:val="000F3948"/>
    <w:rsid w:val="000F3996"/>
    <w:rsid w:val="000F3A6C"/>
    <w:rsid w:val="000F3AA5"/>
    <w:rsid w:val="000F3B96"/>
    <w:rsid w:val="000F3C33"/>
    <w:rsid w:val="000F3DF6"/>
    <w:rsid w:val="000F405B"/>
    <w:rsid w:val="000F4196"/>
    <w:rsid w:val="000F425C"/>
    <w:rsid w:val="000F428A"/>
    <w:rsid w:val="000F4437"/>
    <w:rsid w:val="000F4580"/>
    <w:rsid w:val="000F47BB"/>
    <w:rsid w:val="000F47CF"/>
    <w:rsid w:val="000F48D3"/>
    <w:rsid w:val="000F499A"/>
    <w:rsid w:val="000F4B15"/>
    <w:rsid w:val="000F4BEB"/>
    <w:rsid w:val="000F4DA3"/>
    <w:rsid w:val="000F4EDB"/>
    <w:rsid w:val="000F4EE7"/>
    <w:rsid w:val="000F5182"/>
    <w:rsid w:val="000F5194"/>
    <w:rsid w:val="000F51D8"/>
    <w:rsid w:val="000F53F8"/>
    <w:rsid w:val="000F5407"/>
    <w:rsid w:val="000F5427"/>
    <w:rsid w:val="000F54A8"/>
    <w:rsid w:val="000F556D"/>
    <w:rsid w:val="000F578B"/>
    <w:rsid w:val="000F596F"/>
    <w:rsid w:val="000F5BB7"/>
    <w:rsid w:val="000F5D96"/>
    <w:rsid w:val="000F60EB"/>
    <w:rsid w:val="000F628B"/>
    <w:rsid w:val="000F6592"/>
    <w:rsid w:val="000F65E4"/>
    <w:rsid w:val="000F6703"/>
    <w:rsid w:val="000F688E"/>
    <w:rsid w:val="000F69CE"/>
    <w:rsid w:val="000F6A4F"/>
    <w:rsid w:val="000F6BF9"/>
    <w:rsid w:val="000F6C5F"/>
    <w:rsid w:val="000F6D58"/>
    <w:rsid w:val="000F6DCB"/>
    <w:rsid w:val="000F6E3A"/>
    <w:rsid w:val="000F6FD7"/>
    <w:rsid w:val="000F7018"/>
    <w:rsid w:val="000F7057"/>
    <w:rsid w:val="000F709D"/>
    <w:rsid w:val="000F7129"/>
    <w:rsid w:val="000F72F8"/>
    <w:rsid w:val="000F7308"/>
    <w:rsid w:val="000F73CA"/>
    <w:rsid w:val="000F73CC"/>
    <w:rsid w:val="000F757B"/>
    <w:rsid w:val="000F75A5"/>
    <w:rsid w:val="000F75AB"/>
    <w:rsid w:val="000F776E"/>
    <w:rsid w:val="000F7780"/>
    <w:rsid w:val="000F785C"/>
    <w:rsid w:val="000F7B2D"/>
    <w:rsid w:val="000F7BD7"/>
    <w:rsid w:val="000F7C0C"/>
    <w:rsid w:val="000F7EDC"/>
    <w:rsid w:val="000F7F6B"/>
    <w:rsid w:val="001001A8"/>
    <w:rsid w:val="00100296"/>
    <w:rsid w:val="001002AA"/>
    <w:rsid w:val="00100364"/>
    <w:rsid w:val="001003DA"/>
    <w:rsid w:val="001003EA"/>
    <w:rsid w:val="001004FC"/>
    <w:rsid w:val="001005B8"/>
    <w:rsid w:val="001005D8"/>
    <w:rsid w:val="0010069A"/>
    <w:rsid w:val="00100858"/>
    <w:rsid w:val="00100A11"/>
    <w:rsid w:val="00100A29"/>
    <w:rsid w:val="00100A7A"/>
    <w:rsid w:val="00100AF6"/>
    <w:rsid w:val="00100C94"/>
    <w:rsid w:val="00100CBD"/>
    <w:rsid w:val="00100F9A"/>
    <w:rsid w:val="00101061"/>
    <w:rsid w:val="00101189"/>
    <w:rsid w:val="001015A4"/>
    <w:rsid w:val="001015BF"/>
    <w:rsid w:val="0010170F"/>
    <w:rsid w:val="001017EC"/>
    <w:rsid w:val="00101CAC"/>
    <w:rsid w:val="00101CDA"/>
    <w:rsid w:val="00101E39"/>
    <w:rsid w:val="00101E7D"/>
    <w:rsid w:val="00101F85"/>
    <w:rsid w:val="00102030"/>
    <w:rsid w:val="0010208B"/>
    <w:rsid w:val="0010211D"/>
    <w:rsid w:val="00102174"/>
    <w:rsid w:val="00102179"/>
    <w:rsid w:val="001021BB"/>
    <w:rsid w:val="0010242C"/>
    <w:rsid w:val="001024FA"/>
    <w:rsid w:val="001026F0"/>
    <w:rsid w:val="0010274B"/>
    <w:rsid w:val="001028DF"/>
    <w:rsid w:val="001028EF"/>
    <w:rsid w:val="00102A08"/>
    <w:rsid w:val="00102A4A"/>
    <w:rsid w:val="00102A83"/>
    <w:rsid w:val="00102AA7"/>
    <w:rsid w:val="00102DF1"/>
    <w:rsid w:val="00102E78"/>
    <w:rsid w:val="00103113"/>
    <w:rsid w:val="0010312F"/>
    <w:rsid w:val="001031F2"/>
    <w:rsid w:val="00103421"/>
    <w:rsid w:val="00103550"/>
    <w:rsid w:val="00103599"/>
    <w:rsid w:val="001035AF"/>
    <w:rsid w:val="00103611"/>
    <w:rsid w:val="001036C0"/>
    <w:rsid w:val="0010372B"/>
    <w:rsid w:val="00103739"/>
    <w:rsid w:val="0010383D"/>
    <w:rsid w:val="00103849"/>
    <w:rsid w:val="00103951"/>
    <w:rsid w:val="0010398F"/>
    <w:rsid w:val="00103A29"/>
    <w:rsid w:val="00103BC4"/>
    <w:rsid w:val="00103CFF"/>
    <w:rsid w:val="00103D62"/>
    <w:rsid w:val="00103F7E"/>
    <w:rsid w:val="00104080"/>
    <w:rsid w:val="001041F2"/>
    <w:rsid w:val="00104243"/>
    <w:rsid w:val="001046D9"/>
    <w:rsid w:val="001047F0"/>
    <w:rsid w:val="001047F8"/>
    <w:rsid w:val="00104914"/>
    <w:rsid w:val="001049B2"/>
    <w:rsid w:val="001049C7"/>
    <w:rsid w:val="00104C05"/>
    <w:rsid w:val="00104C06"/>
    <w:rsid w:val="00104D57"/>
    <w:rsid w:val="00104E83"/>
    <w:rsid w:val="00104EFA"/>
    <w:rsid w:val="00105012"/>
    <w:rsid w:val="001050E6"/>
    <w:rsid w:val="001052D6"/>
    <w:rsid w:val="001052FF"/>
    <w:rsid w:val="00105315"/>
    <w:rsid w:val="001053B8"/>
    <w:rsid w:val="00105443"/>
    <w:rsid w:val="001054A9"/>
    <w:rsid w:val="001055E6"/>
    <w:rsid w:val="00105865"/>
    <w:rsid w:val="0010599C"/>
    <w:rsid w:val="00105B41"/>
    <w:rsid w:val="00105B9B"/>
    <w:rsid w:val="00105BA8"/>
    <w:rsid w:val="00105BC7"/>
    <w:rsid w:val="00105C0B"/>
    <w:rsid w:val="00105D62"/>
    <w:rsid w:val="00105F0F"/>
    <w:rsid w:val="00106042"/>
    <w:rsid w:val="00106124"/>
    <w:rsid w:val="00106141"/>
    <w:rsid w:val="00106151"/>
    <w:rsid w:val="001061D8"/>
    <w:rsid w:val="0010621F"/>
    <w:rsid w:val="00106315"/>
    <w:rsid w:val="001064EA"/>
    <w:rsid w:val="0010652B"/>
    <w:rsid w:val="00106758"/>
    <w:rsid w:val="0010698A"/>
    <w:rsid w:val="00106BC8"/>
    <w:rsid w:val="00106BF3"/>
    <w:rsid w:val="00106C1A"/>
    <w:rsid w:val="00106C87"/>
    <w:rsid w:val="00106D22"/>
    <w:rsid w:val="00106DD5"/>
    <w:rsid w:val="00106E71"/>
    <w:rsid w:val="00106F8F"/>
    <w:rsid w:val="00106F90"/>
    <w:rsid w:val="0010714F"/>
    <w:rsid w:val="0010715E"/>
    <w:rsid w:val="00107218"/>
    <w:rsid w:val="0010731C"/>
    <w:rsid w:val="0010738F"/>
    <w:rsid w:val="00107614"/>
    <w:rsid w:val="0010768D"/>
    <w:rsid w:val="00107840"/>
    <w:rsid w:val="001078C8"/>
    <w:rsid w:val="00107994"/>
    <w:rsid w:val="00107BC5"/>
    <w:rsid w:val="00107BD7"/>
    <w:rsid w:val="00107C22"/>
    <w:rsid w:val="00107D5D"/>
    <w:rsid w:val="00107DDC"/>
    <w:rsid w:val="00110014"/>
    <w:rsid w:val="00110233"/>
    <w:rsid w:val="0011041D"/>
    <w:rsid w:val="001104FF"/>
    <w:rsid w:val="0011054F"/>
    <w:rsid w:val="0011060E"/>
    <w:rsid w:val="00110771"/>
    <w:rsid w:val="00110888"/>
    <w:rsid w:val="00110903"/>
    <w:rsid w:val="001109CF"/>
    <w:rsid w:val="00110A2F"/>
    <w:rsid w:val="00110A85"/>
    <w:rsid w:val="00110C99"/>
    <w:rsid w:val="00110D02"/>
    <w:rsid w:val="00110DDB"/>
    <w:rsid w:val="00110E28"/>
    <w:rsid w:val="00110EBC"/>
    <w:rsid w:val="00110F2A"/>
    <w:rsid w:val="00110FC2"/>
    <w:rsid w:val="001111FF"/>
    <w:rsid w:val="0011137B"/>
    <w:rsid w:val="00111404"/>
    <w:rsid w:val="001114CE"/>
    <w:rsid w:val="00111771"/>
    <w:rsid w:val="001117C4"/>
    <w:rsid w:val="001118B4"/>
    <w:rsid w:val="00111AA6"/>
    <w:rsid w:val="00111D50"/>
    <w:rsid w:val="00111F06"/>
    <w:rsid w:val="00111F41"/>
    <w:rsid w:val="001122AE"/>
    <w:rsid w:val="001122E5"/>
    <w:rsid w:val="001123D6"/>
    <w:rsid w:val="00112467"/>
    <w:rsid w:val="00112601"/>
    <w:rsid w:val="00112763"/>
    <w:rsid w:val="00112764"/>
    <w:rsid w:val="00112787"/>
    <w:rsid w:val="00112796"/>
    <w:rsid w:val="00112867"/>
    <w:rsid w:val="001128DB"/>
    <w:rsid w:val="001129E1"/>
    <w:rsid w:val="00112BC9"/>
    <w:rsid w:val="00112CD2"/>
    <w:rsid w:val="00112E6D"/>
    <w:rsid w:val="00112F29"/>
    <w:rsid w:val="00113037"/>
    <w:rsid w:val="0011311F"/>
    <w:rsid w:val="001131C9"/>
    <w:rsid w:val="001134F0"/>
    <w:rsid w:val="001137CD"/>
    <w:rsid w:val="00113881"/>
    <w:rsid w:val="001138DF"/>
    <w:rsid w:val="001139A1"/>
    <w:rsid w:val="00113A73"/>
    <w:rsid w:val="00113BDB"/>
    <w:rsid w:val="00113CB2"/>
    <w:rsid w:val="00113DBC"/>
    <w:rsid w:val="001141F5"/>
    <w:rsid w:val="00114441"/>
    <w:rsid w:val="00114538"/>
    <w:rsid w:val="00114659"/>
    <w:rsid w:val="0011475D"/>
    <w:rsid w:val="001148E3"/>
    <w:rsid w:val="00114B87"/>
    <w:rsid w:val="00114B94"/>
    <w:rsid w:val="00114E7D"/>
    <w:rsid w:val="00114F01"/>
    <w:rsid w:val="00114FF0"/>
    <w:rsid w:val="001151F2"/>
    <w:rsid w:val="00115200"/>
    <w:rsid w:val="001152BB"/>
    <w:rsid w:val="0011540B"/>
    <w:rsid w:val="00115444"/>
    <w:rsid w:val="001154E8"/>
    <w:rsid w:val="00115617"/>
    <w:rsid w:val="00115E36"/>
    <w:rsid w:val="00115E71"/>
    <w:rsid w:val="00115E7E"/>
    <w:rsid w:val="00115EC3"/>
    <w:rsid w:val="0011607B"/>
    <w:rsid w:val="0011615F"/>
    <w:rsid w:val="001161D5"/>
    <w:rsid w:val="001162D8"/>
    <w:rsid w:val="00116348"/>
    <w:rsid w:val="001163BC"/>
    <w:rsid w:val="0011644E"/>
    <w:rsid w:val="001164BA"/>
    <w:rsid w:val="001165AD"/>
    <w:rsid w:val="0011664E"/>
    <w:rsid w:val="001168F8"/>
    <w:rsid w:val="001168F9"/>
    <w:rsid w:val="00116995"/>
    <w:rsid w:val="00116A56"/>
    <w:rsid w:val="00116ABA"/>
    <w:rsid w:val="00116AEB"/>
    <w:rsid w:val="00116AFC"/>
    <w:rsid w:val="00116C48"/>
    <w:rsid w:val="00116D7F"/>
    <w:rsid w:val="00116DC2"/>
    <w:rsid w:val="00116DF9"/>
    <w:rsid w:val="00116FE3"/>
    <w:rsid w:val="00117053"/>
    <w:rsid w:val="00117134"/>
    <w:rsid w:val="00117197"/>
    <w:rsid w:val="00117226"/>
    <w:rsid w:val="00117229"/>
    <w:rsid w:val="001173FA"/>
    <w:rsid w:val="0011746A"/>
    <w:rsid w:val="00117598"/>
    <w:rsid w:val="0011771B"/>
    <w:rsid w:val="00117998"/>
    <w:rsid w:val="00117B26"/>
    <w:rsid w:val="00117BAA"/>
    <w:rsid w:val="00117ED2"/>
    <w:rsid w:val="00117FAC"/>
    <w:rsid w:val="001200B2"/>
    <w:rsid w:val="00120293"/>
    <w:rsid w:val="00120388"/>
    <w:rsid w:val="00120417"/>
    <w:rsid w:val="00120486"/>
    <w:rsid w:val="001204D5"/>
    <w:rsid w:val="001205B8"/>
    <w:rsid w:val="00120709"/>
    <w:rsid w:val="001209A1"/>
    <w:rsid w:val="00120B74"/>
    <w:rsid w:val="00120BF8"/>
    <w:rsid w:val="00120E8F"/>
    <w:rsid w:val="00120ED1"/>
    <w:rsid w:val="00120F8C"/>
    <w:rsid w:val="00121128"/>
    <w:rsid w:val="00121204"/>
    <w:rsid w:val="00121216"/>
    <w:rsid w:val="001212EB"/>
    <w:rsid w:val="0012132C"/>
    <w:rsid w:val="001213CC"/>
    <w:rsid w:val="00121577"/>
    <w:rsid w:val="00121587"/>
    <w:rsid w:val="001215DB"/>
    <w:rsid w:val="00121915"/>
    <w:rsid w:val="00121972"/>
    <w:rsid w:val="00121983"/>
    <w:rsid w:val="00121B3E"/>
    <w:rsid w:val="00121CA7"/>
    <w:rsid w:val="00121D7D"/>
    <w:rsid w:val="00121E22"/>
    <w:rsid w:val="00121E7E"/>
    <w:rsid w:val="00121FC0"/>
    <w:rsid w:val="00121FF4"/>
    <w:rsid w:val="001222E1"/>
    <w:rsid w:val="001223A6"/>
    <w:rsid w:val="00122539"/>
    <w:rsid w:val="00122554"/>
    <w:rsid w:val="001227BB"/>
    <w:rsid w:val="001227D6"/>
    <w:rsid w:val="00122AAB"/>
    <w:rsid w:val="00122B52"/>
    <w:rsid w:val="00122BCE"/>
    <w:rsid w:val="00122BDC"/>
    <w:rsid w:val="00122BFC"/>
    <w:rsid w:val="00122FB2"/>
    <w:rsid w:val="0012327A"/>
    <w:rsid w:val="0012344C"/>
    <w:rsid w:val="00123545"/>
    <w:rsid w:val="0012355E"/>
    <w:rsid w:val="00123573"/>
    <w:rsid w:val="00123644"/>
    <w:rsid w:val="00123656"/>
    <w:rsid w:val="0012378F"/>
    <w:rsid w:val="00123907"/>
    <w:rsid w:val="001239B0"/>
    <w:rsid w:val="001239E1"/>
    <w:rsid w:val="00123BFB"/>
    <w:rsid w:val="00124033"/>
    <w:rsid w:val="0012423A"/>
    <w:rsid w:val="0012437B"/>
    <w:rsid w:val="0012484F"/>
    <w:rsid w:val="001248D0"/>
    <w:rsid w:val="00124987"/>
    <w:rsid w:val="00124ADD"/>
    <w:rsid w:val="00124B31"/>
    <w:rsid w:val="00124BB2"/>
    <w:rsid w:val="00124D40"/>
    <w:rsid w:val="00124F8A"/>
    <w:rsid w:val="0012502A"/>
    <w:rsid w:val="00125055"/>
    <w:rsid w:val="00125167"/>
    <w:rsid w:val="00125173"/>
    <w:rsid w:val="00125192"/>
    <w:rsid w:val="001252AD"/>
    <w:rsid w:val="00125518"/>
    <w:rsid w:val="00125815"/>
    <w:rsid w:val="00125BA0"/>
    <w:rsid w:val="00125BC8"/>
    <w:rsid w:val="00125BE6"/>
    <w:rsid w:val="00125BED"/>
    <w:rsid w:val="00125BFE"/>
    <w:rsid w:val="00125C3E"/>
    <w:rsid w:val="00125C6A"/>
    <w:rsid w:val="00125CDA"/>
    <w:rsid w:val="00125E0D"/>
    <w:rsid w:val="00125EB1"/>
    <w:rsid w:val="00125F5C"/>
    <w:rsid w:val="00126058"/>
    <w:rsid w:val="00126119"/>
    <w:rsid w:val="0012629A"/>
    <w:rsid w:val="00126317"/>
    <w:rsid w:val="00126352"/>
    <w:rsid w:val="00126445"/>
    <w:rsid w:val="001264F1"/>
    <w:rsid w:val="00126563"/>
    <w:rsid w:val="001267DE"/>
    <w:rsid w:val="0012680F"/>
    <w:rsid w:val="0012681F"/>
    <w:rsid w:val="0012689E"/>
    <w:rsid w:val="001268B9"/>
    <w:rsid w:val="00126928"/>
    <w:rsid w:val="001269F8"/>
    <w:rsid w:val="00126B6E"/>
    <w:rsid w:val="00126C92"/>
    <w:rsid w:val="00126E62"/>
    <w:rsid w:val="00126E82"/>
    <w:rsid w:val="00126F39"/>
    <w:rsid w:val="00126F4D"/>
    <w:rsid w:val="00126FAD"/>
    <w:rsid w:val="00127217"/>
    <w:rsid w:val="001273B3"/>
    <w:rsid w:val="001273E9"/>
    <w:rsid w:val="00127436"/>
    <w:rsid w:val="001274F2"/>
    <w:rsid w:val="00127527"/>
    <w:rsid w:val="00127542"/>
    <w:rsid w:val="0012755E"/>
    <w:rsid w:val="0012756C"/>
    <w:rsid w:val="001275C3"/>
    <w:rsid w:val="0012769C"/>
    <w:rsid w:val="001276EB"/>
    <w:rsid w:val="00127A2E"/>
    <w:rsid w:val="00127A67"/>
    <w:rsid w:val="00127A6C"/>
    <w:rsid w:val="00127ADC"/>
    <w:rsid w:val="00127AE3"/>
    <w:rsid w:val="00127B28"/>
    <w:rsid w:val="00127BF5"/>
    <w:rsid w:val="00127F37"/>
    <w:rsid w:val="00127FAB"/>
    <w:rsid w:val="00127FAC"/>
    <w:rsid w:val="00130103"/>
    <w:rsid w:val="00130116"/>
    <w:rsid w:val="00130165"/>
    <w:rsid w:val="0013019D"/>
    <w:rsid w:val="001302A6"/>
    <w:rsid w:val="0013032C"/>
    <w:rsid w:val="00130455"/>
    <w:rsid w:val="00130495"/>
    <w:rsid w:val="00130506"/>
    <w:rsid w:val="001305FD"/>
    <w:rsid w:val="001306DF"/>
    <w:rsid w:val="00130788"/>
    <w:rsid w:val="001307B0"/>
    <w:rsid w:val="00130817"/>
    <w:rsid w:val="00130822"/>
    <w:rsid w:val="001308EE"/>
    <w:rsid w:val="001309E3"/>
    <w:rsid w:val="00130A4B"/>
    <w:rsid w:val="00130BEA"/>
    <w:rsid w:val="00130CAB"/>
    <w:rsid w:val="00130DF0"/>
    <w:rsid w:val="00130FF0"/>
    <w:rsid w:val="00131088"/>
    <w:rsid w:val="00131134"/>
    <w:rsid w:val="001312EE"/>
    <w:rsid w:val="00131439"/>
    <w:rsid w:val="00131498"/>
    <w:rsid w:val="0013152A"/>
    <w:rsid w:val="00131597"/>
    <w:rsid w:val="00131865"/>
    <w:rsid w:val="001318F9"/>
    <w:rsid w:val="00131A04"/>
    <w:rsid w:val="00131A0C"/>
    <w:rsid w:val="00131AD9"/>
    <w:rsid w:val="00131C48"/>
    <w:rsid w:val="00131EE6"/>
    <w:rsid w:val="00131F87"/>
    <w:rsid w:val="00132005"/>
    <w:rsid w:val="0013201E"/>
    <w:rsid w:val="00132091"/>
    <w:rsid w:val="001320C0"/>
    <w:rsid w:val="00132213"/>
    <w:rsid w:val="00132470"/>
    <w:rsid w:val="001327D8"/>
    <w:rsid w:val="001327EF"/>
    <w:rsid w:val="00132845"/>
    <w:rsid w:val="001328FF"/>
    <w:rsid w:val="00132957"/>
    <w:rsid w:val="00132971"/>
    <w:rsid w:val="00132A2C"/>
    <w:rsid w:val="00132A42"/>
    <w:rsid w:val="00132C53"/>
    <w:rsid w:val="00132D5E"/>
    <w:rsid w:val="00132D69"/>
    <w:rsid w:val="00132D98"/>
    <w:rsid w:val="00132DA2"/>
    <w:rsid w:val="00132E95"/>
    <w:rsid w:val="00132EBA"/>
    <w:rsid w:val="00132EF8"/>
    <w:rsid w:val="00132EFF"/>
    <w:rsid w:val="00133233"/>
    <w:rsid w:val="0013325A"/>
    <w:rsid w:val="00133295"/>
    <w:rsid w:val="00133391"/>
    <w:rsid w:val="001333E2"/>
    <w:rsid w:val="00133524"/>
    <w:rsid w:val="00133847"/>
    <w:rsid w:val="0013390D"/>
    <w:rsid w:val="001339AE"/>
    <w:rsid w:val="001339DB"/>
    <w:rsid w:val="00133D39"/>
    <w:rsid w:val="00133D79"/>
    <w:rsid w:val="00133D8F"/>
    <w:rsid w:val="00134023"/>
    <w:rsid w:val="0013406E"/>
    <w:rsid w:val="0013425D"/>
    <w:rsid w:val="0013458C"/>
    <w:rsid w:val="001345F3"/>
    <w:rsid w:val="001346F7"/>
    <w:rsid w:val="0013485D"/>
    <w:rsid w:val="00134924"/>
    <w:rsid w:val="00134AD4"/>
    <w:rsid w:val="00134B6C"/>
    <w:rsid w:val="00134BAE"/>
    <w:rsid w:val="00134BE5"/>
    <w:rsid w:val="00134BE8"/>
    <w:rsid w:val="00134C83"/>
    <w:rsid w:val="00134E4E"/>
    <w:rsid w:val="00134E99"/>
    <w:rsid w:val="00134FA6"/>
    <w:rsid w:val="0013500B"/>
    <w:rsid w:val="001350A7"/>
    <w:rsid w:val="00135134"/>
    <w:rsid w:val="00135149"/>
    <w:rsid w:val="0013523D"/>
    <w:rsid w:val="0013538D"/>
    <w:rsid w:val="001353A0"/>
    <w:rsid w:val="00135522"/>
    <w:rsid w:val="00135680"/>
    <w:rsid w:val="001357B1"/>
    <w:rsid w:val="00135803"/>
    <w:rsid w:val="001358DC"/>
    <w:rsid w:val="00135C79"/>
    <w:rsid w:val="00135CC0"/>
    <w:rsid w:val="00135D14"/>
    <w:rsid w:val="00135EB3"/>
    <w:rsid w:val="00135EC8"/>
    <w:rsid w:val="00135EFB"/>
    <w:rsid w:val="00135F28"/>
    <w:rsid w:val="00135F5F"/>
    <w:rsid w:val="00136015"/>
    <w:rsid w:val="00136031"/>
    <w:rsid w:val="0013604C"/>
    <w:rsid w:val="001360C7"/>
    <w:rsid w:val="00136306"/>
    <w:rsid w:val="001366B1"/>
    <w:rsid w:val="0013675D"/>
    <w:rsid w:val="00136A08"/>
    <w:rsid w:val="00136A3C"/>
    <w:rsid w:val="00136A9E"/>
    <w:rsid w:val="00136C28"/>
    <w:rsid w:val="00136C46"/>
    <w:rsid w:val="00136C67"/>
    <w:rsid w:val="00136C86"/>
    <w:rsid w:val="00136D04"/>
    <w:rsid w:val="00136D14"/>
    <w:rsid w:val="00136E03"/>
    <w:rsid w:val="00136E7D"/>
    <w:rsid w:val="00136E84"/>
    <w:rsid w:val="00137077"/>
    <w:rsid w:val="00137100"/>
    <w:rsid w:val="001372FB"/>
    <w:rsid w:val="0013734B"/>
    <w:rsid w:val="0013742E"/>
    <w:rsid w:val="0013749C"/>
    <w:rsid w:val="00137569"/>
    <w:rsid w:val="0013759E"/>
    <w:rsid w:val="00137709"/>
    <w:rsid w:val="00137765"/>
    <w:rsid w:val="001377A0"/>
    <w:rsid w:val="00137828"/>
    <w:rsid w:val="001378B4"/>
    <w:rsid w:val="00137C97"/>
    <w:rsid w:val="00137CB8"/>
    <w:rsid w:val="00137E7E"/>
    <w:rsid w:val="0014013D"/>
    <w:rsid w:val="001403C5"/>
    <w:rsid w:val="001405EB"/>
    <w:rsid w:val="00140652"/>
    <w:rsid w:val="001407EF"/>
    <w:rsid w:val="00140815"/>
    <w:rsid w:val="0014081B"/>
    <w:rsid w:val="001408CB"/>
    <w:rsid w:val="001409CD"/>
    <w:rsid w:val="00140A7A"/>
    <w:rsid w:val="00140A88"/>
    <w:rsid w:val="00140A8B"/>
    <w:rsid w:val="00140AF1"/>
    <w:rsid w:val="00140B5C"/>
    <w:rsid w:val="00140C07"/>
    <w:rsid w:val="00140C2C"/>
    <w:rsid w:val="00140C93"/>
    <w:rsid w:val="00140D30"/>
    <w:rsid w:val="00140EC4"/>
    <w:rsid w:val="00140F66"/>
    <w:rsid w:val="00140F74"/>
    <w:rsid w:val="00140F91"/>
    <w:rsid w:val="00141036"/>
    <w:rsid w:val="001410A3"/>
    <w:rsid w:val="00141245"/>
    <w:rsid w:val="0014127A"/>
    <w:rsid w:val="0014130E"/>
    <w:rsid w:val="00141597"/>
    <w:rsid w:val="0014166E"/>
    <w:rsid w:val="00141679"/>
    <w:rsid w:val="0014174E"/>
    <w:rsid w:val="001417E0"/>
    <w:rsid w:val="001417E9"/>
    <w:rsid w:val="00141850"/>
    <w:rsid w:val="00141A6A"/>
    <w:rsid w:val="00141A9F"/>
    <w:rsid w:val="00141B64"/>
    <w:rsid w:val="00141BF9"/>
    <w:rsid w:val="00141E95"/>
    <w:rsid w:val="00141F97"/>
    <w:rsid w:val="00142059"/>
    <w:rsid w:val="00142236"/>
    <w:rsid w:val="001423DE"/>
    <w:rsid w:val="0014266A"/>
    <w:rsid w:val="00142769"/>
    <w:rsid w:val="00142961"/>
    <w:rsid w:val="00142A90"/>
    <w:rsid w:val="00142BB7"/>
    <w:rsid w:val="00142F6E"/>
    <w:rsid w:val="00142FCC"/>
    <w:rsid w:val="001430E6"/>
    <w:rsid w:val="00143189"/>
    <w:rsid w:val="00143217"/>
    <w:rsid w:val="0014322E"/>
    <w:rsid w:val="001433C4"/>
    <w:rsid w:val="001434C0"/>
    <w:rsid w:val="001434DF"/>
    <w:rsid w:val="00143574"/>
    <w:rsid w:val="001435E2"/>
    <w:rsid w:val="0014371D"/>
    <w:rsid w:val="001439E9"/>
    <w:rsid w:val="00143A9F"/>
    <w:rsid w:val="00143AF2"/>
    <w:rsid w:val="00143CD8"/>
    <w:rsid w:val="00143D7F"/>
    <w:rsid w:val="00143E0E"/>
    <w:rsid w:val="001440DA"/>
    <w:rsid w:val="001441CE"/>
    <w:rsid w:val="0014445C"/>
    <w:rsid w:val="001447ED"/>
    <w:rsid w:val="0014490C"/>
    <w:rsid w:val="00144913"/>
    <w:rsid w:val="00144991"/>
    <w:rsid w:val="001449E5"/>
    <w:rsid w:val="00144A2C"/>
    <w:rsid w:val="00144C24"/>
    <w:rsid w:val="00144C2B"/>
    <w:rsid w:val="00144C36"/>
    <w:rsid w:val="00144DF9"/>
    <w:rsid w:val="00144F43"/>
    <w:rsid w:val="00144F86"/>
    <w:rsid w:val="001450CE"/>
    <w:rsid w:val="00145166"/>
    <w:rsid w:val="001453B1"/>
    <w:rsid w:val="001453E0"/>
    <w:rsid w:val="00145465"/>
    <w:rsid w:val="00145854"/>
    <w:rsid w:val="001458FD"/>
    <w:rsid w:val="00145B08"/>
    <w:rsid w:val="00145BE2"/>
    <w:rsid w:val="00145EFE"/>
    <w:rsid w:val="00146142"/>
    <w:rsid w:val="00146212"/>
    <w:rsid w:val="0014645E"/>
    <w:rsid w:val="001464EB"/>
    <w:rsid w:val="00146575"/>
    <w:rsid w:val="00146663"/>
    <w:rsid w:val="001466D1"/>
    <w:rsid w:val="001467F2"/>
    <w:rsid w:val="00146966"/>
    <w:rsid w:val="00146A55"/>
    <w:rsid w:val="00146A5B"/>
    <w:rsid w:val="00146B7F"/>
    <w:rsid w:val="00146BAC"/>
    <w:rsid w:val="00146C9F"/>
    <w:rsid w:val="00146DB3"/>
    <w:rsid w:val="00146E16"/>
    <w:rsid w:val="00146EAF"/>
    <w:rsid w:val="00146FE5"/>
    <w:rsid w:val="00147103"/>
    <w:rsid w:val="0014718D"/>
    <w:rsid w:val="0014721A"/>
    <w:rsid w:val="00147239"/>
    <w:rsid w:val="001472F6"/>
    <w:rsid w:val="001473A4"/>
    <w:rsid w:val="0014740C"/>
    <w:rsid w:val="001475CC"/>
    <w:rsid w:val="001476A9"/>
    <w:rsid w:val="001476F9"/>
    <w:rsid w:val="00147735"/>
    <w:rsid w:val="001477C9"/>
    <w:rsid w:val="001477FA"/>
    <w:rsid w:val="0014781F"/>
    <w:rsid w:val="00147847"/>
    <w:rsid w:val="001478AB"/>
    <w:rsid w:val="001478DE"/>
    <w:rsid w:val="001479EC"/>
    <w:rsid w:val="00147A13"/>
    <w:rsid w:val="00147AC2"/>
    <w:rsid w:val="00147C5B"/>
    <w:rsid w:val="00147C7A"/>
    <w:rsid w:val="00147DB5"/>
    <w:rsid w:val="00147DF0"/>
    <w:rsid w:val="00147F13"/>
    <w:rsid w:val="00147F2B"/>
    <w:rsid w:val="00147F96"/>
    <w:rsid w:val="00150044"/>
    <w:rsid w:val="0015009D"/>
    <w:rsid w:val="001501B4"/>
    <w:rsid w:val="0015028F"/>
    <w:rsid w:val="001503EF"/>
    <w:rsid w:val="0015048D"/>
    <w:rsid w:val="00150734"/>
    <w:rsid w:val="00150797"/>
    <w:rsid w:val="0015091F"/>
    <w:rsid w:val="001509CF"/>
    <w:rsid w:val="00150AC1"/>
    <w:rsid w:val="00150B04"/>
    <w:rsid w:val="00150B49"/>
    <w:rsid w:val="00150B51"/>
    <w:rsid w:val="00150D7C"/>
    <w:rsid w:val="00150DFC"/>
    <w:rsid w:val="00150F66"/>
    <w:rsid w:val="00150FB4"/>
    <w:rsid w:val="00150FC9"/>
    <w:rsid w:val="00151214"/>
    <w:rsid w:val="0015127D"/>
    <w:rsid w:val="001514AB"/>
    <w:rsid w:val="00151702"/>
    <w:rsid w:val="00151792"/>
    <w:rsid w:val="00151860"/>
    <w:rsid w:val="00151878"/>
    <w:rsid w:val="001518C3"/>
    <w:rsid w:val="0015190C"/>
    <w:rsid w:val="0015198B"/>
    <w:rsid w:val="00151A81"/>
    <w:rsid w:val="00151B6B"/>
    <w:rsid w:val="00151B7D"/>
    <w:rsid w:val="00151B93"/>
    <w:rsid w:val="00151BA4"/>
    <w:rsid w:val="00151EAE"/>
    <w:rsid w:val="00151F5F"/>
    <w:rsid w:val="00151F78"/>
    <w:rsid w:val="00151F99"/>
    <w:rsid w:val="00151FB6"/>
    <w:rsid w:val="00151FD4"/>
    <w:rsid w:val="001520D6"/>
    <w:rsid w:val="00152153"/>
    <w:rsid w:val="0015219A"/>
    <w:rsid w:val="00152216"/>
    <w:rsid w:val="00152271"/>
    <w:rsid w:val="0015229F"/>
    <w:rsid w:val="001522AA"/>
    <w:rsid w:val="001523CB"/>
    <w:rsid w:val="001523DD"/>
    <w:rsid w:val="00152400"/>
    <w:rsid w:val="0015248B"/>
    <w:rsid w:val="001525EB"/>
    <w:rsid w:val="00152708"/>
    <w:rsid w:val="001527DD"/>
    <w:rsid w:val="00152962"/>
    <w:rsid w:val="001529F7"/>
    <w:rsid w:val="00152A62"/>
    <w:rsid w:val="00152A7C"/>
    <w:rsid w:val="00152B9E"/>
    <w:rsid w:val="00152BD7"/>
    <w:rsid w:val="00152CE1"/>
    <w:rsid w:val="00152E1D"/>
    <w:rsid w:val="00152E30"/>
    <w:rsid w:val="00152E63"/>
    <w:rsid w:val="00153423"/>
    <w:rsid w:val="0015362D"/>
    <w:rsid w:val="0015386A"/>
    <w:rsid w:val="001538FB"/>
    <w:rsid w:val="00153984"/>
    <w:rsid w:val="00153A26"/>
    <w:rsid w:val="00153A62"/>
    <w:rsid w:val="00153A70"/>
    <w:rsid w:val="00153B6F"/>
    <w:rsid w:val="00153CA6"/>
    <w:rsid w:val="00153D94"/>
    <w:rsid w:val="00153EBC"/>
    <w:rsid w:val="00153ECF"/>
    <w:rsid w:val="00153F34"/>
    <w:rsid w:val="00153F81"/>
    <w:rsid w:val="001541B8"/>
    <w:rsid w:val="00154253"/>
    <w:rsid w:val="00154296"/>
    <w:rsid w:val="0015431F"/>
    <w:rsid w:val="001543D3"/>
    <w:rsid w:val="001543E9"/>
    <w:rsid w:val="001544EA"/>
    <w:rsid w:val="001544FA"/>
    <w:rsid w:val="00154540"/>
    <w:rsid w:val="00154919"/>
    <w:rsid w:val="0015499F"/>
    <w:rsid w:val="00154A11"/>
    <w:rsid w:val="00154D2D"/>
    <w:rsid w:val="00154D50"/>
    <w:rsid w:val="00154D8F"/>
    <w:rsid w:val="00154ECA"/>
    <w:rsid w:val="00154FBC"/>
    <w:rsid w:val="00155007"/>
    <w:rsid w:val="0015502C"/>
    <w:rsid w:val="00155062"/>
    <w:rsid w:val="001550B5"/>
    <w:rsid w:val="00155450"/>
    <w:rsid w:val="001554DF"/>
    <w:rsid w:val="001556F4"/>
    <w:rsid w:val="0015575D"/>
    <w:rsid w:val="001557ED"/>
    <w:rsid w:val="001559C4"/>
    <w:rsid w:val="001559FD"/>
    <w:rsid w:val="00155B4C"/>
    <w:rsid w:val="00155B67"/>
    <w:rsid w:val="00155D6C"/>
    <w:rsid w:val="00155ED0"/>
    <w:rsid w:val="00155EF6"/>
    <w:rsid w:val="00156026"/>
    <w:rsid w:val="00156182"/>
    <w:rsid w:val="001562C3"/>
    <w:rsid w:val="001562C6"/>
    <w:rsid w:val="0015631A"/>
    <w:rsid w:val="001566D6"/>
    <w:rsid w:val="001566DD"/>
    <w:rsid w:val="001567C5"/>
    <w:rsid w:val="00156829"/>
    <w:rsid w:val="00156C73"/>
    <w:rsid w:val="00156CD8"/>
    <w:rsid w:val="00157161"/>
    <w:rsid w:val="00157204"/>
    <w:rsid w:val="00157208"/>
    <w:rsid w:val="001572BC"/>
    <w:rsid w:val="0015739A"/>
    <w:rsid w:val="00157605"/>
    <w:rsid w:val="001578C7"/>
    <w:rsid w:val="001578D0"/>
    <w:rsid w:val="001578E2"/>
    <w:rsid w:val="00157B2D"/>
    <w:rsid w:val="00157BEF"/>
    <w:rsid w:val="00157D5E"/>
    <w:rsid w:val="00157FE7"/>
    <w:rsid w:val="00160008"/>
    <w:rsid w:val="001600FE"/>
    <w:rsid w:val="001601F1"/>
    <w:rsid w:val="00160253"/>
    <w:rsid w:val="0016027F"/>
    <w:rsid w:val="001603FB"/>
    <w:rsid w:val="0016072F"/>
    <w:rsid w:val="0016085F"/>
    <w:rsid w:val="0016086B"/>
    <w:rsid w:val="001609BD"/>
    <w:rsid w:val="00160BA7"/>
    <w:rsid w:val="00160BE8"/>
    <w:rsid w:val="00160C4D"/>
    <w:rsid w:val="00160CAC"/>
    <w:rsid w:val="00160CEE"/>
    <w:rsid w:val="00160D6C"/>
    <w:rsid w:val="0016114D"/>
    <w:rsid w:val="00161232"/>
    <w:rsid w:val="001612E4"/>
    <w:rsid w:val="00161340"/>
    <w:rsid w:val="001613E3"/>
    <w:rsid w:val="0016146E"/>
    <w:rsid w:val="001614D1"/>
    <w:rsid w:val="0016168B"/>
    <w:rsid w:val="001616F9"/>
    <w:rsid w:val="0016180E"/>
    <w:rsid w:val="00161A52"/>
    <w:rsid w:val="00161D59"/>
    <w:rsid w:val="00161E81"/>
    <w:rsid w:val="00161F38"/>
    <w:rsid w:val="001620F1"/>
    <w:rsid w:val="00162113"/>
    <w:rsid w:val="0016212D"/>
    <w:rsid w:val="00162478"/>
    <w:rsid w:val="001624B7"/>
    <w:rsid w:val="00162537"/>
    <w:rsid w:val="00162578"/>
    <w:rsid w:val="00162688"/>
    <w:rsid w:val="001626A5"/>
    <w:rsid w:val="00162740"/>
    <w:rsid w:val="00162949"/>
    <w:rsid w:val="00162BD9"/>
    <w:rsid w:val="00162C18"/>
    <w:rsid w:val="00162CDD"/>
    <w:rsid w:val="00162DC9"/>
    <w:rsid w:val="00162E5B"/>
    <w:rsid w:val="00162ED9"/>
    <w:rsid w:val="001631B3"/>
    <w:rsid w:val="001632C2"/>
    <w:rsid w:val="00163748"/>
    <w:rsid w:val="00163786"/>
    <w:rsid w:val="00163B1F"/>
    <w:rsid w:val="00163B33"/>
    <w:rsid w:val="00163C62"/>
    <w:rsid w:val="00163D9F"/>
    <w:rsid w:val="00163F67"/>
    <w:rsid w:val="00164003"/>
    <w:rsid w:val="0016408B"/>
    <w:rsid w:val="0016415C"/>
    <w:rsid w:val="001642CD"/>
    <w:rsid w:val="001643C9"/>
    <w:rsid w:val="001643F8"/>
    <w:rsid w:val="0016449E"/>
    <w:rsid w:val="0016463B"/>
    <w:rsid w:val="0016482E"/>
    <w:rsid w:val="00164AAB"/>
    <w:rsid w:val="00164B6F"/>
    <w:rsid w:val="00164DB2"/>
    <w:rsid w:val="00164EDB"/>
    <w:rsid w:val="00164F36"/>
    <w:rsid w:val="00165053"/>
    <w:rsid w:val="00165303"/>
    <w:rsid w:val="00165491"/>
    <w:rsid w:val="001654B7"/>
    <w:rsid w:val="00165796"/>
    <w:rsid w:val="00165839"/>
    <w:rsid w:val="00165852"/>
    <w:rsid w:val="0016593A"/>
    <w:rsid w:val="001659A6"/>
    <w:rsid w:val="001659DE"/>
    <w:rsid w:val="00165B48"/>
    <w:rsid w:val="00165CA2"/>
    <w:rsid w:val="00165CC3"/>
    <w:rsid w:val="00165D98"/>
    <w:rsid w:val="00165FF0"/>
    <w:rsid w:val="00166118"/>
    <w:rsid w:val="00166150"/>
    <w:rsid w:val="0016623C"/>
    <w:rsid w:val="0016626F"/>
    <w:rsid w:val="0016645E"/>
    <w:rsid w:val="001664B2"/>
    <w:rsid w:val="00166567"/>
    <w:rsid w:val="001665A1"/>
    <w:rsid w:val="001665F4"/>
    <w:rsid w:val="0016661B"/>
    <w:rsid w:val="00166BFF"/>
    <w:rsid w:val="00166CA7"/>
    <w:rsid w:val="00166D4A"/>
    <w:rsid w:val="00166D77"/>
    <w:rsid w:val="00166ECF"/>
    <w:rsid w:val="00166F5C"/>
    <w:rsid w:val="00166F7A"/>
    <w:rsid w:val="00166FAA"/>
    <w:rsid w:val="001671DD"/>
    <w:rsid w:val="00167463"/>
    <w:rsid w:val="001674B5"/>
    <w:rsid w:val="00167522"/>
    <w:rsid w:val="00167554"/>
    <w:rsid w:val="001675CB"/>
    <w:rsid w:val="00167619"/>
    <w:rsid w:val="001677AC"/>
    <w:rsid w:val="001677E7"/>
    <w:rsid w:val="0016798E"/>
    <w:rsid w:val="00167AFC"/>
    <w:rsid w:val="00167B81"/>
    <w:rsid w:val="00170093"/>
    <w:rsid w:val="001700D4"/>
    <w:rsid w:val="001701E7"/>
    <w:rsid w:val="001702CC"/>
    <w:rsid w:val="00170346"/>
    <w:rsid w:val="001703B2"/>
    <w:rsid w:val="00170407"/>
    <w:rsid w:val="001705AF"/>
    <w:rsid w:val="00170638"/>
    <w:rsid w:val="00170769"/>
    <w:rsid w:val="001707CE"/>
    <w:rsid w:val="0017085C"/>
    <w:rsid w:val="0017087A"/>
    <w:rsid w:val="00170BB0"/>
    <w:rsid w:val="00170D86"/>
    <w:rsid w:val="00170EAA"/>
    <w:rsid w:val="00170F19"/>
    <w:rsid w:val="00171007"/>
    <w:rsid w:val="00171100"/>
    <w:rsid w:val="0017112B"/>
    <w:rsid w:val="00171250"/>
    <w:rsid w:val="0017125E"/>
    <w:rsid w:val="00171391"/>
    <w:rsid w:val="001713C2"/>
    <w:rsid w:val="0017157D"/>
    <w:rsid w:val="001715DA"/>
    <w:rsid w:val="001715DD"/>
    <w:rsid w:val="00171691"/>
    <w:rsid w:val="001716B8"/>
    <w:rsid w:val="001716BD"/>
    <w:rsid w:val="00171749"/>
    <w:rsid w:val="00171822"/>
    <w:rsid w:val="001718D1"/>
    <w:rsid w:val="0017195C"/>
    <w:rsid w:val="001719A5"/>
    <w:rsid w:val="00171AE7"/>
    <w:rsid w:val="00171B1D"/>
    <w:rsid w:val="00171CEE"/>
    <w:rsid w:val="00171D81"/>
    <w:rsid w:val="00171DF0"/>
    <w:rsid w:val="00171EC1"/>
    <w:rsid w:val="001721E6"/>
    <w:rsid w:val="001723C2"/>
    <w:rsid w:val="0017242D"/>
    <w:rsid w:val="00172543"/>
    <w:rsid w:val="0017283C"/>
    <w:rsid w:val="0017289A"/>
    <w:rsid w:val="00172C73"/>
    <w:rsid w:val="00172CE4"/>
    <w:rsid w:val="00172FDA"/>
    <w:rsid w:val="00173010"/>
    <w:rsid w:val="00173129"/>
    <w:rsid w:val="0017313A"/>
    <w:rsid w:val="001732E8"/>
    <w:rsid w:val="0017333E"/>
    <w:rsid w:val="001733ED"/>
    <w:rsid w:val="0017342B"/>
    <w:rsid w:val="00173731"/>
    <w:rsid w:val="0017377B"/>
    <w:rsid w:val="00173922"/>
    <w:rsid w:val="00173977"/>
    <w:rsid w:val="00173A80"/>
    <w:rsid w:val="00173C6E"/>
    <w:rsid w:val="00173DBC"/>
    <w:rsid w:val="00173E49"/>
    <w:rsid w:val="00173F02"/>
    <w:rsid w:val="00174108"/>
    <w:rsid w:val="0017422B"/>
    <w:rsid w:val="00174244"/>
    <w:rsid w:val="001744FC"/>
    <w:rsid w:val="00174532"/>
    <w:rsid w:val="0017453F"/>
    <w:rsid w:val="0017464D"/>
    <w:rsid w:val="001748E6"/>
    <w:rsid w:val="00174B83"/>
    <w:rsid w:val="00174CA8"/>
    <w:rsid w:val="00174CDD"/>
    <w:rsid w:val="00174E3F"/>
    <w:rsid w:val="00174EDD"/>
    <w:rsid w:val="0017502E"/>
    <w:rsid w:val="001750F9"/>
    <w:rsid w:val="001751C8"/>
    <w:rsid w:val="001751E5"/>
    <w:rsid w:val="00175211"/>
    <w:rsid w:val="00175233"/>
    <w:rsid w:val="0017523F"/>
    <w:rsid w:val="001752D0"/>
    <w:rsid w:val="00175379"/>
    <w:rsid w:val="0017537A"/>
    <w:rsid w:val="001754C9"/>
    <w:rsid w:val="001754E6"/>
    <w:rsid w:val="00175538"/>
    <w:rsid w:val="00175730"/>
    <w:rsid w:val="001757F1"/>
    <w:rsid w:val="00175813"/>
    <w:rsid w:val="00175816"/>
    <w:rsid w:val="00175902"/>
    <w:rsid w:val="001759D1"/>
    <w:rsid w:val="00175B9E"/>
    <w:rsid w:val="00175CD3"/>
    <w:rsid w:val="00175D98"/>
    <w:rsid w:val="00175E4A"/>
    <w:rsid w:val="00175E61"/>
    <w:rsid w:val="00175E96"/>
    <w:rsid w:val="00176114"/>
    <w:rsid w:val="001761EE"/>
    <w:rsid w:val="001761FA"/>
    <w:rsid w:val="0017673B"/>
    <w:rsid w:val="0017684A"/>
    <w:rsid w:val="00176861"/>
    <w:rsid w:val="00176949"/>
    <w:rsid w:val="00176979"/>
    <w:rsid w:val="00176E44"/>
    <w:rsid w:val="00176E54"/>
    <w:rsid w:val="00176F35"/>
    <w:rsid w:val="00176F36"/>
    <w:rsid w:val="00176FA3"/>
    <w:rsid w:val="00177266"/>
    <w:rsid w:val="00177451"/>
    <w:rsid w:val="0017754F"/>
    <w:rsid w:val="00177593"/>
    <w:rsid w:val="001775DB"/>
    <w:rsid w:val="00177634"/>
    <w:rsid w:val="00177681"/>
    <w:rsid w:val="001776A0"/>
    <w:rsid w:val="0017770E"/>
    <w:rsid w:val="0017795F"/>
    <w:rsid w:val="00177970"/>
    <w:rsid w:val="00177BE4"/>
    <w:rsid w:val="00177C6E"/>
    <w:rsid w:val="00177C9C"/>
    <w:rsid w:val="00177CD5"/>
    <w:rsid w:val="0018015A"/>
    <w:rsid w:val="00180200"/>
    <w:rsid w:val="00180289"/>
    <w:rsid w:val="001803E8"/>
    <w:rsid w:val="00180528"/>
    <w:rsid w:val="00180553"/>
    <w:rsid w:val="001805E7"/>
    <w:rsid w:val="00180743"/>
    <w:rsid w:val="00180762"/>
    <w:rsid w:val="001808B2"/>
    <w:rsid w:val="0018098F"/>
    <w:rsid w:val="00180C81"/>
    <w:rsid w:val="00180E2C"/>
    <w:rsid w:val="00180EDF"/>
    <w:rsid w:val="00181106"/>
    <w:rsid w:val="00181181"/>
    <w:rsid w:val="00181208"/>
    <w:rsid w:val="00181266"/>
    <w:rsid w:val="00181449"/>
    <w:rsid w:val="0018149F"/>
    <w:rsid w:val="001814F9"/>
    <w:rsid w:val="001814FE"/>
    <w:rsid w:val="00181570"/>
    <w:rsid w:val="001815BA"/>
    <w:rsid w:val="00181962"/>
    <w:rsid w:val="00181AC2"/>
    <w:rsid w:val="00181FF0"/>
    <w:rsid w:val="0018206B"/>
    <w:rsid w:val="001820EA"/>
    <w:rsid w:val="0018211B"/>
    <w:rsid w:val="0018219C"/>
    <w:rsid w:val="001825F4"/>
    <w:rsid w:val="00182616"/>
    <w:rsid w:val="00182645"/>
    <w:rsid w:val="0018274F"/>
    <w:rsid w:val="00182773"/>
    <w:rsid w:val="00182799"/>
    <w:rsid w:val="001829B0"/>
    <w:rsid w:val="001829BA"/>
    <w:rsid w:val="00182AD0"/>
    <w:rsid w:val="00182B7F"/>
    <w:rsid w:val="00182C61"/>
    <w:rsid w:val="00182C9E"/>
    <w:rsid w:val="00182E56"/>
    <w:rsid w:val="00182F07"/>
    <w:rsid w:val="00182F4C"/>
    <w:rsid w:val="00182FDF"/>
    <w:rsid w:val="00183227"/>
    <w:rsid w:val="00183332"/>
    <w:rsid w:val="0018335F"/>
    <w:rsid w:val="00183402"/>
    <w:rsid w:val="001834D2"/>
    <w:rsid w:val="00183804"/>
    <w:rsid w:val="0018388E"/>
    <w:rsid w:val="0018390F"/>
    <w:rsid w:val="0018391C"/>
    <w:rsid w:val="001839F7"/>
    <w:rsid w:val="00183A8C"/>
    <w:rsid w:val="00183AD4"/>
    <w:rsid w:val="00183B1F"/>
    <w:rsid w:val="00183BC5"/>
    <w:rsid w:val="00183CF4"/>
    <w:rsid w:val="00183F93"/>
    <w:rsid w:val="00183FF8"/>
    <w:rsid w:val="0018414D"/>
    <w:rsid w:val="00184264"/>
    <w:rsid w:val="0018428F"/>
    <w:rsid w:val="00184619"/>
    <w:rsid w:val="0018475D"/>
    <w:rsid w:val="0018489A"/>
    <w:rsid w:val="00184917"/>
    <w:rsid w:val="001849E9"/>
    <w:rsid w:val="00184A2D"/>
    <w:rsid w:val="00184A51"/>
    <w:rsid w:val="00184E0E"/>
    <w:rsid w:val="00184EE4"/>
    <w:rsid w:val="0018505A"/>
    <w:rsid w:val="0018513A"/>
    <w:rsid w:val="00185256"/>
    <w:rsid w:val="0018535C"/>
    <w:rsid w:val="001853E6"/>
    <w:rsid w:val="001854CF"/>
    <w:rsid w:val="00185676"/>
    <w:rsid w:val="001856B9"/>
    <w:rsid w:val="00185B63"/>
    <w:rsid w:val="00185C9E"/>
    <w:rsid w:val="00185DA0"/>
    <w:rsid w:val="00185DF4"/>
    <w:rsid w:val="00185FA2"/>
    <w:rsid w:val="00186052"/>
    <w:rsid w:val="001860B0"/>
    <w:rsid w:val="00186114"/>
    <w:rsid w:val="00186154"/>
    <w:rsid w:val="001861D2"/>
    <w:rsid w:val="00186357"/>
    <w:rsid w:val="00186447"/>
    <w:rsid w:val="00186454"/>
    <w:rsid w:val="001865DF"/>
    <w:rsid w:val="0018663F"/>
    <w:rsid w:val="001867C5"/>
    <w:rsid w:val="00186861"/>
    <w:rsid w:val="001868AA"/>
    <w:rsid w:val="001869D8"/>
    <w:rsid w:val="00186C9A"/>
    <w:rsid w:val="00186CBE"/>
    <w:rsid w:val="00186F17"/>
    <w:rsid w:val="00186F4F"/>
    <w:rsid w:val="00187026"/>
    <w:rsid w:val="00187065"/>
    <w:rsid w:val="001870DF"/>
    <w:rsid w:val="001870FE"/>
    <w:rsid w:val="0018713B"/>
    <w:rsid w:val="0018721A"/>
    <w:rsid w:val="001872DF"/>
    <w:rsid w:val="001872FC"/>
    <w:rsid w:val="0018743C"/>
    <w:rsid w:val="001874F0"/>
    <w:rsid w:val="0018771D"/>
    <w:rsid w:val="00187916"/>
    <w:rsid w:val="00187A05"/>
    <w:rsid w:val="00187B3C"/>
    <w:rsid w:val="00187B9A"/>
    <w:rsid w:val="00187CC3"/>
    <w:rsid w:val="00187DD2"/>
    <w:rsid w:val="00187F3F"/>
    <w:rsid w:val="00187FA0"/>
    <w:rsid w:val="00187FAB"/>
    <w:rsid w:val="00187FB6"/>
    <w:rsid w:val="001902B8"/>
    <w:rsid w:val="001902CB"/>
    <w:rsid w:val="00190309"/>
    <w:rsid w:val="001903F9"/>
    <w:rsid w:val="001905F1"/>
    <w:rsid w:val="00190753"/>
    <w:rsid w:val="00190881"/>
    <w:rsid w:val="00190A51"/>
    <w:rsid w:val="00190CC1"/>
    <w:rsid w:val="00190CCD"/>
    <w:rsid w:val="00190DC3"/>
    <w:rsid w:val="00190E11"/>
    <w:rsid w:val="00190FFC"/>
    <w:rsid w:val="001911F6"/>
    <w:rsid w:val="00191363"/>
    <w:rsid w:val="001913ED"/>
    <w:rsid w:val="00191453"/>
    <w:rsid w:val="00191622"/>
    <w:rsid w:val="0019167C"/>
    <w:rsid w:val="00191758"/>
    <w:rsid w:val="001917A1"/>
    <w:rsid w:val="0019184A"/>
    <w:rsid w:val="00191873"/>
    <w:rsid w:val="001918B5"/>
    <w:rsid w:val="00191B1D"/>
    <w:rsid w:val="00191E84"/>
    <w:rsid w:val="00191EE7"/>
    <w:rsid w:val="00191F38"/>
    <w:rsid w:val="00192028"/>
    <w:rsid w:val="0019207E"/>
    <w:rsid w:val="001922AB"/>
    <w:rsid w:val="00192330"/>
    <w:rsid w:val="001923C4"/>
    <w:rsid w:val="0019247A"/>
    <w:rsid w:val="00192607"/>
    <w:rsid w:val="0019273E"/>
    <w:rsid w:val="001927B2"/>
    <w:rsid w:val="00192804"/>
    <w:rsid w:val="00192807"/>
    <w:rsid w:val="00192917"/>
    <w:rsid w:val="001929B1"/>
    <w:rsid w:val="001929CA"/>
    <w:rsid w:val="00192AA6"/>
    <w:rsid w:val="00192ABE"/>
    <w:rsid w:val="00192B39"/>
    <w:rsid w:val="00192C71"/>
    <w:rsid w:val="00192C82"/>
    <w:rsid w:val="00192DB2"/>
    <w:rsid w:val="00192F4F"/>
    <w:rsid w:val="00192FEA"/>
    <w:rsid w:val="00193059"/>
    <w:rsid w:val="00193173"/>
    <w:rsid w:val="0019320D"/>
    <w:rsid w:val="00193325"/>
    <w:rsid w:val="001934F3"/>
    <w:rsid w:val="00193542"/>
    <w:rsid w:val="0019359E"/>
    <w:rsid w:val="00193B4A"/>
    <w:rsid w:val="00193C1E"/>
    <w:rsid w:val="00193C8B"/>
    <w:rsid w:val="00193F46"/>
    <w:rsid w:val="00193FAD"/>
    <w:rsid w:val="00193FE2"/>
    <w:rsid w:val="001940D0"/>
    <w:rsid w:val="001940E4"/>
    <w:rsid w:val="001941AE"/>
    <w:rsid w:val="001942F9"/>
    <w:rsid w:val="00194303"/>
    <w:rsid w:val="0019452A"/>
    <w:rsid w:val="0019453D"/>
    <w:rsid w:val="0019461A"/>
    <w:rsid w:val="00194657"/>
    <w:rsid w:val="001947B7"/>
    <w:rsid w:val="001947FF"/>
    <w:rsid w:val="0019480C"/>
    <w:rsid w:val="0019485A"/>
    <w:rsid w:val="00194973"/>
    <w:rsid w:val="00194977"/>
    <w:rsid w:val="001949D5"/>
    <w:rsid w:val="00194AEE"/>
    <w:rsid w:val="00194C53"/>
    <w:rsid w:val="00194C6A"/>
    <w:rsid w:val="00194ED9"/>
    <w:rsid w:val="00194EE0"/>
    <w:rsid w:val="00194F70"/>
    <w:rsid w:val="00194F7A"/>
    <w:rsid w:val="00194F90"/>
    <w:rsid w:val="001950DB"/>
    <w:rsid w:val="001951EE"/>
    <w:rsid w:val="0019528C"/>
    <w:rsid w:val="001954E1"/>
    <w:rsid w:val="00195517"/>
    <w:rsid w:val="00195582"/>
    <w:rsid w:val="00195669"/>
    <w:rsid w:val="001957B3"/>
    <w:rsid w:val="001958C4"/>
    <w:rsid w:val="001959B2"/>
    <w:rsid w:val="00195A8E"/>
    <w:rsid w:val="00195B3A"/>
    <w:rsid w:val="00195BA0"/>
    <w:rsid w:val="00195C1C"/>
    <w:rsid w:val="00195CDE"/>
    <w:rsid w:val="00195D27"/>
    <w:rsid w:val="00195E63"/>
    <w:rsid w:val="00195EBA"/>
    <w:rsid w:val="00195F4F"/>
    <w:rsid w:val="00195FC9"/>
    <w:rsid w:val="0019628F"/>
    <w:rsid w:val="0019644D"/>
    <w:rsid w:val="00196494"/>
    <w:rsid w:val="001964B2"/>
    <w:rsid w:val="00196549"/>
    <w:rsid w:val="001966A6"/>
    <w:rsid w:val="001966E3"/>
    <w:rsid w:val="0019686A"/>
    <w:rsid w:val="001968CB"/>
    <w:rsid w:val="0019694F"/>
    <w:rsid w:val="001969E3"/>
    <w:rsid w:val="00196A72"/>
    <w:rsid w:val="00196AAE"/>
    <w:rsid w:val="00196B0C"/>
    <w:rsid w:val="00196BEE"/>
    <w:rsid w:val="00196C9A"/>
    <w:rsid w:val="00196D7A"/>
    <w:rsid w:val="00196ED8"/>
    <w:rsid w:val="00196EDD"/>
    <w:rsid w:val="00196F92"/>
    <w:rsid w:val="00196FBD"/>
    <w:rsid w:val="0019705A"/>
    <w:rsid w:val="001975EF"/>
    <w:rsid w:val="001976C5"/>
    <w:rsid w:val="001976E7"/>
    <w:rsid w:val="001977F5"/>
    <w:rsid w:val="00197834"/>
    <w:rsid w:val="0019796B"/>
    <w:rsid w:val="001979DD"/>
    <w:rsid w:val="00197AEB"/>
    <w:rsid w:val="00197C7A"/>
    <w:rsid w:val="00197D4B"/>
    <w:rsid w:val="00197E08"/>
    <w:rsid w:val="00197E7C"/>
    <w:rsid w:val="001A004C"/>
    <w:rsid w:val="001A0172"/>
    <w:rsid w:val="001A0248"/>
    <w:rsid w:val="001A030E"/>
    <w:rsid w:val="001A0778"/>
    <w:rsid w:val="001A07D7"/>
    <w:rsid w:val="001A081E"/>
    <w:rsid w:val="001A0A00"/>
    <w:rsid w:val="001A0AED"/>
    <w:rsid w:val="001A0B02"/>
    <w:rsid w:val="001A0D4E"/>
    <w:rsid w:val="001A0F4A"/>
    <w:rsid w:val="001A1047"/>
    <w:rsid w:val="001A10C9"/>
    <w:rsid w:val="001A135C"/>
    <w:rsid w:val="001A137D"/>
    <w:rsid w:val="001A13A8"/>
    <w:rsid w:val="001A1470"/>
    <w:rsid w:val="001A15D2"/>
    <w:rsid w:val="001A164C"/>
    <w:rsid w:val="001A16CA"/>
    <w:rsid w:val="001A18E6"/>
    <w:rsid w:val="001A1975"/>
    <w:rsid w:val="001A1B54"/>
    <w:rsid w:val="001A1B9F"/>
    <w:rsid w:val="001A1C3F"/>
    <w:rsid w:val="001A1C4D"/>
    <w:rsid w:val="001A1E20"/>
    <w:rsid w:val="001A1F15"/>
    <w:rsid w:val="001A1FA0"/>
    <w:rsid w:val="001A2039"/>
    <w:rsid w:val="001A20E1"/>
    <w:rsid w:val="001A231E"/>
    <w:rsid w:val="001A2370"/>
    <w:rsid w:val="001A23FA"/>
    <w:rsid w:val="001A24CC"/>
    <w:rsid w:val="001A24DD"/>
    <w:rsid w:val="001A2769"/>
    <w:rsid w:val="001A2777"/>
    <w:rsid w:val="001A29F7"/>
    <w:rsid w:val="001A2A26"/>
    <w:rsid w:val="001A2DFD"/>
    <w:rsid w:val="001A3012"/>
    <w:rsid w:val="001A3044"/>
    <w:rsid w:val="001A3077"/>
    <w:rsid w:val="001A3287"/>
    <w:rsid w:val="001A3316"/>
    <w:rsid w:val="001A332F"/>
    <w:rsid w:val="001A33CD"/>
    <w:rsid w:val="001A3429"/>
    <w:rsid w:val="001A351E"/>
    <w:rsid w:val="001A351F"/>
    <w:rsid w:val="001A3587"/>
    <w:rsid w:val="001A3687"/>
    <w:rsid w:val="001A36A2"/>
    <w:rsid w:val="001A37A5"/>
    <w:rsid w:val="001A3909"/>
    <w:rsid w:val="001A3AD8"/>
    <w:rsid w:val="001A3BB3"/>
    <w:rsid w:val="001A3CFD"/>
    <w:rsid w:val="001A3DC9"/>
    <w:rsid w:val="001A3ECF"/>
    <w:rsid w:val="001A4083"/>
    <w:rsid w:val="001A4105"/>
    <w:rsid w:val="001A422B"/>
    <w:rsid w:val="001A471D"/>
    <w:rsid w:val="001A4738"/>
    <w:rsid w:val="001A475D"/>
    <w:rsid w:val="001A48A3"/>
    <w:rsid w:val="001A48A6"/>
    <w:rsid w:val="001A4948"/>
    <w:rsid w:val="001A49D1"/>
    <w:rsid w:val="001A4B6A"/>
    <w:rsid w:val="001A4D4F"/>
    <w:rsid w:val="001A4DE3"/>
    <w:rsid w:val="001A4DEA"/>
    <w:rsid w:val="001A50F7"/>
    <w:rsid w:val="001A5239"/>
    <w:rsid w:val="001A54AE"/>
    <w:rsid w:val="001A5546"/>
    <w:rsid w:val="001A556A"/>
    <w:rsid w:val="001A55A5"/>
    <w:rsid w:val="001A56BD"/>
    <w:rsid w:val="001A573B"/>
    <w:rsid w:val="001A5831"/>
    <w:rsid w:val="001A5C96"/>
    <w:rsid w:val="001A5C97"/>
    <w:rsid w:val="001A5CF9"/>
    <w:rsid w:val="001A5F70"/>
    <w:rsid w:val="001A61E8"/>
    <w:rsid w:val="001A6316"/>
    <w:rsid w:val="001A6392"/>
    <w:rsid w:val="001A63CE"/>
    <w:rsid w:val="001A647A"/>
    <w:rsid w:val="001A652D"/>
    <w:rsid w:val="001A662C"/>
    <w:rsid w:val="001A6770"/>
    <w:rsid w:val="001A678E"/>
    <w:rsid w:val="001A6821"/>
    <w:rsid w:val="001A68DA"/>
    <w:rsid w:val="001A6937"/>
    <w:rsid w:val="001A6A6F"/>
    <w:rsid w:val="001A6A9F"/>
    <w:rsid w:val="001A6AFF"/>
    <w:rsid w:val="001A6BDE"/>
    <w:rsid w:val="001A6C5F"/>
    <w:rsid w:val="001A6C82"/>
    <w:rsid w:val="001A6DE6"/>
    <w:rsid w:val="001A6FD1"/>
    <w:rsid w:val="001A718B"/>
    <w:rsid w:val="001A726D"/>
    <w:rsid w:val="001A727F"/>
    <w:rsid w:val="001A72CB"/>
    <w:rsid w:val="001A7548"/>
    <w:rsid w:val="001A77BB"/>
    <w:rsid w:val="001A780D"/>
    <w:rsid w:val="001A781F"/>
    <w:rsid w:val="001A7828"/>
    <w:rsid w:val="001A7829"/>
    <w:rsid w:val="001A7A85"/>
    <w:rsid w:val="001A7B55"/>
    <w:rsid w:val="001A7BD4"/>
    <w:rsid w:val="001A7CED"/>
    <w:rsid w:val="001A7D31"/>
    <w:rsid w:val="001A7D6D"/>
    <w:rsid w:val="001A7E18"/>
    <w:rsid w:val="001A7EA9"/>
    <w:rsid w:val="001A7EF5"/>
    <w:rsid w:val="001A7F7A"/>
    <w:rsid w:val="001A7FA6"/>
    <w:rsid w:val="001B01BA"/>
    <w:rsid w:val="001B023B"/>
    <w:rsid w:val="001B082D"/>
    <w:rsid w:val="001B0870"/>
    <w:rsid w:val="001B08B2"/>
    <w:rsid w:val="001B097D"/>
    <w:rsid w:val="001B0AB7"/>
    <w:rsid w:val="001B0BA9"/>
    <w:rsid w:val="001B0C7F"/>
    <w:rsid w:val="001B0CB0"/>
    <w:rsid w:val="001B0E3F"/>
    <w:rsid w:val="001B0F28"/>
    <w:rsid w:val="001B10C3"/>
    <w:rsid w:val="001B10F4"/>
    <w:rsid w:val="001B113F"/>
    <w:rsid w:val="001B11D7"/>
    <w:rsid w:val="001B126C"/>
    <w:rsid w:val="001B12AE"/>
    <w:rsid w:val="001B1352"/>
    <w:rsid w:val="001B15CF"/>
    <w:rsid w:val="001B15E2"/>
    <w:rsid w:val="001B175D"/>
    <w:rsid w:val="001B17CF"/>
    <w:rsid w:val="001B180C"/>
    <w:rsid w:val="001B1870"/>
    <w:rsid w:val="001B18F8"/>
    <w:rsid w:val="001B19B7"/>
    <w:rsid w:val="001B19F0"/>
    <w:rsid w:val="001B1A18"/>
    <w:rsid w:val="001B1A34"/>
    <w:rsid w:val="001B1B4E"/>
    <w:rsid w:val="001B1B4F"/>
    <w:rsid w:val="001B1C7B"/>
    <w:rsid w:val="001B1DFB"/>
    <w:rsid w:val="001B1E6C"/>
    <w:rsid w:val="001B1F9E"/>
    <w:rsid w:val="001B251B"/>
    <w:rsid w:val="001B25FC"/>
    <w:rsid w:val="001B2636"/>
    <w:rsid w:val="001B2651"/>
    <w:rsid w:val="001B28C6"/>
    <w:rsid w:val="001B28D3"/>
    <w:rsid w:val="001B2930"/>
    <w:rsid w:val="001B2A96"/>
    <w:rsid w:val="001B2C72"/>
    <w:rsid w:val="001B2CAE"/>
    <w:rsid w:val="001B2D1E"/>
    <w:rsid w:val="001B2D38"/>
    <w:rsid w:val="001B2D47"/>
    <w:rsid w:val="001B2D80"/>
    <w:rsid w:val="001B2DDA"/>
    <w:rsid w:val="001B2F24"/>
    <w:rsid w:val="001B2F49"/>
    <w:rsid w:val="001B2F58"/>
    <w:rsid w:val="001B305F"/>
    <w:rsid w:val="001B30C5"/>
    <w:rsid w:val="001B315E"/>
    <w:rsid w:val="001B33AD"/>
    <w:rsid w:val="001B38B5"/>
    <w:rsid w:val="001B38C3"/>
    <w:rsid w:val="001B38E4"/>
    <w:rsid w:val="001B396D"/>
    <w:rsid w:val="001B3A5E"/>
    <w:rsid w:val="001B3A87"/>
    <w:rsid w:val="001B3BB9"/>
    <w:rsid w:val="001B3E83"/>
    <w:rsid w:val="001B3EC5"/>
    <w:rsid w:val="001B3F8C"/>
    <w:rsid w:val="001B3FC9"/>
    <w:rsid w:val="001B3FCE"/>
    <w:rsid w:val="001B3FEF"/>
    <w:rsid w:val="001B412B"/>
    <w:rsid w:val="001B4196"/>
    <w:rsid w:val="001B41CF"/>
    <w:rsid w:val="001B41E0"/>
    <w:rsid w:val="001B4274"/>
    <w:rsid w:val="001B4538"/>
    <w:rsid w:val="001B45C4"/>
    <w:rsid w:val="001B46C9"/>
    <w:rsid w:val="001B490E"/>
    <w:rsid w:val="001B5089"/>
    <w:rsid w:val="001B50B2"/>
    <w:rsid w:val="001B5106"/>
    <w:rsid w:val="001B513D"/>
    <w:rsid w:val="001B52E7"/>
    <w:rsid w:val="001B53D9"/>
    <w:rsid w:val="001B54C1"/>
    <w:rsid w:val="001B55F4"/>
    <w:rsid w:val="001B5642"/>
    <w:rsid w:val="001B56EC"/>
    <w:rsid w:val="001B5891"/>
    <w:rsid w:val="001B5994"/>
    <w:rsid w:val="001B5D7B"/>
    <w:rsid w:val="001B5D7C"/>
    <w:rsid w:val="001B60FE"/>
    <w:rsid w:val="001B6102"/>
    <w:rsid w:val="001B6137"/>
    <w:rsid w:val="001B616B"/>
    <w:rsid w:val="001B654A"/>
    <w:rsid w:val="001B66DD"/>
    <w:rsid w:val="001B680B"/>
    <w:rsid w:val="001B686F"/>
    <w:rsid w:val="001B68C3"/>
    <w:rsid w:val="001B69AC"/>
    <w:rsid w:val="001B6C0A"/>
    <w:rsid w:val="001B6CA7"/>
    <w:rsid w:val="001B6DBC"/>
    <w:rsid w:val="001B6DC3"/>
    <w:rsid w:val="001B6E55"/>
    <w:rsid w:val="001B6EDB"/>
    <w:rsid w:val="001B6FD6"/>
    <w:rsid w:val="001B700B"/>
    <w:rsid w:val="001B7220"/>
    <w:rsid w:val="001B756D"/>
    <w:rsid w:val="001B77EA"/>
    <w:rsid w:val="001B7972"/>
    <w:rsid w:val="001B7A40"/>
    <w:rsid w:val="001B7BAC"/>
    <w:rsid w:val="001B7CB7"/>
    <w:rsid w:val="001B7D2E"/>
    <w:rsid w:val="001B7D5E"/>
    <w:rsid w:val="001B7EB5"/>
    <w:rsid w:val="001B7F59"/>
    <w:rsid w:val="001B7F6B"/>
    <w:rsid w:val="001C0173"/>
    <w:rsid w:val="001C0220"/>
    <w:rsid w:val="001C023B"/>
    <w:rsid w:val="001C03BC"/>
    <w:rsid w:val="001C0421"/>
    <w:rsid w:val="001C044E"/>
    <w:rsid w:val="001C0933"/>
    <w:rsid w:val="001C0A62"/>
    <w:rsid w:val="001C0BF7"/>
    <w:rsid w:val="001C0ED0"/>
    <w:rsid w:val="001C0FB0"/>
    <w:rsid w:val="001C10A5"/>
    <w:rsid w:val="001C10E0"/>
    <w:rsid w:val="001C13D6"/>
    <w:rsid w:val="001C13F9"/>
    <w:rsid w:val="001C149E"/>
    <w:rsid w:val="001C1662"/>
    <w:rsid w:val="001C1725"/>
    <w:rsid w:val="001C17F3"/>
    <w:rsid w:val="001C18A4"/>
    <w:rsid w:val="001C1A4E"/>
    <w:rsid w:val="001C1AD8"/>
    <w:rsid w:val="001C1BEE"/>
    <w:rsid w:val="001C1C0C"/>
    <w:rsid w:val="001C1C5D"/>
    <w:rsid w:val="001C1C9D"/>
    <w:rsid w:val="001C1D60"/>
    <w:rsid w:val="001C1ED8"/>
    <w:rsid w:val="001C1F10"/>
    <w:rsid w:val="001C2077"/>
    <w:rsid w:val="001C207C"/>
    <w:rsid w:val="001C2188"/>
    <w:rsid w:val="001C229E"/>
    <w:rsid w:val="001C23F3"/>
    <w:rsid w:val="001C2542"/>
    <w:rsid w:val="001C26B3"/>
    <w:rsid w:val="001C27C3"/>
    <w:rsid w:val="001C2894"/>
    <w:rsid w:val="001C2A2E"/>
    <w:rsid w:val="001C2ADB"/>
    <w:rsid w:val="001C2CEC"/>
    <w:rsid w:val="001C2EA9"/>
    <w:rsid w:val="001C2F4F"/>
    <w:rsid w:val="001C2F7D"/>
    <w:rsid w:val="001C2FF7"/>
    <w:rsid w:val="001C2FFF"/>
    <w:rsid w:val="001C3047"/>
    <w:rsid w:val="001C3075"/>
    <w:rsid w:val="001C3290"/>
    <w:rsid w:val="001C32F7"/>
    <w:rsid w:val="001C330D"/>
    <w:rsid w:val="001C33B2"/>
    <w:rsid w:val="001C33D7"/>
    <w:rsid w:val="001C361E"/>
    <w:rsid w:val="001C3868"/>
    <w:rsid w:val="001C388F"/>
    <w:rsid w:val="001C389C"/>
    <w:rsid w:val="001C38E8"/>
    <w:rsid w:val="001C399F"/>
    <w:rsid w:val="001C3B3A"/>
    <w:rsid w:val="001C3C15"/>
    <w:rsid w:val="001C3C8C"/>
    <w:rsid w:val="001C3DCE"/>
    <w:rsid w:val="001C403D"/>
    <w:rsid w:val="001C4069"/>
    <w:rsid w:val="001C4239"/>
    <w:rsid w:val="001C427A"/>
    <w:rsid w:val="001C42F4"/>
    <w:rsid w:val="001C4467"/>
    <w:rsid w:val="001C4557"/>
    <w:rsid w:val="001C46A2"/>
    <w:rsid w:val="001C471A"/>
    <w:rsid w:val="001C4912"/>
    <w:rsid w:val="001C49CC"/>
    <w:rsid w:val="001C4A0E"/>
    <w:rsid w:val="001C4AC2"/>
    <w:rsid w:val="001C4AC8"/>
    <w:rsid w:val="001C4B1F"/>
    <w:rsid w:val="001C4CBB"/>
    <w:rsid w:val="001C4F45"/>
    <w:rsid w:val="001C4FA4"/>
    <w:rsid w:val="001C5016"/>
    <w:rsid w:val="001C5174"/>
    <w:rsid w:val="001C5212"/>
    <w:rsid w:val="001C538C"/>
    <w:rsid w:val="001C539D"/>
    <w:rsid w:val="001C547D"/>
    <w:rsid w:val="001C5502"/>
    <w:rsid w:val="001C55D4"/>
    <w:rsid w:val="001C5706"/>
    <w:rsid w:val="001C59BF"/>
    <w:rsid w:val="001C5A37"/>
    <w:rsid w:val="001C5CAE"/>
    <w:rsid w:val="001C5D19"/>
    <w:rsid w:val="001C5E32"/>
    <w:rsid w:val="001C5FBF"/>
    <w:rsid w:val="001C6132"/>
    <w:rsid w:val="001C6193"/>
    <w:rsid w:val="001C622A"/>
    <w:rsid w:val="001C6368"/>
    <w:rsid w:val="001C6469"/>
    <w:rsid w:val="001C658F"/>
    <w:rsid w:val="001C6606"/>
    <w:rsid w:val="001C6730"/>
    <w:rsid w:val="001C6763"/>
    <w:rsid w:val="001C69CC"/>
    <w:rsid w:val="001C6A68"/>
    <w:rsid w:val="001C6A7E"/>
    <w:rsid w:val="001C6A83"/>
    <w:rsid w:val="001C6AA2"/>
    <w:rsid w:val="001C6C28"/>
    <w:rsid w:val="001C6C62"/>
    <w:rsid w:val="001C6C89"/>
    <w:rsid w:val="001C6CF1"/>
    <w:rsid w:val="001C6D7C"/>
    <w:rsid w:val="001C6DA8"/>
    <w:rsid w:val="001C6E3E"/>
    <w:rsid w:val="001C6F18"/>
    <w:rsid w:val="001C6FD9"/>
    <w:rsid w:val="001C7013"/>
    <w:rsid w:val="001C71EA"/>
    <w:rsid w:val="001C73E3"/>
    <w:rsid w:val="001C73F0"/>
    <w:rsid w:val="001C7467"/>
    <w:rsid w:val="001C75F4"/>
    <w:rsid w:val="001C7660"/>
    <w:rsid w:val="001C768D"/>
    <w:rsid w:val="001C7790"/>
    <w:rsid w:val="001C783A"/>
    <w:rsid w:val="001C78A1"/>
    <w:rsid w:val="001C7A9D"/>
    <w:rsid w:val="001C7AC7"/>
    <w:rsid w:val="001C7D5E"/>
    <w:rsid w:val="001C7DF6"/>
    <w:rsid w:val="001C7F00"/>
    <w:rsid w:val="001C7FCC"/>
    <w:rsid w:val="001D00EA"/>
    <w:rsid w:val="001D013E"/>
    <w:rsid w:val="001D01D6"/>
    <w:rsid w:val="001D02D9"/>
    <w:rsid w:val="001D0314"/>
    <w:rsid w:val="001D0344"/>
    <w:rsid w:val="001D0598"/>
    <w:rsid w:val="001D068F"/>
    <w:rsid w:val="001D0829"/>
    <w:rsid w:val="001D08B1"/>
    <w:rsid w:val="001D08C4"/>
    <w:rsid w:val="001D0A69"/>
    <w:rsid w:val="001D0CE5"/>
    <w:rsid w:val="001D0CF4"/>
    <w:rsid w:val="001D0DFD"/>
    <w:rsid w:val="001D0E51"/>
    <w:rsid w:val="001D104D"/>
    <w:rsid w:val="001D1137"/>
    <w:rsid w:val="001D115C"/>
    <w:rsid w:val="001D1171"/>
    <w:rsid w:val="001D1184"/>
    <w:rsid w:val="001D1438"/>
    <w:rsid w:val="001D1459"/>
    <w:rsid w:val="001D1577"/>
    <w:rsid w:val="001D17AA"/>
    <w:rsid w:val="001D18E5"/>
    <w:rsid w:val="001D1950"/>
    <w:rsid w:val="001D19E1"/>
    <w:rsid w:val="001D1A26"/>
    <w:rsid w:val="001D1A86"/>
    <w:rsid w:val="001D1AAF"/>
    <w:rsid w:val="001D1AF1"/>
    <w:rsid w:val="001D1CAE"/>
    <w:rsid w:val="001D1D34"/>
    <w:rsid w:val="001D1EE1"/>
    <w:rsid w:val="001D1F0D"/>
    <w:rsid w:val="001D1F7B"/>
    <w:rsid w:val="001D1FA3"/>
    <w:rsid w:val="001D1FCD"/>
    <w:rsid w:val="001D2016"/>
    <w:rsid w:val="001D2058"/>
    <w:rsid w:val="001D205B"/>
    <w:rsid w:val="001D21E9"/>
    <w:rsid w:val="001D2215"/>
    <w:rsid w:val="001D229B"/>
    <w:rsid w:val="001D22A8"/>
    <w:rsid w:val="001D2417"/>
    <w:rsid w:val="001D24EF"/>
    <w:rsid w:val="001D262D"/>
    <w:rsid w:val="001D2646"/>
    <w:rsid w:val="001D2695"/>
    <w:rsid w:val="001D2731"/>
    <w:rsid w:val="001D278E"/>
    <w:rsid w:val="001D29E1"/>
    <w:rsid w:val="001D2B02"/>
    <w:rsid w:val="001D2B75"/>
    <w:rsid w:val="001D2C9A"/>
    <w:rsid w:val="001D2D37"/>
    <w:rsid w:val="001D2DA5"/>
    <w:rsid w:val="001D2E6A"/>
    <w:rsid w:val="001D303B"/>
    <w:rsid w:val="001D3072"/>
    <w:rsid w:val="001D3194"/>
    <w:rsid w:val="001D322F"/>
    <w:rsid w:val="001D3422"/>
    <w:rsid w:val="001D36AC"/>
    <w:rsid w:val="001D36B0"/>
    <w:rsid w:val="001D3755"/>
    <w:rsid w:val="001D379C"/>
    <w:rsid w:val="001D379F"/>
    <w:rsid w:val="001D386F"/>
    <w:rsid w:val="001D3921"/>
    <w:rsid w:val="001D3926"/>
    <w:rsid w:val="001D396E"/>
    <w:rsid w:val="001D3B60"/>
    <w:rsid w:val="001D3C07"/>
    <w:rsid w:val="001D3E28"/>
    <w:rsid w:val="001D3F3E"/>
    <w:rsid w:val="001D3FB5"/>
    <w:rsid w:val="001D4008"/>
    <w:rsid w:val="001D40E5"/>
    <w:rsid w:val="001D4128"/>
    <w:rsid w:val="001D4301"/>
    <w:rsid w:val="001D431C"/>
    <w:rsid w:val="001D4325"/>
    <w:rsid w:val="001D4353"/>
    <w:rsid w:val="001D43E3"/>
    <w:rsid w:val="001D43E7"/>
    <w:rsid w:val="001D447E"/>
    <w:rsid w:val="001D4613"/>
    <w:rsid w:val="001D474B"/>
    <w:rsid w:val="001D47F7"/>
    <w:rsid w:val="001D4877"/>
    <w:rsid w:val="001D48E9"/>
    <w:rsid w:val="001D4A32"/>
    <w:rsid w:val="001D4BCA"/>
    <w:rsid w:val="001D4C92"/>
    <w:rsid w:val="001D4CE5"/>
    <w:rsid w:val="001D4D00"/>
    <w:rsid w:val="001D4D40"/>
    <w:rsid w:val="001D4D5B"/>
    <w:rsid w:val="001D4DE9"/>
    <w:rsid w:val="001D4EB3"/>
    <w:rsid w:val="001D50A8"/>
    <w:rsid w:val="001D5107"/>
    <w:rsid w:val="001D5475"/>
    <w:rsid w:val="001D54AF"/>
    <w:rsid w:val="001D55D5"/>
    <w:rsid w:val="001D55E4"/>
    <w:rsid w:val="001D566D"/>
    <w:rsid w:val="001D5731"/>
    <w:rsid w:val="001D5772"/>
    <w:rsid w:val="001D57E5"/>
    <w:rsid w:val="001D5834"/>
    <w:rsid w:val="001D5BFC"/>
    <w:rsid w:val="001D5E28"/>
    <w:rsid w:val="001D5E91"/>
    <w:rsid w:val="001D5EB3"/>
    <w:rsid w:val="001D600F"/>
    <w:rsid w:val="001D6023"/>
    <w:rsid w:val="001D60A3"/>
    <w:rsid w:val="001D634C"/>
    <w:rsid w:val="001D665C"/>
    <w:rsid w:val="001D6717"/>
    <w:rsid w:val="001D6730"/>
    <w:rsid w:val="001D68DF"/>
    <w:rsid w:val="001D694B"/>
    <w:rsid w:val="001D698C"/>
    <w:rsid w:val="001D69C5"/>
    <w:rsid w:val="001D69CE"/>
    <w:rsid w:val="001D69E6"/>
    <w:rsid w:val="001D6A4D"/>
    <w:rsid w:val="001D6BC4"/>
    <w:rsid w:val="001D6C15"/>
    <w:rsid w:val="001D6CA7"/>
    <w:rsid w:val="001D6CCB"/>
    <w:rsid w:val="001D6CD7"/>
    <w:rsid w:val="001D6E0C"/>
    <w:rsid w:val="001D709F"/>
    <w:rsid w:val="001D7146"/>
    <w:rsid w:val="001D71E6"/>
    <w:rsid w:val="001D732D"/>
    <w:rsid w:val="001D74A2"/>
    <w:rsid w:val="001D7532"/>
    <w:rsid w:val="001D7619"/>
    <w:rsid w:val="001D764D"/>
    <w:rsid w:val="001D77AF"/>
    <w:rsid w:val="001D77BE"/>
    <w:rsid w:val="001D7885"/>
    <w:rsid w:val="001D7974"/>
    <w:rsid w:val="001D79C6"/>
    <w:rsid w:val="001D7B90"/>
    <w:rsid w:val="001D7BA9"/>
    <w:rsid w:val="001D7C89"/>
    <w:rsid w:val="001D7CAF"/>
    <w:rsid w:val="001D7CB2"/>
    <w:rsid w:val="001D7D0B"/>
    <w:rsid w:val="001D7E62"/>
    <w:rsid w:val="001D7E89"/>
    <w:rsid w:val="001DB6C1"/>
    <w:rsid w:val="001E019A"/>
    <w:rsid w:val="001E01C3"/>
    <w:rsid w:val="001E0325"/>
    <w:rsid w:val="001E038E"/>
    <w:rsid w:val="001E039E"/>
    <w:rsid w:val="001E050E"/>
    <w:rsid w:val="001E05CC"/>
    <w:rsid w:val="001E0672"/>
    <w:rsid w:val="001E06CA"/>
    <w:rsid w:val="001E0739"/>
    <w:rsid w:val="001E0792"/>
    <w:rsid w:val="001E098E"/>
    <w:rsid w:val="001E09B0"/>
    <w:rsid w:val="001E0B13"/>
    <w:rsid w:val="001E0B2E"/>
    <w:rsid w:val="001E0B71"/>
    <w:rsid w:val="001E0BC3"/>
    <w:rsid w:val="001E0CCB"/>
    <w:rsid w:val="001E0E45"/>
    <w:rsid w:val="001E0E71"/>
    <w:rsid w:val="001E0EC5"/>
    <w:rsid w:val="001E0FA3"/>
    <w:rsid w:val="001E1031"/>
    <w:rsid w:val="001E10CE"/>
    <w:rsid w:val="001E12D1"/>
    <w:rsid w:val="001E1314"/>
    <w:rsid w:val="001E132E"/>
    <w:rsid w:val="001E1573"/>
    <w:rsid w:val="001E1610"/>
    <w:rsid w:val="001E16FA"/>
    <w:rsid w:val="001E1724"/>
    <w:rsid w:val="001E1789"/>
    <w:rsid w:val="001E17FE"/>
    <w:rsid w:val="001E185C"/>
    <w:rsid w:val="001E196B"/>
    <w:rsid w:val="001E1AA0"/>
    <w:rsid w:val="001E1AAB"/>
    <w:rsid w:val="001E1AEC"/>
    <w:rsid w:val="001E1B44"/>
    <w:rsid w:val="001E1C37"/>
    <w:rsid w:val="001E1C9C"/>
    <w:rsid w:val="001E1DC5"/>
    <w:rsid w:val="001E1EC8"/>
    <w:rsid w:val="001E1FD1"/>
    <w:rsid w:val="001E2011"/>
    <w:rsid w:val="001E20C4"/>
    <w:rsid w:val="001E2125"/>
    <w:rsid w:val="001E215E"/>
    <w:rsid w:val="001E2225"/>
    <w:rsid w:val="001E2381"/>
    <w:rsid w:val="001E25F2"/>
    <w:rsid w:val="001E296A"/>
    <w:rsid w:val="001E2A64"/>
    <w:rsid w:val="001E2A68"/>
    <w:rsid w:val="001E2B41"/>
    <w:rsid w:val="001E2BB1"/>
    <w:rsid w:val="001E2D76"/>
    <w:rsid w:val="001E3056"/>
    <w:rsid w:val="001E3082"/>
    <w:rsid w:val="001E324B"/>
    <w:rsid w:val="001E326E"/>
    <w:rsid w:val="001E339B"/>
    <w:rsid w:val="001E33ED"/>
    <w:rsid w:val="001E353A"/>
    <w:rsid w:val="001E36A9"/>
    <w:rsid w:val="001E36F9"/>
    <w:rsid w:val="001E375C"/>
    <w:rsid w:val="001E3782"/>
    <w:rsid w:val="001E39F3"/>
    <w:rsid w:val="001E3B8E"/>
    <w:rsid w:val="001E3BC2"/>
    <w:rsid w:val="001E3C00"/>
    <w:rsid w:val="001E3C1A"/>
    <w:rsid w:val="001E3C3A"/>
    <w:rsid w:val="001E3C44"/>
    <w:rsid w:val="001E3DCB"/>
    <w:rsid w:val="001E3DDD"/>
    <w:rsid w:val="001E3ECC"/>
    <w:rsid w:val="001E3F6A"/>
    <w:rsid w:val="001E4031"/>
    <w:rsid w:val="001E40A9"/>
    <w:rsid w:val="001E40EB"/>
    <w:rsid w:val="001E4224"/>
    <w:rsid w:val="001E44B4"/>
    <w:rsid w:val="001E453B"/>
    <w:rsid w:val="001E459D"/>
    <w:rsid w:val="001E462A"/>
    <w:rsid w:val="001E47F6"/>
    <w:rsid w:val="001E48B7"/>
    <w:rsid w:val="001E4AE0"/>
    <w:rsid w:val="001E4D16"/>
    <w:rsid w:val="001E4D72"/>
    <w:rsid w:val="001E4DDD"/>
    <w:rsid w:val="001E50D1"/>
    <w:rsid w:val="001E518E"/>
    <w:rsid w:val="001E53AC"/>
    <w:rsid w:val="001E548C"/>
    <w:rsid w:val="001E55A3"/>
    <w:rsid w:val="001E5603"/>
    <w:rsid w:val="001E5739"/>
    <w:rsid w:val="001E58BA"/>
    <w:rsid w:val="001E598C"/>
    <w:rsid w:val="001E5A3B"/>
    <w:rsid w:val="001E5A5B"/>
    <w:rsid w:val="001E5AD3"/>
    <w:rsid w:val="001E5DA0"/>
    <w:rsid w:val="001E5F74"/>
    <w:rsid w:val="001E5FB6"/>
    <w:rsid w:val="001E5FCC"/>
    <w:rsid w:val="001E606F"/>
    <w:rsid w:val="001E60A4"/>
    <w:rsid w:val="001E60DC"/>
    <w:rsid w:val="001E60DF"/>
    <w:rsid w:val="001E6273"/>
    <w:rsid w:val="001E63AF"/>
    <w:rsid w:val="001E649E"/>
    <w:rsid w:val="001E65DE"/>
    <w:rsid w:val="001E65F6"/>
    <w:rsid w:val="001E66BA"/>
    <w:rsid w:val="001E66D0"/>
    <w:rsid w:val="001E6723"/>
    <w:rsid w:val="001E68D7"/>
    <w:rsid w:val="001E69CD"/>
    <w:rsid w:val="001E6B79"/>
    <w:rsid w:val="001E6BBC"/>
    <w:rsid w:val="001E6C0F"/>
    <w:rsid w:val="001E6C56"/>
    <w:rsid w:val="001E70A4"/>
    <w:rsid w:val="001E7149"/>
    <w:rsid w:val="001E71B7"/>
    <w:rsid w:val="001E725E"/>
    <w:rsid w:val="001E727F"/>
    <w:rsid w:val="001E74D7"/>
    <w:rsid w:val="001E76B8"/>
    <w:rsid w:val="001E7718"/>
    <w:rsid w:val="001E7744"/>
    <w:rsid w:val="001E78A1"/>
    <w:rsid w:val="001E78C3"/>
    <w:rsid w:val="001E791B"/>
    <w:rsid w:val="001E79FD"/>
    <w:rsid w:val="001E7A47"/>
    <w:rsid w:val="001E7C02"/>
    <w:rsid w:val="001E7C20"/>
    <w:rsid w:val="001E7CA2"/>
    <w:rsid w:val="001E7D5D"/>
    <w:rsid w:val="001E7E5B"/>
    <w:rsid w:val="001F027E"/>
    <w:rsid w:val="001F0412"/>
    <w:rsid w:val="001F05FA"/>
    <w:rsid w:val="001F089C"/>
    <w:rsid w:val="001F0996"/>
    <w:rsid w:val="001F0C5D"/>
    <w:rsid w:val="001F0CBC"/>
    <w:rsid w:val="001F0E85"/>
    <w:rsid w:val="001F0EE6"/>
    <w:rsid w:val="001F0F4A"/>
    <w:rsid w:val="001F0F9C"/>
    <w:rsid w:val="001F11A4"/>
    <w:rsid w:val="001F11E4"/>
    <w:rsid w:val="001F11F1"/>
    <w:rsid w:val="001F1271"/>
    <w:rsid w:val="001F14C8"/>
    <w:rsid w:val="001F1517"/>
    <w:rsid w:val="001F15C0"/>
    <w:rsid w:val="001F1901"/>
    <w:rsid w:val="001F1A2E"/>
    <w:rsid w:val="001F1A61"/>
    <w:rsid w:val="001F1AAC"/>
    <w:rsid w:val="001F1EB2"/>
    <w:rsid w:val="001F1EDE"/>
    <w:rsid w:val="001F2039"/>
    <w:rsid w:val="001F21EC"/>
    <w:rsid w:val="001F2235"/>
    <w:rsid w:val="001F2258"/>
    <w:rsid w:val="001F244F"/>
    <w:rsid w:val="001F2569"/>
    <w:rsid w:val="001F256B"/>
    <w:rsid w:val="001F25EA"/>
    <w:rsid w:val="001F268F"/>
    <w:rsid w:val="001F2728"/>
    <w:rsid w:val="001F2921"/>
    <w:rsid w:val="001F294A"/>
    <w:rsid w:val="001F2AFA"/>
    <w:rsid w:val="001F2BBE"/>
    <w:rsid w:val="001F2CA2"/>
    <w:rsid w:val="001F2DCF"/>
    <w:rsid w:val="001F2DE7"/>
    <w:rsid w:val="001F2EAB"/>
    <w:rsid w:val="001F2F29"/>
    <w:rsid w:val="001F2FC0"/>
    <w:rsid w:val="001F3004"/>
    <w:rsid w:val="001F3014"/>
    <w:rsid w:val="001F303E"/>
    <w:rsid w:val="001F31F3"/>
    <w:rsid w:val="001F32A5"/>
    <w:rsid w:val="001F33A3"/>
    <w:rsid w:val="001F33A9"/>
    <w:rsid w:val="001F3553"/>
    <w:rsid w:val="001F3884"/>
    <w:rsid w:val="001F3B3E"/>
    <w:rsid w:val="001F3B68"/>
    <w:rsid w:val="001F3CB5"/>
    <w:rsid w:val="001F3CD3"/>
    <w:rsid w:val="001F3D12"/>
    <w:rsid w:val="001F3E56"/>
    <w:rsid w:val="001F402D"/>
    <w:rsid w:val="001F4212"/>
    <w:rsid w:val="001F421C"/>
    <w:rsid w:val="001F422B"/>
    <w:rsid w:val="001F4284"/>
    <w:rsid w:val="001F4472"/>
    <w:rsid w:val="001F44CA"/>
    <w:rsid w:val="001F44F7"/>
    <w:rsid w:val="001F46C6"/>
    <w:rsid w:val="001F49F7"/>
    <w:rsid w:val="001F4A86"/>
    <w:rsid w:val="001F4B03"/>
    <w:rsid w:val="001F4F94"/>
    <w:rsid w:val="001F5027"/>
    <w:rsid w:val="001F524D"/>
    <w:rsid w:val="001F5277"/>
    <w:rsid w:val="001F537D"/>
    <w:rsid w:val="001F53DE"/>
    <w:rsid w:val="001F5547"/>
    <w:rsid w:val="001F56AA"/>
    <w:rsid w:val="001F56E4"/>
    <w:rsid w:val="001F5764"/>
    <w:rsid w:val="001F5882"/>
    <w:rsid w:val="001F58B1"/>
    <w:rsid w:val="001F58D3"/>
    <w:rsid w:val="001F593A"/>
    <w:rsid w:val="001F5943"/>
    <w:rsid w:val="001F5C4E"/>
    <w:rsid w:val="001F5D9B"/>
    <w:rsid w:val="001F5E5E"/>
    <w:rsid w:val="001F5E9E"/>
    <w:rsid w:val="001F6158"/>
    <w:rsid w:val="001F617A"/>
    <w:rsid w:val="001F62DA"/>
    <w:rsid w:val="001F6336"/>
    <w:rsid w:val="001F6341"/>
    <w:rsid w:val="001F6476"/>
    <w:rsid w:val="001F6481"/>
    <w:rsid w:val="001F65B9"/>
    <w:rsid w:val="001F672E"/>
    <w:rsid w:val="001F68A1"/>
    <w:rsid w:val="001F68B9"/>
    <w:rsid w:val="001F6A8D"/>
    <w:rsid w:val="001F6BBB"/>
    <w:rsid w:val="001F6BEA"/>
    <w:rsid w:val="001F6D02"/>
    <w:rsid w:val="001F6D2D"/>
    <w:rsid w:val="001F6E2C"/>
    <w:rsid w:val="001F6EB2"/>
    <w:rsid w:val="001F7046"/>
    <w:rsid w:val="001F70F9"/>
    <w:rsid w:val="001F726B"/>
    <w:rsid w:val="001F728A"/>
    <w:rsid w:val="001F7429"/>
    <w:rsid w:val="001F75CB"/>
    <w:rsid w:val="001F7675"/>
    <w:rsid w:val="001F769A"/>
    <w:rsid w:val="001F76FE"/>
    <w:rsid w:val="001F77EF"/>
    <w:rsid w:val="001F7968"/>
    <w:rsid w:val="001F7A5C"/>
    <w:rsid w:val="001F7BF3"/>
    <w:rsid w:val="001F7C61"/>
    <w:rsid w:val="001F7D89"/>
    <w:rsid w:val="001F7DD7"/>
    <w:rsid w:val="001F7F82"/>
    <w:rsid w:val="001F7FB3"/>
    <w:rsid w:val="00200155"/>
    <w:rsid w:val="002005AD"/>
    <w:rsid w:val="0020098D"/>
    <w:rsid w:val="002009A9"/>
    <w:rsid w:val="00200A65"/>
    <w:rsid w:val="00200B60"/>
    <w:rsid w:val="00200CB3"/>
    <w:rsid w:val="00200D3D"/>
    <w:rsid w:val="00200DDF"/>
    <w:rsid w:val="00200FA3"/>
    <w:rsid w:val="0020102E"/>
    <w:rsid w:val="00201094"/>
    <w:rsid w:val="00201162"/>
    <w:rsid w:val="00201230"/>
    <w:rsid w:val="002012F8"/>
    <w:rsid w:val="0020137A"/>
    <w:rsid w:val="0020147D"/>
    <w:rsid w:val="002017C7"/>
    <w:rsid w:val="00201961"/>
    <w:rsid w:val="00201985"/>
    <w:rsid w:val="002019B8"/>
    <w:rsid w:val="00201A87"/>
    <w:rsid w:val="00201BC7"/>
    <w:rsid w:val="00201C51"/>
    <w:rsid w:val="00201C88"/>
    <w:rsid w:val="00201CE9"/>
    <w:rsid w:val="00201DBE"/>
    <w:rsid w:val="00201E2A"/>
    <w:rsid w:val="00201F5E"/>
    <w:rsid w:val="00202372"/>
    <w:rsid w:val="00202610"/>
    <w:rsid w:val="00202668"/>
    <w:rsid w:val="002029AC"/>
    <w:rsid w:val="00202A40"/>
    <w:rsid w:val="00202A95"/>
    <w:rsid w:val="00202B01"/>
    <w:rsid w:val="00202BCB"/>
    <w:rsid w:val="00202C31"/>
    <w:rsid w:val="00202CF0"/>
    <w:rsid w:val="00202CF2"/>
    <w:rsid w:val="00202DFA"/>
    <w:rsid w:val="00202E7D"/>
    <w:rsid w:val="00202FB0"/>
    <w:rsid w:val="002030C5"/>
    <w:rsid w:val="002030DD"/>
    <w:rsid w:val="002033C3"/>
    <w:rsid w:val="00203427"/>
    <w:rsid w:val="00203500"/>
    <w:rsid w:val="00203613"/>
    <w:rsid w:val="002036C0"/>
    <w:rsid w:val="00203910"/>
    <w:rsid w:val="00203B81"/>
    <w:rsid w:val="00203C85"/>
    <w:rsid w:val="00203D9D"/>
    <w:rsid w:val="00203F5D"/>
    <w:rsid w:val="00203F6B"/>
    <w:rsid w:val="00203F71"/>
    <w:rsid w:val="00204066"/>
    <w:rsid w:val="00204183"/>
    <w:rsid w:val="002041B1"/>
    <w:rsid w:val="00204260"/>
    <w:rsid w:val="002042FD"/>
    <w:rsid w:val="0020447B"/>
    <w:rsid w:val="00204763"/>
    <w:rsid w:val="00204818"/>
    <w:rsid w:val="002048A7"/>
    <w:rsid w:val="002048BC"/>
    <w:rsid w:val="00204B13"/>
    <w:rsid w:val="00204E91"/>
    <w:rsid w:val="00204ED9"/>
    <w:rsid w:val="0020519B"/>
    <w:rsid w:val="002051B0"/>
    <w:rsid w:val="00205399"/>
    <w:rsid w:val="002054C1"/>
    <w:rsid w:val="00205654"/>
    <w:rsid w:val="00205878"/>
    <w:rsid w:val="00205BFC"/>
    <w:rsid w:val="00205EAF"/>
    <w:rsid w:val="00205ED4"/>
    <w:rsid w:val="00205F49"/>
    <w:rsid w:val="00205F4A"/>
    <w:rsid w:val="00205F79"/>
    <w:rsid w:val="0020604F"/>
    <w:rsid w:val="00206051"/>
    <w:rsid w:val="00206092"/>
    <w:rsid w:val="002061AD"/>
    <w:rsid w:val="00206247"/>
    <w:rsid w:val="0020624F"/>
    <w:rsid w:val="00206264"/>
    <w:rsid w:val="00206377"/>
    <w:rsid w:val="002064C2"/>
    <w:rsid w:val="0020654B"/>
    <w:rsid w:val="0020667D"/>
    <w:rsid w:val="002066F6"/>
    <w:rsid w:val="002067A1"/>
    <w:rsid w:val="002067BD"/>
    <w:rsid w:val="002067DB"/>
    <w:rsid w:val="00206832"/>
    <w:rsid w:val="0020684B"/>
    <w:rsid w:val="00206A35"/>
    <w:rsid w:val="00206BC9"/>
    <w:rsid w:val="00206DBD"/>
    <w:rsid w:val="00206FA7"/>
    <w:rsid w:val="002070E9"/>
    <w:rsid w:val="002072D2"/>
    <w:rsid w:val="00207384"/>
    <w:rsid w:val="0020757F"/>
    <w:rsid w:val="00207641"/>
    <w:rsid w:val="0020768B"/>
    <w:rsid w:val="0020770E"/>
    <w:rsid w:val="00207717"/>
    <w:rsid w:val="0020774C"/>
    <w:rsid w:val="00207769"/>
    <w:rsid w:val="002077D1"/>
    <w:rsid w:val="00207963"/>
    <w:rsid w:val="00207A6B"/>
    <w:rsid w:val="00207BA5"/>
    <w:rsid w:val="00207BBB"/>
    <w:rsid w:val="00207F08"/>
    <w:rsid w:val="00207F64"/>
    <w:rsid w:val="002102FD"/>
    <w:rsid w:val="00210323"/>
    <w:rsid w:val="002103B4"/>
    <w:rsid w:val="00210760"/>
    <w:rsid w:val="0021076A"/>
    <w:rsid w:val="002108D7"/>
    <w:rsid w:val="00210A54"/>
    <w:rsid w:val="00210BDD"/>
    <w:rsid w:val="00210C6C"/>
    <w:rsid w:val="00210CB4"/>
    <w:rsid w:val="00210CBD"/>
    <w:rsid w:val="00210CF6"/>
    <w:rsid w:val="00210CFA"/>
    <w:rsid w:val="00210D07"/>
    <w:rsid w:val="00210D89"/>
    <w:rsid w:val="00210DA3"/>
    <w:rsid w:val="00210F13"/>
    <w:rsid w:val="00210FA8"/>
    <w:rsid w:val="002110B9"/>
    <w:rsid w:val="0021114D"/>
    <w:rsid w:val="00211157"/>
    <w:rsid w:val="0021116D"/>
    <w:rsid w:val="0021119A"/>
    <w:rsid w:val="002112CC"/>
    <w:rsid w:val="0021131C"/>
    <w:rsid w:val="00211349"/>
    <w:rsid w:val="002113D2"/>
    <w:rsid w:val="0021174A"/>
    <w:rsid w:val="00211842"/>
    <w:rsid w:val="00211907"/>
    <w:rsid w:val="00211965"/>
    <w:rsid w:val="002119AB"/>
    <w:rsid w:val="00211A2F"/>
    <w:rsid w:val="00211ABD"/>
    <w:rsid w:val="00211AF3"/>
    <w:rsid w:val="00211B5F"/>
    <w:rsid w:val="00211B7E"/>
    <w:rsid w:val="00211D47"/>
    <w:rsid w:val="00211E25"/>
    <w:rsid w:val="00212061"/>
    <w:rsid w:val="00212310"/>
    <w:rsid w:val="00212328"/>
    <w:rsid w:val="002123BA"/>
    <w:rsid w:val="002123CC"/>
    <w:rsid w:val="0021266F"/>
    <w:rsid w:val="002126C8"/>
    <w:rsid w:val="002126CE"/>
    <w:rsid w:val="002126DD"/>
    <w:rsid w:val="0021273D"/>
    <w:rsid w:val="002128B1"/>
    <w:rsid w:val="00212A50"/>
    <w:rsid w:val="00212AE3"/>
    <w:rsid w:val="00212BD6"/>
    <w:rsid w:val="00212CAD"/>
    <w:rsid w:val="00212DD7"/>
    <w:rsid w:val="00212DDD"/>
    <w:rsid w:val="00212EE7"/>
    <w:rsid w:val="00212F09"/>
    <w:rsid w:val="00212F94"/>
    <w:rsid w:val="0021301A"/>
    <w:rsid w:val="00213148"/>
    <w:rsid w:val="00213276"/>
    <w:rsid w:val="0021334F"/>
    <w:rsid w:val="002134FD"/>
    <w:rsid w:val="002135BE"/>
    <w:rsid w:val="00213649"/>
    <w:rsid w:val="00213757"/>
    <w:rsid w:val="002137C4"/>
    <w:rsid w:val="002137F2"/>
    <w:rsid w:val="0021388D"/>
    <w:rsid w:val="002138A4"/>
    <w:rsid w:val="00213C15"/>
    <w:rsid w:val="00213E69"/>
    <w:rsid w:val="0021413C"/>
    <w:rsid w:val="00214598"/>
    <w:rsid w:val="002145AB"/>
    <w:rsid w:val="00214749"/>
    <w:rsid w:val="0021477B"/>
    <w:rsid w:val="002147CB"/>
    <w:rsid w:val="00214869"/>
    <w:rsid w:val="00214900"/>
    <w:rsid w:val="00214C0F"/>
    <w:rsid w:val="00214CC8"/>
    <w:rsid w:val="00214DA5"/>
    <w:rsid w:val="00214DB1"/>
    <w:rsid w:val="00215046"/>
    <w:rsid w:val="002150CE"/>
    <w:rsid w:val="00215295"/>
    <w:rsid w:val="002152B5"/>
    <w:rsid w:val="002152EF"/>
    <w:rsid w:val="002153D1"/>
    <w:rsid w:val="00215462"/>
    <w:rsid w:val="00215521"/>
    <w:rsid w:val="002156F1"/>
    <w:rsid w:val="00215723"/>
    <w:rsid w:val="0021578B"/>
    <w:rsid w:val="002159EC"/>
    <w:rsid w:val="00215B2B"/>
    <w:rsid w:val="00215B73"/>
    <w:rsid w:val="00215C19"/>
    <w:rsid w:val="00215C6C"/>
    <w:rsid w:val="00215CD8"/>
    <w:rsid w:val="00215EC6"/>
    <w:rsid w:val="00215EF2"/>
    <w:rsid w:val="00215FE1"/>
    <w:rsid w:val="00216083"/>
    <w:rsid w:val="002162F8"/>
    <w:rsid w:val="0021639E"/>
    <w:rsid w:val="002164F2"/>
    <w:rsid w:val="00216536"/>
    <w:rsid w:val="0021661A"/>
    <w:rsid w:val="002166C7"/>
    <w:rsid w:val="00216700"/>
    <w:rsid w:val="0021673E"/>
    <w:rsid w:val="00216839"/>
    <w:rsid w:val="00216898"/>
    <w:rsid w:val="0021698B"/>
    <w:rsid w:val="002169C9"/>
    <w:rsid w:val="00216A05"/>
    <w:rsid w:val="00216A3F"/>
    <w:rsid w:val="00216AC8"/>
    <w:rsid w:val="00216B66"/>
    <w:rsid w:val="00216BF4"/>
    <w:rsid w:val="00216D10"/>
    <w:rsid w:val="00216DFA"/>
    <w:rsid w:val="00216E36"/>
    <w:rsid w:val="00216F52"/>
    <w:rsid w:val="002170A1"/>
    <w:rsid w:val="00217133"/>
    <w:rsid w:val="0021723E"/>
    <w:rsid w:val="0021737A"/>
    <w:rsid w:val="002175CD"/>
    <w:rsid w:val="002177D5"/>
    <w:rsid w:val="002178B5"/>
    <w:rsid w:val="002179A8"/>
    <w:rsid w:val="00217A0F"/>
    <w:rsid w:val="00217AEB"/>
    <w:rsid w:val="00217B38"/>
    <w:rsid w:val="00217B98"/>
    <w:rsid w:val="00217BAE"/>
    <w:rsid w:val="00217C3E"/>
    <w:rsid w:val="00220241"/>
    <w:rsid w:val="0022026C"/>
    <w:rsid w:val="00220709"/>
    <w:rsid w:val="00220723"/>
    <w:rsid w:val="00220783"/>
    <w:rsid w:val="00220790"/>
    <w:rsid w:val="00220853"/>
    <w:rsid w:val="00220918"/>
    <w:rsid w:val="00220A00"/>
    <w:rsid w:val="00220B47"/>
    <w:rsid w:val="00220B87"/>
    <w:rsid w:val="00220C09"/>
    <w:rsid w:val="00220D27"/>
    <w:rsid w:val="00220E6D"/>
    <w:rsid w:val="00220F12"/>
    <w:rsid w:val="00220F6D"/>
    <w:rsid w:val="002212BD"/>
    <w:rsid w:val="0022135D"/>
    <w:rsid w:val="00221615"/>
    <w:rsid w:val="002216BC"/>
    <w:rsid w:val="00221718"/>
    <w:rsid w:val="00221997"/>
    <w:rsid w:val="002219F0"/>
    <w:rsid w:val="00221CBF"/>
    <w:rsid w:val="00221CF7"/>
    <w:rsid w:val="00221E5D"/>
    <w:rsid w:val="00221E7E"/>
    <w:rsid w:val="00222027"/>
    <w:rsid w:val="002220E8"/>
    <w:rsid w:val="002222FD"/>
    <w:rsid w:val="0022233E"/>
    <w:rsid w:val="002223DB"/>
    <w:rsid w:val="002225F7"/>
    <w:rsid w:val="00222634"/>
    <w:rsid w:val="0022272D"/>
    <w:rsid w:val="00222A39"/>
    <w:rsid w:val="00222B85"/>
    <w:rsid w:val="00222C3A"/>
    <w:rsid w:val="00222CD9"/>
    <w:rsid w:val="00222E0A"/>
    <w:rsid w:val="0022312D"/>
    <w:rsid w:val="002231D0"/>
    <w:rsid w:val="0022325B"/>
    <w:rsid w:val="00223322"/>
    <w:rsid w:val="00223521"/>
    <w:rsid w:val="002238F9"/>
    <w:rsid w:val="002239D5"/>
    <w:rsid w:val="00223B78"/>
    <w:rsid w:val="00223BE8"/>
    <w:rsid w:val="00223C08"/>
    <w:rsid w:val="00223D3A"/>
    <w:rsid w:val="00223EAA"/>
    <w:rsid w:val="00223FE5"/>
    <w:rsid w:val="00224004"/>
    <w:rsid w:val="00224122"/>
    <w:rsid w:val="0022421D"/>
    <w:rsid w:val="00224615"/>
    <w:rsid w:val="0022485A"/>
    <w:rsid w:val="0022485C"/>
    <w:rsid w:val="002248D8"/>
    <w:rsid w:val="002248DD"/>
    <w:rsid w:val="002248F9"/>
    <w:rsid w:val="00224968"/>
    <w:rsid w:val="00224AF4"/>
    <w:rsid w:val="00224AF6"/>
    <w:rsid w:val="00224B52"/>
    <w:rsid w:val="00224CCD"/>
    <w:rsid w:val="00224DCE"/>
    <w:rsid w:val="00224E4A"/>
    <w:rsid w:val="00224FB4"/>
    <w:rsid w:val="00225107"/>
    <w:rsid w:val="0022527F"/>
    <w:rsid w:val="0022540A"/>
    <w:rsid w:val="002254E6"/>
    <w:rsid w:val="00225526"/>
    <w:rsid w:val="002255A8"/>
    <w:rsid w:val="002255DA"/>
    <w:rsid w:val="00225619"/>
    <w:rsid w:val="00225723"/>
    <w:rsid w:val="0022578C"/>
    <w:rsid w:val="00225926"/>
    <w:rsid w:val="002259A1"/>
    <w:rsid w:val="002259C9"/>
    <w:rsid w:val="00225B23"/>
    <w:rsid w:val="00225B90"/>
    <w:rsid w:val="00225D2A"/>
    <w:rsid w:val="00225F05"/>
    <w:rsid w:val="00225FA5"/>
    <w:rsid w:val="0022609F"/>
    <w:rsid w:val="00226240"/>
    <w:rsid w:val="00226277"/>
    <w:rsid w:val="002263E5"/>
    <w:rsid w:val="00226692"/>
    <w:rsid w:val="002266C8"/>
    <w:rsid w:val="00226787"/>
    <w:rsid w:val="0022686E"/>
    <w:rsid w:val="002268A2"/>
    <w:rsid w:val="00226A32"/>
    <w:rsid w:val="00226BEF"/>
    <w:rsid w:val="00226C14"/>
    <w:rsid w:val="00226CDF"/>
    <w:rsid w:val="00226D51"/>
    <w:rsid w:val="00226E4F"/>
    <w:rsid w:val="00227110"/>
    <w:rsid w:val="002271D8"/>
    <w:rsid w:val="00227461"/>
    <w:rsid w:val="002274CE"/>
    <w:rsid w:val="00227511"/>
    <w:rsid w:val="0022759E"/>
    <w:rsid w:val="0022770C"/>
    <w:rsid w:val="002277EF"/>
    <w:rsid w:val="00227875"/>
    <w:rsid w:val="00227932"/>
    <w:rsid w:val="0022794D"/>
    <w:rsid w:val="00227BE6"/>
    <w:rsid w:val="00227E57"/>
    <w:rsid w:val="00227F1C"/>
    <w:rsid w:val="002301F4"/>
    <w:rsid w:val="0023022A"/>
    <w:rsid w:val="002302F0"/>
    <w:rsid w:val="00230326"/>
    <w:rsid w:val="0023033D"/>
    <w:rsid w:val="00230389"/>
    <w:rsid w:val="002303C2"/>
    <w:rsid w:val="0023047D"/>
    <w:rsid w:val="002304A6"/>
    <w:rsid w:val="00230556"/>
    <w:rsid w:val="00230569"/>
    <w:rsid w:val="00230589"/>
    <w:rsid w:val="00230726"/>
    <w:rsid w:val="0023076F"/>
    <w:rsid w:val="002307D5"/>
    <w:rsid w:val="00230993"/>
    <w:rsid w:val="002309B7"/>
    <w:rsid w:val="00230BE7"/>
    <w:rsid w:val="00230CB4"/>
    <w:rsid w:val="00230D2B"/>
    <w:rsid w:val="00230E8C"/>
    <w:rsid w:val="00231054"/>
    <w:rsid w:val="002310CB"/>
    <w:rsid w:val="002311E3"/>
    <w:rsid w:val="0023123E"/>
    <w:rsid w:val="00231250"/>
    <w:rsid w:val="0023135E"/>
    <w:rsid w:val="00231415"/>
    <w:rsid w:val="00231484"/>
    <w:rsid w:val="002314DF"/>
    <w:rsid w:val="002314E3"/>
    <w:rsid w:val="0023153C"/>
    <w:rsid w:val="002316A3"/>
    <w:rsid w:val="00231710"/>
    <w:rsid w:val="00231720"/>
    <w:rsid w:val="0023177D"/>
    <w:rsid w:val="002318A4"/>
    <w:rsid w:val="002319C1"/>
    <w:rsid w:val="00231AAE"/>
    <w:rsid w:val="00231ACD"/>
    <w:rsid w:val="00231AD5"/>
    <w:rsid w:val="00231AF3"/>
    <w:rsid w:val="00231AF9"/>
    <w:rsid w:val="00231B71"/>
    <w:rsid w:val="00231D0A"/>
    <w:rsid w:val="00231D17"/>
    <w:rsid w:val="00231D3A"/>
    <w:rsid w:val="00231DA8"/>
    <w:rsid w:val="00231DE2"/>
    <w:rsid w:val="00231E00"/>
    <w:rsid w:val="00231E75"/>
    <w:rsid w:val="00231FFA"/>
    <w:rsid w:val="0023217C"/>
    <w:rsid w:val="002321DD"/>
    <w:rsid w:val="00232461"/>
    <w:rsid w:val="00232524"/>
    <w:rsid w:val="0023271C"/>
    <w:rsid w:val="00232823"/>
    <w:rsid w:val="00232843"/>
    <w:rsid w:val="00232916"/>
    <w:rsid w:val="00232932"/>
    <w:rsid w:val="002329C2"/>
    <w:rsid w:val="00232AA2"/>
    <w:rsid w:val="00232B80"/>
    <w:rsid w:val="00232BB4"/>
    <w:rsid w:val="00232D89"/>
    <w:rsid w:val="00232F06"/>
    <w:rsid w:val="00232F8E"/>
    <w:rsid w:val="002330AE"/>
    <w:rsid w:val="002330B8"/>
    <w:rsid w:val="002330ED"/>
    <w:rsid w:val="00233344"/>
    <w:rsid w:val="002333AF"/>
    <w:rsid w:val="00233422"/>
    <w:rsid w:val="00233578"/>
    <w:rsid w:val="00233599"/>
    <w:rsid w:val="002335CD"/>
    <w:rsid w:val="002335E7"/>
    <w:rsid w:val="002336DC"/>
    <w:rsid w:val="002337B3"/>
    <w:rsid w:val="0023384D"/>
    <w:rsid w:val="002338B9"/>
    <w:rsid w:val="002338E8"/>
    <w:rsid w:val="002338F6"/>
    <w:rsid w:val="002339D2"/>
    <w:rsid w:val="00233A0F"/>
    <w:rsid w:val="00233A5D"/>
    <w:rsid w:val="00233B68"/>
    <w:rsid w:val="00233E74"/>
    <w:rsid w:val="002340AB"/>
    <w:rsid w:val="002340CD"/>
    <w:rsid w:val="00234253"/>
    <w:rsid w:val="0023426F"/>
    <w:rsid w:val="002342A4"/>
    <w:rsid w:val="00234330"/>
    <w:rsid w:val="00234336"/>
    <w:rsid w:val="002344DB"/>
    <w:rsid w:val="0023452A"/>
    <w:rsid w:val="00234620"/>
    <w:rsid w:val="00234622"/>
    <w:rsid w:val="00234923"/>
    <w:rsid w:val="0023493C"/>
    <w:rsid w:val="002349EB"/>
    <w:rsid w:val="00234A94"/>
    <w:rsid w:val="00234AAD"/>
    <w:rsid w:val="00234B01"/>
    <w:rsid w:val="00234C09"/>
    <w:rsid w:val="00234C27"/>
    <w:rsid w:val="00234D87"/>
    <w:rsid w:val="00234DA7"/>
    <w:rsid w:val="00234E0B"/>
    <w:rsid w:val="002350BB"/>
    <w:rsid w:val="0023512C"/>
    <w:rsid w:val="002351E2"/>
    <w:rsid w:val="002354A6"/>
    <w:rsid w:val="00235629"/>
    <w:rsid w:val="0023564D"/>
    <w:rsid w:val="00235974"/>
    <w:rsid w:val="0023599F"/>
    <w:rsid w:val="002359A5"/>
    <w:rsid w:val="002359D6"/>
    <w:rsid w:val="00235C48"/>
    <w:rsid w:val="00235CE8"/>
    <w:rsid w:val="00235F63"/>
    <w:rsid w:val="0023615A"/>
    <w:rsid w:val="002362E1"/>
    <w:rsid w:val="002362E9"/>
    <w:rsid w:val="002363A4"/>
    <w:rsid w:val="002364E2"/>
    <w:rsid w:val="00236505"/>
    <w:rsid w:val="0023654F"/>
    <w:rsid w:val="00236608"/>
    <w:rsid w:val="002369EA"/>
    <w:rsid w:val="00236B09"/>
    <w:rsid w:val="00236CAD"/>
    <w:rsid w:val="00236DC8"/>
    <w:rsid w:val="002373ED"/>
    <w:rsid w:val="00237437"/>
    <w:rsid w:val="00237490"/>
    <w:rsid w:val="00237515"/>
    <w:rsid w:val="00237536"/>
    <w:rsid w:val="002376ED"/>
    <w:rsid w:val="0023773C"/>
    <w:rsid w:val="00237764"/>
    <w:rsid w:val="002379DF"/>
    <w:rsid w:val="00237A1A"/>
    <w:rsid w:val="00237A1E"/>
    <w:rsid w:val="00237A34"/>
    <w:rsid w:val="00237B18"/>
    <w:rsid w:val="00237C63"/>
    <w:rsid w:val="00237C96"/>
    <w:rsid w:val="00237E68"/>
    <w:rsid w:val="00237EF8"/>
    <w:rsid w:val="00237FE5"/>
    <w:rsid w:val="0024007B"/>
    <w:rsid w:val="0024010B"/>
    <w:rsid w:val="0024011F"/>
    <w:rsid w:val="0024012A"/>
    <w:rsid w:val="00240199"/>
    <w:rsid w:val="002403B4"/>
    <w:rsid w:val="00240518"/>
    <w:rsid w:val="00240567"/>
    <w:rsid w:val="00240847"/>
    <w:rsid w:val="00240DCD"/>
    <w:rsid w:val="00240EE5"/>
    <w:rsid w:val="00240F5A"/>
    <w:rsid w:val="002410DD"/>
    <w:rsid w:val="0024132B"/>
    <w:rsid w:val="00241494"/>
    <w:rsid w:val="0024178C"/>
    <w:rsid w:val="0024179B"/>
    <w:rsid w:val="00241B47"/>
    <w:rsid w:val="00241BC3"/>
    <w:rsid w:val="00241CAD"/>
    <w:rsid w:val="00241D8F"/>
    <w:rsid w:val="0024201E"/>
    <w:rsid w:val="0024214E"/>
    <w:rsid w:val="0024229C"/>
    <w:rsid w:val="002423B3"/>
    <w:rsid w:val="00242486"/>
    <w:rsid w:val="002425C9"/>
    <w:rsid w:val="002427B7"/>
    <w:rsid w:val="002427E5"/>
    <w:rsid w:val="00242AC3"/>
    <w:rsid w:val="00242CE6"/>
    <w:rsid w:val="00242D61"/>
    <w:rsid w:val="00242E08"/>
    <w:rsid w:val="00242FEF"/>
    <w:rsid w:val="0024304A"/>
    <w:rsid w:val="002431B4"/>
    <w:rsid w:val="00243223"/>
    <w:rsid w:val="0024347F"/>
    <w:rsid w:val="00243482"/>
    <w:rsid w:val="002434BE"/>
    <w:rsid w:val="0024362B"/>
    <w:rsid w:val="002437A8"/>
    <w:rsid w:val="00243B44"/>
    <w:rsid w:val="00243B7B"/>
    <w:rsid w:val="00243C14"/>
    <w:rsid w:val="00243D91"/>
    <w:rsid w:val="00243E3F"/>
    <w:rsid w:val="00243F20"/>
    <w:rsid w:val="00243F4D"/>
    <w:rsid w:val="00243FE9"/>
    <w:rsid w:val="00244016"/>
    <w:rsid w:val="0024413B"/>
    <w:rsid w:val="002441F9"/>
    <w:rsid w:val="00244292"/>
    <w:rsid w:val="002442E6"/>
    <w:rsid w:val="00244451"/>
    <w:rsid w:val="0024446F"/>
    <w:rsid w:val="00244500"/>
    <w:rsid w:val="00244510"/>
    <w:rsid w:val="00244611"/>
    <w:rsid w:val="00244694"/>
    <w:rsid w:val="002446C7"/>
    <w:rsid w:val="00244720"/>
    <w:rsid w:val="002448EF"/>
    <w:rsid w:val="00244B5F"/>
    <w:rsid w:val="00244C52"/>
    <w:rsid w:val="00244C59"/>
    <w:rsid w:val="00244D13"/>
    <w:rsid w:val="00244F2E"/>
    <w:rsid w:val="00244FC0"/>
    <w:rsid w:val="00245086"/>
    <w:rsid w:val="002451D9"/>
    <w:rsid w:val="0024536B"/>
    <w:rsid w:val="002455BE"/>
    <w:rsid w:val="002456EB"/>
    <w:rsid w:val="00245812"/>
    <w:rsid w:val="00245968"/>
    <w:rsid w:val="00245A4F"/>
    <w:rsid w:val="00245A55"/>
    <w:rsid w:val="00245B08"/>
    <w:rsid w:val="00245B9E"/>
    <w:rsid w:val="00245BA3"/>
    <w:rsid w:val="00245C58"/>
    <w:rsid w:val="00245D66"/>
    <w:rsid w:val="00245D84"/>
    <w:rsid w:val="0024606B"/>
    <w:rsid w:val="0024609C"/>
    <w:rsid w:val="002460C3"/>
    <w:rsid w:val="002460CE"/>
    <w:rsid w:val="0024619A"/>
    <w:rsid w:val="002462B1"/>
    <w:rsid w:val="002462FA"/>
    <w:rsid w:val="00246308"/>
    <w:rsid w:val="0024638C"/>
    <w:rsid w:val="0024643B"/>
    <w:rsid w:val="00246467"/>
    <w:rsid w:val="0024657C"/>
    <w:rsid w:val="00246787"/>
    <w:rsid w:val="002467AF"/>
    <w:rsid w:val="00246805"/>
    <w:rsid w:val="00246918"/>
    <w:rsid w:val="002469E8"/>
    <w:rsid w:val="00246C61"/>
    <w:rsid w:val="00246C9E"/>
    <w:rsid w:val="00246DE2"/>
    <w:rsid w:val="00246DF6"/>
    <w:rsid w:val="00246E45"/>
    <w:rsid w:val="00246E69"/>
    <w:rsid w:val="00246E6F"/>
    <w:rsid w:val="00246F64"/>
    <w:rsid w:val="00246FAB"/>
    <w:rsid w:val="00247198"/>
    <w:rsid w:val="00247226"/>
    <w:rsid w:val="002472DE"/>
    <w:rsid w:val="002473C5"/>
    <w:rsid w:val="002474D3"/>
    <w:rsid w:val="0024783C"/>
    <w:rsid w:val="0024790C"/>
    <w:rsid w:val="00247B08"/>
    <w:rsid w:val="00247C08"/>
    <w:rsid w:val="00247F29"/>
    <w:rsid w:val="0025004B"/>
    <w:rsid w:val="00250137"/>
    <w:rsid w:val="00250229"/>
    <w:rsid w:val="00250834"/>
    <w:rsid w:val="002508AE"/>
    <w:rsid w:val="00250B7D"/>
    <w:rsid w:val="00250BC0"/>
    <w:rsid w:val="00250D02"/>
    <w:rsid w:val="00250ECA"/>
    <w:rsid w:val="00251057"/>
    <w:rsid w:val="0025108A"/>
    <w:rsid w:val="0025116F"/>
    <w:rsid w:val="002511B1"/>
    <w:rsid w:val="002515D7"/>
    <w:rsid w:val="00251703"/>
    <w:rsid w:val="00251871"/>
    <w:rsid w:val="002518B6"/>
    <w:rsid w:val="00251AB3"/>
    <w:rsid w:val="00251B17"/>
    <w:rsid w:val="00251B7B"/>
    <w:rsid w:val="00251BE4"/>
    <w:rsid w:val="00251E5A"/>
    <w:rsid w:val="00251E73"/>
    <w:rsid w:val="00251EC3"/>
    <w:rsid w:val="00251F58"/>
    <w:rsid w:val="00251F6E"/>
    <w:rsid w:val="00251FFF"/>
    <w:rsid w:val="0025202E"/>
    <w:rsid w:val="00252129"/>
    <w:rsid w:val="002523A9"/>
    <w:rsid w:val="0025246B"/>
    <w:rsid w:val="002526CA"/>
    <w:rsid w:val="002526DA"/>
    <w:rsid w:val="00252875"/>
    <w:rsid w:val="002528A7"/>
    <w:rsid w:val="0025290D"/>
    <w:rsid w:val="00252982"/>
    <w:rsid w:val="00252AE4"/>
    <w:rsid w:val="00252C3C"/>
    <w:rsid w:val="00252DEB"/>
    <w:rsid w:val="00252E27"/>
    <w:rsid w:val="00252E37"/>
    <w:rsid w:val="00252E6B"/>
    <w:rsid w:val="00252EF4"/>
    <w:rsid w:val="00252FF0"/>
    <w:rsid w:val="002530F3"/>
    <w:rsid w:val="002533F3"/>
    <w:rsid w:val="00253767"/>
    <w:rsid w:val="002538B1"/>
    <w:rsid w:val="0025391E"/>
    <w:rsid w:val="00253950"/>
    <w:rsid w:val="002539EF"/>
    <w:rsid w:val="00253A57"/>
    <w:rsid w:val="00253B09"/>
    <w:rsid w:val="00253B0F"/>
    <w:rsid w:val="00253B5D"/>
    <w:rsid w:val="00253C76"/>
    <w:rsid w:val="00253D30"/>
    <w:rsid w:val="00253DFB"/>
    <w:rsid w:val="00253EA7"/>
    <w:rsid w:val="00254033"/>
    <w:rsid w:val="00254208"/>
    <w:rsid w:val="002542DA"/>
    <w:rsid w:val="00254480"/>
    <w:rsid w:val="00254575"/>
    <w:rsid w:val="00254608"/>
    <w:rsid w:val="0025467C"/>
    <w:rsid w:val="002547B2"/>
    <w:rsid w:val="00254804"/>
    <w:rsid w:val="0025484B"/>
    <w:rsid w:val="00254886"/>
    <w:rsid w:val="002548B6"/>
    <w:rsid w:val="002549C2"/>
    <w:rsid w:val="00254A1C"/>
    <w:rsid w:val="00254B6D"/>
    <w:rsid w:val="00254D4F"/>
    <w:rsid w:val="00255038"/>
    <w:rsid w:val="00255285"/>
    <w:rsid w:val="002552AA"/>
    <w:rsid w:val="002552EB"/>
    <w:rsid w:val="00255391"/>
    <w:rsid w:val="002553DC"/>
    <w:rsid w:val="002553FF"/>
    <w:rsid w:val="0025547F"/>
    <w:rsid w:val="002554A5"/>
    <w:rsid w:val="00255523"/>
    <w:rsid w:val="002555D7"/>
    <w:rsid w:val="002556E6"/>
    <w:rsid w:val="002556E7"/>
    <w:rsid w:val="002556FE"/>
    <w:rsid w:val="002557C1"/>
    <w:rsid w:val="00255816"/>
    <w:rsid w:val="00255972"/>
    <w:rsid w:val="00255A84"/>
    <w:rsid w:val="00255A90"/>
    <w:rsid w:val="00255AB1"/>
    <w:rsid w:val="00255ACF"/>
    <w:rsid w:val="00255B3E"/>
    <w:rsid w:val="00255B67"/>
    <w:rsid w:val="00255B7E"/>
    <w:rsid w:val="00255C1E"/>
    <w:rsid w:val="00255D79"/>
    <w:rsid w:val="00255F7A"/>
    <w:rsid w:val="00255F88"/>
    <w:rsid w:val="00255FB6"/>
    <w:rsid w:val="0025613E"/>
    <w:rsid w:val="00256215"/>
    <w:rsid w:val="0025629D"/>
    <w:rsid w:val="002567FA"/>
    <w:rsid w:val="00256E2E"/>
    <w:rsid w:val="00256EE7"/>
    <w:rsid w:val="00256FE0"/>
    <w:rsid w:val="0025709B"/>
    <w:rsid w:val="00257214"/>
    <w:rsid w:val="00257248"/>
    <w:rsid w:val="00257440"/>
    <w:rsid w:val="002574CE"/>
    <w:rsid w:val="002575A2"/>
    <w:rsid w:val="002575B2"/>
    <w:rsid w:val="00257748"/>
    <w:rsid w:val="002578EA"/>
    <w:rsid w:val="00257A5F"/>
    <w:rsid w:val="00257AB2"/>
    <w:rsid w:val="00257ADB"/>
    <w:rsid w:val="00257AFC"/>
    <w:rsid w:val="00257C01"/>
    <w:rsid w:val="00257C1E"/>
    <w:rsid w:val="00257C4F"/>
    <w:rsid w:val="00257EBB"/>
    <w:rsid w:val="00257FB3"/>
    <w:rsid w:val="00257FD4"/>
    <w:rsid w:val="002600D1"/>
    <w:rsid w:val="0026039C"/>
    <w:rsid w:val="0026057E"/>
    <w:rsid w:val="00260725"/>
    <w:rsid w:val="0026084F"/>
    <w:rsid w:val="0026087A"/>
    <w:rsid w:val="002609CA"/>
    <w:rsid w:val="00260A29"/>
    <w:rsid w:val="00260A6B"/>
    <w:rsid w:val="00260A6F"/>
    <w:rsid w:val="00260AFD"/>
    <w:rsid w:val="00260D71"/>
    <w:rsid w:val="00260D9C"/>
    <w:rsid w:val="00260E9A"/>
    <w:rsid w:val="00261012"/>
    <w:rsid w:val="002610AA"/>
    <w:rsid w:val="0026125A"/>
    <w:rsid w:val="002612CF"/>
    <w:rsid w:val="00261404"/>
    <w:rsid w:val="0026141A"/>
    <w:rsid w:val="0026153A"/>
    <w:rsid w:val="00261565"/>
    <w:rsid w:val="00261629"/>
    <w:rsid w:val="00261683"/>
    <w:rsid w:val="00261892"/>
    <w:rsid w:val="00261969"/>
    <w:rsid w:val="00261BA5"/>
    <w:rsid w:val="00261BFE"/>
    <w:rsid w:val="00261CD5"/>
    <w:rsid w:val="00261EAB"/>
    <w:rsid w:val="0026209E"/>
    <w:rsid w:val="00262342"/>
    <w:rsid w:val="00262627"/>
    <w:rsid w:val="0026264F"/>
    <w:rsid w:val="00262749"/>
    <w:rsid w:val="00262971"/>
    <w:rsid w:val="002629F5"/>
    <w:rsid w:val="00262B7C"/>
    <w:rsid w:val="00262C2D"/>
    <w:rsid w:val="00262CCC"/>
    <w:rsid w:val="00262EA9"/>
    <w:rsid w:val="00262F6D"/>
    <w:rsid w:val="0026311B"/>
    <w:rsid w:val="002631A2"/>
    <w:rsid w:val="0026345C"/>
    <w:rsid w:val="002636FC"/>
    <w:rsid w:val="0026387A"/>
    <w:rsid w:val="002638D1"/>
    <w:rsid w:val="00263AE3"/>
    <w:rsid w:val="00263B8B"/>
    <w:rsid w:val="00263C3E"/>
    <w:rsid w:val="00263C64"/>
    <w:rsid w:val="00263F98"/>
    <w:rsid w:val="0026401D"/>
    <w:rsid w:val="0026405C"/>
    <w:rsid w:val="0026411C"/>
    <w:rsid w:val="002641D6"/>
    <w:rsid w:val="00264437"/>
    <w:rsid w:val="00264544"/>
    <w:rsid w:val="0026456C"/>
    <w:rsid w:val="002646D3"/>
    <w:rsid w:val="00264812"/>
    <w:rsid w:val="00264891"/>
    <w:rsid w:val="002648DF"/>
    <w:rsid w:val="00264940"/>
    <w:rsid w:val="00264A76"/>
    <w:rsid w:val="00264C43"/>
    <w:rsid w:val="00264C64"/>
    <w:rsid w:val="00264C6E"/>
    <w:rsid w:val="00264C86"/>
    <w:rsid w:val="00264E75"/>
    <w:rsid w:val="00264EA4"/>
    <w:rsid w:val="00264F7B"/>
    <w:rsid w:val="0026504D"/>
    <w:rsid w:val="0026506E"/>
    <w:rsid w:val="002651FD"/>
    <w:rsid w:val="00265396"/>
    <w:rsid w:val="0026543E"/>
    <w:rsid w:val="002655A8"/>
    <w:rsid w:val="002655B8"/>
    <w:rsid w:val="0026561C"/>
    <w:rsid w:val="002656D7"/>
    <w:rsid w:val="0026574F"/>
    <w:rsid w:val="00265890"/>
    <w:rsid w:val="00265A30"/>
    <w:rsid w:val="00265A6B"/>
    <w:rsid w:val="00265BB3"/>
    <w:rsid w:val="00265E26"/>
    <w:rsid w:val="00265E6F"/>
    <w:rsid w:val="00265F7E"/>
    <w:rsid w:val="00265FCD"/>
    <w:rsid w:val="00266091"/>
    <w:rsid w:val="002662ED"/>
    <w:rsid w:val="002663D0"/>
    <w:rsid w:val="002663F0"/>
    <w:rsid w:val="0026657C"/>
    <w:rsid w:val="002665AC"/>
    <w:rsid w:val="0026660E"/>
    <w:rsid w:val="00266991"/>
    <w:rsid w:val="002669EB"/>
    <w:rsid w:val="00266A1F"/>
    <w:rsid w:val="00266A49"/>
    <w:rsid w:val="00266B8D"/>
    <w:rsid w:val="00266D08"/>
    <w:rsid w:val="00266E2C"/>
    <w:rsid w:val="00266EBA"/>
    <w:rsid w:val="00266EF8"/>
    <w:rsid w:val="00266F5F"/>
    <w:rsid w:val="00267000"/>
    <w:rsid w:val="002672EC"/>
    <w:rsid w:val="00267302"/>
    <w:rsid w:val="0026734A"/>
    <w:rsid w:val="0026735E"/>
    <w:rsid w:val="002676C6"/>
    <w:rsid w:val="0026778B"/>
    <w:rsid w:val="002679A7"/>
    <w:rsid w:val="00267A06"/>
    <w:rsid w:val="00267A3B"/>
    <w:rsid w:val="00267A93"/>
    <w:rsid w:val="00267A95"/>
    <w:rsid w:val="00267BF7"/>
    <w:rsid w:val="00267C19"/>
    <w:rsid w:val="00267C1E"/>
    <w:rsid w:val="00267DD8"/>
    <w:rsid w:val="00267E54"/>
    <w:rsid w:val="00267F23"/>
    <w:rsid w:val="0027003F"/>
    <w:rsid w:val="002700BB"/>
    <w:rsid w:val="002700CF"/>
    <w:rsid w:val="00270238"/>
    <w:rsid w:val="00270335"/>
    <w:rsid w:val="0027054A"/>
    <w:rsid w:val="002707C0"/>
    <w:rsid w:val="002708AB"/>
    <w:rsid w:val="002709C7"/>
    <w:rsid w:val="00270A20"/>
    <w:rsid w:val="00270BB9"/>
    <w:rsid w:val="00270CBA"/>
    <w:rsid w:val="00270D0D"/>
    <w:rsid w:val="00270E97"/>
    <w:rsid w:val="00270FF9"/>
    <w:rsid w:val="00271083"/>
    <w:rsid w:val="002710D4"/>
    <w:rsid w:val="002711A0"/>
    <w:rsid w:val="002711EF"/>
    <w:rsid w:val="002714EC"/>
    <w:rsid w:val="00271640"/>
    <w:rsid w:val="00271674"/>
    <w:rsid w:val="00271852"/>
    <w:rsid w:val="002718BE"/>
    <w:rsid w:val="00271C08"/>
    <w:rsid w:val="00271CD2"/>
    <w:rsid w:val="00271E58"/>
    <w:rsid w:val="00271FD0"/>
    <w:rsid w:val="0027208E"/>
    <w:rsid w:val="002720D8"/>
    <w:rsid w:val="00272195"/>
    <w:rsid w:val="002721FB"/>
    <w:rsid w:val="00272204"/>
    <w:rsid w:val="0027252C"/>
    <w:rsid w:val="00272563"/>
    <w:rsid w:val="0027262C"/>
    <w:rsid w:val="00272670"/>
    <w:rsid w:val="002726C3"/>
    <w:rsid w:val="002727CD"/>
    <w:rsid w:val="0027295D"/>
    <w:rsid w:val="002729C5"/>
    <w:rsid w:val="00272AC4"/>
    <w:rsid w:val="00272B8A"/>
    <w:rsid w:val="00272BF8"/>
    <w:rsid w:val="00272CC4"/>
    <w:rsid w:val="00272D1D"/>
    <w:rsid w:val="00272D26"/>
    <w:rsid w:val="00272D55"/>
    <w:rsid w:val="00272F52"/>
    <w:rsid w:val="00273063"/>
    <w:rsid w:val="002730D6"/>
    <w:rsid w:val="002730E2"/>
    <w:rsid w:val="0027310D"/>
    <w:rsid w:val="0027320B"/>
    <w:rsid w:val="0027322B"/>
    <w:rsid w:val="00273312"/>
    <w:rsid w:val="0027355A"/>
    <w:rsid w:val="002738C0"/>
    <w:rsid w:val="00273A74"/>
    <w:rsid w:val="00273BD2"/>
    <w:rsid w:val="00273D7B"/>
    <w:rsid w:val="00273E99"/>
    <w:rsid w:val="002740A1"/>
    <w:rsid w:val="00274153"/>
    <w:rsid w:val="0027430F"/>
    <w:rsid w:val="0027456E"/>
    <w:rsid w:val="00274587"/>
    <w:rsid w:val="0027472C"/>
    <w:rsid w:val="00274857"/>
    <w:rsid w:val="0027485B"/>
    <w:rsid w:val="00274B11"/>
    <w:rsid w:val="00274C2D"/>
    <w:rsid w:val="00274DDA"/>
    <w:rsid w:val="00274E59"/>
    <w:rsid w:val="0027507D"/>
    <w:rsid w:val="002752E9"/>
    <w:rsid w:val="0027531C"/>
    <w:rsid w:val="002753AE"/>
    <w:rsid w:val="002753D3"/>
    <w:rsid w:val="002754DF"/>
    <w:rsid w:val="00275502"/>
    <w:rsid w:val="002755EF"/>
    <w:rsid w:val="00275656"/>
    <w:rsid w:val="002756FA"/>
    <w:rsid w:val="002757BC"/>
    <w:rsid w:val="002757DF"/>
    <w:rsid w:val="00275AB4"/>
    <w:rsid w:val="00275BE3"/>
    <w:rsid w:val="00275C61"/>
    <w:rsid w:val="00275D30"/>
    <w:rsid w:val="00275F77"/>
    <w:rsid w:val="00275FE4"/>
    <w:rsid w:val="00276063"/>
    <w:rsid w:val="00276233"/>
    <w:rsid w:val="0027639C"/>
    <w:rsid w:val="0027648A"/>
    <w:rsid w:val="002764EE"/>
    <w:rsid w:val="002765A0"/>
    <w:rsid w:val="002766AD"/>
    <w:rsid w:val="002766F7"/>
    <w:rsid w:val="00276735"/>
    <w:rsid w:val="002767F9"/>
    <w:rsid w:val="0027694D"/>
    <w:rsid w:val="002769AA"/>
    <w:rsid w:val="00276C18"/>
    <w:rsid w:val="00276E11"/>
    <w:rsid w:val="00276E17"/>
    <w:rsid w:val="00276EE7"/>
    <w:rsid w:val="00276F22"/>
    <w:rsid w:val="00276F5B"/>
    <w:rsid w:val="00276F87"/>
    <w:rsid w:val="00277074"/>
    <w:rsid w:val="00277097"/>
    <w:rsid w:val="00277130"/>
    <w:rsid w:val="00277181"/>
    <w:rsid w:val="00277499"/>
    <w:rsid w:val="00277524"/>
    <w:rsid w:val="002776A4"/>
    <w:rsid w:val="002777AA"/>
    <w:rsid w:val="00277A27"/>
    <w:rsid w:val="00277B13"/>
    <w:rsid w:val="00277D8E"/>
    <w:rsid w:val="00280092"/>
    <w:rsid w:val="002802F0"/>
    <w:rsid w:val="00280301"/>
    <w:rsid w:val="00280509"/>
    <w:rsid w:val="002805DB"/>
    <w:rsid w:val="00280617"/>
    <w:rsid w:val="0028068A"/>
    <w:rsid w:val="002806A3"/>
    <w:rsid w:val="002809EB"/>
    <w:rsid w:val="00280A17"/>
    <w:rsid w:val="00280C3C"/>
    <w:rsid w:val="00280C50"/>
    <w:rsid w:val="00280DFC"/>
    <w:rsid w:val="00280F38"/>
    <w:rsid w:val="00281090"/>
    <w:rsid w:val="002810E1"/>
    <w:rsid w:val="00281105"/>
    <w:rsid w:val="00281202"/>
    <w:rsid w:val="00281234"/>
    <w:rsid w:val="00281301"/>
    <w:rsid w:val="002814EB"/>
    <w:rsid w:val="00281547"/>
    <w:rsid w:val="00281566"/>
    <w:rsid w:val="00281795"/>
    <w:rsid w:val="00281805"/>
    <w:rsid w:val="0028185A"/>
    <w:rsid w:val="00281A77"/>
    <w:rsid w:val="00281B41"/>
    <w:rsid w:val="00281B57"/>
    <w:rsid w:val="00281B8D"/>
    <w:rsid w:val="00281E7F"/>
    <w:rsid w:val="00282171"/>
    <w:rsid w:val="0028246E"/>
    <w:rsid w:val="0028268F"/>
    <w:rsid w:val="002827C2"/>
    <w:rsid w:val="00282981"/>
    <w:rsid w:val="002829CB"/>
    <w:rsid w:val="00282AE4"/>
    <w:rsid w:val="00282BC2"/>
    <w:rsid w:val="00282BF9"/>
    <w:rsid w:val="00282CD8"/>
    <w:rsid w:val="00282E5E"/>
    <w:rsid w:val="00282E76"/>
    <w:rsid w:val="00282F73"/>
    <w:rsid w:val="00282FA7"/>
    <w:rsid w:val="00282FB9"/>
    <w:rsid w:val="002830DB"/>
    <w:rsid w:val="002830DF"/>
    <w:rsid w:val="0028316C"/>
    <w:rsid w:val="0028318E"/>
    <w:rsid w:val="00283279"/>
    <w:rsid w:val="0028333E"/>
    <w:rsid w:val="0028334A"/>
    <w:rsid w:val="00283372"/>
    <w:rsid w:val="002834E6"/>
    <w:rsid w:val="002837AB"/>
    <w:rsid w:val="002837ED"/>
    <w:rsid w:val="00283801"/>
    <w:rsid w:val="002838A2"/>
    <w:rsid w:val="00283952"/>
    <w:rsid w:val="00283BA5"/>
    <w:rsid w:val="00283E6F"/>
    <w:rsid w:val="00283F59"/>
    <w:rsid w:val="00283FBE"/>
    <w:rsid w:val="00284038"/>
    <w:rsid w:val="00284145"/>
    <w:rsid w:val="00284327"/>
    <w:rsid w:val="00284455"/>
    <w:rsid w:val="00284470"/>
    <w:rsid w:val="00284499"/>
    <w:rsid w:val="002844E3"/>
    <w:rsid w:val="00284581"/>
    <w:rsid w:val="002845B8"/>
    <w:rsid w:val="00284913"/>
    <w:rsid w:val="002849E7"/>
    <w:rsid w:val="002849F5"/>
    <w:rsid w:val="00284A5A"/>
    <w:rsid w:val="00284AED"/>
    <w:rsid w:val="00284C21"/>
    <w:rsid w:val="00284D8B"/>
    <w:rsid w:val="00284E18"/>
    <w:rsid w:val="00284EBC"/>
    <w:rsid w:val="00284F16"/>
    <w:rsid w:val="00284F3B"/>
    <w:rsid w:val="00284F56"/>
    <w:rsid w:val="00284F9E"/>
    <w:rsid w:val="002853AD"/>
    <w:rsid w:val="00285493"/>
    <w:rsid w:val="002855F7"/>
    <w:rsid w:val="00285654"/>
    <w:rsid w:val="0028569B"/>
    <w:rsid w:val="002856E2"/>
    <w:rsid w:val="00285755"/>
    <w:rsid w:val="0028585D"/>
    <w:rsid w:val="00285A4D"/>
    <w:rsid w:val="00285B00"/>
    <w:rsid w:val="00285C82"/>
    <w:rsid w:val="00285E1F"/>
    <w:rsid w:val="00285E43"/>
    <w:rsid w:val="00285FB7"/>
    <w:rsid w:val="00286012"/>
    <w:rsid w:val="002860A8"/>
    <w:rsid w:val="0028613E"/>
    <w:rsid w:val="00286220"/>
    <w:rsid w:val="00286398"/>
    <w:rsid w:val="00286459"/>
    <w:rsid w:val="0028648B"/>
    <w:rsid w:val="00286492"/>
    <w:rsid w:val="002866DF"/>
    <w:rsid w:val="00286797"/>
    <w:rsid w:val="00286D7A"/>
    <w:rsid w:val="00286EC4"/>
    <w:rsid w:val="00286F3D"/>
    <w:rsid w:val="00286F91"/>
    <w:rsid w:val="00286FAD"/>
    <w:rsid w:val="00286FC7"/>
    <w:rsid w:val="0028727A"/>
    <w:rsid w:val="002872E7"/>
    <w:rsid w:val="00287376"/>
    <w:rsid w:val="0028743C"/>
    <w:rsid w:val="002874D2"/>
    <w:rsid w:val="0028752F"/>
    <w:rsid w:val="002876A6"/>
    <w:rsid w:val="002876BA"/>
    <w:rsid w:val="0028784A"/>
    <w:rsid w:val="002878BC"/>
    <w:rsid w:val="002878C1"/>
    <w:rsid w:val="00287A2B"/>
    <w:rsid w:val="00287BEE"/>
    <w:rsid w:val="00287BF9"/>
    <w:rsid w:val="00287CD3"/>
    <w:rsid w:val="00287E83"/>
    <w:rsid w:val="00287F87"/>
    <w:rsid w:val="002900AF"/>
    <w:rsid w:val="00290122"/>
    <w:rsid w:val="002902D7"/>
    <w:rsid w:val="002902EB"/>
    <w:rsid w:val="0029033B"/>
    <w:rsid w:val="0029038A"/>
    <w:rsid w:val="002903C0"/>
    <w:rsid w:val="0029040C"/>
    <w:rsid w:val="002904EB"/>
    <w:rsid w:val="002905F5"/>
    <w:rsid w:val="0029061E"/>
    <w:rsid w:val="0029064F"/>
    <w:rsid w:val="00290795"/>
    <w:rsid w:val="00290811"/>
    <w:rsid w:val="00290868"/>
    <w:rsid w:val="00290893"/>
    <w:rsid w:val="002908D9"/>
    <w:rsid w:val="002908E6"/>
    <w:rsid w:val="00290AAA"/>
    <w:rsid w:val="00290D2C"/>
    <w:rsid w:val="00290E7A"/>
    <w:rsid w:val="00291019"/>
    <w:rsid w:val="0029113E"/>
    <w:rsid w:val="002912B4"/>
    <w:rsid w:val="002914F6"/>
    <w:rsid w:val="002916A4"/>
    <w:rsid w:val="002916FC"/>
    <w:rsid w:val="00291996"/>
    <w:rsid w:val="002919A1"/>
    <w:rsid w:val="00291A0C"/>
    <w:rsid w:val="00291BB1"/>
    <w:rsid w:val="00291C81"/>
    <w:rsid w:val="00291E20"/>
    <w:rsid w:val="00291F5F"/>
    <w:rsid w:val="00292054"/>
    <w:rsid w:val="00292214"/>
    <w:rsid w:val="002922E2"/>
    <w:rsid w:val="002923FA"/>
    <w:rsid w:val="00292441"/>
    <w:rsid w:val="00292483"/>
    <w:rsid w:val="00292671"/>
    <w:rsid w:val="002926CE"/>
    <w:rsid w:val="0029284D"/>
    <w:rsid w:val="002928CF"/>
    <w:rsid w:val="00292980"/>
    <w:rsid w:val="00292A7B"/>
    <w:rsid w:val="00292C96"/>
    <w:rsid w:val="00292D5A"/>
    <w:rsid w:val="00292D8F"/>
    <w:rsid w:val="00292DF8"/>
    <w:rsid w:val="00293300"/>
    <w:rsid w:val="002934AF"/>
    <w:rsid w:val="00293568"/>
    <w:rsid w:val="002937D7"/>
    <w:rsid w:val="002939B5"/>
    <w:rsid w:val="00293AC1"/>
    <w:rsid w:val="00293AFB"/>
    <w:rsid w:val="00293AFF"/>
    <w:rsid w:val="00293B22"/>
    <w:rsid w:val="00293B7E"/>
    <w:rsid w:val="00293D48"/>
    <w:rsid w:val="00293D7D"/>
    <w:rsid w:val="00293E1F"/>
    <w:rsid w:val="00293E31"/>
    <w:rsid w:val="00293E40"/>
    <w:rsid w:val="00293FC9"/>
    <w:rsid w:val="002941B2"/>
    <w:rsid w:val="00294208"/>
    <w:rsid w:val="002942F9"/>
    <w:rsid w:val="002944BA"/>
    <w:rsid w:val="00294535"/>
    <w:rsid w:val="00294626"/>
    <w:rsid w:val="0029473A"/>
    <w:rsid w:val="002948B5"/>
    <w:rsid w:val="00294902"/>
    <w:rsid w:val="00294995"/>
    <w:rsid w:val="00294BAE"/>
    <w:rsid w:val="00294BBD"/>
    <w:rsid w:val="00294CF0"/>
    <w:rsid w:val="00294DA5"/>
    <w:rsid w:val="00294E78"/>
    <w:rsid w:val="00294EBA"/>
    <w:rsid w:val="00294ED2"/>
    <w:rsid w:val="00294FE3"/>
    <w:rsid w:val="00295135"/>
    <w:rsid w:val="002952A2"/>
    <w:rsid w:val="002953C4"/>
    <w:rsid w:val="002954AE"/>
    <w:rsid w:val="002954E3"/>
    <w:rsid w:val="00295635"/>
    <w:rsid w:val="002959AF"/>
    <w:rsid w:val="002959D0"/>
    <w:rsid w:val="00295A5E"/>
    <w:rsid w:val="00295B34"/>
    <w:rsid w:val="00295BD5"/>
    <w:rsid w:val="00295C28"/>
    <w:rsid w:val="00295D8B"/>
    <w:rsid w:val="00295DD4"/>
    <w:rsid w:val="00295F42"/>
    <w:rsid w:val="00296110"/>
    <w:rsid w:val="0029660C"/>
    <w:rsid w:val="0029669D"/>
    <w:rsid w:val="002968F5"/>
    <w:rsid w:val="00296B5C"/>
    <w:rsid w:val="00296EB3"/>
    <w:rsid w:val="00296EE6"/>
    <w:rsid w:val="00296F09"/>
    <w:rsid w:val="00297291"/>
    <w:rsid w:val="00297423"/>
    <w:rsid w:val="00297450"/>
    <w:rsid w:val="00297494"/>
    <w:rsid w:val="002975B4"/>
    <w:rsid w:val="0029767E"/>
    <w:rsid w:val="002976CC"/>
    <w:rsid w:val="0029770A"/>
    <w:rsid w:val="00297781"/>
    <w:rsid w:val="002977FE"/>
    <w:rsid w:val="002978B1"/>
    <w:rsid w:val="00297958"/>
    <w:rsid w:val="00297A3A"/>
    <w:rsid w:val="00297A6B"/>
    <w:rsid w:val="00297B00"/>
    <w:rsid w:val="00297B67"/>
    <w:rsid w:val="00297B6F"/>
    <w:rsid w:val="00297CE7"/>
    <w:rsid w:val="00297E91"/>
    <w:rsid w:val="002A0156"/>
    <w:rsid w:val="002A0396"/>
    <w:rsid w:val="002A047F"/>
    <w:rsid w:val="002A05B4"/>
    <w:rsid w:val="002A05BF"/>
    <w:rsid w:val="002A05EA"/>
    <w:rsid w:val="002A061A"/>
    <w:rsid w:val="002A07F2"/>
    <w:rsid w:val="002A086F"/>
    <w:rsid w:val="002A091C"/>
    <w:rsid w:val="002A0984"/>
    <w:rsid w:val="002A0A73"/>
    <w:rsid w:val="002A0B5F"/>
    <w:rsid w:val="002A0BA5"/>
    <w:rsid w:val="002A0BC0"/>
    <w:rsid w:val="002A0BD5"/>
    <w:rsid w:val="002A0DE7"/>
    <w:rsid w:val="002A1136"/>
    <w:rsid w:val="002A134F"/>
    <w:rsid w:val="002A1645"/>
    <w:rsid w:val="002A166F"/>
    <w:rsid w:val="002A17DF"/>
    <w:rsid w:val="002A1952"/>
    <w:rsid w:val="002A196C"/>
    <w:rsid w:val="002A1B62"/>
    <w:rsid w:val="002A1C7F"/>
    <w:rsid w:val="002A1CB1"/>
    <w:rsid w:val="002A1EB1"/>
    <w:rsid w:val="002A1F6D"/>
    <w:rsid w:val="002A20A4"/>
    <w:rsid w:val="002A21F5"/>
    <w:rsid w:val="002A231C"/>
    <w:rsid w:val="002A2398"/>
    <w:rsid w:val="002A2487"/>
    <w:rsid w:val="002A268B"/>
    <w:rsid w:val="002A2768"/>
    <w:rsid w:val="002A2787"/>
    <w:rsid w:val="002A280C"/>
    <w:rsid w:val="002A2959"/>
    <w:rsid w:val="002A2A09"/>
    <w:rsid w:val="002A2A41"/>
    <w:rsid w:val="002A2BAD"/>
    <w:rsid w:val="002A2BCD"/>
    <w:rsid w:val="002A2E0E"/>
    <w:rsid w:val="002A2F32"/>
    <w:rsid w:val="002A2F68"/>
    <w:rsid w:val="002A308F"/>
    <w:rsid w:val="002A30DA"/>
    <w:rsid w:val="002A32A2"/>
    <w:rsid w:val="002A32DB"/>
    <w:rsid w:val="002A33DB"/>
    <w:rsid w:val="002A366A"/>
    <w:rsid w:val="002A3860"/>
    <w:rsid w:val="002A38B5"/>
    <w:rsid w:val="002A39E4"/>
    <w:rsid w:val="002A3AB4"/>
    <w:rsid w:val="002A3BE7"/>
    <w:rsid w:val="002A3D86"/>
    <w:rsid w:val="002A3E5E"/>
    <w:rsid w:val="002A3ED6"/>
    <w:rsid w:val="002A4161"/>
    <w:rsid w:val="002A4539"/>
    <w:rsid w:val="002A468C"/>
    <w:rsid w:val="002A472F"/>
    <w:rsid w:val="002A485F"/>
    <w:rsid w:val="002A4895"/>
    <w:rsid w:val="002A48AB"/>
    <w:rsid w:val="002A4939"/>
    <w:rsid w:val="002A49A0"/>
    <w:rsid w:val="002A49D0"/>
    <w:rsid w:val="002A4AD6"/>
    <w:rsid w:val="002A4EAE"/>
    <w:rsid w:val="002A4F67"/>
    <w:rsid w:val="002A4FE2"/>
    <w:rsid w:val="002A50AA"/>
    <w:rsid w:val="002A526C"/>
    <w:rsid w:val="002A54A2"/>
    <w:rsid w:val="002A54AA"/>
    <w:rsid w:val="002A54AB"/>
    <w:rsid w:val="002A54B7"/>
    <w:rsid w:val="002A5536"/>
    <w:rsid w:val="002A5589"/>
    <w:rsid w:val="002A5619"/>
    <w:rsid w:val="002A5668"/>
    <w:rsid w:val="002A56E6"/>
    <w:rsid w:val="002A571A"/>
    <w:rsid w:val="002A579F"/>
    <w:rsid w:val="002A5810"/>
    <w:rsid w:val="002A5AD2"/>
    <w:rsid w:val="002A5B67"/>
    <w:rsid w:val="002A5CAA"/>
    <w:rsid w:val="002A5D54"/>
    <w:rsid w:val="002A5E30"/>
    <w:rsid w:val="002A5E73"/>
    <w:rsid w:val="002A5E95"/>
    <w:rsid w:val="002A5F83"/>
    <w:rsid w:val="002A60FB"/>
    <w:rsid w:val="002A62D1"/>
    <w:rsid w:val="002A6367"/>
    <w:rsid w:val="002A637E"/>
    <w:rsid w:val="002A63AD"/>
    <w:rsid w:val="002A66DD"/>
    <w:rsid w:val="002A6807"/>
    <w:rsid w:val="002A69E4"/>
    <w:rsid w:val="002A6A52"/>
    <w:rsid w:val="002A6B64"/>
    <w:rsid w:val="002A6D4E"/>
    <w:rsid w:val="002A6E75"/>
    <w:rsid w:val="002A6E81"/>
    <w:rsid w:val="002A7134"/>
    <w:rsid w:val="002A7388"/>
    <w:rsid w:val="002A7480"/>
    <w:rsid w:val="002A76CF"/>
    <w:rsid w:val="002A76D5"/>
    <w:rsid w:val="002A77D2"/>
    <w:rsid w:val="002A77FA"/>
    <w:rsid w:val="002A788F"/>
    <w:rsid w:val="002A78F3"/>
    <w:rsid w:val="002A7ADA"/>
    <w:rsid w:val="002A7BF8"/>
    <w:rsid w:val="002A7DAE"/>
    <w:rsid w:val="002A7F87"/>
    <w:rsid w:val="002A7F9B"/>
    <w:rsid w:val="002B0033"/>
    <w:rsid w:val="002B024E"/>
    <w:rsid w:val="002B0344"/>
    <w:rsid w:val="002B034B"/>
    <w:rsid w:val="002B03A2"/>
    <w:rsid w:val="002B03CB"/>
    <w:rsid w:val="002B0681"/>
    <w:rsid w:val="002B0702"/>
    <w:rsid w:val="002B071C"/>
    <w:rsid w:val="002B0777"/>
    <w:rsid w:val="002B0BC6"/>
    <w:rsid w:val="002B0C8F"/>
    <w:rsid w:val="002B0D74"/>
    <w:rsid w:val="002B1040"/>
    <w:rsid w:val="002B1053"/>
    <w:rsid w:val="002B1330"/>
    <w:rsid w:val="002B13FF"/>
    <w:rsid w:val="002B1496"/>
    <w:rsid w:val="002B15A1"/>
    <w:rsid w:val="002B1D3A"/>
    <w:rsid w:val="002B1D49"/>
    <w:rsid w:val="002B1DA3"/>
    <w:rsid w:val="002B1EF7"/>
    <w:rsid w:val="002B1FC6"/>
    <w:rsid w:val="002B202F"/>
    <w:rsid w:val="002B21F6"/>
    <w:rsid w:val="002B2399"/>
    <w:rsid w:val="002B243C"/>
    <w:rsid w:val="002B2454"/>
    <w:rsid w:val="002B24AF"/>
    <w:rsid w:val="002B24C1"/>
    <w:rsid w:val="002B2676"/>
    <w:rsid w:val="002B2694"/>
    <w:rsid w:val="002B26F3"/>
    <w:rsid w:val="002B28B6"/>
    <w:rsid w:val="002B29FA"/>
    <w:rsid w:val="002B2A4F"/>
    <w:rsid w:val="002B2B6C"/>
    <w:rsid w:val="002B2BCA"/>
    <w:rsid w:val="002B2C02"/>
    <w:rsid w:val="002B2D76"/>
    <w:rsid w:val="002B2E44"/>
    <w:rsid w:val="002B2EC1"/>
    <w:rsid w:val="002B2F32"/>
    <w:rsid w:val="002B30FD"/>
    <w:rsid w:val="002B3191"/>
    <w:rsid w:val="002B327C"/>
    <w:rsid w:val="002B3297"/>
    <w:rsid w:val="002B3386"/>
    <w:rsid w:val="002B33FD"/>
    <w:rsid w:val="002B3509"/>
    <w:rsid w:val="002B35B8"/>
    <w:rsid w:val="002B36CA"/>
    <w:rsid w:val="002B36CE"/>
    <w:rsid w:val="002B3741"/>
    <w:rsid w:val="002B3A94"/>
    <w:rsid w:val="002B3AA1"/>
    <w:rsid w:val="002B3AAD"/>
    <w:rsid w:val="002B3C21"/>
    <w:rsid w:val="002B3D8A"/>
    <w:rsid w:val="002B3F7B"/>
    <w:rsid w:val="002B403F"/>
    <w:rsid w:val="002B40BF"/>
    <w:rsid w:val="002B416F"/>
    <w:rsid w:val="002B4210"/>
    <w:rsid w:val="002B4390"/>
    <w:rsid w:val="002B4468"/>
    <w:rsid w:val="002B4606"/>
    <w:rsid w:val="002B48D8"/>
    <w:rsid w:val="002B4BD5"/>
    <w:rsid w:val="002B4BFE"/>
    <w:rsid w:val="002B4D41"/>
    <w:rsid w:val="002B4DEA"/>
    <w:rsid w:val="002B4FDC"/>
    <w:rsid w:val="002B514D"/>
    <w:rsid w:val="002B516A"/>
    <w:rsid w:val="002B523F"/>
    <w:rsid w:val="002B52FF"/>
    <w:rsid w:val="002B5455"/>
    <w:rsid w:val="002B5644"/>
    <w:rsid w:val="002B5726"/>
    <w:rsid w:val="002B59E7"/>
    <w:rsid w:val="002B5AB8"/>
    <w:rsid w:val="002B5B43"/>
    <w:rsid w:val="002B5CAB"/>
    <w:rsid w:val="002B5DFE"/>
    <w:rsid w:val="002B5E12"/>
    <w:rsid w:val="002B5E28"/>
    <w:rsid w:val="002B5ED4"/>
    <w:rsid w:val="002B601F"/>
    <w:rsid w:val="002B6125"/>
    <w:rsid w:val="002B61E4"/>
    <w:rsid w:val="002B62A0"/>
    <w:rsid w:val="002B62A1"/>
    <w:rsid w:val="002B62F5"/>
    <w:rsid w:val="002B639E"/>
    <w:rsid w:val="002B645F"/>
    <w:rsid w:val="002B6602"/>
    <w:rsid w:val="002B66AF"/>
    <w:rsid w:val="002B6703"/>
    <w:rsid w:val="002B678D"/>
    <w:rsid w:val="002B689C"/>
    <w:rsid w:val="002B6942"/>
    <w:rsid w:val="002B6A0D"/>
    <w:rsid w:val="002B6AFE"/>
    <w:rsid w:val="002B6C4C"/>
    <w:rsid w:val="002B6CE6"/>
    <w:rsid w:val="002B6D24"/>
    <w:rsid w:val="002B6DFF"/>
    <w:rsid w:val="002B6E07"/>
    <w:rsid w:val="002B6E7D"/>
    <w:rsid w:val="002B70F0"/>
    <w:rsid w:val="002B74B8"/>
    <w:rsid w:val="002B7606"/>
    <w:rsid w:val="002B7709"/>
    <w:rsid w:val="002B7773"/>
    <w:rsid w:val="002B7802"/>
    <w:rsid w:val="002B7887"/>
    <w:rsid w:val="002B79F5"/>
    <w:rsid w:val="002B7B9A"/>
    <w:rsid w:val="002B7BC8"/>
    <w:rsid w:val="002B7C21"/>
    <w:rsid w:val="002B7D0E"/>
    <w:rsid w:val="002B7E04"/>
    <w:rsid w:val="002B7EF5"/>
    <w:rsid w:val="002C0282"/>
    <w:rsid w:val="002C0306"/>
    <w:rsid w:val="002C03E7"/>
    <w:rsid w:val="002C040E"/>
    <w:rsid w:val="002C046E"/>
    <w:rsid w:val="002C04EA"/>
    <w:rsid w:val="002C0542"/>
    <w:rsid w:val="002C0688"/>
    <w:rsid w:val="002C06C4"/>
    <w:rsid w:val="002C06E3"/>
    <w:rsid w:val="002C0B06"/>
    <w:rsid w:val="002C0B2F"/>
    <w:rsid w:val="002C0BD8"/>
    <w:rsid w:val="002C0BEF"/>
    <w:rsid w:val="002C0C74"/>
    <w:rsid w:val="002C0F7F"/>
    <w:rsid w:val="002C0FE4"/>
    <w:rsid w:val="002C100E"/>
    <w:rsid w:val="002C12A1"/>
    <w:rsid w:val="002C14BE"/>
    <w:rsid w:val="002C14C7"/>
    <w:rsid w:val="002C15E4"/>
    <w:rsid w:val="002C17AA"/>
    <w:rsid w:val="002C180D"/>
    <w:rsid w:val="002C1948"/>
    <w:rsid w:val="002C1988"/>
    <w:rsid w:val="002C1A37"/>
    <w:rsid w:val="002C1B15"/>
    <w:rsid w:val="002C2163"/>
    <w:rsid w:val="002C2208"/>
    <w:rsid w:val="002C225D"/>
    <w:rsid w:val="002C239A"/>
    <w:rsid w:val="002C23C6"/>
    <w:rsid w:val="002C23C8"/>
    <w:rsid w:val="002C23E5"/>
    <w:rsid w:val="002C2696"/>
    <w:rsid w:val="002C26C4"/>
    <w:rsid w:val="002C272C"/>
    <w:rsid w:val="002C278D"/>
    <w:rsid w:val="002C2810"/>
    <w:rsid w:val="002C2963"/>
    <w:rsid w:val="002C2A1B"/>
    <w:rsid w:val="002C2A33"/>
    <w:rsid w:val="002C2A35"/>
    <w:rsid w:val="002C2A82"/>
    <w:rsid w:val="002C2B31"/>
    <w:rsid w:val="002C2B5A"/>
    <w:rsid w:val="002C2BF0"/>
    <w:rsid w:val="002C2C6B"/>
    <w:rsid w:val="002C2CE6"/>
    <w:rsid w:val="002C2D07"/>
    <w:rsid w:val="002C2E89"/>
    <w:rsid w:val="002C2F60"/>
    <w:rsid w:val="002C2F6B"/>
    <w:rsid w:val="002C2F84"/>
    <w:rsid w:val="002C3006"/>
    <w:rsid w:val="002C30BB"/>
    <w:rsid w:val="002C31BB"/>
    <w:rsid w:val="002C3480"/>
    <w:rsid w:val="002C34C0"/>
    <w:rsid w:val="002C34E1"/>
    <w:rsid w:val="002C353E"/>
    <w:rsid w:val="002C38A2"/>
    <w:rsid w:val="002C395A"/>
    <w:rsid w:val="002C3C6E"/>
    <w:rsid w:val="002C3D1A"/>
    <w:rsid w:val="002C3DB4"/>
    <w:rsid w:val="002C3E3E"/>
    <w:rsid w:val="002C3EF3"/>
    <w:rsid w:val="002C3F07"/>
    <w:rsid w:val="002C3F3C"/>
    <w:rsid w:val="002C3FDE"/>
    <w:rsid w:val="002C40F2"/>
    <w:rsid w:val="002C4187"/>
    <w:rsid w:val="002C41F2"/>
    <w:rsid w:val="002C4515"/>
    <w:rsid w:val="002C451A"/>
    <w:rsid w:val="002C4569"/>
    <w:rsid w:val="002C4609"/>
    <w:rsid w:val="002C4647"/>
    <w:rsid w:val="002C467E"/>
    <w:rsid w:val="002C483D"/>
    <w:rsid w:val="002C48B8"/>
    <w:rsid w:val="002C49E3"/>
    <w:rsid w:val="002C4A09"/>
    <w:rsid w:val="002C4A25"/>
    <w:rsid w:val="002C4AC1"/>
    <w:rsid w:val="002C4B66"/>
    <w:rsid w:val="002C4B9B"/>
    <w:rsid w:val="002C4BD7"/>
    <w:rsid w:val="002C4C27"/>
    <w:rsid w:val="002C4D75"/>
    <w:rsid w:val="002C4D97"/>
    <w:rsid w:val="002C4E4B"/>
    <w:rsid w:val="002C4EE9"/>
    <w:rsid w:val="002C500C"/>
    <w:rsid w:val="002C502E"/>
    <w:rsid w:val="002C513A"/>
    <w:rsid w:val="002C5169"/>
    <w:rsid w:val="002C5291"/>
    <w:rsid w:val="002C52C9"/>
    <w:rsid w:val="002C5436"/>
    <w:rsid w:val="002C559D"/>
    <w:rsid w:val="002C561F"/>
    <w:rsid w:val="002C57F3"/>
    <w:rsid w:val="002C5A8F"/>
    <w:rsid w:val="002C5AF5"/>
    <w:rsid w:val="002C5C57"/>
    <w:rsid w:val="002C5D3D"/>
    <w:rsid w:val="002C5E3D"/>
    <w:rsid w:val="002C623B"/>
    <w:rsid w:val="002C6270"/>
    <w:rsid w:val="002C63D3"/>
    <w:rsid w:val="002C641E"/>
    <w:rsid w:val="002C6544"/>
    <w:rsid w:val="002C6577"/>
    <w:rsid w:val="002C662B"/>
    <w:rsid w:val="002C681F"/>
    <w:rsid w:val="002C6986"/>
    <w:rsid w:val="002C6C0A"/>
    <w:rsid w:val="002C6C6A"/>
    <w:rsid w:val="002C6CA6"/>
    <w:rsid w:val="002C722F"/>
    <w:rsid w:val="002C728B"/>
    <w:rsid w:val="002C7328"/>
    <w:rsid w:val="002C7336"/>
    <w:rsid w:val="002C73C9"/>
    <w:rsid w:val="002C7642"/>
    <w:rsid w:val="002C788F"/>
    <w:rsid w:val="002C792C"/>
    <w:rsid w:val="002C7995"/>
    <w:rsid w:val="002C7A93"/>
    <w:rsid w:val="002C7C88"/>
    <w:rsid w:val="002C7D0F"/>
    <w:rsid w:val="002C7E91"/>
    <w:rsid w:val="002C7F76"/>
    <w:rsid w:val="002C7FFD"/>
    <w:rsid w:val="002D00CB"/>
    <w:rsid w:val="002D0137"/>
    <w:rsid w:val="002D0334"/>
    <w:rsid w:val="002D036E"/>
    <w:rsid w:val="002D043C"/>
    <w:rsid w:val="002D043E"/>
    <w:rsid w:val="002D0604"/>
    <w:rsid w:val="002D063B"/>
    <w:rsid w:val="002D08E1"/>
    <w:rsid w:val="002D09A8"/>
    <w:rsid w:val="002D0CF3"/>
    <w:rsid w:val="002D0CFD"/>
    <w:rsid w:val="002D0E83"/>
    <w:rsid w:val="002D0EB3"/>
    <w:rsid w:val="002D0F8D"/>
    <w:rsid w:val="002D1164"/>
    <w:rsid w:val="002D1366"/>
    <w:rsid w:val="002D13F6"/>
    <w:rsid w:val="002D14A1"/>
    <w:rsid w:val="002D1578"/>
    <w:rsid w:val="002D16C1"/>
    <w:rsid w:val="002D16DD"/>
    <w:rsid w:val="002D16F4"/>
    <w:rsid w:val="002D1700"/>
    <w:rsid w:val="002D1712"/>
    <w:rsid w:val="002D18FF"/>
    <w:rsid w:val="002D1B49"/>
    <w:rsid w:val="002D1B6F"/>
    <w:rsid w:val="002D1B7D"/>
    <w:rsid w:val="002D1BB8"/>
    <w:rsid w:val="002D1BD1"/>
    <w:rsid w:val="002D1F4B"/>
    <w:rsid w:val="002D20CE"/>
    <w:rsid w:val="002D20DD"/>
    <w:rsid w:val="002D20E2"/>
    <w:rsid w:val="002D221A"/>
    <w:rsid w:val="002D227D"/>
    <w:rsid w:val="002D233D"/>
    <w:rsid w:val="002D23AF"/>
    <w:rsid w:val="002D23D6"/>
    <w:rsid w:val="002D246C"/>
    <w:rsid w:val="002D2490"/>
    <w:rsid w:val="002D262F"/>
    <w:rsid w:val="002D2635"/>
    <w:rsid w:val="002D2698"/>
    <w:rsid w:val="002D26DC"/>
    <w:rsid w:val="002D2890"/>
    <w:rsid w:val="002D28F3"/>
    <w:rsid w:val="002D294E"/>
    <w:rsid w:val="002D29B7"/>
    <w:rsid w:val="002D29C3"/>
    <w:rsid w:val="002D29E4"/>
    <w:rsid w:val="002D2B23"/>
    <w:rsid w:val="002D2D53"/>
    <w:rsid w:val="002D2E40"/>
    <w:rsid w:val="002D2E50"/>
    <w:rsid w:val="002D2F7F"/>
    <w:rsid w:val="002D3152"/>
    <w:rsid w:val="002D3175"/>
    <w:rsid w:val="002D31DD"/>
    <w:rsid w:val="002D3222"/>
    <w:rsid w:val="002D329B"/>
    <w:rsid w:val="002D3356"/>
    <w:rsid w:val="002D33DA"/>
    <w:rsid w:val="002D34A2"/>
    <w:rsid w:val="002D35AC"/>
    <w:rsid w:val="002D3671"/>
    <w:rsid w:val="002D368B"/>
    <w:rsid w:val="002D36EA"/>
    <w:rsid w:val="002D37C7"/>
    <w:rsid w:val="002D37C8"/>
    <w:rsid w:val="002D38CB"/>
    <w:rsid w:val="002D3B89"/>
    <w:rsid w:val="002D3C0E"/>
    <w:rsid w:val="002D3C1F"/>
    <w:rsid w:val="002D3D08"/>
    <w:rsid w:val="002D3E82"/>
    <w:rsid w:val="002D3FEE"/>
    <w:rsid w:val="002D42C3"/>
    <w:rsid w:val="002D42FB"/>
    <w:rsid w:val="002D440B"/>
    <w:rsid w:val="002D48DD"/>
    <w:rsid w:val="002D4928"/>
    <w:rsid w:val="002D4AA5"/>
    <w:rsid w:val="002D4B72"/>
    <w:rsid w:val="002D4C50"/>
    <w:rsid w:val="002D4F49"/>
    <w:rsid w:val="002D5027"/>
    <w:rsid w:val="002D520E"/>
    <w:rsid w:val="002D523E"/>
    <w:rsid w:val="002D52AB"/>
    <w:rsid w:val="002D559E"/>
    <w:rsid w:val="002D56D7"/>
    <w:rsid w:val="002D5809"/>
    <w:rsid w:val="002D5818"/>
    <w:rsid w:val="002D582C"/>
    <w:rsid w:val="002D589C"/>
    <w:rsid w:val="002D5D29"/>
    <w:rsid w:val="002D5D5A"/>
    <w:rsid w:val="002D5DB5"/>
    <w:rsid w:val="002D5DD9"/>
    <w:rsid w:val="002D5E07"/>
    <w:rsid w:val="002D5E8F"/>
    <w:rsid w:val="002D6019"/>
    <w:rsid w:val="002D611D"/>
    <w:rsid w:val="002D627F"/>
    <w:rsid w:val="002D633C"/>
    <w:rsid w:val="002D6473"/>
    <w:rsid w:val="002D649B"/>
    <w:rsid w:val="002D65B2"/>
    <w:rsid w:val="002D65C9"/>
    <w:rsid w:val="002D663A"/>
    <w:rsid w:val="002D6AF2"/>
    <w:rsid w:val="002D6B45"/>
    <w:rsid w:val="002D6B8B"/>
    <w:rsid w:val="002D6D32"/>
    <w:rsid w:val="002D6DCF"/>
    <w:rsid w:val="002D6EAE"/>
    <w:rsid w:val="002D701F"/>
    <w:rsid w:val="002D70ED"/>
    <w:rsid w:val="002D7261"/>
    <w:rsid w:val="002D7388"/>
    <w:rsid w:val="002D73BC"/>
    <w:rsid w:val="002D761D"/>
    <w:rsid w:val="002D76AA"/>
    <w:rsid w:val="002D7733"/>
    <w:rsid w:val="002D7826"/>
    <w:rsid w:val="002D79F3"/>
    <w:rsid w:val="002D7A2B"/>
    <w:rsid w:val="002D7B57"/>
    <w:rsid w:val="002D7C63"/>
    <w:rsid w:val="002D7C7B"/>
    <w:rsid w:val="002D7D91"/>
    <w:rsid w:val="002D7E12"/>
    <w:rsid w:val="002D7E95"/>
    <w:rsid w:val="002D7F43"/>
    <w:rsid w:val="002D7F63"/>
    <w:rsid w:val="002D7FFC"/>
    <w:rsid w:val="002E007E"/>
    <w:rsid w:val="002E0245"/>
    <w:rsid w:val="002E026A"/>
    <w:rsid w:val="002E02B8"/>
    <w:rsid w:val="002E0418"/>
    <w:rsid w:val="002E041B"/>
    <w:rsid w:val="002E0443"/>
    <w:rsid w:val="002E05FE"/>
    <w:rsid w:val="002E0645"/>
    <w:rsid w:val="002E07F7"/>
    <w:rsid w:val="002E08D9"/>
    <w:rsid w:val="002E093B"/>
    <w:rsid w:val="002E0AC7"/>
    <w:rsid w:val="002E0AF8"/>
    <w:rsid w:val="002E0B26"/>
    <w:rsid w:val="002E0B48"/>
    <w:rsid w:val="002E0BE1"/>
    <w:rsid w:val="002E0C72"/>
    <w:rsid w:val="002E0DC7"/>
    <w:rsid w:val="002E0ED3"/>
    <w:rsid w:val="002E10D1"/>
    <w:rsid w:val="002E11EC"/>
    <w:rsid w:val="002E1577"/>
    <w:rsid w:val="002E15C3"/>
    <w:rsid w:val="002E15D4"/>
    <w:rsid w:val="002E1674"/>
    <w:rsid w:val="002E1678"/>
    <w:rsid w:val="002E16DF"/>
    <w:rsid w:val="002E170A"/>
    <w:rsid w:val="002E174F"/>
    <w:rsid w:val="002E179D"/>
    <w:rsid w:val="002E1905"/>
    <w:rsid w:val="002E1940"/>
    <w:rsid w:val="002E1A09"/>
    <w:rsid w:val="002E1CC9"/>
    <w:rsid w:val="002E1CD4"/>
    <w:rsid w:val="002E1D10"/>
    <w:rsid w:val="002E1D3C"/>
    <w:rsid w:val="002E1DAF"/>
    <w:rsid w:val="002E1ECC"/>
    <w:rsid w:val="002E1F83"/>
    <w:rsid w:val="002E1FE1"/>
    <w:rsid w:val="002E2049"/>
    <w:rsid w:val="002E2182"/>
    <w:rsid w:val="002E230E"/>
    <w:rsid w:val="002E23F1"/>
    <w:rsid w:val="002E2477"/>
    <w:rsid w:val="002E2659"/>
    <w:rsid w:val="002E2672"/>
    <w:rsid w:val="002E2798"/>
    <w:rsid w:val="002E2C8E"/>
    <w:rsid w:val="002E2D3D"/>
    <w:rsid w:val="002E2D85"/>
    <w:rsid w:val="002E2E7A"/>
    <w:rsid w:val="002E2F71"/>
    <w:rsid w:val="002E3107"/>
    <w:rsid w:val="002E33A4"/>
    <w:rsid w:val="002E348B"/>
    <w:rsid w:val="002E3653"/>
    <w:rsid w:val="002E3721"/>
    <w:rsid w:val="002E3726"/>
    <w:rsid w:val="002E3832"/>
    <w:rsid w:val="002E38A9"/>
    <w:rsid w:val="002E3A25"/>
    <w:rsid w:val="002E3A40"/>
    <w:rsid w:val="002E3C44"/>
    <w:rsid w:val="002E3CE9"/>
    <w:rsid w:val="002E3D74"/>
    <w:rsid w:val="002E3FF7"/>
    <w:rsid w:val="002E4051"/>
    <w:rsid w:val="002E410C"/>
    <w:rsid w:val="002E4141"/>
    <w:rsid w:val="002E4366"/>
    <w:rsid w:val="002E43C8"/>
    <w:rsid w:val="002E449A"/>
    <w:rsid w:val="002E48E9"/>
    <w:rsid w:val="002E4953"/>
    <w:rsid w:val="002E4998"/>
    <w:rsid w:val="002E4A99"/>
    <w:rsid w:val="002E4A9C"/>
    <w:rsid w:val="002E4C5A"/>
    <w:rsid w:val="002E4CD3"/>
    <w:rsid w:val="002E4CF0"/>
    <w:rsid w:val="002E4E28"/>
    <w:rsid w:val="002E4E5F"/>
    <w:rsid w:val="002E4EC1"/>
    <w:rsid w:val="002E4F08"/>
    <w:rsid w:val="002E5295"/>
    <w:rsid w:val="002E550A"/>
    <w:rsid w:val="002E552A"/>
    <w:rsid w:val="002E563B"/>
    <w:rsid w:val="002E5644"/>
    <w:rsid w:val="002E570E"/>
    <w:rsid w:val="002E5948"/>
    <w:rsid w:val="002E5ADD"/>
    <w:rsid w:val="002E5B0C"/>
    <w:rsid w:val="002E612F"/>
    <w:rsid w:val="002E6133"/>
    <w:rsid w:val="002E626A"/>
    <w:rsid w:val="002E63AE"/>
    <w:rsid w:val="002E651F"/>
    <w:rsid w:val="002E65FE"/>
    <w:rsid w:val="002E667A"/>
    <w:rsid w:val="002E67CA"/>
    <w:rsid w:val="002E687F"/>
    <w:rsid w:val="002E68B3"/>
    <w:rsid w:val="002E69A6"/>
    <w:rsid w:val="002E6AFA"/>
    <w:rsid w:val="002E6BF3"/>
    <w:rsid w:val="002E6C34"/>
    <w:rsid w:val="002E6DC7"/>
    <w:rsid w:val="002E6DE6"/>
    <w:rsid w:val="002E70ED"/>
    <w:rsid w:val="002E7144"/>
    <w:rsid w:val="002E7260"/>
    <w:rsid w:val="002E72E0"/>
    <w:rsid w:val="002E741A"/>
    <w:rsid w:val="002E7430"/>
    <w:rsid w:val="002E7470"/>
    <w:rsid w:val="002E74AA"/>
    <w:rsid w:val="002E74B9"/>
    <w:rsid w:val="002E7522"/>
    <w:rsid w:val="002E753B"/>
    <w:rsid w:val="002E77AE"/>
    <w:rsid w:val="002E788D"/>
    <w:rsid w:val="002E7996"/>
    <w:rsid w:val="002E79F0"/>
    <w:rsid w:val="002E7A3F"/>
    <w:rsid w:val="002E7B28"/>
    <w:rsid w:val="002E7C23"/>
    <w:rsid w:val="002E7D33"/>
    <w:rsid w:val="002E7F2B"/>
    <w:rsid w:val="002E7F49"/>
    <w:rsid w:val="002F0153"/>
    <w:rsid w:val="002F024C"/>
    <w:rsid w:val="002F035D"/>
    <w:rsid w:val="002F080B"/>
    <w:rsid w:val="002F08C6"/>
    <w:rsid w:val="002F09CB"/>
    <w:rsid w:val="002F0A19"/>
    <w:rsid w:val="002F0A57"/>
    <w:rsid w:val="002F0AC6"/>
    <w:rsid w:val="002F0BA6"/>
    <w:rsid w:val="002F0BB3"/>
    <w:rsid w:val="002F0BE9"/>
    <w:rsid w:val="002F0C49"/>
    <w:rsid w:val="002F0CA1"/>
    <w:rsid w:val="002F0F53"/>
    <w:rsid w:val="002F0F72"/>
    <w:rsid w:val="002F110D"/>
    <w:rsid w:val="002F119B"/>
    <w:rsid w:val="002F125D"/>
    <w:rsid w:val="002F152B"/>
    <w:rsid w:val="002F1615"/>
    <w:rsid w:val="002F16D6"/>
    <w:rsid w:val="002F18E0"/>
    <w:rsid w:val="002F1A3E"/>
    <w:rsid w:val="002F1C45"/>
    <w:rsid w:val="002F1FB1"/>
    <w:rsid w:val="002F223B"/>
    <w:rsid w:val="002F2248"/>
    <w:rsid w:val="002F23A6"/>
    <w:rsid w:val="002F24CF"/>
    <w:rsid w:val="002F24D3"/>
    <w:rsid w:val="002F25F7"/>
    <w:rsid w:val="002F2897"/>
    <w:rsid w:val="002F2A16"/>
    <w:rsid w:val="002F2AFE"/>
    <w:rsid w:val="002F2CEC"/>
    <w:rsid w:val="002F2D56"/>
    <w:rsid w:val="002F2E25"/>
    <w:rsid w:val="002F2E7C"/>
    <w:rsid w:val="002F2EEA"/>
    <w:rsid w:val="002F2F26"/>
    <w:rsid w:val="002F2F7D"/>
    <w:rsid w:val="002F3230"/>
    <w:rsid w:val="002F33B0"/>
    <w:rsid w:val="002F35B4"/>
    <w:rsid w:val="002F36D3"/>
    <w:rsid w:val="002F37F5"/>
    <w:rsid w:val="002F382B"/>
    <w:rsid w:val="002F3E0F"/>
    <w:rsid w:val="002F3E60"/>
    <w:rsid w:val="002F4085"/>
    <w:rsid w:val="002F40E8"/>
    <w:rsid w:val="002F429A"/>
    <w:rsid w:val="002F42BB"/>
    <w:rsid w:val="002F4504"/>
    <w:rsid w:val="002F46FD"/>
    <w:rsid w:val="002F474D"/>
    <w:rsid w:val="002F47D4"/>
    <w:rsid w:val="002F47F7"/>
    <w:rsid w:val="002F4863"/>
    <w:rsid w:val="002F487B"/>
    <w:rsid w:val="002F48E9"/>
    <w:rsid w:val="002F48ED"/>
    <w:rsid w:val="002F48EF"/>
    <w:rsid w:val="002F48FE"/>
    <w:rsid w:val="002F4921"/>
    <w:rsid w:val="002F4B9A"/>
    <w:rsid w:val="002F4BF2"/>
    <w:rsid w:val="002F4D69"/>
    <w:rsid w:val="002F4E19"/>
    <w:rsid w:val="002F4F4D"/>
    <w:rsid w:val="002F4F5C"/>
    <w:rsid w:val="002F4F94"/>
    <w:rsid w:val="002F4FDE"/>
    <w:rsid w:val="002F5053"/>
    <w:rsid w:val="002F508E"/>
    <w:rsid w:val="002F50A6"/>
    <w:rsid w:val="002F50F1"/>
    <w:rsid w:val="002F5142"/>
    <w:rsid w:val="002F5161"/>
    <w:rsid w:val="002F5272"/>
    <w:rsid w:val="002F55DB"/>
    <w:rsid w:val="002F5600"/>
    <w:rsid w:val="002F5726"/>
    <w:rsid w:val="002F5E04"/>
    <w:rsid w:val="002F5E63"/>
    <w:rsid w:val="002F5E95"/>
    <w:rsid w:val="002F5F0F"/>
    <w:rsid w:val="002F5F5D"/>
    <w:rsid w:val="002F6275"/>
    <w:rsid w:val="002F6442"/>
    <w:rsid w:val="002F6534"/>
    <w:rsid w:val="002F66A4"/>
    <w:rsid w:val="002F66D2"/>
    <w:rsid w:val="002F6719"/>
    <w:rsid w:val="002F6797"/>
    <w:rsid w:val="002F68A8"/>
    <w:rsid w:val="002F68F3"/>
    <w:rsid w:val="002F6972"/>
    <w:rsid w:val="002F6A30"/>
    <w:rsid w:val="002F6BE8"/>
    <w:rsid w:val="002F6C6A"/>
    <w:rsid w:val="002F6DB4"/>
    <w:rsid w:val="002F6E56"/>
    <w:rsid w:val="002F6E69"/>
    <w:rsid w:val="002F6F89"/>
    <w:rsid w:val="002F6F8A"/>
    <w:rsid w:val="002F7019"/>
    <w:rsid w:val="002F714A"/>
    <w:rsid w:val="002F716B"/>
    <w:rsid w:val="002F736A"/>
    <w:rsid w:val="002F74D6"/>
    <w:rsid w:val="002F7573"/>
    <w:rsid w:val="002F7643"/>
    <w:rsid w:val="002F7701"/>
    <w:rsid w:val="002F786F"/>
    <w:rsid w:val="002F7E1C"/>
    <w:rsid w:val="002F7FEB"/>
    <w:rsid w:val="003000F2"/>
    <w:rsid w:val="00300316"/>
    <w:rsid w:val="00300359"/>
    <w:rsid w:val="003003F3"/>
    <w:rsid w:val="00300459"/>
    <w:rsid w:val="003008B7"/>
    <w:rsid w:val="003008EC"/>
    <w:rsid w:val="00300915"/>
    <w:rsid w:val="00300B37"/>
    <w:rsid w:val="00300B73"/>
    <w:rsid w:val="00300BA0"/>
    <w:rsid w:val="00300BB4"/>
    <w:rsid w:val="00300D54"/>
    <w:rsid w:val="00301021"/>
    <w:rsid w:val="003010BC"/>
    <w:rsid w:val="0030118A"/>
    <w:rsid w:val="00301560"/>
    <w:rsid w:val="00301678"/>
    <w:rsid w:val="003017DD"/>
    <w:rsid w:val="0030198F"/>
    <w:rsid w:val="0030199D"/>
    <w:rsid w:val="003019AB"/>
    <w:rsid w:val="00301AC8"/>
    <w:rsid w:val="00301AF1"/>
    <w:rsid w:val="00301C33"/>
    <w:rsid w:val="00301D5D"/>
    <w:rsid w:val="00301E54"/>
    <w:rsid w:val="00302126"/>
    <w:rsid w:val="0030238C"/>
    <w:rsid w:val="0030255A"/>
    <w:rsid w:val="003025E6"/>
    <w:rsid w:val="0030272C"/>
    <w:rsid w:val="0030276B"/>
    <w:rsid w:val="00302814"/>
    <w:rsid w:val="00302A51"/>
    <w:rsid w:val="00302D04"/>
    <w:rsid w:val="00302DA0"/>
    <w:rsid w:val="00302E1D"/>
    <w:rsid w:val="00302E90"/>
    <w:rsid w:val="00302F5A"/>
    <w:rsid w:val="0030304D"/>
    <w:rsid w:val="00303107"/>
    <w:rsid w:val="00303236"/>
    <w:rsid w:val="003032E8"/>
    <w:rsid w:val="00303424"/>
    <w:rsid w:val="00303435"/>
    <w:rsid w:val="0030360F"/>
    <w:rsid w:val="003037EE"/>
    <w:rsid w:val="00303917"/>
    <w:rsid w:val="0030396D"/>
    <w:rsid w:val="00303B2D"/>
    <w:rsid w:val="00303B6D"/>
    <w:rsid w:val="00303BE9"/>
    <w:rsid w:val="00303EE8"/>
    <w:rsid w:val="003041C5"/>
    <w:rsid w:val="00304359"/>
    <w:rsid w:val="00304374"/>
    <w:rsid w:val="00304552"/>
    <w:rsid w:val="003045BB"/>
    <w:rsid w:val="00304663"/>
    <w:rsid w:val="00304930"/>
    <w:rsid w:val="00304B67"/>
    <w:rsid w:val="00304CB9"/>
    <w:rsid w:val="00304DF5"/>
    <w:rsid w:val="00304E15"/>
    <w:rsid w:val="00304E67"/>
    <w:rsid w:val="00304E7C"/>
    <w:rsid w:val="003053E6"/>
    <w:rsid w:val="003056ED"/>
    <w:rsid w:val="00305AF4"/>
    <w:rsid w:val="00305BE5"/>
    <w:rsid w:val="00305C03"/>
    <w:rsid w:val="00305C90"/>
    <w:rsid w:val="0030607C"/>
    <w:rsid w:val="003061AC"/>
    <w:rsid w:val="00306283"/>
    <w:rsid w:val="00306344"/>
    <w:rsid w:val="003064E5"/>
    <w:rsid w:val="00306554"/>
    <w:rsid w:val="00306614"/>
    <w:rsid w:val="0030666B"/>
    <w:rsid w:val="00306701"/>
    <w:rsid w:val="0030677F"/>
    <w:rsid w:val="003067B3"/>
    <w:rsid w:val="003067C4"/>
    <w:rsid w:val="00306811"/>
    <w:rsid w:val="0030683C"/>
    <w:rsid w:val="00306967"/>
    <w:rsid w:val="003069CD"/>
    <w:rsid w:val="00306A99"/>
    <w:rsid w:val="00306B61"/>
    <w:rsid w:val="00306E7D"/>
    <w:rsid w:val="00306F58"/>
    <w:rsid w:val="00307123"/>
    <w:rsid w:val="003073EE"/>
    <w:rsid w:val="00307458"/>
    <w:rsid w:val="00307773"/>
    <w:rsid w:val="0030795D"/>
    <w:rsid w:val="00307A7A"/>
    <w:rsid w:val="00307A84"/>
    <w:rsid w:val="00307B37"/>
    <w:rsid w:val="00307B69"/>
    <w:rsid w:val="00307BBC"/>
    <w:rsid w:val="00307C9C"/>
    <w:rsid w:val="00307DCF"/>
    <w:rsid w:val="00307DDE"/>
    <w:rsid w:val="00307EAC"/>
    <w:rsid w:val="00307EF8"/>
    <w:rsid w:val="00307F00"/>
    <w:rsid w:val="00307F7F"/>
    <w:rsid w:val="0031003F"/>
    <w:rsid w:val="003100B6"/>
    <w:rsid w:val="0031010C"/>
    <w:rsid w:val="003101CF"/>
    <w:rsid w:val="0031027E"/>
    <w:rsid w:val="003102F9"/>
    <w:rsid w:val="00310352"/>
    <w:rsid w:val="003105A5"/>
    <w:rsid w:val="003106A2"/>
    <w:rsid w:val="0031070F"/>
    <w:rsid w:val="00310892"/>
    <w:rsid w:val="00310AD5"/>
    <w:rsid w:val="00310ADB"/>
    <w:rsid w:val="00310CFA"/>
    <w:rsid w:val="00310D8E"/>
    <w:rsid w:val="00310EF3"/>
    <w:rsid w:val="00310F1C"/>
    <w:rsid w:val="00310F37"/>
    <w:rsid w:val="00311020"/>
    <w:rsid w:val="003112E9"/>
    <w:rsid w:val="00311394"/>
    <w:rsid w:val="003113B5"/>
    <w:rsid w:val="0031171B"/>
    <w:rsid w:val="003118C7"/>
    <w:rsid w:val="003118D5"/>
    <w:rsid w:val="0031190A"/>
    <w:rsid w:val="00311C12"/>
    <w:rsid w:val="00311C96"/>
    <w:rsid w:val="00311D0D"/>
    <w:rsid w:val="00311D4E"/>
    <w:rsid w:val="00311E0E"/>
    <w:rsid w:val="00311EEB"/>
    <w:rsid w:val="00311F2B"/>
    <w:rsid w:val="00311FB4"/>
    <w:rsid w:val="00312009"/>
    <w:rsid w:val="003120A5"/>
    <w:rsid w:val="003120DC"/>
    <w:rsid w:val="0031219B"/>
    <w:rsid w:val="00312259"/>
    <w:rsid w:val="0031227F"/>
    <w:rsid w:val="003122E1"/>
    <w:rsid w:val="003123B3"/>
    <w:rsid w:val="00312458"/>
    <w:rsid w:val="003124A7"/>
    <w:rsid w:val="0031251D"/>
    <w:rsid w:val="00312655"/>
    <w:rsid w:val="003126AC"/>
    <w:rsid w:val="003126D7"/>
    <w:rsid w:val="003127E9"/>
    <w:rsid w:val="00312848"/>
    <w:rsid w:val="00312887"/>
    <w:rsid w:val="003128DD"/>
    <w:rsid w:val="00312988"/>
    <w:rsid w:val="00312C69"/>
    <w:rsid w:val="00312C70"/>
    <w:rsid w:val="00312CA1"/>
    <w:rsid w:val="00312CEE"/>
    <w:rsid w:val="00312D6D"/>
    <w:rsid w:val="00312F01"/>
    <w:rsid w:val="00312F30"/>
    <w:rsid w:val="00312F46"/>
    <w:rsid w:val="00312FCE"/>
    <w:rsid w:val="003130AE"/>
    <w:rsid w:val="0031321E"/>
    <w:rsid w:val="003135E6"/>
    <w:rsid w:val="00313647"/>
    <w:rsid w:val="00313652"/>
    <w:rsid w:val="00313769"/>
    <w:rsid w:val="00313815"/>
    <w:rsid w:val="003139EC"/>
    <w:rsid w:val="00313AF0"/>
    <w:rsid w:val="00313D68"/>
    <w:rsid w:val="00313EBC"/>
    <w:rsid w:val="00313F14"/>
    <w:rsid w:val="00314040"/>
    <w:rsid w:val="003141CD"/>
    <w:rsid w:val="0031438A"/>
    <w:rsid w:val="00314804"/>
    <w:rsid w:val="003148F8"/>
    <w:rsid w:val="00314903"/>
    <w:rsid w:val="00314928"/>
    <w:rsid w:val="00314B48"/>
    <w:rsid w:val="00314C20"/>
    <w:rsid w:val="00314D42"/>
    <w:rsid w:val="00314F42"/>
    <w:rsid w:val="00315027"/>
    <w:rsid w:val="00315028"/>
    <w:rsid w:val="003150D6"/>
    <w:rsid w:val="003151A0"/>
    <w:rsid w:val="003151D2"/>
    <w:rsid w:val="003153B3"/>
    <w:rsid w:val="0031545C"/>
    <w:rsid w:val="00315492"/>
    <w:rsid w:val="00315585"/>
    <w:rsid w:val="0031577B"/>
    <w:rsid w:val="00315908"/>
    <w:rsid w:val="003159AB"/>
    <w:rsid w:val="00315A5D"/>
    <w:rsid w:val="00315AED"/>
    <w:rsid w:val="00315C17"/>
    <w:rsid w:val="00315E08"/>
    <w:rsid w:val="00315F01"/>
    <w:rsid w:val="00316100"/>
    <w:rsid w:val="00316249"/>
    <w:rsid w:val="00316291"/>
    <w:rsid w:val="00316307"/>
    <w:rsid w:val="0031636F"/>
    <w:rsid w:val="0031642C"/>
    <w:rsid w:val="0031649F"/>
    <w:rsid w:val="003164CB"/>
    <w:rsid w:val="0031673A"/>
    <w:rsid w:val="00316806"/>
    <w:rsid w:val="00316827"/>
    <w:rsid w:val="0031682E"/>
    <w:rsid w:val="00316898"/>
    <w:rsid w:val="00316B2C"/>
    <w:rsid w:val="00316BC0"/>
    <w:rsid w:val="00316EA9"/>
    <w:rsid w:val="003170D7"/>
    <w:rsid w:val="00317106"/>
    <w:rsid w:val="0031716D"/>
    <w:rsid w:val="003171E7"/>
    <w:rsid w:val="00317216"/>
    <w:rsid w:val="00317287"/>
    <w:rsid w:val="003172ED"/>
    <w:rsid w:val="00317360"/>
    <w:rsid w:val="003173A3"/>
    <w:rsid w:val="003173DB"/>
    <w:rsid w:val="0031755C"/>
    <w:rsid w:val="003176A7"/>
    <w:rsid w:val="00317764"/>
    <w:rsid w:val="00317A92"/>
    <w:rsid w:val="00317C60"/>
    <w:rsid w:val="00317DAA"/>
    <w:rsid w:val="00320022"/>
    <w:rsid w:val="00320207"/>
    <w:rsid w:val="00320227"/>
    <w:rsid w:val="0032039E"/>
    <w:rsid w:val="00320405"/>
    <w:rsid w:val="003204CB"/>
    <w:rsid w:val="0032053E"/>
    <w:rsid w:val="003205F3"/>
    <w:rsid w:val="00320649"/>
    <w:rsid w:val="003206B4"/>
    <w:rsid w:val="00320709"/>
    <w:rsid w:val="00320724"/>
    <w:rsid w:val="00320788"/>
    <w:rsid w:val="003207B0"/>
    <w:rsid w:val="003207B1"/>
    <w:rsid w:val="003209A9"/>
    <w:rsid w:val="00320C62"/>
    <w:rsid w:val="00320CE4"/>
    <w:rsid w:val="00320D81"/>
    <w:rsid w:val="00320DE5"/>
    <w:rsid w:val="00320E7C"/>
    <w:rsid w:val="00321065"/>
    <w:rsid w:val="0032124C"/>
    <w:rsid w:val="0032127F"/>
    <w:rsid w:val="003212AD"/>
    <w:rsid w:val="0032132D"/>
    <w:rsid w:val="003213C6"/>
    <w:rsid w:val="00321691"/>
    <w:rsid w:val="003216C3"/>
    <w:rsid w:val="0032175D"/>
    <w:rsid w:val="003219F5"/>
    <w:rsid w:val="00321A15"/>
    <w:rsid w:val="00321A1C"/>
    <w:rsid w:val="00321A5F"/>
    <w:rsid w:val="00321B53"/>
    <w:rsid w:val="00321B55"/>
    <w:rsid w:val="00321B62"/>
    <w:rsid w:val="00321BD4"/>
    <w:rsid w:val="00321C29"/>
    <w:rsid w:val="00321C2B"/>
    <w:rsid w:val="00321C3C"/>
    <w:rsid w:val="00321E2E"/>
    <w:rsid w:val="00321EDD"/>
    <w:rsid w:val="00321EE1"/>
    <w:rsid w:val="00321F51"/>
    <w:rsid w:val="0032235C"/>
    <w:rsid w:val="003223A9"/>
    <w:rsid w:val="00322595"/>
    <w:rsid w:val="003225D9"/>
    <w:rsid w:val="0032263D"/>
    <w:rsid w:val="003227A7"/>
    <w:rsid w:val="00322889"/>
    <w:rsid w:val="003228E8"/>
    <w:rsid w:val="00322A1A"/>
    <w:rsid w:val="00322A7F"/>
    <w:rsid w:val="00322B22"/>
    <w:rsid w:val="00322D2C"/>
    <w:rsid w:val="00322D92"/>
    <w:rsid w:val="00322E75"/>
    <w:rsid w:val="00322EEB"/>
    <w:rsid w:val="00322F62"/>
    <w:rsid w:val="00322FB3"/>
    <w:rsid w:val="003231B3"/>
    <w:rsid w:val="00323242"/>
    <w:rsid w:val="00323411"/>
    <w:rsid w:val="003234BC"/>
    <w:rsid w:val="00323521"/>
    <w:rsid w:val="003235EF"/>
    <w:rsid w:val="00323650"/>
    <w:rsid w:val="00323675"/>
    <w:rsid w:val="00323907"/>
    <w:rsid w:val="00323DAC"/>
    <w:rsid w:val="00323FAF"/>
    <w:rsid w:val="00323FF1"/>
    <w:rsid w:val="0032405B"/>
    <w:rsid w:val="00324130"/>
    <w:rsid w:val="0032427B"/>
    <w:rsid w:val="0032428F"/>
    <w:rsid w:val="003242CF"/>
    <w:rsid w:val="00324307"/>
    <w:rsid w:val="00324365"/>
    <w:rsid w:val="0032439A"/>
    <w:rsid w:val="003243C5"/>
    <w:rsid w:val="003243F2"/>
    <w:rsid w:val="00324460"/>
    <w:rsid w:val="003244A8"/>
    <w:rsid w:val="003244F8"/>
    <w:rsid w:val="00324506"/>
    <w:rsid w:val="0032453E"/>
    <w:rsid w:val="0032454D"/>
    <w:rsid w:val="003245F0"/>
    <w:rsid w:val="0032464E"/>
    <w:rsid w:val="00324735"/>
    <w:rsid w:val="0032478B"/>
    <w:rsid w:val="00324827"/>
    <w:rsid w:val="00324901"/>
    <w:rsid w:val="00324A31"/>
    <w:rsid w:val="00324B11"/>
    <w:rsid w:val="00324BB7"/>
    <w:rsid w:val="00324C4F"/>
    <w:rsid w:val="00324ED4"/>
    <w:rsid w:val="0032500C"/>
    <w:rsid w:val="00325026"/>
    <w:rsid w:val="0032508D"/>
    <w:rsid w:val="0032525C"/>
    <w:rsid w:val="003253C4"/>
    <w:rsid w:val="0032549C"/>
    <w:rsid w:val="003254FE"/>
    <w:rsid w:val="00325661"/>
    <w:rsid w:val="00325784"/>
    <w:rsid w:val="00325835"/>
    <w:rsid w:val="00325845"/>
    <w:rsid w:val="00325966"/>
    <w:rsid w:val="00325981"/>
    <w:rsid w:val="00325D99"/>
    <w:rsid w:val="00326181"/>
    <w:rsid w:val="003262BA"/>
    <w:rsid w:val="003262CF"/>
    <w:rsid w:val="003265BA"/>
    <w:rsid w:val="003265E8"/>
    <w:rsid w:val="00326640"/>
    <w:rsid w:val="0032666F"/>
    <w:rsid w:val="003267CA"/>
    <w:rsid w:val="00326973"/>
    <w:rsid w:val="00326989"/>
    <w:rsid w:val="00326A64"/>
    <w:rsid w:val="00326CD7"/>
    <w:rsid w:val="00326CF2"/>
    <w:rsid w:val="00326D14"/>
    <w:rsid w:val="00326DA6"/>
    <w:rsid w:val="00326EC8"/>
    <w:rsid w:val="00326EFA"/>
    <w:rsid w:val="00326F30"/>
    <w:rsid w:val="003270BA"/>
    <w:rsid w:val="00327434"/>
    <w:rsid w:val="00327471"/>
    <w:rsid w:val="003274E0"/>
    <w:rsid w:val="003274F4"/>
    <w:rsid w:val="003274FF"/>
    <w:rsid w:val="0032756E"/>
    <w:rsid w:val="0032757B"/>
    <w:rsid w:val="00327649"/>
    <w:rsid w:val="00327878"/>
    <w:rsid w:val="003278BB"/>
    <w:rsid w:val="00327A30"/>
    <w:rsid w:val="00327BC4"/>
    <w:rsid w:val="00327BEA"/>
    <w:rsid w:val="00327ED6"/>
    <w:rsid w:val="00327FB3"/>
    <w:rsid w:val="00327FB9"/>
    <w:rsid w:val="00327FE8"/>
    <w:rsid w:val="00330038"/>
    <w:rsid w:val="003300DA"/>
    <w:rsid w:val="003300FC"/>
    <w:rsid w:val="00330209"/>
    <w:rsid w:val="003303CB"/>
    <w:rsid w:val="003303E1"/>
    <w:rsid w:val="0033046F"/>
    <w:rsid w:val="0033059C"/>
    <w:rsid w:val="00330691"/>
    <w:rsid w:val="003306AA"/>
    <w:rsid w:val="003307C6"/>
    <w:rsid w:val="00330845"/>
    <w:rsid w:val="003308BD"/>
    <w:rsid w:val="00330AA0"/>
    <w:rsid w:val="00330AB4"/>
    <w:rsid w:val="00330B4D"/>
    <w:rsid w:val="00330C9D"/>
    <w:rsid w:val="00330CDC"/>
    <w:rsid w:val="00330EBF"/>
    <w:rsid w:val="0033105E"/>
    <w:rsid w:val="00331094"/>
    <w:rsid w:val="0033123B"/>
    <w:rsid w:val="0033123E"/>
    <w:rsid w:val="00331283"/>
    <w:rsid w:val="00331424"/>
    <w:rsid w:val="00331677"/>
    <w:rsid w:val="00331683"/>
    <w:rsid w:val="003316F0"/>
    <w:rsid w:val="0033179D"/>
    <w:rsid w:val="0033181B"/>
    <w:rsid w:val="0033188C"/>
    <w:rsid w:val="0033199D"/>
    <w:rsid w:val="003319AE"/>
    <w:rsid w:val="003319B3"/>
    <w:rsid w:val="003319E7"/>
    <w:rsid w:val="00331A7D"/>
    <w:rsid w:val="00331B6E"/>
    <w:rsid w:val="00331C67"/>
    <w:rsid w:val="00331D3A"/>
    <w:rsid w:val="00331EFD"/>
    <w:rsid w:val="00331F94"/>
    <w:rsid w:val="00331FB6"/>
    <w:rsid w:val="00332307"/>
    <w:rsid w:val="00332477"/>
    <w:rsid w:val="00332651"/>
    <w:rsid w:val="00332671"/>
    <w:rsid w:val="003327EB"/>
    <w:rsid w:val="00332826"/>
    <w:rsid w:val="00332A99"/>
    <w:rsid w:val="00332C1A"/>
    <w:rsid w:val="00332DCE"/>
    <w:rsid w:val="00332E3E"/>
    <w:rsid w:val="00332FC6"/>
    <w:rsid w:val="00333029"/>
    <w:rsid w:val="0033311E"/>
    <w:rsid w:val="003331B5"/>
    <w:rsid w:val="003331E5"/>
    <w:rsid w:val="00333240"/>
    <w:rsid w:val="003332B9"/>
    <w:rsid w:val="003332EC"/>
    <w:rsid w:val="0033331A"/>
    <w:rsid w:val="00333320"/>
    <w:rsid w:val="0033336C"/>
    <w:rsid w:val="003333E7"/>
    <w:rsid w:val="0033352D"/>
    <w:rsid w:val="003336C1"/>
    <w:rsid w:val="0033376C"/>
    <w:rsid w:val="003337C5"/>
    <w:rsid w:val="00333831"/>
    <w:rsid w:val="0033394A"/>
    <w:rsid w:val="00333A69"/>
    <w:rsid w:val="00333C0D"/>
    <w:rsid w:val="00333CB8"/>
    <w:rsid w:val="00333E1A"/>
    <w:rsid w:val="00333EB6"/>
    <w:rsid w:val="00333FB0"/>
    <w:rsid w:val="0033433B"/>
    <w:rsid w:val="003343C0"/>
    <w:rsid w:val="003346AE"/>
    <w:rsid w:val="003346E5"/>
    <w:rsid w:val="003346EE"/>
    <w:rsid w:val="003347B7"/>
    <w:rsid w:val="0033483E"/>
    <w:rsid w:val="00334965"/>
    <w:rsid w:val="003349A7"/>
    <w:rsid w:val="003349A9"/>
    <w:rsid w:val="00334A3C"/>
    <w:rsid w:val="00334C3A"/>
    <w:rsid w:val="00334D7F"/>
    <w:rsid w:val="00334DBD"/>
    <w:rsid w:val="00334E69"/>
    <w:rsid w:val="00335093"/>
    <w:rsid w:val="003350EC"/>
    <w:rsid w:val="0033512D"/>
    <w:rsid w:val="003351B2"/>
    <w:rsid w:val="0033543D"/>
    <w:rsid w:val="00335474"/>
    <w:rsid w:val="00335505"/>
    <w:rsid w:val="00335527"/>
    <w:rsid w:val="0033567F"/>
    <w:rsid w:val="003356C4"/>
    <w:rsid w:val="003356CD"/>
    <w:rsid w:val="00335759"/>
    <w:rsid w:val="00335950"/>
    <w:rsid w:val="00335AAD"/>
    <w:rsid w:val="00335AFF"/>
    <w:rsid w:val="00335C41"/>
    <w:rsid w:val="00335CA3"/>
    <w:rsid w:val="00335CFD"/>
    <w:rsid w:val="00335FF1"/>
    <w:rsid w:val="00335FF4"/>
    <w:rsid w:val="003360CF"/>
    <w:rsid w:val="00336125"/>
    <w:rsid w:val="0033656B"/>
    <w:rsid w:val="003365AB"/>
    <w:rsid w:val="003365F3"/>
    <w:rsid w:val="00336687"/>
    <w:rsid w:val="0033669A"/>
    <w:rsid w:val="003366DB"/>
    <w:rsid w:val="0033676D"/>
    <w:rsid w:val="003368FF"/>
    <w:rsid w:val="0033690C"/>
    <w:rsid w:val="003369FA"/>
    <w:rsid w:val="00336A03"/>
    <w:rsid w:val="00336B4D"/>
    <w:rsid w:val="00336F08"/>
    <w:rsid w:val="00337052"/>
    <w:rsid w:val="0033707B"/>
    <w:rsid w:val="0033719A"/>
    <w:rsid w:val="0033721E"/>
    <w:rsid w:val="0033740B"/>
    <w:rsid w:val="0033766D"/>
    <w:rsid w:val="0033775F"/>
    <w:rsid w:val="003377C5"/>
    <w:rsid w:val="0033781C"/>
    <w:rsid w:val="00337AD7"/>
    <w:rsid w:val="00337BD0"/>
    <w:rsid w:val="00337C36"/>
    <w:rsid w:val="00337CE8"/>
    <w:rsid w:val="00337D85"/>
    <w:rsid w:val="00337DBB"/>
    <w:rsid w:val="0034011D"/>
    <w:rsid w:val="00340250"/>
    <w:rsid w:val="0034025C"/>
    <w:rsid w:val="00340318"/>
    <w:rsid w:val="00340372"/>
    <w:rsid w:val="003403FD"/>
    <w:rsid w:val="0034087B"/>
    <w:rsid w:val="00340902"/>
    <w:rsid w:val="0034090E"/>
    <w:rsid w:val="0034091D"/>
    <w:rsid w:val="00340933"/>
    <w:rsid w:val="0034097E"/>
    <w:rsid w:val="003409EC"/>
    <w:rsid w:val="00340A26"/>
    <w:rsid w:val="00340C45"/>
    <w:rsid w:val="00340DFE"/>
    <w:rsid w:val="00340E9C"/>
    <w:rsid w:val="00340F40"/>
    <w:rsid w:val="00340FEE"/>
    <w:rsid w:val="0034117E"/>
    <w:rsid w:val="00341293"/>
    <w:rsid w:val="003413B8"/>
    <w:rsid w:val="00341480"/>
    <w:rsid w:val="003415B5"/>
    <w:rsid w:val="00341614"/>
    <w:rsid w:val="00341701"/>
    <w:rsid w:val="0034175B"/>
    <w:rsid w:val="003417B2"/>
    <w:rsid w:val="00341B58"/>
    <w:rsid w:val="00341BC1"/>
    <w:rsid w:val="00341BF3"/>
    <w:rsid w:val="00341C58"/>
    <w:rsid w:val="00341DB9"/>
    <w:rsid w:val="00341DF0"/>
    <w:rsid w:val="00341F86"/>
    <w:rsid w:val="003421A9"/>
    <w:rsid w:val="003423D4"/>
    <w:rsid w:val="0034261B"/>
    <w:rsid w:val="0034284B"/>
    <w:rsid w:val="00342917"/>
    <w:rsid w:val="003429BF"/>
    <w:rsid w:val="00342A46"/>
    <w:rsid w:val="00342DB8"/>
    <w:rsid w:val="00342E6A"/>
    <w:rsid w:val="00342EAF"/>
    <w:rsid w:val="00342F24"/>
    <w:rsid w:val="00342FAE"/>
    <w:rsid w:val="00342FF7"/>
    <w:rsid w:val="003430D9"/>
    <w:rsid w:val="003432E0"/>
    <w:rsid w:val="0034339F"/>
    <w:rsid w:val="0034345D"/>
    <w:rsid w:val="00343635"/>
    <w:rsid w:val="00343770"/>
    <w:rsid w:val="003437DF"/>
    <w:rsid w:val="00343927"/>
    <w:rsid w:val="003439CE"/>
    <w:rsid w:val="00343B49"/>
    <w:rsid w:val="00343BBF"/>
    <w:rsid w:val="00343BDB"/>
    <w:rsid w:val="00343D60"/>
    <w:rsid w:val="00344071"/>
    <w:rsid w:val="00344121"/>
    <w:rsid w:val="00344177"/>
    <w:rsid w:val="00344363"/>
    <w:rsid w:val="0034444D"/>
    <w:rsid w:val="00344579"/>
    <w:rsid w:val="003445C1"/>
    <w:rsid w:val="003448E7"/>
    <w:rsid w:val="00344A6A"/>
    <w:rsid w:val="00344A93"/>
    <w:rsid w:val="00344B9C"/>
    <w:rsid w:val="00344BCE"/>
    <w:rsid w:val="00344D07"/>
    <w:rsid w:val="00344D95"/>
    <w:rsid w:val="00344E22"/>
    <w:rsid w:val="0034502C"/>
    <w:rsid w:val="00345115"/>
    <w:rsid w:val="00345166"/>
    <w:rsid w:val="00345243"/>
    <w:rsid w:val="0034539A"/>
    <w:rsid w:val="003453AD"/>
    <w:rsid w:val="00345529"/>
    <w:rsid w:val="00345693"/>
    <w:rsid w:val="003456A3"/>
    <w:rsid w:val="0034579F"/>
    <w:rsid w:val="003457BE"/>
    <w:rsid w:val="00345A62"/>
    <w:rsid w:val="00345ABC"/>
    <w:rsid w:val="00345F52"/>
    <w:rsid w:val="00345F63"/>
    <w:rsid w:val="0034606B"/>
    <w:rsid w:val="0034606D"/>
    <w:rsid w:val="003460F0"/>
    <w:rsid w:val="00346296"/>
    <w:rsid w:val="00346423"/>
    <w:rsid w:val="00346436"/>
    <w:rsid w:val="0034650A"/>
    <w:rsid w:val="00346637"/>
    <w:rsid w:val="003466C2"/>
    <w:rsid w:val="0034671B"/>
    <w:rsid w:val="0034675B"/>
    <w:rsid w:val="0034680C"/>
    <w:rsid w:val="00346888"/>
    <w:rsid w:val="0034699F"/>
    <w:rsid w:val="003469E6"/>
    <w:rsid w:val="00346AC8"/>
    <w:rsid w:val="00346C1B"/>
    <w:rsid w:val="00346C59"/>
    <w:rsid w:val="00346C72"/>
    <w:rsid w:val="00346CBD"/>
    <w:rsid w:val="00346CE0"/>
    <w:rsid w:val="00346DF1"/>
    <w:rsid w:val="00346F08"/>
    <w:rsid w:val="00346F74"/>
    <w:rsid w:val="00346F84"/>
    <w:rsid w:val="0034708F"/>
    <w:rsid w:val="0034713D"/>
    <w:rsid w:val="00347268"/>
    <w:rsid w:val="003472A3"/>
    <w:rsid w:val="00347355"/>
    <w:rsid w:val="0034736C"/>
    <w:rsid w:val="00347438"/>
    <w:rsid w:val="003474C6"/>
    <w:rsid w:val="003475C4"/>
    <w:rsid w:val="0034764A"/>
    <w:rsid w:val="00347952"/>
    <w:rsid w:val="00347976"/>
    <w:rsid w:val="00347AE6"/>
    <w:rsid w:val="00347B6D"/>
    <w:rsid w:val="00347CE8"/>
    <w:rsid w:val="00347E2C"/>
    <w:rsid w:val="00347E80"/>
    <w:rsid w:val="00347F9A"/>
    <w:rsid w:val="00350745"/>
    <w:rsid w:val="003507D4"/>
    <w:rsid w:val="00350A58"/>
    <w:rsid w:val="00350AAE"/>
    <w:rsid w:val="00350ADC"/>
    <w:rsid w:val="00350B1E"/>
    <w:rsid w:val="00350B30"/>
    <w:rsid w:val="00350BCD"/>
    <w:rsid w:val="00350C26"/>
    <w:rsid w:val="00350FFE"/>
    <w:rsid w:val="0035102C"/>
    <w:rsid w:val="00351050"/>
    <w:rsid w:val="0035109D"/>
    <w:rsid w:val="0035123D"/>
    <w:rsid w:val="003512CD"/>
    <w:rsid w:val="00351374"/>
    <w:rsid w:val="003514F0"/>
    <w:rsid w:val="00351606"/>
    <w:rsid w:val="003516DD"/>
    <w:rsid w:val="0035173E"/>
    <w:rsid w:val="003518D0"/>
    <w:rsid w:val="00351BDC"/>
    <w:rsid w:val="00351CAA"/>
    <w:rsid w:val="00351DD2"/>
    <w:rsid w:val="003521A6"/>
    <w:rsid w:val="003521CD"/>
    <w:rsid w:val="003523F5"/>
    <w:rsid w:val="00352411"/>
    <w:rsid w:val="003524C8"/>
    <w:rsid w:val="0035251E"/>
    <w:rsid w:val="00352554"/>
    <w:rsid w:val="00352574"/>
    <w:rsid w:val="0035258F"/>
    <w:rsid w:val="00352628"/>
    <w:rsid w:val="0035265C"/>
    <w:rsid w:val="003526A0"/>
    <w:rsid w:val="00352994"/>
    <w:rsid w:val="00352BA1"/>
    <w:rsid w:val="00352BE1"/>
    <w:rsid w:val="00352D6C"/>
    <w:rsid w:val="00352E7F"/>
    <w:rsid w:val="00352EB8"/>
    <w:rsid w:val="00352FCD"/>
    <w:rsid w:val="003530B1"/>
    <w:rsid w:val="0035334E"/>
    <w:rsid w:val="0035343A"/>
    <w:rsid w:val="00353507"/>
    <w:rsid w:val="003536E1"/>
    <w:rsid w:val="003537FD"/>
    <w:rsid w:val="0035382A"/>
    <w:rsid w:val="00353A1B"/>
    <w:rsid w:val="00353B0C"/>
    <w:rsid w:val="00353BE4"/>
    <w:rsid w:val="00353E2B"/>
    <w:rsid w:val="00353F16"/>
    <w:rsid w:val="00353F36"/>
    <w:rsid w:val="00354062"/>
    <w:rsid w:val="0035409A"/>
    <w:rsid w:val="00354122"/>
    <w:rsid w:val="00354211"/>
    <w:rsid w:val="003542EA"/>
    <w:rsid w:val="003544DE"/>
    <w:rsid w:val="00354500"/>
    <w:rsid w:val="00354633"/>
    <w:rsid w:val="0035470D"/>
    <w:rsid w:val="00354715"/>
    <w:rsid w:val="00354781"/>
    <w:rsid w:val="003548D2"/>
    <w:rsid w:val="00354907"/>
    <w:rsid w:val="00354A11"/>
    <w:rsid w:val="00354A8F"/>
    <w:rsid w:val="00354B93"/>
    <w:rsid w:val="00354C68"/>
    <w:rsid w:val="00354CB6"/>
    <w:rsid w:val="00354D02"/>
    <w:rsid w:val="00354EAE"/>
    <w:rsid w:val="0035523F"/>
    <w:rsid w:val="003552D2"/>
    <w:rsid w:val="003553DF"/>
    <w:rsid w:val="003553EA"/>
    <w:rsid w:val="00355478"/>
    <w:rsid w:val="00355481"/>
    <w:rsid w:val="003555B9"/>
    <w:rsid w:val="00355C18"/>
    <w:rsid w:val="00355C26"/>
    <w:rsid w:val="00355C46"/>
    <w:rsid w:val="00355D07"/>
    <w:rsid w:val="00355D18"/>
    <w:rsid w:val="00355D5A"/>
    <w:rsid w:val="00355E36"/>
    <w:rsid w:val="00355FC4"/>
    <w:rsid w:val="0035600B"/>
    <w:rsid w:val="00356012"/>
    <w:rsid w:val="0035601F"/>
    <w:rsid w:val="00356169"/>
    <w:rsid w:val="003564ED"/>
    <w:rsid w:val="0035657C"/>
    <w:rsid w:val="0035687B"/>
    <w:rsid w:val="00356881"/>
    <w:rsid w:val="00356963"/>
    <w:rsid w:val="00356989"/>
    <w:rsid w:val="00356B84"/>
    <w:rsid w:val="00356C7C"/>
    <w:rsid w:val="00356DB3"/>
    <w:rsid w:val="00356DFE"/>
    <w:rsid w:val="00356EF9"/>
    <w:rsid w:val="00357022"/>
    <w:rsid w:val="00357233"/>
    <w:rsid w:val="003573E7"/>
    <w:rsid w:val="00357404"/>
    <w:rsid w:val="00357405"/>
    <w:rsid w:val="003575D8"/>
    <w:rsid w:val="00357681"/>
    <w:rsid w:val="00357741"/>
    <w:rsid w:val="0035788D"/>
    <w:rsid w:val="00357A12"/>
    <w:rsid w:val="00357BB5"/>
    <w:rsid w:val="00357C14"/>
    <w:rsid w:val="00357D43"/>
    <w:rsid w:val="00357D6D"/>
    <w:rsid w:val="00357E4D"/>
    <w:rsid w:val="00357F33"/>
    <w:rsid w:val="00360058"/>
    <w:rsid w:val="0036006D"/>
    <w:rsid w:val="0036007E"/>
    <w:rsid w:val="003600E5"/>
    <w:rsid w:val="00360311"/>
    <w:rsid w:val="00360376"/>
    <w:rsid w:val="00360448"/>
    <w:rsid w:val="0036053B"/>
    <w:rsid w:val="00360553"/>
    <w:rsid w:val="0036066E"/>
    <w:rsid w:val="00360713"/>
    <w:rsid w:val="00360772"/>
    <w:rsid w:val="003607F4"/>
    <w:rsid w:val="00360929"/>
    <w:rsid w:val="00360A71"/>
    <w:rsid w:val="00360A84"/>
    <w:rsid w:val="00360B50"/>
    <w:rsid w:val="00360BD1"/>
    <w:rsid w:val="00360D9D"/>
    <w:rsid w:val="00361025"/>
    <w:rsid w:val="00361144"/>
    <w:rsid w:val="003611F3"/>
    <w:rsid w:val="0036121B"/>
    <w:rsid w:val="00361333"/>
    <w:rsid w:val="003613C6"/>
    <w:rsid w:val="00361418"/>
    <w:rsid w:val="00361443"/>
    <w:rsid w:val="003615B4"/>
    <w:rsid w:val="003616EC"/>
    <w:rsid w:val="003617D5"/>
    <w:rsid w:val="00361804"/>
    <w:rsid w:val="003619B8"/>
    <w:rsid w:val="003619C4"/>
    <w:rsid w:val="00361A03"/>
    <w:rsid w:val="00361A40"/>
    <w:rsid w:val="00361A80"/>
    <w:rsid w:val="00361AD9"/>
    <w:rsid w:val="00361C6B"/>
    <w:rsid w:val="00361E6D"/>
    <w:rsid w:val="00361FAA"/>
    <w:rsid w:val="003620A1"/>
    <w:rsid w:val="003620E8"/>
    <w:rsid w:val="00362231"/>
    <w:rsid w:val="0036223B"/>
    <w:rsid w:val="0036229E"/>
    <w:rsid w:val="00362422"/>
    <w:rsid w:val="0036245C"/>
    <w:rsid w:val="0036251B"/>
    <w:rsid w:val="003625A3"/>
    <w:rsid w:val="00362807"/>
    <w:rsid w:val="003629CF"/>
    <w:rsid w:val="00362B9E"/>
    <w:rsid w:val="00362BE4"/>
    <w:rsid w:val="00362DBE"/>
    <w:rsid w:val="00362EE1"/>
    <w:rsid w:val="00363133"/>
    <w:rsid w:val="0036339D"/>
    <w:rsid w:val="003634A2"/>
    <w:rsid w:val="003635A7"/>
    <w:rsid w:val="0036373A"/>
    <w:rsid w:val="003637E0"/>
    <w:rsid w:val="00363928"/>
    <w:rsid w:val="00363944"/>
    <w:rsid w:val="00363A46"/>
    <w:rsid w:val="00363B20"/>
    <w:rsid w:val="00363D32"/>
    <w:rsid w:val="00363E1C"/>
    <w:rsid w:val="00363E4D"/>
    <w:rsid w:val="00363EBE"/>
    <w:rsid w:val="00363F9B"/>
    <w:rsid w:val="00364153"/>
    <w:rsid w:val="003641BA"/>
    <w:rsid w:val="00364240"/>
    <w:rsid w:val="0036429E"/>
    <w:rsid w:val="003643F9"/>
    <w:rsid w:val="00364413"/>
    <w:rsid w:val="003644D2"/>
    <w:rsid w:val="003644F4"/>
    <w:rsid w:val="0036479E"/>
    <w:rsid w:val="003647BC"/>
    <w:rsid w:val="00364812"/>
    <w:rsid w:val="00364944"/>
    <w:rsid w:val="0036496D"/>
    <w:rsid w:val="003649BB"/>
    <w:rsid w:val="00364BBB"/>
    <w:rsid w:val="00364D6E"/>
    <w:rsid w:val="00364FDB"/>
    <w:rsid w:val="00365016"/>
    <w:rsid w:val="003650BA"/>
    <w:rsid w:val="00365212"/>
    <w:rsid w:val="00365255"/>
    <w:rsid w:val="00365264"/>
    <w:rsid w:val="003652C4"/>
    <w:rsid w:val="00365428"/>
    <w:rsid w:val="00365542"/>
    <w:rsid w:val="00365629"/>
    <w:rsid w:val="003659C2"/>
    <w:rsid w:val="00365B5F"/>
    <w:rsid w:val="00365B74"/>
    <w:rsid w:val="00365C5D"/>
    <w:rsid w:val="00365C79"/>
    <w:rsid w:val="00365CD1"/>
    <w:rsid w:val="00365D62"/>
    <w:rsid w:val="00365EAD"/>
    <w:rsid w:val="00365F99"/>
    <w:rsid w:val="0036601A"/>
    <w:rsid w:val="00366067"/>
    <w:rsid w:val="003661B4"/>
    <w:rsid w:val="00366426"/>
    <w:rsid w:val="003665D0"/>
    <w:rsid w:val="0036661C"/>
    <w:rsid w:val="00366655"/>
    <w:rsid w:val="0036668E"/>
    <w:rsid w:val="003667DC"/>
    <w:rsid w:val="003667E2"/>
    <w:rsid w:val="00366976"/>
    <w:rsid w:val="00366ABC"/>
    <w:rsid w:val="00366E01"/>
    <w:rsid w:val="00367095"/>
    <w:rsid w:val="0036713E"/>
    <w:rsid w:val="003671F5"/>
    <w:rsid w:val="003672FA"/>
    <w:rsid w:val="00367378"/>
    <w:rsid w:val="003673AB"/>
    <w:rsid w:val="003673DB"/>
    <w:rsid w:val="0036741A"/>
    <w:rsid w:val="003674E1"/>
    <w:rsid w:val="00367622"/>
    <w:rsid w:val="003676F2"/>
    <w:rsid w:val="003676FE"/>
    <w:rsid w:val="00367878"/>
    <w:rsid w:val="00367895"/>
    <w:rsid w:val="0036796A"/>
    <w:rsid w:val="00367BED"/>
    <w:rsid w:val="00367D07"/>
    <w:rsid w:val="00367DC2"/>
    <w:rsid w:val="00367E29"/>
    <w:rsid w:val="00367E49"/>
    <w:rsid w:val="00367E4A"/>
    <w:rsid w:val="00367F10"/>
    <w:rsid w:val="00367F1E"/>
    <w:rsid w:val="003701D3"/>
    <w:rsid w:val="0037026A"/>
    <w:rsid w:val="00370500"/>
    <w:rsid w:val="0037067A"/>
    <w:rsid w:val="00370710"/>
    <w:rsid w:val="00370737"/>
    <w:rsid w:val="0037087B"/>
    <w:rsid w:val="00370B1A"/>
    <w:rsid w:val="00370B2A"/>
    <w:rsid w:val="00370C54"/>
    <w:rsid w:val="00370CD9"/>
    <w:rsid w:val="00370D47"/>
    <w:rsid w:val="00371007"/>
    <w:rsid w:val="0037151B"/>
    <w:rsid w:val="00371697"/>
    <w:rsid w:val="003716E4"/>
    <w:rsid w:val="0037182C"/>
    <w:rsid w:val="00371AA1"/>
    <w:rsid w:val="00371D21"/>
    <w:rsid w:val="00371E42"/>
    <w:rsid w:val="0037203D"/>
    <w:rsid w:val="003720E2"/>
    <w:rsid w:val="00372283"/>
    <w:rsid w:val="00372288"/>
    <w:rsid w:val="0037233B"/>
    <w:rsid w:val="003723E2"/>
    <w:rsid w:val="003723FB"/>
    <w:rsid w:val="003724E6"/>
    <w:rsid w:val="003724F9"/>
    <w:rsid w:val="003726C4"/>
    <w:rsid w:val="003728D1"/>
    <w:rsid w:val="00372988"/>
    <w:rsid w:val="00372A0C"/>
    <w:rsid w:val="00372A57"/>
    <w:rsid w:val="00372CC8"/>
    <w:rsid w:val="00372D5B"/>
    <w:rsid w:val="00372DE5"/>
    <w:rsid w:val="00372E1A"/>
    <w:rsid w:val="00372EDB"/>
    <w:rsid w:val="00372F20"/>
    <w:rsid w:val="00372F36"/>
    <w:rsid w:val="00372FDE"/>
    <w:rsid w:val="00372FE7"/>
    <w:rsid w:val="00372FF8"/>
    <w:rsid w:val="00373139"/>
    <w:rsid w:val="003731E0"/>
    <w:rsid w:val="003732F7"/>
    <w:rsid w:val="0037349E"/>
    <w:rsid w:val="00373549"/>
    <w:rsid w:val="003735C9"/>
    <w:rsid w:val="00373661"/>
    <w:rsid w:val="00373714"/>
    <w:rsid w:val="00373723"/>
    <w:rsid w:val="0037381B"/>
    <w:rsid w:val="00373896"/>
    <w:rsid w:val="0037392E"/>
    <w:rsid w:val="0037393B"/>
    <w:rsid w:val="003739B8"/>
    <w:rsid w:val="003739D8"/>
    <w:rsid w:val="00373A7E"/>
    <w:rsid w:val="00373B56"/>
    <w:rsid w:val="00373DA8"/>
    <w:rsid w:val="00373DC2"/>
    <w:rsid w:val="00373E19"/>
    <w:rsid w:val="00373E35"/>
    <w:rsid w:val="00373FB1"/>
    <w:rsid w:val="00374049"/>
    <w:rsid w:val="00374116"/>
    <w:rsid w:val="003741A0"/>
    <w:rsid w:val="0037426B"/>
    <w:rsid w:val="00374303"/>
    <w:rsid w:val="00374358"/>
    <w:rsid w:val="0037446F"/>
    <w:rsid w:val="00374601"/>
    <w:rsid w:val="0037466C"/>
    <w:rsid w:val="0037467B"/>
    <w:rsid w:val="00374686"/>
    <w:rsid w:val="003746ED"/>
    <w:rsid w:val="003747A0"/>
    <w:rsid w:val="00374949"/>
    <w:rsid w:val="00374BA0"/>
    <w:rsid w:val="00374D03"/>
    <w:rsid w:val="00374E35"/>
    <w:rsid w:val="00374EAF"/>
    <w:rsid w:val="0037501F"/>
    <w:rsid w:val="0037516F"/>
    <w:rsid w:val="00375181"/>
    <w:rsid w:val="003752AA"/>
    <w:rsid w:val="0037537D"/>
    <w:rsid w:val="003753F7"/>
    <w:rsid w:val="00375480"/>
    <w:rsid w:val="003754B0"/>
    <w:rsid w:val="00375580"/>
    <w:rsid w:val="00375603"/>
    <w:rsid w:val="003756AB"/>
    <w:rsid w:val="0037579F"/>
    <w:rsid w:val="00375959"/>
    <w:rsid w:val="00375AD5"/>
    <w:rsid w:val="00375C4F"/>
    <w:rsid w:val="00375D56"/>
    <w:rsid w:val="00375D70"/>
    <w:rsid w:val="00375D84"/>
    <w:rsid w:val="00375DDC"/>
    <w:rsid w:val="00375E46"/>
    <w:rsid w:val="00375F21"/>
    <w:rsid w:val="003760AE"/>
    <w:rsid w:val="003761A9"/>
    <w:rsid w:val="00376315"/>
    <w:rsid w:val="003764A7"/>
    <w:rsid w:val="00376557"/>
    <w:rsid w:val="003765D8"/>
    <w:rsid w:val="003768BE"/>
    <w:rsid w:val="00376A09"/>
    <w:rsid w:val="00376A53"/>
    <w:rsid w:val="00376A8B"/>
    <w:rsid w:val="00376AB2"/>
    <w:rsid w:val="00376B26"/>
    <w:rsid w:val="00376D37"/>
    <w:rsid w:val="00377148"/>
    <w:rsid w:val="00377372"/>
    <w:rsid w:val="00377378"/>
    <w:rsid w:val="003773EE"/>
    <w:rsid w:val="00377491"/>
    <w:rsid w:val="003775D6"/>
    <w:rsid w:val="00377621"/>
    <w:rsid w:val="00377802"/>
    <w:rsid w:val="00377A43"/>
    <w:rsid w:val="00377A98"/>
    <w:rsid w:val="00377B0E"/>
    <w:rsid w:val="00377C15"/>
    <w:rsid w:val="003801B4"/>
    <w:rsid w:val="0038026D"/>
    <w:rsid w:val="00380323"/>
    <w:rsid w:val="0038033A"/>
    <w:rsid w:val="003803A9"/>
    <w:rsid w:val="003804CC"/>
    <w:rsid w:val="0038058F"/>
    <w:rsid w:val="003805AD"/>
    <w:rsid w:val="00380614"/>
    <w:rsid w:val="0038062C"/>
    <w:rsid w:val="003806DE"/>
    <w:rsid w:val="00380712"/>
    <w:rsid w:val="003807E9"/>
    <w:rsid w:val="00380831"/>
    <w:rsid w:val="003808FE"/>
    <w:rsid w:val="003809BA"/>
    <w:rsid w:val="00380B11"/>
    <w:rsid w:val="00380B29"/>
    <w:rsid w:val="00380B4B"/>
    <w:rsid w:val="00380C4F"/>
    <w:rsid w:val="00380C82"/>
    <w:rsid w:val="00380CC5"/>
    <w:rsid w:val="00380EEF"/>
    <w:rsid w:val="0038102E"/>
    <w:rsid w:val="00381071"/>
    <w:rsid w:val="003812B4"/>
    <w:rsid w:val="003812EC"/>
    <w:rsid w:val="003813E2"/>
    <w:rsid w:val="003814B6"/>
    <w:rsid w:val="00381553"/>
    <w:rsid w:val="00381560"/>
    <w:rsid w:val="00381574"/>
    <w:rsid w:val="0038158C"/>
    <w:rsid w:val="00381611"/>
    <w:rsid w:val="00381636"/>
    <w:rsid w:val="00381710"/>
    <w:rsid w:val="003817AF"/>
    <w:rsid w:val="00381952"/>
    <w:rsid w:val="00381BA8"/>
    <w:rsid w:val="00381BC3"/>
    <w:rsid w:val="00381C9D"/>
    <w:rsid w:val="00381F11"/>
    <w:rsid w:val="003822D5"/>
    <w:rsid w:val="00382691"/>
    <w:rsid w:val="00382766"/>
    <w:rsid w:val="00382997"/>
    <w:rsid w:val="00382A5B"/>
    <w:rsid w:val="00382BA9"/>
    <w:rsid w:val="00382C13"/>
    <w:rsid w:val="00382CA7"/>
    <w:rsid w:val="00382FFC"/>
    <w:rsid w:val="00383108"/>
    <w:rsid w:val="00383170"/>
    <w:rsid w:val="003833B0"/>
    <w:rsid w:val="0038352C"/>
    <w:rsid w:val="00383674"/>
    <w:rsid w:val="0038374A"/>
    <w:rsid w:val="0038387E"/>
    <w:rsid w:val="0038391A"/>
    <w:rsid w:val="00383943"/>
    <w:rsid w:val="00383A00"/>
    <w:rsid w:val="00383AD5"/>
    <w:rsid w:val="00383B85"/>
    <w:rsid w:val="00383B9F"/>
    <w:rsid w:val="00383BA9"/>
    <w:rsid w:val="00383BE2"/>
    <w:rsid w:val="00383C16"/>
    <w:rsid w:val="00383D4D"/>
    <w:rsid w:val="00383DAD"/>
    <w:rsid w:val="00383DBC"/>
    <w:rsid w:val="00383E3F"/>
    <w:rsid w:val="003841BB"/>
    <w:rsid w:val="0038424C"/>
    <w:rsid w:val="0038424E"/>
    <w:rsid w:val="003843F2"/>
    <w:rsid w:val="003844A1"/>
    <w:rsid w:val="00384655"/>
    <w:rsid w:val="0038472D"/>
    <w:rsid w:val="0038473B"/>
    <w:rsid w:val="00384937"/>
    <w:rsid w:val="003849CC"/>
    <w:rsid w:val="00384BD6"/>
    <w:rsid w:val="00384D68"/>
    <w:rsid w:val="00384EC3"/>
    <w:rsid w:val="00384F5D"/>
    <w:rsid w:val="00384FB3"/>
    <w:rsid w:val="0038514B"/>
    <w:rsid w:val="003851A0"/>
    <w:rsid w:val="00385266"/>
    <w:rsid w:val="00385352"/>
    <w:rsid w:val="003853FC"/>
    <w:rsid w:val="00385419"/>
    <w:rsid w:val="00385492"/>
    <w:rsid w:val="0038562F"/>
    <w:rsid w:val="0038567B"/>
    <w:rsid w:val="00385736"/>
    <w:rsid w:val="0038580F"/>
    <w:rsid w:val="0038596D"/>
    <w:rsid w:val="00385A0D"/>
    <w:rsid w:val="00385A6C"/>
    <w:rsid w:val="00385A82"/>
    <w:rsid w:val="00385CBB"/>
    <w:rsid w:val="00385D16"/>
    <w:rsid w:val="00385D32"/>
    <w:rsid w:val="0038602E"/>
    <w:rsid w:val="003860D0"/>
    <w:rsid w:val="0038613A"/>
    <w:rsid w:val="00386334"/>
    <w:rsid w:val="003863A8"/>
    <w:rsid w:val="00386484"/>
    <w:rsid w:val="00386495"/>
    <w:rsid w:val="003864D3"/>
    <w:rsid w:val="0038660B"/>
    <w:rsid w:val="0038663B"/>
    <w:rsid w:val="003866EA"/>
    <w:rsid w:val="0038684A"/>
    <w:rsid w:val="00386878"/>
    <w:rsid w:val="00386905"/>
    <w:rsid w:val="0038690A"/>
    <w:rsid w:val="003869C4"/>
    <w:rsid w:val="00386A33"/>
    <w:rsid w:val="00386BD4"/>
    <w:rsid w:val="00386C2D"/>
    <w:rsid w:val="00386C91"/>
    <w:rsid w:val="00386E14"/>
    <w:rsid w:val="00386EFA"/>
    <w:rsid w:val="00386F1A"/>
    <w:rsid w:val="00386F4F"/>
    <w:rsid w:val="003871A2"/>
    <w:rsid w:val="00387428"/>
    <w:rsid w:val="003874E6"/>
    <w:rsid w:val="0038751E"/>
    <w:rsid w:val="00387613"/>
    <w:rsid w:val="0038761D"/>
    <w:rsid w:val="00387670"/>
    <w:rsid w:val="003876C8"/>
    <w:rsid w:val="0038773E"/>
    <w:rsid w:val="003879CB"/>
    <w:rsid w:val="00387B42"/>
    <w:rsid w:val="00387D2B"/>
    <w:rsid w:val="00387DF7"/>
    <w:rsid w:val="00387DFE"/>
    <w:rsid w:val="00387F55"/>
    <w:rsid w:val="00387F90"/>
    <w:rsid w:val="0039030A"/>
    <w:rsid w:val="0039032B"/>
    <w:rsid w:val="0039079B"/>
    <w:rsid w:val="003908E7"/>
    <w:rsid w:val="0039090B"/>
    <w:rsid w:val="00390BA6"/>
    <w:rsid w:val="00390BC1"/>
    <w:rsid w:val="00390D37"/>
    <w:rsid w:val="00390E70"/>
    <w:rsid w:val="00390F11"/>
    <w:rsid w:val="00390F41"/>
    <w:rsid w:val="00390F60"/>
    <w:rsid w:val="003912BA"/>
    <w:rsid w:val="00391349"/>
    <w:rsid w:val="003913E3"/>
    <w:rsid w:val="003913E7"/>
    <w:rsid w:val="00391412"/>
    <w:rsid w:val="00391520"/>
    <w:rsid w:val="00391614"/>
    <w:rsid w:val="00391840"/>
    <w:rsid w:val="003919E1"/>
    <w:rsid w:val="00391B30"/>
    <w:rsid w:val="00391BB3"/>
    <w:rsid w:val="00391C34"/>
    <w:rsid w:val="00391C91"/>
    <w:rsid w:val="00391CB9"/>
    <w:rsid w:val="00391D82"/>
    <w:rsid w:val="00391E0D"/>
    <w:rsid w:val="00391F17"/>
    <w:rsid w:val="00391F30"/>
    <w:rsid w:val="00391F66"/>
    <w:rsid w:val="00391F8D"/>
    <w:rsid w:val="00391FEB"/>
    <w:rsid w:val="0039203A"/>
    <w:rsid w:val="00392044"/>
    <w:rsid w:val="00392130"/>
    <w:rsid w:val="00392272"/>
    <w:rsid w:val="00392299"/>
    <w:rsid w:val="003923BB"/>
    <w:rsid w:val="00392616"/>
    <w:rsid w:val="0039274B"/>
    <w:rsid w:val="00392770"/>
    <w:rsid w:val="003927AB"/>
    <w:rsid w:val="00392938"/>
    <w:rsid w:val="00392966"/>
    <w:rsid w:val="0039298C"/>
    <w:rsid w:val="00392C19"/>
    <w:rsid w:val="00392D1E"/>
    <w:rsid w:val="00392D65"/>
    <w:rsid w:val="00392EED"/>
    <w:rsid w:val="00393060"/>
    <w:rsid w:val="00393489"/>
    <w:rsid w:val="00393682"/>
    <w:rsid w:val="003936F5"/>
    <w:rsid w:val="0039371A"/>
    <w:rsid w:val="00393850"/>
    <w:rsid w:val="003938B0"/>
    <w:rsid w:val="00393AB0"/>
    <w:rsid w:val="00393ABB"/>
    <w:rsid w:val="00393CD9"/>
    <w:rsid w:val="00393E70"/>
    <w:rsid w:val="00393E85"/>
    <w:rsid w:val="00393EA6"/>
    <w:rsid w:val="00393EEF"/>
    <w:rsid w:val="00393F69"/>
    <w:rsid w:val="00393FFC"/>
    <w:rsid w:val="00394083"/>
    <w:rsid w:val="0039411C"/>
    <w:rsid w:val="0039416F"/>
    <w:rsid w:val="0039422D"/>
    <w:rsid w:val="0039433B"/>
    <w:rsid w:val="00394353"/>
    <w:rsid w:val="0039436F"/>
    <w:rsid w:val="003943A0"/>
    <w:rsid w:val="00394547"/>
    <w:rsid w:val="003947E1"/>
    <w:rsid w:val="00394810"/>
    <w:rsid w:val="00394914"/>
    <w:rsid w:val="003949C2"/>
    <w:rsid w:val="00394A36"/>
    <w:rsid w:val="00394C85"/>
    <w:rsid w:val="00394D28"/>
    <w:rsid w:val="00394DB3"/>
    <w:rsid w:val="00394DC5"/>
    <w:rsid w:val="00394EF2"/>
    <w:rsid w:val="00394F22"/>
    <w:rsid w:val="00394F8B"/>
    <w:rsid w:val="00394FD7"/>
    <w:rsid w:val="00394FDC"/>
    <w:rsid w:val="00395007"/>
    <w:rsid w:val="00395020"/>
    <w:rsid w:val="00395287"/>
    <w:rsid w:val="00395482"/>
    <w:rsid w:val="00395648"/>
    <w:rsid w:val="0039579E"/>
    <w:rsid w:val="003957DA"/>
    <w:rsid w:val="003958DC"/>
    <w:rsid w:val="00395950"/>
    <w:rsid w:val="00395DCB"/>
    <w:rsid w:val="00396052"/>
    <w:rsid w:val="00396239"/>
    <w:rsid w:val="0039641C"/>
    <w:rsid w:val="003964B4"/>
    <w:rsid w:val="003964D3"/>
    <w:rsid w:val="0039660C"/>
    <w:rsid w:val="0039667F"/>
    <w:rsid w:val="00396690"/>
    <w:rsid w:val="003966D8"/>
    <w:rsid w:val="00396754"/>
    <w:rsid w:val="00396C9D"/>
    <w:rsid w:val="00396DD0"/>
    <w:rsid w:val="00397133"/>
    <w:rsid w:val="00397464"/>
    <w:rsid w:val="003975CC"/>
    <w:rsid w:val="003976F9"/>
    <w:rsid w:val="00397714"/>
    <w:rsid w:val="00397865"/>
    <w:rsid w:val="0039786F"/>
    <w:rsid w:val="00397994"/>
    <w:rsid w:val="00397A7A"/>
    <w:rsid w:val="00397C0C"/>
    <w:rsid w:val="00397C36"/>
    <w:rsid w:val="00397FA4"/>
    <w:rsid w:val="003A0149"/>
    <w:rsid w:val="003A01F3"/>
    <w:rsid w:val="003A0243"/>
    <w:rsid w:val="003A03C7"/>
    <w:rsid w:val="003A0490"/>
    <w:rsid w:val="003A082C"/>
    <w:rsid w:val="003A0A63"/>
    <w:rsid w:val="003A0AC1"/>
    <w:rsid w:val="003A0B95"/>
    <w:rsid w:val="003A0BFF"/>
    <w:rsid w:val="003A0F17"/>
    <w:rsid w:val="003A0F4F"/>
    <w:rsid w:val="003A102C"/>
    <w:rsid w:val="003A1054"/>
    <w:rsid w:val="003A1110"/>
    <w:rsid w:val="003A166A"/>
    <w:rsid w:val="003A16DC"/>
    <w:rsid w:val="003A1912"/>
    <w:rsid w:val="003A1995"/>
    <w:rsid w:val="003A19F7"/>
    <w:rsid w:val="003A1A37"/>
    <w:rsid w:val="003A1B6D"/>
    <w:rsid w:val="003A1C5D"/>
    <w:rsid w:val="003A1D16"/>
    <w:rsid w:val="003A1DBF"/>
    <w:rsid w:val="003A1DCC"/>
    <w:rsid w:val="003A1EAF"/>
    <w:rsid w:val="003A2049"/>
    <w:rsid w:val="003A2207"/>
    <w:rsid w:val="003A2316"/>
    <w:rsid w:val="003A245E"/>
    <w:rsid w:val="003A247F"/>
    <w:rsid w:val="003A2685"/>
    <w:rsid w:val="003A272F"/>
    <w:rsid w:val="003A28A0"/>
    <w:rsid w:val="003A2AB8"/>
    <w:rsid w:val="003A2B3D"/>
    <w:rsid w:val="003A2BA7"/>
    <w:rsid w:val="003A2BC8"/>
    <w:rsid w:val="003A2E93"/>
    <w:rsid w:val="003A2FD3"/>
    <w:rsid w:val="003A32A9"/>
    <w:rsid w:val="003A3535"/>
    <w:rsid w:val="003A3539"/>
    <w:rsid w:val="003A3550"/>
    <w:rsid w:val="003A3641"/>
    <w:rsid w:val="003A3669"/>
    <w:rsid w:val="003A3769"/>
    <w:rsid w:val="003A3875"/>
    <w:rsid w:val="003A38A5"/>
    <w:rsid w:val="003A38CD"/>
    <w:rsid w:val="003A3B36"/>
    <w:rsid w:val="003A3B3D"/>
    <w:rsid w:val="003A3C39"/>
    <w:rsid w:val="003A3CDB"/>
    <w:rsid w:val="003A3D48"/>
    <w:rsid w:val="003A3D4F"/>
    <w:rsid w:val="003A3E23"/>
    <w:rsid w:val="003A3F17"/>
    <w:rsid w:val="003A41A3"/>
    <w:rsid w:val="003A4335"/>
    <w:rsid w:val="003A4364"/>
    <w:rsid w:val="003A44C9"/>
    <w:rsid w:val="003A4556"/>
    <w:rsid w:val="003A458B"/>
    <w:rsid w:val="003A467D"/>
    <w:rsid w:val="003A4692"/>
    <w:rsid w:val="003A484A"/>
    <w:rsid w:val="003A48D7"/>
    <w:rsid w:val="003A4967"/>
    <w:rsid w:val="003A4969"/>
    <w:rsid w:val="003A4A93"/>
    <w:rsid w:val="003A4ABA"/>
    <w:rsid w:val="003A4B89"/>
    <w:rsid w:val="003A4C26"/>
    <w:rsid w:val="003A4F12"/>
    <w:rsid w:val="003A4F2F"/>
    <w:rsid w:val="003A4FA6"/>
    <w:rsid w:val="003A516A"/>
    <w:rsid w:val="003A5196"/>
    <w:rsid w:val="003A52BF"/>
    <w:rsid w:val="003A544D"/>
    <w:rsid w:val="003A55CD"/>
    <w:rsid w:val="003A55F7"/>
    <w:rsid w:val="003A56BA"/>
    <w:rsid w:val="003A592D"/>
    <w:rsid w:val="003A5962"/>
    <w:rsid w:val="003A5A05"/>
    <w:rsid w:val="003A5A44"/>
    <w:rsid w:val="003A5A5A"/>
    <w:rsid w:val="003A5CCE"/>
    <w:rsid w:val="003A5D29"/>
    <w:rsid w:val="003A5DBD"/>
    <w:rsid w:val="003A5E27"/>
    <w:rsid w:val="003A5F7C"/>
    <w:rsid w:val="003A5FE4"/>
    <w:rsid w:val="003A6002"/>
    <w:rsid w:val="003A6030"/>
    <w:rsid w:val="003A60F5"/>
    <w:rsid w:val="003A6315"/>
    <w:rsid w:val="003A639B"/>
    <w:rsid w:val="003A63C1"/>
    <w:rsid w:val="003A6590"/>
    <w:rsid w:val="003A6696"/>
    <w:rsid w:val="003A679E"/>
    <w:rsid w:val="003A6880"/>
    <w:rsid w:val="003A688C"/>
    <w:rsid w:val="003A68B1"/>
    <w:rsid w:val="003A6926"/>
    <w:rsid w:val="003A69BA"/>
    <w:rsid w:val="003A6A14"/>
    <w:rsid w:val="003A6AF0"/>
    <w:rsid w:val="003A6B3D"/>
    <w:rsid w:val="003A6B43"/>
    <w:rsid w:val="003A6BAC"/>
    <w:rsid w:val="003A6BDE"/>
    <w:rsid w:val="003A6DE6"/>
    <w:rsid w:val="003A6E63"/>
    <w:rsid w:val="003A6F65"/>
    <w:rsid w:val="003A70B9"/>
    <w:rsid w:val="003A7123"/>
    <w:rsid w:val="003A7289"/>
    <w:rsid w:val="003A7299"/>
    <w:rsid w:val="003A7409"/>
    <w:rsid w:val="003A7582"/>
    <w:rsid w:val="003A78A0"/>
    <w:rsid w:val="003A78EB"/>
    <w:rsid w:val="003A79ED"/>
    <w:rsid w:val="003A7CFE"/>
    <w:rsid w:val="003A7D89"/>
    <w:rsid w:val="003A7D96"/>
    <w:rsid w:val="003A7E4B"/>
    <w:rsid w:val="003A7EF5"/>
    <w:rsid w:val="003B0058"/>
    <w:rsid w:val="003B0250"/>
    <w:rsid w:val="003B03AE"/>
    <w:rsid w:val="003B0481"/>
    <w:rsid w:val="003B0592"/>
    <w:rsid w:val="003B077D"/>
    <w:rsid w:val="003B07E8"/>
    <w:rsid w:val="003B0838"/>
    <w:rsid w:val="003B0A18"/>
    <w:rsid w:val="003B0A1F"/>
    <w:rsid w:val="003B0B6A"/>
    <w:rsid w:val="003B0B71"/>
    <w:rsid w:val="003B0BD9"/>
    <w:rsid w:val="003B0E99"/>
    <w:rsid w:val="003B0EAF"/>
    <w:rsid w:val="003B0F36"/>
    <w:rsid w:val="003B0F58"/>
    <w:rsid w:val="003B10FC"/>
    <w:rsid w:val="003B1137"/>
    <w:rsid w:val="003B1220"/>
    <w:rsid w:val="003B1235"/>
    <w:rsid w:val="003B137F"/>
    <w:rsid w:val="003B143F"/>
    <w:rsid w:val="003B1500"/>
    <w:rsid w:val="003B1796"/>
    <w:rsid w:val="003B186B"/>
    <w:rsid w:val="003B1B04"/>
    <w:rsid w:val="003B1BE1"/>
    <w:rsid w:val="003B1BF0"/>
    <w:rsid w:val="003B1EBB"/>
    <w:rsid w:val="003B1FE6"/>
    <w:rsid w:val="003B2168"/>
    <w:rsid w:val="003B2170"/>
    <w:rsid w:val="003B226F"/>
    <w:rsid w:val="003B23AC"/>
    <w:rsid w:val="003B2428"/>
    <w:rsid w:val="003B2486"/>
    <w:rsid w:val="003B2488"/>
    <w:rsid w:val="003B24AF"/>
    <w:rsid w:val="003B24FA"/>
    <w:rsid w:val="003B2661"/>
    <w:rsid w:val="003B28C4"/>
    <w:rsid w:val="003B2A09"/>
    <w:rsid w:val="003B2A73"/>
    <w:rsid w:val="003B2CA1"/>
    <w:rsid w:val="003B2D05"/>
    <w:rsid w:val="003B2DBA"/>
    <w:rsid w:val="003B2DE3"/>
    <w:rsid w:val="003B3008"/>
    <w:rsid w:val="003B309E"/>
    <w:rsid w:val="003B3228"/>
    <w:rsid w:val="003B329F"/>
    <w:rsid w:val="003B32AC"/>
    <w:rsid w:val="003B3358"/>
    <w:rsid w:val="003B3567"/>
    <w:rsid w:val="003B35E3"/>
    <w:rsid w:val="003B371B"/>
    <w:rsid w:val="003B3938"/>
    <w:rsid w:val="003B3AF3"/>
    <w:rsid w:val="003B3AFD"/>
    <w:rsid w:val="003B3E51"/>
    <w:rsid w:val="003B3EB4"/>
    <w:rsid w:val="003B3F82"/>
    <w:rsid w:val="003B4286"/>
    <w:rsid w:val="003B4301"/>
    <w:rsid w:val="003B4408"/>
    <w:rsid w:val="003B4561"/>
    <w:rsid w:val="003B46EF"/>
    <w:rsid w:val="003B472B"/>
    <w:rsid w:val="003B47F9"/>
    <w:rsid w:val="003B488C"/>
    <w:rsid w:val="003B496E"/>
    <w:rsid w:val="003B4A31"/>
    <w:rsid w:val="003B4B3C"/>
    <w:rsid w:val="003B4B76"/>
    <w:rsid w:val="003B4C9C"/>
    <w:rsid w:val="003B4D84"/>
    <w:rsid w:val="003B4E75"/>
    <w:rsid w:val="003B4F35"/>
    <w:rsid w:val="003B4FA4"/>
    <w:rsid w:val="003B4FDC"/>
    <w:rsid w:val="003B50EB"/>
    <w:rsid w:val="003B512B"/>
    <w:rsid w:val="003B532A"/>
    <w:rsid w:val="003B53BE"/>
    <w:rsid w:val="003B53EE"/>
    <w:rsid w:val="003B54EF"/>
    <w:rsid w:val="003B5681"/>
    <w:rsid w:val="003B56CB"/>
    <w:rsid w:val="003B572B"/>
    <w:rsid w:val="003B59C9"/>
    <w:rsid w:val="003B5A58"/>
    <w:rsid w:val="003B5AAB"/>
    <w:rsid w:val="003B5E9B"/>
    <w:rsid w:val="003B5F21"/>
    <w:rsid w:val="003B61D2"/>
    <w:rsid w:val="003B6292"/>
    <w:rsid w:val="003B62A2"/>
    <w:rsid w:val="003B6405"/>
    <w:rsid w:val="003B6750"/>
    <w:rsid w:val="003B68C0"/>
    <w:rsid w:val="003B6A61"/>
    <w:rsid w:val="003B6ACB"/>
    <w:rsid w:val="003B6C1F"/>
    <w:rsid w:val="003B6C34"/>
    <w:rsid w:val="003B6C69"/>
    <w:rsid w:val="003B6E08"/>
    <w:rsid w:val="003B6E18"/>
    <w:rsid w:val="003B6E6E"/>
    <w:rsid w:val="003B6EF9"/>
    <w:rsid w:val="003B6F6C"/>
    <w:rsid w:val="003B6FA1"/>
    <w:rsid w:val="003B722C"/>
    <w:rsid w:val="003B72D7"/>
    <w:rsid w:val="003B72DA"/>
    <w:rsid w:val="003B7379"/>
    <w:rsid w:val="003B7419"/>
    <w:rsid w:val="003B74BE"/>
    <w:rsid w:val="003B74D9"/>
    <w:rsid w:val="003B7540"/>
    <w:rsid w:val="003B76BD"/>
    <w:rsid w:val="003B7920"/>
    <w:rsid w:val="003B7A93"/>
    <w:rsid w:val="003B7A99"/>
    <w:rsid w:val="003B7C04"/>
    <w:rsid w:val="003B7D4B"/>
    <w:rsid w:val="003B7E48"/>
    <w:rsid w:val="003B7E4F"/>
    <w:rsid w:val="003B7EAE"/>
    <w:rsid w:val="003B7F96"/>
    <w:rsid w:val="003C00DC"/>
    <w:rsid w:val="003C013D"/>
    <w:rsid w:val="003C015F"/>
    <w:rsid w:val="003C0245"/>
    <w:rsid w:val="003C0355"/>
    <w:rsid w:val="003C0391"/>
    <w:rsid w:val="003C0396"/>
    <w:rsid w:val="003C0443"/>
    <w:rsid w:val="003C05AC"/>
    <w:rsid w:val="003C0637"/>
    <w:rsid w:val="003C0769"/>
    <w:rsid w:val="003C080F"/>
    <w:rsid w:val="003C08ED"/>
    <w:rsid w:val="003C0ABB"/>
    <w:rsid w:val="003C0B26"/>
    <w:rsid w:val="003C0B71"/>
    <w:rsid w:val="003C0C3A"/>
    <w:rsid w:val="003C0DFD"/>
    <w:rsid w:val="003C0F25"/>
    <w:rsid w:val="003C0F59"/>
    <w:rsid w:val="003C107B"/>
    <w:rsid w:val="003C10B4"/>
    <w:rsid w:val="003C1107"/>
    <w:rsid w:val="003C1134"/>
    <w:rsid w:val="003C1196"/>
    <w:rsid w:val="003C129E"/>
    <w:rsid w:val="003C12CB"/>
    <w:rsid w:val="003C12CF"/>
    <w:rsid w:val="003C1411"/>
    <w:rsid w:val="003C16B0"/>
    <w:rsid w:val="003C17EF"/>
    <w:rsid w:val="003C180A"/>
    <w:rsid w:val="003C1898"/>
    <w:rsid w:val="003C18B4"/>
    <w:rsid w:val="003C1A5C"/>
    <w:rsid w:val="003C1AB1"/>
    <w:rsid w:val="003C1B16"/>
    <w:rsid w:val="003C1B7D"/>
    <w:rsid w:val="003C1CB6"/>
    <w:rsid w:val="003C1D7D"/>
    <w:rsid w:val="003C1DDA"/>
    <w:rsid w:val="003C2086"/>
    <w:rsid w:val="003C2123"/>
    <w:rsid w:val="003C226B"/>
    <w:rsid w:val="003C2376"/>
    <w:rsid w:val="003C245B"/>
    <w:rsid w:val="003C2559"/>
    <w:rsid w:val="003C2683"/>
    <w:rsid w:val="003C268B"/>
    <w:rsid w:val="003C2712"/>
    <w:rsid w:val="003C2857"/>
    <w:rsid w:val="003C28C9"/>
    <w:rsid w:val="003C291F"/>
    <w:rsid w:val="003C2942"/>
    <w:rsid w:val="003C2A43"/>
    <w:rsid w:val="003C2BF5"/>
    <w:rsid w:val="003C320C"/>
    <w:rsid w:val="003C32C0"/>
    <w:rsid w:val="003C3480"/>
    <w:rsid w:val="003C370D"/>
    <w:rsid w:val="003C3859"/>
    <w:rsid w:val="003C3883"/>
    <w:rsid w:val="003C38FE"/>
    <w:rsid w:val="003C3936"/>
    <w:rsid w:val="003C3988"/>
    <w:rsid w:val="003C3EE4"/>
    <w:rsid w:val="003C402C"/>
    <w:rsid w:val="003C4264"/>
    <w:rsid w:val="003C42B6"/>
    <w:rsid w:val="003C42E6"/>
    <w:rsid w:val="003C441A"/>
    <w:rsid w:val="003C44B0"/>
    <w:rsid w:val="003C44C3"/>
    <w:rsid w:val="003C4583"/>
    <w:rsid w:val="003C4897"/>
    <w:rsid w:val="003C4960"/>
    <w:rsid w:val="003C4993"/>
    <w:rsid w:val="003C4A98"/>
    <w:rsid w:val="003C4AE9"/>
    <w:rsid w:val="003C4C76"/>
    <w:rsid w:val="003C4CA4"/>
    <w:rsid w:val="003C4E7B"/>
    <w:rsid w:val="003C4EE1"/>
    <w:rsid w:val="003C501F"/>
    <w:rsid w:val="003C5174"/>
    <w:rsid w:val="003C51A4"/>
    <w:rsid w:val="003C5310"/>
    <w:rsid w:val="003C534D"/>
    <w:rsid w:val="003C544E"/>
    <w:rsid w:val="003C54AF"/>
    <w:rsid w:val="003C56F3"/>
    <w:rsid w:val="003C5A30"/>
    <w:rsid w:val="003C5A72"/>
    <w:rsid w:val="003C5AB7"/>
    <w:rsid w:val="003C5BB3"/>
    <w:rsid w:val="003C5CC7"/>
    <w:rsid w:val="003C6025"/>
    <w:rsid w:val="003C6196"/>
    <w:rsid w:val="003C6225"/>
    <w:rsid w:val="003C631F"/>
    <w:rsid w:val="003C632B"/>
    <w:rsid w:val="003C63AD"/>
    <w:rsid w:val="003C6496"/>
    <w:rsid w:val="003C64E0"/>
    <w:rsid w:val="003C6514"/>
    <w:rsid w:val="003C6591"/>
    <w:rsid w:val="003C65DE"/>
    <w:rsid w:val="003C6683"/>
    <w:rsid w:val="003C672A"/>
    <w:rsid w:val="003C6899"/>
    <w:rsid w:val="003C69F0"/>
    <w:rsid w:val="003C6C19"/>
    <w:rsid w:val="003C6C1D"/>
    <w:rsid w:val="003C6DCE"/>
    <w:rsid w:val="003C6E55"/>
    <w:rsid w:val="003C7055"/>
    <w:rsid w:val="003C709F"/>
    <w:rsid w:val="003C70C9"/>
    <w:rsid w:val="003C713D"/>
    <w:rsid w:val="003C733E"/>
    <w:rsid w:val="003C74F2"/>
    <w:rsid w:val="003C75AF"/>
    <w:rsid w:val="003C7771"/>
    <w:rsid w:val="003C7810"/>
    <w:rsid w:val="003C7819"/>
    <w:rsid w:val="003C7B83"/>
    <w:rsid w:val="003C7C21"/>
    <w:rsid w:val="003C7C57"/>
    <w:rsid w:val="003C7DC7"/>
    <w:rsid w:val="003C7FA9"/>
    <w:rsid w:val="003D008E"/>
    <w:rsid w:val="003D01F1"/>
    <w:rsid w:val="003D022B"/>
    <w:rsid w:val="003D0320"/>
    <w:rsid w:val="003D04D6"/>
    <w:rsid w:val="003D0692"/>
    <w:rsid w:val="003D0877"/>
    <w:rsid w:val="003D0B5D"/>
    <w:rsid w:val="003D0E30"/>
    <w:rsid w:val="003D0E79"/>
    <w:rsid w:val="003D1140"/>
    <w:rsid w:val="003D115B"/>
    <w:rsid w:val="003D122A"/>
    <w:rsid w:val="003D12A7"/>
    <w:rsid w:val="003D12BD"/>
    <w:rsid w:val="003D12F3"/>
    <w:rsid w:val="003D1480"/>
    <w:rsid w:val="003D15DF"/>
    <w:rsid w:val="003D1640"/>
    <w:rsid w:val="003D17C5"/>
    <w:rsid w:val="003D1A30"/>
    <w:rsid w:val="003D1A54"/>
    <w:rsid w:val="003D1A98"/>
    <w:rsid w:val="003D1BDF"/>
    <w:rsid w:val="003D1C56"/>
    <w:rsid w:val="003D1C61"/>
    <w:rsid w:val="003D1F8F"/>
    <w:rsid w:val="003D1F94"/>
    <w:rsid w:val="003D1FAC"/>
    <w:rsid w:val="003D2231"/>
    <w:rsid w:val="003D23BD"/>
    <w:rsid w:val="003D248F"/>
    <w:rsid w:val="003D255F"/>
    <w:rsid w:val="003D2628"/>
    <w:rsid w:val="003D2658"/>
    <w:rsid w:val="003D2734"/>
    <w:rsid w:val="003D27E0"/>
    <w:rsid w:val="003D2802"/>
    <w:rsid w:val="003D2828"/>
    <w:rsid w:val="003D2866"/>
    <w:rsid w:val="003D28E2"/>
    <w:rsid w:val="003D2954"/>
    <w:rsid w:val="003D2A0F"/>
    <w:rsid w:val="003D2A64"/>
    <w:rsid w:val="003D2AB4"/>
    <w:rsid w:val="003D2C9C"/>
    <w:rsid w:val="003D2CDD"/>
    <w:rsid w:val="003D2D0B"/>
    <w:rsid w:val="003D2D44"/>
    <w:rsid w:val="003D2D62"/>
    <w:rsid w:val="003D2DFC"/>
    <w:rsid w:val="003D2E16"/>
    <w:rsid w:val="003D2EBD"/>
    <w:rsid w:val="003D2EC2"/>
    <w:rsid w:val="003D2EF7"/>
    <w:rsid w:val="003D2F85"/>
    <w:rsid w:val="003D3026"/>
    <w:rsid w:val="003D31F0"/>
    <w:rsid w:val="003D31F2"/>
    <w:rsid w:val="003D321E"/>
    <w:rsid w:val="003D3268"/>
    <w:rsid w:val="003D3437"/>
    <w:rsid w:val="003D356A"/>
    <w:rsid w:val="003D35A0"/>
    <w:rsid w:val="003D35C0"/>
    <w:rsid w:val="003D36E9"/>
    <w:rsid w:val="003D37B3"/>
    <w:rsid w:val="003D3874"/>
    <w:rsid w:val="003D38E5"/>
    <w:rsid w:val="003D39B5"/>
    <w:rsid w:val="003D3A35"/>
    <w:rsid w:val="003D3A78"/>
    <w:rsid w:val="003D3C77"/>
    <w:rsid w:val="003D3F5D"/>
    <w:rsid w:val="003D40CB"/>
    <w:rsid w:val="003D4172"/>
    <w:rsid w:val="003D41B2"/>
    <w:rsid w:val="003D42A5"/>
    <w:rsid w:val="003D42F2"/>
    <w:rsid w:val="003D430C"/>
    <w:rsid w:val="003D4389"/>
    <w:rsid w:val="003D462C"/>
    <w:rsid w:val="003D4698"/>
    <w:rsid w:val="003D46F1"/>
    <w:rsid w:val="003D4710"/>
    <w:rsid w:val="003D4804"/>
    <w:rsid w:val="003D4A01"/>
    <w:rsid w:val="003D4AE8"/>
    <w:rsid w:val="003D4B09"/>
    <w:rsid w:val="003D4CF3"/>
    <w:rsid w:val="003D4F3D"/>
    <w:rsid w:val="003D4F4B"/>
    <w:rsid w:val="003D50A8"/>
    <w:rsid w:val="003D51BE"/>
    <w:rsid w:val="003D533F"/>
    <w:rsid w:val="003D5390"/>
    <w:rsid w:val="003D53A7"/>
    <w:rsid w:val="003D55B4"/>
    <w:rsid w:val="003D57D1"/>
    <w:rsid w:val="003D5872"/>
    <w:rsid w:val="003D5B0D"/>
    <w:rsid w:val="003D5B99"/>
    <w:rsid w:val="003D5E35"/>
    <w:rsid w:val="003D5F37"/>
    <w:rsid w:val="003D5F56"/>
    <w:rsid w:val="003D5FC1"/>
    <w:rsid w:val="003D6231"/>
    <w:rsid w:val="003D63D9"/>
    <w:rsid w:val="003D659E"/>
    <w:rsid w:val="003D65AB"/>
    <w:rsid w:val="003D65CF"/>
    <w:rsid w:val="003D67FF"/>
    <w:rsid w:val="003D6894"/>
    <w:rsid w:val="003D696D"/>
    <w:rsid w:val="003D699A"/>
    <w:rsid w:val="003D6AD0"/>
    <w:rsid w:val="003D6B04"/>
    <w:rsid w:val="003D6B0B"/>
    <w:rsid w:val="003D6C27"/>
    <w:rsid w:val="003D6D39"/>
    <w:rsid w:val="003D6EA5"/>
    <w:rsid w:val="003D6FA0"/>
    <w:rsid w:val="003D7397"/>
    <w:rsid w:val="003D74CF"/>
    <w:rsid w:val="003D74D6"/>
    <w:rsid w:val="003D7532"/>
    <w:rsid w:val="003D772F"/>
    <w:rsid w:val="003D777D"/>
    <w:rsid w:val="003D77A5"/>
    <w:rsid w:val="003D7927"/>
    <w:rsid w:val="003D7931"/>
    <w:rsid w:val="003D7944"/>
    <w:rsid w:val="003D79FD"/>
    <w:rsid w:val="003D7A04"/>
    <w:rsid w:val="003D7A43"/>
    <w:rsid w:val="003D7B33"/>
    <w:rsid w:val="003D7C36"/>
    <w:rsid w:val="003D7CA8"/>
    <w:rsid w:val="003D7D1A"/>
    <w:rsid w:val="003D7FF5"/>
    <w:rsid w:val="003E0060"/>
    <w:rsid w:val="003E00C8"/>
    <w:rsid w:val="003E0238"/>
    <w:rsid w:val="003E02AA"/>
    <w:rsid w:val="003E0632"/>
    <w:rsid w:val="003E0691"/>
    <w:rsid w:val="003E086D"/>
    <w:rsid w:val="003E0BB9"/>
    <w:rsid w:val="003E1006"/>
    <w:rsid w:val="003E1089"/>
    <w:rsid w:val="003E10CC"/>
    <w:rsid w:val="003E10EF"/>
    <w:rsid w:val="003E1206"/>
    <w:rsid w:val="003E1230"/>
    <w:rsid w:val="003E1346"/>
    <w:rsid w:val="003E13E9"/>
    <w:rsid w:val="003E1594"/>
    <w:rsid w:val="003E16B6"/>
    <w:rsid w:val="003E16E5"/>
    <w:rsid w:val="003E17A7"/>
    <w:rsid w:val="003E17EB"/>
    <w:rsid w:val="003E195D"/>
    <w:rsid w:val="003E19F9"/>
    <w:rsid w:val="003E19FF"/>
    <w:rsid w:val="003E1B19"/>
    <w:rsid w:val="003E1B65"/>
    <w:rsid w:val="003E1D3D"/>
    <w:rsid w:val="003E1E96"/>
    <w:rsid w:val="003E1EAF"/>
    <w:rsid w:val="003E1EB9"/>
    <w:rsid w:val="003E1EE1"/>
    <w:rsid w:val="003E1F3D"/>
    <w:rsid w:val="003E1FEF"/>
    <w:rsid w:val="003E200A"/>
    <w:rsid w:val="003E210E"/>
    <w:rsid w:val="003E218C"/>
    <w:rsid w:val="003E22C7"/>
    <w:rsid w:val="003E22FE"/>
    <w:rsid w:val="003E2443"/>
    <w:rsid w:val="003E255E"/>
    <w:rsid w:val="003E257F"/>
    <w:rsid w:val="003E25A3"/>
    <w:rsid w:val="003E25A9"/>
    <w:rsid w:val="003E2716"/>
    <w:rsid w:val="003E2768"/>
    <w:rsid w:val="003E2C2C"/>
    <w:rsid w:val="003E2C3C"/>
    <w:rsid w:val="003E2C98"/>
    <w:rsid w:val="003E2C9F"/>
    <w:rsid w:val="003E2D48"/>
    <w:rsid w:val="003E332D"/>
    <w:rsid w:val="003E33E4"/>
    <w:rsid w:val="003E347C"/>
    <w:rsid w:val="003E3488"/>
    <w:rsid w:val="003E34A5"/>
    <w:rsid w:val="003E35E1"/>
    <w:rsid w:val="003E35E2"/>
    <w:rsid w:val="003E37E8"/>
    <w:rsid w:val="003E38A3"/>
    <w:rsid w:val="003E38B1"/>
    <w:rsid w:val="003E3956"/>
    <w:rsid w:val="003E3B2C"/>
    <w:rsid w:val="003E3C39"/>
    <w:rsid w:val="003E3CCA"/>
    <w:rsid w:val="003E3DAC"/>
    <w:rsid w:val="003E3DCC"/>
    <w:rsid w:val="003E3E1D"/>
    <w:rsid w:val="003E4062"/>
    <w:rsid w:val="003E415A"/>
    <w:rsid w:val="003E4182"/>
    <w:rsid w:val="003E4495"/>
    <w:rsid w:val="003E45A6"/>
    <w:rsid w:val="003E49DA"/>
    <w:rsid w:val="003E49EA"/>
    <w:rsid w:val="003E4A91"/>
    <w:rsid w:val="003E4D9C"/>
    <w:rsid w:val="003E4D9E"/>
    <w:rsid w:val="003E4DDF"/>
    <w:rsid w:val="003E4E0E"/>
    <w:rsid w:val="003E4F00"/>
    <w:rsid w:val="003E4F57"/>
    <w:rsid w:val="003E4FD6"/>
    <w:rsid w:val="003E50AC"/>
    <w:rsid w:val="003E530A"/>
    <w:rsid w:val="003E53CC"/>
    <w:rsid w:val="003E5425"/>
    <w:rsid w:val="003E54C1"/>
    <w:rsid w:val="003E55B4"/>
    <w:rsid w:val="003E5606"/>
    <w:rsid w:val="003E5725"/>
    <w:rsid w:val="003E5739"/>
    <w:rsid w:val="003E57C7"/>
    <w:rsid w:val="003E581B"/>
    <w:rsid w:val="003E5893"/>
    <w:rsid w:val="003E5A0C"/>
    <w:rsid w:val="003E5A4C"/>
    <w:rsid w:val="003E5B2A"/>
    <w:rsid w:val="003E5C6A"/>
    <w:rsid w:val="003E5C83"/>
    <w:rsid w:val="003E5CD6"/>
    <w:rsid w:val="003E5DAF"/>
    <w:rsid w:val="003E5DD2"/>
    <w:rsid w:val="003E5DF8"/>
    <w:rsid w:val="003E604A"/>
    <w:rsid w:val="003E6062"/>
    <w:rsid w:val="003E616F"/>
    <w:rsid w:val="003E61EE"/>
    <w:rsid w:val="003E63AB"/>
    <w:rsid w:val="003E6430"/>
    <w:rsid w:val="003E6433"/>
    <w:rsid w:val="003E6529"/>
    <w:rsid w:val="003E65AA"/>
    <w:rsid w:val="003E6674"/>
    <w:rsid w:val="003E6A01"/>
    <w:rsid w:val="003E6A9C"/>
    <w:rsid w:val="003E6B95"/>
    <w:rsid w:val="003E6BE0"/>
    <w:rsid w:val="003E6C0A"/>
    <w:rsid w:val="003E6CE9"/>
    <w:rsid w:val="003E6E77"/>
    <w:rsid w:val="003E6F50"/>
    <w:rsid w:val="003E6FD6"/>
    <w:rsid w:val="003E7027"/>
    <w:rsid w:val="003E70CB"/>
    <w:rsid w:val="003E7171"/>
    <w:rsid w:val="003E7211"/>
    <w:rsid w:val="003E7276"/>
    <w:rsid w:val="003E72CE"/>
    <w:rsid w:val="003E731D"/>
    <w:rsid w:val="003E7382"/>
    <w:rsid w:val="003E7385"/>
    <w:rsid w:val="003E74A3"/>
    <w:rsid w:val="003E7545"/>
    <w:rsid w:val="003E7554"/>
    <w:rsid w:val="003E7D04"/>
    <w:rsid w:val="003E7EC6"/>
    <w:rsid w:val="003E7ED1"/>
    <w:rsid w:val="003E7EED"/>
    <w:rsid w:val="003E7EF4"/>
    <w:rsid w:val="003E7F18"/>
    <w:rsid w:val="003E7F80"/>
    <w:rsid w:val="003E7FC0"/>
    <w:rsid w:val="003F0167"/>
    <w:rsid w:val="003F024B"/>
    <w:rsid w:val="003F0308"/>
    <w:rsid w:val="003F0425"/>
    <w:rsid w:val="003F0487"/>
    <w:rsid w:val="003F04D3"/>
    <w:rsid w:val="003F04E2"/>
    <w:rsid w:val="003F0597"/>
    <w:rsid w:val="003F0882"/>
    <w:rsid w:val="003F0A33"/>
    <w:rsid w:val="003F0A8F"/>
    <w:rsid w:val="003F0AB3"/>
    <w:rsid w:val="003F0BDA"/>
    <w:rsid w:val="003F0BDC"/>
    <w:rsid w:val="003F0DB8"/>
    <w:rsid w:val="003F0E28"/>
    <w:rsid w:val="003F0E70"/>
    <w:rsid w:val="003F0E99"/>
    <w:rsid w:val="003F10BC"/>
    <w:rsid w:val="003F10DA"/>
    <w:rsid w:val="003F13EA"/>
    <w:rsid w:val="003F1486"/>
    <w:rsid w:val="003F1601"/>
    <w:rsid w:val="003F1624"/>
    <w:rsid w:val="003F1682"/>
    <w:rsid w:val="003F17BE"/>
    <w:rsid w:val="003F1915"/>
    <w:rsid w:val="003F19C1"/>
    <w:rsid w:val="003F19F3"/>
    <w:rsid w:val="003F19FA"/>
    <w:rsid w:val="003F1A08"/>
    <w:rsid w:val="003F1BA4"/>
    <w:rsid w:val="003F1E21"/>
    <w:rsid w:val="003F1FDD"/>
    <w:rsid w:val="003F200F"/>
    <w:rsid w:val="003F20AC"/>
    <w:rsid w:val="003F20E6"/>
    <w:rsid w:val="003F2280"/>
    <w:rsid w:val="003F2362"/>
    <w:rsid w:val="003F2650"/>
    <w:rsid w:val="003F269B"/>
    <w:rsid w:val="003F2793"/>
    <w:rsid w:val="003F28AF"/>
    <w:rsid w:val="003F2999"/>
    <w:rsid w:val="003F2A15"/>
    <w:rsid w:val="003F2AAC"/>
    <w:rsid w:val="003F2AC5"/>
    <w:rsid w:val="003F2B55"/>
    <w:rsid w:val="003F2B63"/>
    <w:rsid w:val="003F2B9E"/>
    <w:rsid w:val="003F2C67"/>
    <w:rsid w:val="003F2DB2"/>
    <w:rsid w:val="003F2DFB"/>
    <w:rsid w:val="003F3074"/>
    <w:rsid w:val="003F31AD"/>
    <w:rsid w:val="003F31DC"/>
    <w:rsid w:val="003F3331"/>
    <w:rsid w:val="003F392B"/>
    <w:rsid w:val="003F3C69"/>
    <w:rsid w:val="003F3D2F"/>
    <w:rsid w:val="003F3E09"/>
    <w:rsid w:val="003F3E24"/>
    <w:rsid w:val="003F3E4F"/>
    <w:rsid w:val="003F3ED3"/>
    <w:rsid w:val="003F4405"/>
    <w:rsid w:val="003F4464"/>
    <w:rsid w:val="003F448F"/>
    <w:rsid w:val="003F459A"/>
    <w:rsid w:val="003F46B0"/>
    <w:rsid w:val="003F4B66"/>
    <w:rsid w:val="003F4B7C"/>
    <w:rsid w:val="003F4C81"/>
    <w:rsid w:val="003F4D19"/>
    <w:rsid w:val="003F4D4C"/>
    <w:rsid w:val="003F4E9B"/>
    <w:rsid w:val="003F4FB0"/>
    <w:rsid w:val="003F4FDA"/>
    <w:rsid w:val="003F50F1"/>
    <w:rsid w:val="003F523D"/>
    <w:rsid w:val="003F5362"/>
    <w:rsid w:val="003F5702"/>
    <w:rsid w:val="003F577E"/>
    <w:rsid w:val="003F57E6"/>
    <w:rsid w:val="003F585B"/>
    <w:rsid w:val="003F5933"/>
    <w:rsid w:val="003F59AB"/>
    <w:rsid w:val="003F5A74"/>
    <w:rsid w:val="003F5DD7"/>
    <w:rsid w:val="003F5E29"/>
    <w:rsid w:val="003F5E70"/>
    <w:rsid w:val="003F5EE4"/>
    <w:rsid w:val="003F63CA"/>
    <w:rsid w:val="003F65DD"/>
    <w:rsid w:val="003F66CA"/>
    <w:rsid w:val="003F67A5"/>
    <w:rsid w:val="003F685C"/>
    <w:rsid w:val="003F68A6"/>
    <w:rsid w:val="003F68A7"/>
    <w:rsid w:val="003F69CE"/>
    <w:rsid w:val="003F6A7B"/>
    <w:rsid w:val="003F6C22"/>
    <w:rsid w:val="003F6C60"/>
    <w:rsid w:val="003F6E34"/>
    <w:rsid w:val="003F7085"/>
    <w:rsid w:val="003F7106"/>
    <w:rsid w:val="003F724A"/>
    <w:rsid w:val="003F72A6"/>
    <w:rsid w:val="003F72BF"/>
    <w:rsid w:val="003F74F3"/>
    <w:rsid w:val="003F757E"/>
    <w:rsid w:val="003F7659"/>
    <w:rsid w:val="003F781D"/>
    <w:rsid w:val="003F7A26"/>
    <w:rsid w:val="003F7C9D"/>
    <w:rsid w:val="003F7E0E"/>
    <w:rsid w:val="003F7E9C"/>
    <w:rsid w:val="00400081"/>
    <w:rsid w:val="00400090"/>
    <w:rsid w:val="0040020D"/>
    <w:rsid w:val="00400267"/>
    <w:rsid w:val="0040028B"/>
    <w:rsid w:val="0040029F"/>
    <w:rsid w:val="004004D6"/>
    <w:rsid w:val="004004EB"/>
    <w:rsid w:val="00400615"/>
    <w:rsid w:val="00400743"/>
    <w:rsid w:val="00400754"/>
    <w:rsid w:val="0040075C"/>
    <w:rsid w:val="0040080D"/>
    <w:rsid w:val="00400914"/>
    <w:rsid w:val="00400A71"/>
    <w:rsid w:val="00400ABF"/>
    <w:rsid w:val="00400BE8"/>
    <w:rsid w:val="00400C74"/>
    <w:rsid w:val="00400C7F"/>
    <w:rsid w:val="00400CA7"/>
    <w:rsid w:val="00400F4B"/>
    <w:rsid w:val="00400FB8"/>
    <w:rsid w:val="00400FE1"/>
    <w:rsid w:val="00400FF8"/>
    <w:rsid w:val="0040115D"/>
    <w:rsid w:val="004011D5"/>
    <w:rsid w:val="0040122D"/>
    <w:rsid w:val="0040127A"/>
    <w:rsid w:val="00401313"/>
    <w:rsid w:val="004013C0"/>
    <w:rsid w:val="004013F7"/>
    <w:rsid w:val="0040158F"/>
    <w:rsid w:val="00401690"/>
    <w:rsid w:val="00401706"/>
    <w:rsid w:val="00401878"/>
    <w:rsid w:val="004018E9"/>
    <w:rsid w:val="00401912"/>
    <w:rsid w:val="00401F25"/>
    <w:rsid w:val="00401F83"/>
    <w:rsid w:val="00401FC5"/>
    <w:rsid w:val="004021A6"/>
    <w:rsid w:val="00402606"/>
    <w:rsid w:val="0040268C"/>
    <w:rsid w:val="00402728"/>
    <w:rsid w:val="004027CC"/>
    <w:rsid w:val="00402821"/>
    <w:rsid w:val="00402956"/>
    <w:rsid w:val="0040297E"/>
    <w:rsid w:val="00402995"/>
    <w:rsid w:val="00402A47"/>
    <w:rsid w:val="00402A7A"/>
    <w:rsid w:val="00402C18"/>
    <w:rsid w:val="00402C54"/>
    <w:rsid w:val="00403048"/>
    <w:rsid w:val="00403239"/>
    <w:rsid w:val="00403293"/>
    <w:rsid w:val="004032ED"/>
    <w:rsid w:val="004033B6"/>
    <w:rsid w:val="00403549"/>
    <w:rsid w:val="004035DB"/>
    <w:rsid w:val="004035EB"/>
    <w:rsid w:val="004035FF"/>
    <w:rsid w:val="00403666"/>
    <w:rsid w:val="0040370A"/>
    <w:rsid w:val="00403722"/>
    <w:rsid w:val="00403844"/>
    <w:rsid w:val="004038CE"/>
    <w:rsid w:val="00403941"/>
    <w:rsid w:val="0040394F"/>
    <w:rsid w:val="004039FA"/>
    <w:rsid w:val="00403B1C"/>
    <w:rsid w:val="00403D20"/>
    <w:rsid w:val="00403D33"/>
    <w:rsid w:val="00403D84"/>
    <w:rsid w:val="004041E2"/>
    <w:rsid w:val="004041E5"/>
    <w:rsid w:val="004043B2"/>
    <w:rsid w:val="0040441D"/>
    <w:rsid w:val="00404827"/>
    <w:rsid w:val="0040484D"/>
    <w:rsid w:val="00404928"/>
    <w:rsid w:val="004049F7"/>
    <w:rsid w:val="00404C8E"/>
    <w:rsid w:val="00404D67"/>
    <w:rsid w:val="00404E3E"/>
    <w:rsid w:val="00404F64"/>
    <w:rsid w:val="00404F93"/>
    <w:rsid w:val="00404FB8"/>
    <w:rsid w:val="00405037"/>
    <w:rsid w:val="00405055"/>
    <w:rsid w:val="004050B4"/>
    <w:rsid w:val="00405199"/>
    <w:rsid w:val="0040533A"/>
    <w:rsid w:val="004053EF"/>
    <w:rsid w:val="00405765"/>
    <w:rsid w:val="004057B4"/>
    <w:rsid w:val="00405935"/>
    <w:rsid w:val="004059CB"/>
    <w:rsid w:val="00405DF5"/>
    <w:rsid w:val="00405EF1"/>
    <w:rsid w:val="00405FBE"/>
    <w:rsid w:val="00405FCB"/>
    <w:rsid w:val="00406151"/>
    <w:rsid w:val="0040628C"/>
    <w:rsid w:val="00406370"/>
    <w:rsid w:val="00406575"/>
    <w:rsid w:val="004065D3"/>
    <w:rsid w:val="00406628"/>
    <w:rsid w:val="004066A4"/>
    <w:rsid w:val="004066FE"/>
    <w:rsid w:val="00406720"/>
    <w:rsid w:val="00406797"/>
    <w:rsid w:val="0040683C"/>
    <w:rsid w:val="0040694F"/>
    <w:rsid w:val="00406A48"/>
    <w:rsid w:val="00406A8E"/>
    <w:rsid w:val="00406AA4"/>
    <w:rsid w:val="00406B70"/>
    <w:rsid w:val="00406C62"/>
    <w:rsid w:val="00406CB9"/>
    <w:rsid w:val="00406CD5"/>
    <w:rsid w:val="00406D6E"/>
    <w:rsid w:val="00406DBA"/>
    <w:rsid w:val="00406E57"/>
    <w:rsid w:val="00406EA7"/>
    <w:rsid w:val="00406FCE"/>
    <w:rsid w:val="00406FD1"/>
    <w:rsid w:val="004071F5"/>
    <w:rsid w:val="00407228"/>
    <w:rsid w:val="00407279"/>
    <w:rsid w:val="0040729D"/>
    <w:rsid w:val="00407303"/>
    <w:rsid w:val="00407381"/>
    <w:rsid w:val="00407503"/>
    <w:rsid w:val="0040760F"/>
    <w:rsid w:val="004077BF"/>
    <w:rsid w:val="004077DB"/>
    <w:rsid w:val="004077F2"/>
    <w:rsid w:val="0040794F"/>
    <w:rsid w:val="00407A94"/>
    <w:rsid w:val="00407B2B"/>
    <w:rsid w:val="00407EB0"/>
    <w:rsid w:val="004102AF"/>
    <w:rsid w:val="004102CB"/>
    <w:rsid w:val="00410324"/>
    <w:rsid w:val="004103A3"/>
    <w:rsid w:val="004103BD"/>
    <w:rsid w:val="0041077D"/>
    <w:rsid w:val="0041089B"/>
    <w:rsid w:val="004108A2"/>
    <w:rsid w:val="00410963"/>
    <w:rsid w:val="004109F8"/>
    <w:rsid w:val="00410D5D"/>
    <w:rsid w:val="00410DCE"/>
    <w:rsid w:val="00410ECD"/>
    <w:rsid w:val="00410F0F"/>
    <w:rsid w:val="00410FF4"/>
    <w:rsid w:val="004110CF"/>
    <w:rsid w:val="00411115"/>
    <w:rsid w:val="004111D2"/>
    <w:rsid w:val="004116C6"/>
    <w:rsid w:val="00411949"/>
    <w:rsid w:val="00411B83"/>
    <w:rsid w:val="00411CD2"/>
    <w:rsid w:val="00411E65"/>
    <w:rsid w:val="00412070"/>
    <w:rsid w:val="0041211C"/>
    <w:rsid w:val="0041217D"/>
    <w:rsid w:val="00412262"/>
    <w:rsid w:val="004122CA"/>
    <w:rsid w:val="004122EF"/>
    <w:rsid w:val="004122F7"/>
    <w:rsid w:val="00412609"/>
    <w:rsid w:val="0041267C"/>
    <w:rsid w:val="004126A0"/>
    <w:rsid w:val="004127DC"/>
    <w:rsid w:val="004127EA"/>
    <w:rsid w:val="004127FD"/>
    <w:rsid w:val="00412840"/>
    <w:rsid w:val="004129F7"/>
    <w:rsid w:val="00412B7D"/>
    <w:rsid w:val="00412C66"/>
    <w:rsid w:val="00413081"/>
    <w:rsid w:val="004131C4"/>
    <w:rsid w:val="0041327A"/>
    <w:rsid w:val="004132A9"/>
    <w:rsid w:val="004133B2"/>
    <w:rsid w:val="00413439"/>
    <w:rsid w:val="00413462"/>
    <w:rsid w:val="00413476"/>
    <w:rsid w:val="0041348F"/>
    <w:rsid w:val="004135CF"/>
    <w:rsid w:val="004136EC"/>
    <w:rsid w:val="0041371A"/>
    <w:rsid w:val="00413761"/>
    <w:rsid w:val="004138A4"/>
    <w:rsid w:val="00413990"/>
    <w:rsid w:val="004139E4"/>
    <w:rsid w:val="00413B52"/>
    <w:rsid w:val="00413BC1"/>
    <w:rsid w:val="00413BFA"/>
    <w:rsid w:val="00413CC3"/>
    <w:rsid w:val="00413D3D"/>
    <w:rsid w:val="00413E89"/>
    <w:rsid w:val="00413EC5"/>
    <w:rsid w:val="00413FE7"/>
    <w:rsid w:val="0041408A"/>
    <w:rsid w:val="00414266"/>
    <w:rsid w:val="00414368"/>
    <w:rsid w:val="00414582"/>
    <w:rsid w:val="0041462E"/>
    <w:rsid w:val="0041467F"/>
    <w:rsid w:val="004148A7"/>
    <w:rsid w:val="00414942"/>
    <w:rsid w:val="00414957"/>
    <w:rsid w:val="00414C47"/>
    <w:rsid w:val="00414D9A"/>
    <w:rsid w:val="004154B3"/>
    <w:rsid w:val="00415533"/>
    <w:rsid w:val="00415629"/>
    <w:rsid w:val="004156A6"/>
    <w:rsid w:val="004156A9"/>
    <w:rsid w:val="004156FC"/>
    <w:rsid w:val="00415725"/>
    <w:rsid w:val="00415773"/>
    <w:rsid w:val="00415822"/>
    <w:rsid w:val="0041582C"/>
    <w:rsid w:val="00415871"/>
    <w:rsid w:val="004158CA"/>
    <w:rsid w:val="00415934"/>
    <w:rsid w:val="0041593C"/>
    <w:rsid w:val="00415B5A"/>
    <w:rsid w:val="00415C2F"/>
    <w:rsid w:val="00415C87"/>
    <w:rsid w:val="00415CEB"/>
    <w:rsid w:val="00415FEC"/>
    <w:rsid w:val="00415FF8"/>
    <w:rsid w:val="00416176"/>
    <w:rsid w:val="0041631C"/>
    <w:rsid w:val="00416349"/>
    <w:rsid w:val="00416365"/>
    <w:rsid w:val="0041646B"/>
    <w:rsid w:val="00416478"/>
    <w:rsid w:val="00416643"/>
    <w:rsid w:val="004166A3"/>
    <w:rsid w:val="004166D2"/>
    <w:rsid w:val="004166D8"/>
    <w:rsid w:val="004167BD"/>
    <w:rsid w:val="004167F4"/>
    <w:rsid w:val="00416918"/>
    <w:rsid w:val="00416AD8"/>
    <w:rsid w:val="00416B08"/>
    <w:rsid w:val="00416B2D"/>
    <w:rsid w:val="00416BFA"/>
    <w:rsid w:val="00416CC3"/>
    <w:rsid w:val="00416E43"/>
    <w:rsid w:val="00416E49"/>
    <w:rsid w:val="00416E53"/>
    <w:rsid w:val="00416E92"/>
    <w:rsid w:val="00416EE2"/>
    <w:rsid w:val="00417079"/>
    <w:rsid w:val="004170F0"/>
    <w:rsid w:val="0041722A"/>
    <w:rsid w:val="004172C2"/>
    <w:rsid w:val="00417387"/>
    <w:rsid w:val="004174EA"/>
    <w:rsid w:val="0041759A"/>
    <w:rsid w:val="00417636"/>
    <w:rsid w:val="00417718"/>
    <w:rsid w:val="00417822"/>
    <w:rsid w:val="004178BB"/>
    <w:rsid w:val="00417BBE"/>
    <w:rsid w:val="00417F90"/>
    <w:rsid w:val="00417FAE"/>
    <w:rsid w:val="00420098"/>
    <w:rsid w:val="00420156"/>
    <w:rsid w:val="00420157"/>
    <w:rsid w:val="0042030B"/>
    <w:rsid w:val="0042035B"/>
    <w:rsid w:val="00420408"/>
    <w:rsid w:val="0042052C"/>
    <w:rsid w:val="004207AA"/>
    <w:rsid w:val="004208A6"/>
    <w:rsid w:val="00420927"/>
    <w:rsid w:val="00420980"/>
    <w:rsid w:val="00420A26"/>
    <w:rsid w:val="00420B7C"/>
    <w:rsid w:val="00420B7D"/>
    <w:rsid w:val="00420C62"/>
    <w:rsid w:val="00420DAF"/>
    <w:rsid w:val="00420DE4"/>
    <w:rsid w:val="00420EF7"/>
    <w:rsid w:val="00420EF9"/>
    <w:rsid w:val="00420F61"/>
    <w:rsid w:val="00420FFC"/>
    <w:rsid w:val="00421091"/>
    <w:rsid w:val="00421228"/>
    <w:rsid w:val="00421284"/>
    <w:rsid w:val="0042135F"/>
    <w:rsid w:val="00421483"/>
    <w:rsid w:val="00421591"/>
    <w:rsid w:val="0042167D"/>
    <w:rsid w:val="004216DC"/>
    <w:rsid w:val="0042176E"/>
    <w:rsid w:val="00421900"/>
    <w:rsid w:val="00421916"/>
    <w:rsid w:val="0042191D"/>
    <w:rsid w:val="00421AB6"/>
    <w:rsid w:val="00421ABF"/>
    <w:rsid w:val="00421AFB"/>
    <w:rsid w:val="00421CE7"/>
    <w:rsid w:val="00421D5B"/>
    <w:rsid w:val="00421D87"/>
    <w:rsid w:val="00421DB7"/>
    <w:rsid w:val="00421EB9"/>
    <w:rsid w:val="00422010"/>
    <w:rsid w:val="004220AB"/>
    <w:rsid w:val="0042224E"/>
    <w:rsid w:val="0042226F"/>
    <w:rsid w:val="004222AF"/>
    <w:rsid w:val="00422395"/>
    <w:rsid w:val="004224E3"/>
    <w:rsid w:val="00422594"/>
    <w:rsid w:val="004225BC"/>
    <w:rsid w:val="0042269C"/>
    <w:rsid w:val="00422881"/>
    <w:rsid w:val="00422949"/>
    <w:rsid w:val="00422996"/>
    <w:rsid w:val="00422A10"/>
    <w:rsid w:val="00422A86"/>
    <w:rsid w:val="00422A8D"/>
    <w:rsid w:val="00422AB6"/>
    <w:rsid w:val="00422D86"/>
    <w:rsid w:val="004235C9"/>
    <w:rsid w:val="004235F2"/>
    <w:rsid w:val="00423768"/>
    <w:rsid w:val="004237E7"/>
    <w:rsid w:val="004237E9"/>
    <w:rsid w:val="004238B3"/>
    <w:rsid w:val="00423C52"/>
    <w:rsid w:val="00423C5C"/>
    <w:rsid w:val="00423CCF"/>
    <w:rsid w:val="00424021"/>
    <w:rsid w:val="00424309"/>
    <w:rsid w:val="00424583"/>
    <w:rsid w:val="0042472E"/>
    <w:rsid w:val="0042473D"/>
    <w:rsid w:val="00424890"/>
    <w:rsid w:val="004248D7"/>
    <w:rsid w:val="00424B2C"/>
    <w:rsid w:val="00424B5D"/>
    <w:rsid w:val="00424CA0"/>
    <w:rsid w:val="00424D22"/>
    <w:rsid w:val="00424D39"/>
    <w:rsid w:val="00424DF2"/>
    <w:rsid w:val="00424E1B"/>
    <w:rsid w:val="00424E77"/>
    <w:rsid w:val="00424EF7"/>
    <w:rsid w:val="00424F55"/>
    <w:rsid w:val="00424F80"/>
    <w:rsid w:val="00424FE3"/>
    <w:rsid w:val="0042505F"/>
    <w:rsid w:val="0042519A"/>
    <w:rsid w:val="0042521D"/>
    <w:rsid w:val="00425268"/>
    <w:rsid w:val="004252E4"/>
    <w:rsid w:val="00425458"/>
    <w:rsid w:val="0042546B"/>
    <w:rsid w:val="004256B5"/>
    <w:rsid w:val="0042574A"/>
    <w:rsid w:val="004257C9"/>
    <w:rsid w:val="0042586C"/>
    <w:rsid w:val="00425870"/>
    <w:rsid w:val="00425927"/>
    <w:rsid w:val="00425AE9"/>
    <w:rsid w:val="00425BEF"/>
    <w:rsid w:val="00425C36"/>
    <w:rsid w:val="00425EAB"/>
    <w:rsid w:val="00425EBB"/>
    <w:rsid w:val="00425F15"/>
    <w:rsid w:val="00425F32"/>
    <w:rsid w:val="00425FCF"/>
    <w:rsid w:val="00426113"/>
    <w:rsid w:val="004261EC"/>
    <w:rsid w:val="00426304"/>
    <w:rsid w:val="004263D2"/>
    <w:rsid w:val="0042661D"/>
    <w:rsid w:val="00426626"/>
    <w:rsid w:val="00426663"/>
    <w:rsid w:val="00426695"/>
    <w:rsid w:val="00426723"/>
    <w:rsid w:val="00426850"/>
    <w:rsid w:val="00426992"/>
    <w:rsid w:val="00426A1E"/>
    <w:rsid w:val="00426ABF"/>
    <w:rsid w:val="00426AE3"/>
    <w:rsid w:val="00426AF1"/>
    <w:rsid w:val="00426C4F"/>
    <w:rsid w:val="00426C66"/>
    <w:rsid w:val="00426C83"/>
    <w:rsid w:val="00426D13"/>
    <w:rsid w:val="00426D8F"/>
    <w:rsid w:val="00426DB0"/>
    <w:rsid w:val="00426F37"/>
    <w:rsid w:val="00426FB3"/>
    <w:rsid w:val="0042727A"/>
    <w:rsid w:val="00427475"/>
    <w:rsid w:val="004274D4"/>
    <w:rsid w:val="0042765D"/>
    <w:rsid w:val="004276CC"/>
    <w:rsid w:val="004276E4"/>
    <w:rsid w:val="0042773E"/>
    <w:rsid w:val="0042792D"/>
    <w:rsid w:val="00427B48"/>
    <w:rsid w:val="00427B4F"/>
    <w:rsid w:val="00427BE3"/>
    <w:rsid w:val="00427C98"/>
    <w:rsid w:val="00427CB3"/>
    <w:rsid w:val="00427D5C"/>
    <w:rsid w:val="00427E72"/>
    <w:rsid w:val="00427ECA"/>
    <w:rsid w:val="00427F57"/>
    <w:rsid w:val="0043022A"/>
    <w:rsid w:val="004302CF"/>
    <w:rsid w:val="00430364"/>
    <w:rsid w:val="004303AE"/>
    <w:rsid w:val="00430478"/>
    <w:rsid w:val="004304ED"/>
    <w:rsid w:val="004306D4"/>
    <w:rsid w:val="00430786"/>
    <w:rsid w:val="00430818"/>
    <w:rsid w:val="0043088E"/>
    <w:rsid w:val="0043090A"/>
    <w:rsid w:val="00430CAC"/>
    <w:rsid w:val="00430CB2"/>
    <w:rsid w:val="00430D23"/>
    <w:rsid w:val="00430D2F"/>
    <w:rsid w:val="00430F23"/>
    <w:rsid w:val="00430FDF"/>
    <w:rsid w:val="00431064"/>
    <w:rsid w:val="004310FA"/>
    <w:rsid w:val="0043112E"/>
    <w:rsid w:val="00431268"/>
    <w:rsid w:val="00431298"/>
    <w:rsid w:val="00431483"/>
    <w:rsid w:val="0043182F"/>
    <w:rsid w:val="00431841"/>
    <w:rsid w:val="00431971"/>
    <w:rsid w:val="00431A23"/>
    <w:rsid w:val="00431B18"/>
    <w:rsid w:val="00431C41"/>
    <w:rsid w:val="00431DDC"/>
    <w:rsid w:val="00431E06"/>
    <w:rsid w:val="00431E6A"/>
    <w:rsid w:val="0043214E"/>
    <w:rsid w:val="00432177"/>
    <w:rsid w:val="00432204"/>
    <w:rsid w:val="0043223A"/>
    <w:rsid w:val="00432509"/>
    <w:rsid w:val="004326CE"/>
    <w:rsid w:val="00432739"/>
    <w:rsid w:val="00432769"/>
    <w:rsid w:val="004328B6"/>
    <w:rsid w:val="00432917"/>
    <w:rsid w:val="00432C33"/>
    <w:rsid w:val="00432C36"/>
    <w:rsid w:val="00432D4A"/>
    <w:rsid w:val="00432DE1"/>
    <w:rsid w:val="00432EB4"/>
    <w:rsid w:val="00432F03"/>
    <w:rsid w:val="00432F16"/>
    <w:rsid w:val="00432F19"/>
    <w:rsid w:val="00433446"/>
    <w:rsid w:val="00433521"/>
    <w:rsid w:val="00433538"/>
    <w:rsid w:val="004336FD"/>
    <w:rsid w:val="0043371A"/>
    <w:rsid w:val="00433727"/>
    <w:rsid w:val="004337F1"/>
    <w:rsid w:val="00433814"/>
    <w:rsid w:val="004338A9"/>
    <w:rsid w:val="004338F8"/>
    <w:rsid w:val="00433BB0"/>
    <w:rsid w:val="00433C5C"/>
    <w:rsid w:val="00433D49"/>
    <w:rsid w:val="00433D81"/>
    <w:rsid w:val="00433E85"/>
    <w:rsid w:val="00433E86"/>
    <w:rsid w:val="004340B1"/>
    <w:rsid w:val="004340F6"/>
    <w:rsid w:val="00434371"/>
    <w:rsid w:val="00434472"/>
    <w:rsid w:val="004344BC"/>
    <w:rsid w:val="004346BC"/>
    <w:rsid w:val="0043471E"/>
    <w:rsid w:val="00434742"/>
    <w:rsid w:val="00434832"/>
    <w:rsid w:val="00434849"/>
    <w:rsid w:val="00434A3A"/>
    <w:rsid w:val="00434BA2"/>
    <w:rsid w:val="00434D65"/>
    <w:rsid w:val="00434DB1"/>
    <w:rsid w:val="00434DC7"/>
    <w:rsid w:val="00434F93"/>
    <w:rsid w:val="0043500E"/>
    <w:rsid w:val="004351C5"/>
    <w:rsid w:val="00435261"/>
    <w:rsid w:val="00435266"/>
    <w:rsid w:val="00435324"/>
    <w:rsid w:val="0043537A"/>
    <w:rsid w:val="004353E3"/>
    <w:rsid w:val="00435580"/>
    <w:rsid w:val="00435645"/>
    <w:rsid w:val="00435687"/>
    <w:rsid w:val="004356BB"/>
    <w:rsid w:val="004357FC"/>
    <w:rsid w:val="004358D8"/>
    <w:rsid w:val="0043594E"/>
    <w:rsid w:val="00435992"/>
    <w:rsid w:val="00435B5B"/>
    <w:rsid w:val="00435D1F"/>
    <w:rsid w:val="00435D22"/>
    <w:rsid w:val="00435EE9"/>
    <w:rsid w:val="00435F81"/>
    <w:rsid w:val="00435FFB"/>
    <w:rsid w:val="00436125"/>
    <w:rsid w:val="0043612E"/>
    <w:rsid w:val="004362AE"/>
    <w:rsid w:val="004363A4"/>
    <w:rsid w:val="00436439"/>
    <w:rsid w:val="0043649E"/>
    <w:rsid w:val="004366F4"/>
    <w:rsid w:val="00436804"/>
    <w:rsid w:val="0043684E"/>
    <w:rsid w:val="004368C2"/>
    <w:rsid w:val="00436973"/>
    <w:rsid w:val="00436A82"/>
    <w:rsid w:val="00436DCF"/>
    <w:rsid w:val="00436F7C"/>
    <w:rsid w:val="0043700D"/>
    <w:rsid w:val="0043715F"/>
    <w:rsid w:val="00437179"/>
    <w:rsid w:val="00437203"/>
    <w:rsid w:val="0043723D"/>
    <w:rsid w:val="00437246"/>
    <w:rsid w:val="00437309"/>
    <w:rsid w:val="00437356"/>
    <w:rsid w:val="00437446"/>
    <w:rsid w:val="00437814"/>
    <w:rsid w:val="00437A9C"/>
    <w:rsid w:val="00437ADE"/>
    <w:rsid w:val="00437B21"/>
    <w:rsid w:val="00437CAA"/>
    <w:rsid w:val="00437CDC"/>
    <w:rsid w:val="00437D4F"/>
    <w:rsid w:val="00437D7F"/>
    <w:rsid w:val="00437EFB"/>
    <w:rsid w:val="00440077"/>
    <w:rsid w:val="0044027B"/>
    <w:rsid w:val="0044035A"/>
    <w:rsid w:val="00440469"/>
    <w:rsid w:val="004405D9"/>
    <w:rsid w:val="00440680"/>
    <w:rsid w:val="00440869"/>
    <w:rsid w:val="004408FC"/>
    <w:rsid w:val="0044091C"/>
    <w:rsid w:val="00440932"/>
    <w:rsid w:val="00440941"/>
    <w:rsid w:val="00440983"/>
    <w:rsid w:val="00440A2F"/>
    <w:rsid w:val="00440A72"/>
    <w:rsid w:val="00440AD3"/>
    <w:rsid w:val="00440AD7"/>
    <w:rsid w:val="00440AEA"/>
    <w:rsid w:val="00440B29"/>
    <w:rsid w:val="00440D12"/>
    <w:rsid w:val="00440F2F"/>
    <w:rsid w:val="0044102E"/>
    <w:rsid w:val="00441033"/>
    <w:rsid w:val="0044114A"/>
    <w:rsid w:val="00441153"/>
    <w:rsid w:val="004411B1"/>
    <w:rsid w:val="004411F2"/>
    <w:rsid w:val="004412D4"/>
    <w:rsid w:val="004413A0"/>
    <w:rsid w:val="004413DE"/>
    <w:rsid w:val="00441549"/>
    <w:rsid w:val="00441654"/>
    <w:rsid w:val="00441811"/>
    <w:rsid w:val="0044187F"/>
    <w:rsid w:val="00441ABD"/>
    <w:rsid w:val="00441B5B"/>
    <w:rsid w:val="00441B8F"/>
    <w:rsid w:val="00441C05"/>
    <w:rsid w:val="00441C56"/>
    <w:rsid w:val="00441C6B"/>
    <w:rsid w:val="00441D2B"/>
    <w:rsid w:val="00442050"/>
    <w:rsid w:val="004420B5"/>
    <w:rsid w:val="004420E0"/>
    <w:rsid w:val="00442291"/>
    <w:rsid w:val="004422A3"/>
    <w:rsid w:val="0044232E"/>
    <w:rsid w:val="004423B7"/>
    <w:rsid w:val="0044241F"/>
    <w:rsid w:val="00442459"/>
    <w:rsid w:val="004424D9"/>
    <w:rsid w:val="00442577"/>
    <w:rsid w:val="004426A6"/>
    <w:rsid w:val="0044272C"/>
    <w:rsid w:val="0044279B"/>
    <w:rsid w:val="004428B7"/>
    <w:rsid w:val="00442AD7"/>
    <w:rsid w:val="00442B92"/>
    <w:rsid w:val="00442C66"/>
    <w:rsid w:val="00442F6F"/>
    <w:rsid w:val="00442FE7"/>
    <w:rsid w:val="004430FE"/>
    <w:rsid w:val="00443164"/>
    <w:rsid w:val="00443513"/>
    <w:rsid w:val="00443679"/>
    <w:rsid w:val="0044373A"/>
    <w:rsid w:val="004437D4"/>
    <w:rsid w:val="00443BE5"/>
    <w:rsid w:val="00443C03"/>
    <w:rsid w:val="00443CF5"/>
    <w:rsid w:val="00443E20"/>
    <w:rsid w:val="00443F19"/>
    <w:rsid w:val="00443F9A"/>
    <w:rsid w:val="00443FEA"/>
    <w:rsid w:val="00444092"/>
    <w:rsid w:val="00444166"/>
    <w:rsid w:val="004442D7"/>
    <w:rsid w:val="004443CE"/>
    <w:rsid w:val="004448A3"/>
    <w:rsid w:val="004448D7"/>
    <w:rsid w:val="0044490E"/>
    <w:rsid w:val="00444AD7"/>
    <w:rsid w:val="00444BFD"/>
    <w:rsid w:val="00444C09"/>
    <w:rsid w:val="00444DA7"/>
    <w:rsid w:val="00444E59"/>
    <w:rsid w:val="00444E7D"/>
    <w:rsid w:val="00444F4F"/>
    <w:rsid w:val="0044513B"/>
    <w:rsid w:val="00445159"/>
    <w:rsid w:val="00445206"/>
    <w:rsid w:val="00445208"/>
    <w:rsid w:val="004452C1"/>
    <w:rsid w:val="004453C7"/>
    <w:rsid w:val="0044543B"/>
    <w:rsid w:val="00445690"/>
    <w:rsid w:val="00445734"/>
    <w:rsid w:val="00445A6E"/>
    <w:rsid w:val="00445AF7"/>
    <w:rsid w:val="00445BDE"/>
    <w:rsid w:val="00445D83"/>
    <w:rsid w:val="00445FE5"/>
    <w:rsid w:val="00445FE6"/>
    <w:rsid w:val="004461C9"/>
    <w:rsid w:val="0044680D"/>
    <w:rsid w:val="00446949"/>
    <w:rsid w:val="0044695B"/>
    <w:rsid w:val="00446A08"/>
    <w:rsid w:val="00446B05"/>
    <w:rsid w:val="00446B38"/>
    <w:rsid w:val="00446D1A"/>
    <w:rsid w:val="00446FCF"/>
    <w:rsid w:val="004470B9"/>
    <w:rsid w:val="004470CC"/>
    <w:rsid w:val="004471A2"/>
    <w:rsid w:val="004472AB"/>
    <w:rsid w:val="00447322"/>
    <w:rsid w:val="004473A9"/>
    <w:rsid w:val="0044747F"/>
    <w:rsid w:val="004474F6"/>
    <w:rsid w:val="004475D1"/>
    <w:rsid w:val="004475DC"/>
    <w:rsid w:val="00447643"/>
    <w:rsid w:val="0044775A"/>
    <w:rsid w:val="004477BB"/>
    <w:rsid w:val="004478DC"/>
    <w:rsid w:val="00447908"/>
    <w:rsid w:val="00447AB2"/>
    <w:rsid w:val="00447ACC"/>
    <w:rsid w:val="00447B0E"/>
    <w:rsid w:val="00447B1A"/>
    <w:rsid w:val="00447C34"/>
    <w:rsid w:val="00447EAD"/>
    <w:rsid w:val="00447F20"/>
    <w:rsid w:val="00447F70"/>
    <w:rsid w:val="004500C9"/>
    <w:rsid w:val="004500D3"/>
    <w:rsid w:val="00450119"/>
    <w:rsid w:val="00450200"/>
    <w:rsid w:val="004502FC"/>
    <w:rsid w:val="004503F9"/>
    <w:rsid w:val="0045043C"/>
    <w:rsid w:val="00450445"/>
    <w:rsid w:val="004504C0"/>
    <w:rsid w:val="004504D9"/>
    <w:rsid w:val="00450951"/>
    <w:rsid w:val="00450DCF"/>
    <w:rsid w:val="00450E45"/>
    <w:rsid w:val="0045122A"/>
    <w:rsid w:val="004512CB"/>
    <w:rsid w:val="004515CF"/>
    <w:rsid w:val="0045160E"/>
    <w:rsid w:val="004516B7"/>
    <w:rsid w:val="004517EF"/>
    <w:rsid w:val="0045196C"/>
    <w:rsid w:val="00451B3F"/>
    <w:rsid w:val="00451B90"/>
    <w:rsid w:val="00451BA7"/>
    <w:rsid w:val="00451C4A"/>
    <w:rsid w:val="00451C5F"/>
    <w:rsid w:val="00451C63"/>
    <w:rsid w:val="00451E01"/>
    <w:rsid w:val="00451E71"/>
    <w:rsid w:val="00451F33"/>
    <w:rsid w:val="00451FD7"/>
    <w:rsid w:val="00452063"/>
    <w:rsid w:val="0045216D"/>
    <w:rsid w:val="0045217C"/>
    <w:rsid w:val="00452189"/>
    <w:rsid w:val="004521BC"/>
    <w:rsid w:val="00452344"/>
    <w:rsid w:val="004523DB"/>
    <w:rsid w:val="0045245D"/>
    <w:rsid w:val="00452473"/>
    <w:rsid w:val="004524DB"/>
    <w:rsid w:val="004526AB"/>
    <w:rsid w:val="0045271A"/>
    <w:rsid w:val="004528BB"/>
    <w:rsid w:val="00452A81"/>
    <w:rsid w:val="00452DF4"/>
    <w:rsid w:val="004531B6"/>
    <w:rsid w:val="00453232"/>
    <w:rsid w:val="004533E5"/>
    <w:rsid w:val="00453455"/>
    <w:rsid w:val="00453547"/>
    <w:rsid w:val="004535F8"/>
    <w:rsid w:val="0045362C"/>
    <w:rsid w:val="0045363D"/>
    <w:rsid w:val="00453696"/>
    <w:rsid w:val="004537B3"/>
    <w:rsid w:val="00453838"/>
    <w:rsid w:val="0045391E"/>
    <w:rsid w:val="004539EA"/>
    <w:rsid w:val="00453B7A"/>
    <w:rsid w:val="00453C76"/>
    <w:rsid w:val="00453CAA"/>
    <w:rsid w:val="00453CD0"/>
    <w:rsid w:val="00453D2E"/>
    <w:rsid w:val="00453EC1"/>
    <w:rsid w:val="0045405D"/>
    <w:rsid w:val="00454130"/>
    <w:rsid w:val="004541A9"/>
    <w:rsid w:val="0045424B"/>
    <w:rsid w:val="004542C4"/>
    <w:rsid w:val="0045431F"/>
    <w:rsid w:val="004543D5"/>
    <w:rsid w:val="00454427"/>
    <w:rsid w:val="00454659"/>
    <w:rsid w:val="0045469E"/>
    <w:rsid w:val="004546DB"/>
    <w:rsid w:val="004547A4"/>
    <w:rsid w:val="00454899"/>
    <w:rsid w:val="00454928"/>
    <w:rsid w:val="00454BB8"/>
    <w:rsid w:val="00454BBF"/>
    <w:rsid w:val="00454C0F"/>
    <w:rsid w:val="00454C49"/>
    <w:rsid w:val="00454D02"/>
    <w:rsid w:val="00454E1F"/>
    <w:rsid w:val="00454E91"/>
    <w:rsid w:val="00454F32"/>
    <w:rsid w:val="00454FFC"/>
    <w:rsid w:val="0045506C"/>
    <w:rsid w:val="004551C4"/>
    <w:rsid w:val="004553A6"/>
    <w:rsid w:val="004553D8"/>
    <w:rsid w:val="0045559F"/>
    <w:rsid w:val="0045572C"/>
    <w:rsid w:val="00455843"/>
    <w:rsid w:val="004559B8"/>
    <w:rsid w:val="00455E48"/>
    <w:rsid w:val="00456047"/>
    <w:rsid w:val="00456314"/>
    <w:rsid w:val="0045641F"/>
    <w:rsid w:val="00456433"/>
    <w:rsid w:val="00456449"/>
    <w:rsid w:val="00456705"/>
    <w:rsid w:val="004567C3"/>
    <w:rsid w:val="004567D6"/>
    <w:rsid w:val="0045686B"/>
    <w:rsid w:val="004568C6"/>
    <w:rsid w:val="00456BE1"/>
    <w:rsid w:val="00456C1A"/>
    <w:rsid w:val="00456D7A"/>
    <w:rsid w:val="00456EC2"/>
    <w:rsid w:val="00456ED3"/>
    <w:rsid w:val="0045700D"/>
    <w:rsid w:val="00457100"/>
    <w:rsid w:val="004571E7"/>
    <w:rsid w:val="004574AE"/>
    <w:rsid w:val="004576AE"/>
    <w:rsid w:val="0045772E"/>
    <w:rsid w:val="00457785"/>
    <w:rsid w:val="004577B3"/>
    <w:rsid w:val="00457B38"/>
    <w:rsid w:val="00457BEE"/>
    <w:rsid w:val="00457C0D"/>
    <w:rsid w:val="00457F52"/>
    <w:rsid w:val="00457F8C"/>
    <w:rsid w:val="00457FD3"/>
    <w:rsid w:val="00460068"/>
    <w:rsid w:val="0046009E"/>
    <w:rsid w:val="004600A7"/>
    <w:rsid w:val="004601EB"/>
    <w:rsid w:val="0046024F"/>
    <w:rsid w:val="00460377"/>
    <w:rsid w:val="00460594"/>
    <w:rsid w:val="0046076B"/>
    <w:rsid w:val="004607B7"/>
    <w:rsid w:val="004609E3"/>
    <w:rsid w:val="00460A9B"/>
    <w:rsid w:val="00460BBC"/>
    <w:rsid w:val="00460D71"/>
    <w:rsid w:val="00460DDD"/>
    <w:rsid w:val="00460E40"/>
    <w:rsid w:val="00460E8F"/>
    <w:rsid w:val="00460F2C"/>
    <w:rsid w:val="00460F4A"/>
    <w:rsid w:val="00460FCD"/>
    <w:rsid w:val="004610AB"/>
    <w:rsid w:val="00461381"/>
    <w:rsid w:val="0046152B"/>
    <w:rsid w:val="004616E2"/>
    <w:rsid w:val="00461710"/>
    <w:rsid w:val="00461719"/>
    <w:rsid w:val="0046171E"/>
    <w:rsid w:val="0046182D"/>
    <w:rsid w:val="00461B3E"/>
    <w:rsid w:val="00461B4B"/>
    <w:rsid w:val="00461FCF"/>
    <w:rsid w:val="00462025"/>
    <w:rsid w:val="004620D7"/>
    <w:rsid w:val="00462221"/>
    <w:rsid w:val="0046226F"/>
    <w:rsid w:val="0046228E"/>
    <w:rsid w:val="004622A9"/>
    <w:rsid w:val="004623E6"/>
    <w:rsid w:val="0046244B"/>
    <w:rsid w:val="004624A5"/>
    <w:rsid w:val="004625FC"/>
    <w:rsid w:val="00462732"/>
    <w:rsid w:val="004628EB"/>
    <w:rsid w:val="00462A15"/>
    <w:rsid w:val="00462A34"/>
    <w:rsid w:val="00462C14"/>
    <w:rsid w:val="00462C29"/>
    <w:rsid w:val="00462C56"/>
    <w:rsid w:val="00462D14"/>
    <w:rsid w:val="00462DE1"/>
    <w:rsid w:val="00462E1B"/>
    <w:rsid w:val="00462EE1"/>
    <w:rsid w:val="00462FC6"/>
    <w:rsid w:val="00463002"/>
    <w:rsid w:val="0046301E"/>
    <w:rsid w:val="00463167"/>
    <w:rsid w:val="004631D3"/>
    <w:rsid w:val="00463307"/>
    <w:rsid w:val="00463459"/>
    <w:rsid w:val="0046346D"/>
    <w:rsid w:val="004634D9"/>
    <w:rsid w:val="004634FA"/>
    <w:rsid w:val="00463669"/>
    <w:rsid w:val="00463747"/>
    <w:rsid w:val="004637EF"/>
    <w:rsid w:val="0046398B"/>
    <w:rsid w:val="00463BB2"/>
    <w:rsid w:val="00463BCE"/>
    <w:rsid w:val="00463C39"/>
    <w:rsid w:val="00463D00"/>
    <w:rsid w:val="00463DE2"/>
    <w:rsid w:val="00463E9C"/>
    <w:rsid w:val="00463EA2"/>
    <w:rsid w:val="00463F41"/>
    <w:rsid w:val="00463FA3"/>
    <w:rsid w:val="00464056"/>
    <w:rsid w:val="00464064"/>
    <w:rsid w:val="004641F1"/>
    <w:rsid w:val="004642D4"/>
    <w:rsid w:val="004643CB"/>
    <w:rsid w:val="004644D2"/>
    <w:rsid w:val="00464524"/>
    <w:rsid w:val="004645DE"/>
    <w:rsid w:val="00464613"/>
    <w:rsid w:val="004646B8"/>
    <w:rsid w:val="00464735"/>
    <w:rsid w:val="004648D4"/>
    <w:rsid w:val="004648DA"/>
    <w:rsid w:val="00464AF5"/>
    <w:rsid w:val="00464B2E"/>
    <w:rsid w:val="00464BB3"/>
    <w:rsid w:val="00464C59"/>
    <w:rsid w:val="00464CE1"/>
    <w:rsid w:val="00464D16"/>
    <w:rsid w:val="00465045"/>
    <w:rsid w:val="004650AC"/>
    <w:rsid w:val="004650BF"/>
    <w:rsid w:val="00465173"/>
    <w:rsid w:val="004651FC"/>
    <w:rsid w:val="00465355"/>
    <w:rsid w:val="004653D2"/>
    <w:rsid w:val="004653F3"/>
    <w:rsid w:val="004654A5"/>
    <w:rsid w:val="004654AA"/>
    <w:rsid w:val="004656D2"/>
    <w:rsid w:val="004657C4"/>
    <w:rsid w:val="00465ABB"/>
    <w:rsid w:val="00465B3D"/>
    <w:rsid w:val="00465BB6"/>
    <w:rsid w:val="00465BBF"/>
    <w:rsid w:val="00465D30"/>
    <w:rsid w:val="00465D85"/>
    <w:rsid w:val="00465ECC"/>
    <w:rsid w:val="00465F07"/>
    <w:rsid w:val="004661D9"/>
    <w:rsid w:val="00466249"/>
    <w:rsid w:val="00466280"/>
    <w:rsid w:val="00466396"/>
    <w:rsid w:val="00466569"/>
    <w:rsid w:val="00466573"/>
    <w:rsid w:val="0046673A"/>
    <w:rsid w:val="0046675B"/>
    <w:rsid w:val="00466771"/>
    <w:rsid w:val="00466998"/>
    <w:rsid w:val="004669F0"/>
    <w:rsid w:val="00466AAB"/>
    <w:rsid w:val="00466BF9"/>
    <w:rsid w:val="00466DE2"/>
    <w:rsid w:val="00467149"/>
    <w:rsid w:val="00467277"/>
    <w:rsid w:val="004672D7"/>
    <w:rsid w:val="00467316"/>
    <w:rsid w:val="0046744D"/>
    <w:rsid w:val="004674F5"/>
    <w:rsid w:val="00467673"/>
    <w:rsid w:val="004678EA"/>
    <w:rsid w:val="00467A4A"/>
    <w:rsid w:val="00467AD7"/>
    <w:rsid w:val="00467AE9"/>
    <w:rsid w:val="00467B3C"/>
    <w:rsid w:val="00467B58"/>
    <w:rsid w:val="00467D41"/>
    <w:rsid w:val="00467D83"/>
    <w:rsid w:val="00467E04"/>
    <w:rsid w:val="00467ED9"/>
    <w:rsid w:val="00467F0A"/>
    <w:rsid w:val="00467FC2"/>
    <w:rsid w:val="004702C7"/>
    <w:rsid w:val="0047045E"/>
    <w:rsid w:val="0047050B"/>
    <w:rsid w:val="00470524"/>
    <w:rsid w:val="00470665"/>
    <w:rsid w:val="00470851"/>
    <w:rsid w:val="00470853"/>
    <w:rsid w:val="00470AF8"/>
    <w:rsid w:val="00470C82"/>
    <w:rsid w:val="00470CDF"/>
    <w:rsid w:val="00470D5C"/>
    <w:rsid w:val="00470ECF"/>
    <w:rsid w:val="00470F6D"/>
    <w:rsid w:val="00470FEA"/>
    <w:rsid w:val="004711A6"/>
    <w:rsid w:val="0047121D"/>
    <w:rsid w:val="004712E5"/>
    <w:rsid w:val="004713E9"/>
    <w:rsid w:val="00471542"/>
    <w:rsid w:val="00471643"/>
    <w:rsid w:val="00471861"/>
    <w:rsid w:val="004719F8"/>
    <w:rsid w:val="00471A8E"/>
    <w:rsid w:val="00471AAD"/>
    <w:rsid w:val="00471BA5"/>
    <w:rsid w:val="00471D09"/>
    <w:rsid w:val="004720F2"/>
    <w:rsid w:val="004724E7"/>
    <w:rsid w:val="0047275D"/>
    <w:rsid w:val="00472837"/>
    <w:rsid w:val="0047284A"/>
    <w:rsid w:val="0047297B"/>
    <w:rsid w:val="00472C16"/>
    <w:rsid w:val="00472D7E"/>
    <w:rsid w:val="00472DEA"/>
    <w:rsid w:val="00472E9F"/>
    <w:rsid w:val="00472EED"/>
    <w:rsid w:val="00472F31"/>
    <w:rsid w:val="00473022"/>
    <w:rsid w:val="00473025"/>
    <w:rsid w:val="00473108"/>
    <w:rsid w:val="00473185"/>
    <w:rsid w:val="0047323B"/>
    <w:rsid w:val="004732DB"/>
    <w:rsid w:val="0047339C"/>
    <w:rsid w:val="0047342A"/>
    <w:rsid w:val="004736E2"/>
    <w:rsid w:val="00473726"/>
    <w:rsid w:val="0047392B"/>
    <w:rsid w:val="00473B59"/>
    <w:rsid w:val="00473C5D"/>
    <w:rsid w:val="00473D22"/>
    <w:rsid w:val="00473D23"/>
    <w:rsid w:val="00473D60"/>
    <w:rsid w:val="00473E0D"/>
    <w:rsid w:val="00473E8A"/>
    <w:rsid w:val="00473F2C"/>
    <w:rsid w:val="00473F56"/>
    <w:rsid w:val="00474037"/>
    <w:rsid w:val="004740E4"/>
    <w:rsid w:val="00474364"/>
    <w:rsid w:val="004743F9"/>
    <w:rsid w:val="00474420"/>
    <w:rsid w:val="0047447C"/>
    <w:rsid w:val="004745CD"/>
    <w:rsid w:val="00474740"/>
    <w:rsid w:val="004747CC"/>
    <w:rsid w:val="004747D0"/>
    <w:rsid w:val="004747E1"/>
    <w:rsid w:val="004747FF"/>
    <w:rsid w:val="0047482F"/>
    <w:rsid w:val="00474838"/>
    <w:rsid w:val="004748F2"/>
    <w:rsid w:val="004748F9"/>
    <w:rsid w:val="0047490A"/>
    <w:rsid w:val="00474971"/>
    <w:rsid w:val="004749A4"/>
    <w:rsid w:val="00474A50"/>
    <w:rsid w:val="00474A6D"/>
    <w:rsid w:val="00474AC5"/>
    <w:rsid w:val="00474B5C"/>
    <w:rsid w:val="00474B6A"/>
    <w:rsid w:val="00474C70"/>
    <w:rsid w:val="00474CA4"/>
    <w:rsid w:val="00474CE2"/>
    <w:rsid w:val="00474D89"/>
    <w:rsid w:val="00474DE8"/>
    <w:rsid w:val="00474EC9"/>
    <w:rsid w:val="00474FAE"/>
    <w:rsid w:val="00475052"/>
    <w:rsid w:val="0047511D"/>
    <w:rsid w:val="00475162"/>
    <w:rsid w:val="004751E2"/>
    <w:rsid w:val="004753C7"/>
    <w:rsid w:val="0047542A"/>
    <w:rsid w:val="00475547"/>
    <w:rsid w:val="004757E0"/>
    <w:rsid w:val="004757FF"/>
    <w:rsid w:val="0047586A"/>
    <w:rsid w:val="00475B8F"/>
    <w:rsid w:val="00475BC7"/>
    <w:rsid w:val="00475C9D"/>
    <w:rsid w:val="00475E34"/>
    <w:rsid w:val="00475F22"/>
    <w:rsid w:val="00476052"/>
    <w:rsid w:val="004761CB"/>
    <w:rsid w:val="0047620D"/>
    <w:rsid w:val="004765E6"/>
    <w:rsid w:val="00476639"/>
    <w:rsid w:val="00476654"/>
    <w:rsid w:val="004766C0"/>
    <w:rsid w:val="00476889"/>
    <w:rsid w:val="0047690F"/>
    <w:rsid w:val="004769BC"/>
    <w:rsid w:val="00476A1F"/>
    <w:rsid w:val="00476A52"/>
    <w:rsid w:val="00476A61"/>
    <w:rsid w:val="00476AE6"/>
    <w:rsid w:val="00476B06"/>
    <w:rsid w:val="00476B1C"/>
    <w:rsid w:val="00476B49"/>
    <w:rsid w:val="00476BAD"/>
    <w:rsid w:val="00476C3B"/>
    <w:rsid w:val="00476C6B"/>
    <w:rsid w:val="00476D14"/>
    <w:rsid w:val="00476E33"/>
    <w:rsid w:val="00476F24"/>
    <w:rsid w:val="00476F66"/>
    <w:rsid w:val="00476F79"/>
    <w:rsid w:val="00476F84"/>
    <w:rsid w:val="004770BF"/>
    <w:rsid w:val="0047711B"/>
    <w:rsid w:val="00477158"/>
    <w:rsid w:val="004773C2"/>
    <w:rsid w:val="004773CC"/>
    <w:rsid w:val="004774E2"/>
    <w:rsid w:val="004775DD"/>
    <w:rsid w:val="004777DD"/>
    <w:rsid w:val="00477879"/>
    <w:rsid w:val="004779B9"/>
    <w:rsid w:val="00477A5A"/>
    <w:rsid w:val="00477AE8"/>
    <w:rsid w:val="00477B7B"/>
    <w:rsid w:val="00477E27"/>
    <w:rsid w:val="00477F11"/>
    <w:rsid w:val="00477F74"/>
    <w:rsid w:val="00477FBD"/>
    <w:rsid w:val="0048013F"/>
    <w:rsid w:val="00480214"/>
    <w:rsid w:val="004802DC"/>
    <w:rsid w:val="00480379"/>
    <w:rsid w:val="004804B4"/>
    <w:rsid w:val="004806B6"/>
    <w:rsid w:val="00480863"/>
    <w:rsid w:val="00480915"/>
    <w:rsid w:val="00480A84"/>
    <w:rsid w:val="00480F74"/>
    <w:rsid w:val="00480FB5"/>
    <w:rsid w:val="004814B8"/>
    <w:rsid w:val="004814E3"/>
    <w:rsid w:val="0048152E"/>
    <w:rsid w:val="004816A4"/>
    <w:rsid w:val="00481B89"/>
    <w:rsid w:val="00481BB0"/>
    <w:rsid w:val="00481BEF"/>
    <w:rsid w:val="00481C06"/>
    <w:rsid w:val="00482260"/>
    <w:rsid w:val="004824F6"/>
    <w:rsid w:val="0048270E"/>
    <w:rsid w:val="00482A1C"/>
    <w:rsid w:val="00482AF0"/>
    <w:rsid w:val="00482AF7"/>
    <w:rsid w:val="00482B97"/>
    <w:rsid w:val="00482BC7"/>
    <w:rsid w:val="00482E69"/>
    <w:rsid w:val="00482EED"/>
    <w:rsid w:val="00482F6D"/>
    <w:rsid w:val="00482F9B"/>
    <w:rsid w:val="00483149"/>
    <w:rsid w:val="004831FC"/>
    <w:rsid w:val="00483271"/>
    <w:rsid w:val="00483418"/>
    <w:rsid w:val="004836BD"/>
    <w:rsid w:val="00483718"/>
    <w:rsid w:val="004839ED"/>
    <w:rsid w:val="00483A50"/>
    <w:rsid w:val="00483A7B"/>
    <w:rsid w:val="00483AAD"/>
    <w:rsid w:val="00483B24"/>
    <w:rsid w:val="00483B75"/>
    <w:rsid w:val="00483BAC"/>
    <w:rsid w:val="00483C31"/>
    <w:rsid w:val="00483F31"/>
    <w:rsid w:val="00483FB5"/>
    <w:rsid w:val="00484005"/>
    <w:rsid w:val="004841AE"/>
    <w:rsid w:val="004841AF"/>
    <w:rsid w:val="004841FB"/>
    <w:rsid w:val="00484265"/>
    <w:rsid w:val="00484379"/>
    <w:rsid w:val="0048440F"/>
    <w:rsid w:val="0048458E"/>
    <w:rsid w:val="00484681"/>
    <w:rsid w:val="004846CA"/>
    <w:rsid w:val="00484852"/>
    <w:rsid w:val="00484891"/>
    <w:rsid w:val="00484943"/>
    <w:rsid w:val="00484DAE"/>
    <w:rsid w:val="00484E06"/>
    <w:rsid w:val="0048509E"/>
    <w:rsid w:val="00485159"/>
    <w:rsid w:val="0048518C"/>
    <w:rsid w:val="004851D7"/>
    <w:rsid w:val="00485372"/>
    <w:rsid w:val="004854A8"/>
    <w:rsid w:val="00485522"/>
    <w:rsid w:val="004856AD"/>
    <w:rsid w:val="0048575B"/>
    <w:rsid w:val="00485872"/>
    <w:rsid w:val="004859A0"/>
    <w:rsid w:val="004859BC"/>
    <w:rsid w:val="00485A62"/>
    <w:rsid w:val="00485A9A"/>
    <w:rsid w:val="00485AE1"/>
    <w:rsid w:val="00485B2B"/>
    <w:rsid w:val="00485DE2"/>
    <w:rsid w:val="00485E34"/>
    <w:rsid w:val="00485F5E"/>
    <w:rsid w:val="00485F70"/>
    <w:rsid w:val="00485F73"/>
    <w:rsid w:val="004860D4"/>
    <w:rsid w:val="004861E5"/>
    <w:rsid w:val="004863B4"/>
    <w:rsid w:val="0048645E"/>
    <w:rsid w:val="004864C1"/>
    <w:rsid w:val="004864FC"/>
    <w:rsid w:val="004866DA"/>
    <w:rsid w:val="00486778"/>
    <w:rsid w:val="00486820"/>
    <w:rsid w:val="00486823"/>
    <w:rsid w:val="00486913"/>
    <w:rsid w:val="004869F2"/>
    <w:rsid w:val="00486AB5"/>
    <w:rsid w:val="00486B12"/>
    <w:rsid w:val="00486DCE"/>
    <w:rsid w:val="00486DF8"/>
    <w:rsid w:val="004870AF"/>
    <w:rsid w:val="004875B2"/>
    <w:rsid w:val="00487676"/>
    <w:rsid w:val="00487746"/>
    <w:rsid w:val="004877BB"/>
    <w:rsid w:val="004877FA"/>
    <w:rsid w:val="004878A5"/>
    <w:rsid w:val="004878EA"/>
    <w:rsid w:val="00487928"/>
    <w:rsid w:val="00487A28"/>
    <w:rsid w:val="00487AEE"/>
    <w:rsid w:val="00487CC3"/>
    <w:rsid w:val="00487CCD"/>
    <w:rsid w:val="00487E9D"/>
    <w:rsid w:val="00487FEA"/>
    <w:rsid w:val="00490032"/>
    <w:rsid w:val="004900B3"/>
    <w:rsid w:val="0049018B"/>
    <w:rsid w:val="004901A0"/>
    <w:rsid w:val="00490267"/>
    <w:rsid w:val="0049028C"/>
    <w:rsid w:val="00490394"/>
    <w:rsid w:val="00490639"/>
    <w:rsid w:val="00490643"/>
    <w:rsid w:val="00490744"/>
    <w:rsid w:val="004907F4"/>
    <w:rsid w:val="0049092E"/>
    <w:rsid w:val="0049095D"/>
    <w:rsid w:val="00490A20"/>
    <w:rsid w:val="00490B34"/>
    <w:rsid w:val="00490B5F"/>
    <w:rsid w:val="00490B8B"/>
    <w:rsid w:val="00490B93"/>
    <w:rsid w:val="00490BB1"/>
    <w:rsid w:val="00490C0B"/>
    <w:rsid w:val="00490C88"/>
    <w:rsid w:val="00490DD0"/>
    <w:rsid w:val="00490E83"/>
    <w:rsid w:val="0049103F"/>
    <w:rsid w:val="004910C4"/>
    <w:rsid w:val="0049128D"/>
    <w:rsid w:val="004912E1"/>
    <w:rsid w:val="004913E4"/>
    <w:rsid w:val="004915D3"/>
    <w:rsid w:val="004917BA"/>
    <w:rsid w:val="0049197A"/>
    <w:rsid w:val="00491984"/>
    <w:rsid w:val="00491AC6"/>
    <w:rsid w:val="00491AFE"/>
    <w:rsid w:val="00491B74"/>
    <w:rsid w:val="00491E65"/>
    <w:rsid w:val="00491FB1"/>
    <w:rsid w:val="004920AA"/>
    <w:rsid w:val="0049218A"/>
    <w:rsid w:val="004923C4"/>
    <w:rsid w:val="004923E7"/>
    <w:rsid w:val="004923F1"/>
    <w:rsid w:val="00492437"/>
    <w:rsid w:val="00492501"/>
    <w:rsid w:val="00492552"/>
    <w:rsid w:val="004925C2"/>
    <w:rsid w:val="0049268D"/>
    <w:rsid w:val="0049274F"/>
    <w:rsid w:val="00492759"/>
    <w:rsid w:val="00492993"/>
    <w:rsid w:val="00492A85"/>
    <w:rsid w:val="00492B69"/>
    <w:rsid w:val="00492B87"/>
    <w:rsid w:val="00492B9A"/>
    <w:rsid w:val="00492C43"/>
    <w:rsid w:val="00492C48"/>
    <w:rsid w:val="00492DC1"/>
    <w:rsid w:val="00492F11"/>
    <w:rsid w:val="00493082"/>
    <w:rsid w:val="00493131"/>
    <w:rsid w:val="00493906"/>
    <w:rsid w:val="0049390F"/>
    <w:rsid w:val="00493954"/>
    <w:rsid w:val="00493B4F"/>
    <w:rsid w:val="00493C1E"/>
    <w:rsid w:val="00493F22"/>
    <w:rsid w:val="00493F8F"/>
    <w:rsid w:val="00493FC8"/>
    <w:rsid w:val="00494049"/>
    <w:rsid w:val="00494274"/>
    <w:rsid w:val="0049427C"/>
    <w:rsid w:val="00494522"/>
    <w:rsid w:val="004945B1"/>
    <w:rsid w:val="004945D8"/>
    <w:rsid w:val="00494634"/>
    <w:rsid w:val="004946E2"/>
    <w:rsid w:val="00494BA4"/>
    <w:rsid w:val="00494C40"/>
    <w:rsid w:val="00494C65"/>
    <w:rsid w:val="00494C8C"/>
    <w:rsid w:val="00494CF4"/>
    <w:rsid w:val="004950B7"/>
    <w:rsid w:val="00495106"/>
    <w:rsid w:val="004952DE"/>
    <w:rsid w:val="004953B6"/>
    <w:rsid w:val="00495470"/>
    <w:rsid w:val="004955D8"/>
    <w:rsid w:val="0049565D"/>
    <w:rsid w:val="00495699"/>
    <w:rsid w:val="0049592D"/>
    <w:rsid w:val="004959D3"/>
    <w:rsid w:val="00495A02"/>
    <w:rsid w:val="00495CE5"/>
    <w:rsid w:val="00495EF9"/>
    <w:rsid w:val="00495F6D"/>
    <w:rsid w:val="00495F9B"/>
    <w:rsid w:val="0049607C"/>
    <w:rsid w:val="004961B7"/>
    <w:rsid w:val="004966E8"/>
    <w:rsid w:val="004966EB"/>
    <w:rsid w:val="00496778"/>
    <w:rsid w:val="0049688C"/>
    <w:rsid w:val="00496935"/>
    <w:rsid w:val="0049695A"/>
    <w:rsid w:val="0049698D"/>
    <w:rsid w:val="004969A8"/>
    <w:rsid w:val="00496A7E"/>
    <w:rsid w:val="00496A87"/>
    <w:rsid w:val="00496AB9"/>
    <w:rsid w:val="00496C9D"/>
    <w:rsid w:val="00496E92"/>
    <w:rsid w:val="00497115"/>
    <w:rsid w:val="0049711D"/>
    <w:rsid w:val="0049716C"/>
    <w:rsid w:val="004971B1"/>
    <w:rsid w:val="004971B5"/>
    <w:rsid w:val="004972E6"/>
    <w:rsid w:val="00497393"/>
    <w:rsid w:val="004978A0"/>
    <w:rsid w:val="00497A37"/>
    <w:rsid w:val="00497A58"/>
    <w:rsid w:val="00497B60"/>
    <w:rsid w:val="00497BA4"/>
    <w:rsid w:val="00497D56"/>
    <w:rsid w:val="00497D79"/>
    <w:rsid w:val="004A0047"/>
    <w:rsid w:val="004A005E"/>
    <w:rsid w:val="004A0228"/>
    <w:rsid w:val="004A051A"/>
    <w:rsid w:val="004A068B"/>
    <w:rsid w:val="004A07AC"/>
    <w:rsid w:val="004A07E4"/>
    <w:rsid w:val="004A08DE"/>
    <w:rsid w:val="004A0945"/>
    <w:rsid w:val="004A0964"/>
    <w:rsid w:val="004A09E9"/>
    <w:rsid w:val="004A0AF0"/>
    <w:rsid w:val="004A0B24"/>
    <w:rsid w:val="004A0C12"/>
    <w:rsid w:val="004A0E06"/>
    <w:rsid w:val="004A0F6E"/>
    <w:rsid w:val="004A112A"/>
    <w:rsid w:val="004A1156"/>
    <w:rsid w:val="004A119D"/>
    <w:rsid w:val="004A14AA"/>
    <w:rsid w:val="004A1532"/>
    <w:rsid w:val="004A178B"/>
    <w:rsid w:val="004A1883"/>
    <w:rsid w:val="004A19AC"/>
    <w:rsid w:val="004A1CBB"/>
    <w:rsid w:val="004A1D2A"/>
    <w:rsid w:val="004A1E3A"/>
    <w:rsid w:val="004A1EE3"/>
    <w:rsid w:val="004A1F45"/>
    <w:rsid w:val="004A1F57"/>
    <w:rsid w:val="004A20F9"/>
    <w:rsid w:val="004A23B3"/>
    <w:rsid w:val="004A24AA"/>
    <w:rsid w:val="004A2597"/>
    <w:rsid w:val="004A25DC"/>
    <w:rsid w:val="004A2650"/>
    <w:rsid w:val="004A276D"/>
    <w:rsid w:val="004A27C1"/>
    <w:rsid w:val="004A2AD9"/>
    <w:rsid w:val="004A2AFD"/>
    <w:rsid w:val="004A2C44"/>
    <w:rsid w:val="004A2F11"/>
    <w:rsid w:val="004A2F65"/>
    <w:rsid w:val="004A2FF4"/>
    <w:rsid w:val="004A30B1"/>
    <w:rsid w:val="004A317E"/>
    <w:rsid w:val="004A3189"/>
    <w:rsid w:val="004A327B"/>
    <w:rsid w:val="004A3293"/>
    <w:rsid w:val="004A3382"/>
    <w:rsid w:val="004A3401"/>
    <w:rsid w:val="004A3485"/>
    <w:rsid w:val="004A34D6"/>
    <w:rsid w:val="004A3518"/>
    <w:rsid w:val="004A35F3"/>
    <w:rsid w:val="004A3655"/>
    <w:rsid w:val="004A36F7"/>
    <w:rsid w:val="004A3715"/>
    <w:rsid w:val="004A3791"/>
    <w:rsid w:val="004A39C2"/>
    <w:rsid w:val="004A3B2A"/>
    <w:rsid w:val="004A3B3F"/>
    <w:rsid w:val="004A3C23"/>
    <w:rsid w:val="004A3D41"/>
    <w:rsid w:val="004A3D6F"/>
    <w:rsid w:val="004A3DCC"/>
    <w:rsid w:val="004A3EFC"/>
    <w:rsid w:val="004A4296"/>
    <w:rsid w:val="004A49A1"/>
    <w:rsid w:val="004A4A52"/>
    <w:rsid w:val="004A4B60"/>
    <w:rsid w:val="004A4DC7"/>
    <w:rsid w:val="004A4DD5"/>
    <w:rsid w:val="004A4F16"/>
    <w:rsid w:val="004A50B9"/>
    <w:rsid w:val="004A526F"/>
    <w:rsid w:val="004A52A1"/>
    <w:rsid w:val="004A532C"/>
    <w:rsid w:val="004A54EF"/>
    <w:rsid w:val="004A56D9"/>
    <w:rsid w:val="004A5792"/>
    <w:rsid w:val="004A57EB"/>
    <w:rsid w:val="004A58F7"/>
    <w:rsid w:val="004A5946"/>
    <w:rsid w:val="004A5A71"/>
    <w:rsid w:val="004A5A9F"/>
    <w:rsid w:val="004A5AB5"/>
    <w:rsid w:val="004A5E09"/>
    <w:rsid w:val="004A5F44"/>
    <w:rsid w:val="004A5F4D"/>
    <w:rsid w:val="004A6080"/>
    <w:rsid w:val="004A61E6"/>
    <w:rsid w:val="004A641F"/>
    <w:rsid w:val="004A6510"/>
    <w:rsid w:val="004A65C2"/>
    <w:rsid w:val="004A6660"/>
    <w:rsid w:val="004A66C3"/>
    <w:rsid w:val="004A678B"/>
    <w:rsid w:val="004A684D"/>
    <w:rsid w:val="004A685D"/>
    <w:rsid w:val="004A6A05"/>
    <w:rsid w:val="004A6AEE"/>
    <w:rsid w:val="004A6C15"/>
    <w:rsid w:val="004A6DD8"/>
    <w:rsid w:val="004A6DF2"/>
    <w:rsid w:val="004A6DF5"/>
    <w:rsid w:val="004A6EBF"/>
    <w:rsid w:val="004A6FA1"/>
    <w:rsid w:val="004A7216"/>
    <w:rsid w:val="004A72B5"/>
    <w:rsid w:val="004A7328"/>
    <w:rsid w:val="004A7337"/>
    <w:rsid w:val="004A73C6"/>
    <w:rsid w:val="004A7434"/>
    <w:rsid w:val="004A747D"/>
    <w:rsid w:val="004A75D6"/>
    <w:rsid w:val="004A7820"/>
    <w:rsid w:val="004A78AA"/>
    <w:rsid w:val="004A78E7"/>
    <w:rsid w:val="004A78EB"/>
    <w:rsid w:val="004A7B21"/>
    <w:rsid w:val="004A7BE9"/>
    <w:rsid w:val="004A7BF4"/>
    <w:rsid w:val="004A7C4A"/>
    <w:rsid w:val="004A7E37"/>
    <w:rsid w:val="004A7E71"/>
    <w:rsid w:val="004B013B"/>
    <w:rsid w:val="004B0216"/>
    <w:rsid w:val="004B0248"/>
    <w:rsid w:val="004B0314"/>
    <w:rsid w:val="004B0437"/>
    <w:rsid w:val="004B056E"/>
    <w:rsid w:val="004B0606"/>
    <w:rsid w:val="004B0815"/>
    <w:rsid w:val="004B0837"/>
    <w:rsid w:val="004B0943"/>
    <w:rsid w:val="004B09D8"/>
    <w:rsid w:val="004B0A08"/>
    <w:rsid w:val="004B0AC4"/>
    <w:rsid w:val="004B0D7B"/>
    <w:rsid w:val="004B0D80"/>
    <w:rsid w:val="004B0DBC"/>
    <w:rsid w:val="004B0DC0"/>
    <w:rsid w:val="004B0DC8"/>
    <w:rsid w:val="004B0EBC"/>
    <w:rsid w:val="004B1241"/>
    <w:rsid w:val="004B1289"/>
    <w:rsid w:val="004B13EB"/>
    <w:rsid w:val="004B161C"/>
    <w:rsid w:val="004B16F6"/>
    <w:rsid w:val="004B177B"/>
    <w:rsid w:val="004B184D"/>
    <w:rsid w:val="004B190D"/>
    <w:rsid w:val="004B19A9"/>
    <w:rsid w:val="004B19C2"/>
    <w:rsid w:val="004B19D1"/>
    <w:rsid w:val="004B1B73"/>
    <w:rsid w:val="004B1D32"/>
    <w:rsid w:val="004B2025"/>
    <w:rsid w:val="004B2101"/>
    <w:rsid w:val="004B23E9"/>
    <w:rsid w:val="004B2591"/>
    <w:rsid w:val="004B2A12"/>
    <w:rsid w:val="004B2A2D"/>
    <w:rsid w:val="004B2B23"/>
    <w:rsid w:val="004B2B88"/>
    <w:rsid w:val="004B2B8E"/>
    <w:rsid w:val="004B2BBD"/>
    <w:rsid w:val="004B2CB7"/>
    <w:rsid w:val="004B2D6B"/>
    <w:rsid w:val="004B2E4F"/>
    <w:rsid w:val="004B3115"/>
    <w:rsid w:val="004B317A"/>
    <w:rsid w:val="004B3270"/>
    <w:rsid w:val="004B328E"/>
    <w:rsid w:val="004B344B"/>
    <w:rsid w:val="004B3529"/>
    <w:rsid w:val="004B36C3"/>
    <w:rsid w:val="004B3B82"/>
    <w:rsid w:val="004B3BB9"/>
    <w:rsid w:val="004B3C32"/>
    <w:rsid w:val="004B3F7E"/>
    <w:rsid w:val="004B41B8"/>
    <w:rsid w:val="004B4385"/>
    <w:rsid w:val="004B43C6"/>
    <w:rsid w:val="004B44DA"/>
    <w:rsid w:val="004B44DE"/>
    <w:rsid w:val="004B467D"/>
    <w:rsid w:val="004B4909"/>
    <w:rsid w:val="004B49FC"/>
    <w:rsid w:val="004B4A27"/>
    <w:rsid w:val="004B4B4C"/>
    <w:rsid w:val="004B4BC3"/>
    <w:rsid w:val="004B4C45"/>
    <w:rsid w:val="004B4C7C"/>
    <w:rsid w:val="004B4C8E"/>
    <w:rsid w:val="004B4CC9"/>
    <w:rsid w:val="004B4DAC"/>
    <w:rsid w:val="004B4DB3"/>
    <w:rsid w:val="004B4F0B"/>
    <w:rsid w:val="004B4F23"/>
    <w:rsid w:val="004B4F60"/>
    <w:rsid w:val="004B4F8F"/>
    <w:rsid w:val="004B50C1"/>
    <w:rsid w:val="004B51A8"/>
    <w:rsid w:val="004B527D"/>
    <w:rsid w:val="004B5312"/>
    <w:rsid w:val="004B5555"/>
    <w:rsid w:val="004B5666"/>
    <w:rsid w:val="004B58C8"/>
    <w:rsid w:val="004B592B"/>
    <w:rsid w:val="004B5947"/>
    <w:rsid w:val="004B5967"/>
    <w:rsid w:val="004B5969"/>
    <w:rsid w:val="004B59CB"/>
    <w:rsid w:val="004B5A3B"/>
    <w:rsid w:val="004B5B17"/>
    <w:rsid w:val="004B5CD0"/>
    <w:rsid w:val="004B5DDF"/>
    <w:rsid w:val="004B5F92"/>
    <w:rsid w:val="004B610A"/>
    <w:rsid w:val="004B6131"/>
    <w:rsid w:val="004B62A7"/>
    <w:rsid w:val="004B631D"/>
    <w:rsid w:val="004B63EE"/>
    <w:rsid w:val="004B63FF"/>
    <w:rsid w:val="004B64F3"/>
    <w:rsid w:val="004B65F3"/>
    <w:rsid w:val="004B67A5"/>
    <w:rsid w:val="004B6937"/>
    <w:rsid w:val="004B6A80"/>
    <w:rsid w:val="004B6A86"/>
    <w:rsid w:val="004B6AAF"/>
    <w:rsid w:val="004B6ADC"/>
    <w:rsid w:val="004B6B42"/>
    <w:rsid w:val="004B6B6F"/>
    <w:rsid w:val="004B6BD2"/>
    <w:rsid w:val="004B6BF8"/>
    <w:rsid w:val="004B6CC9"/>
    <w:rsid w:val="004B6EF5"/>
    <w:rsid w:val="004B6F3C"/>
    <w:rsid w:val="004B72AF"/>
    <w:rsid w:val="004B72C1"/>
    <w:rsid w:val="004B77A4"/>
    <w:rsid w:val="004B77A6"/>
    <w:rsid w:val="004B7822"/>
    <w:rsid w:val="004B78A2"/>
    <w:rsid w:val="004B78B1"/>
    <w:rsid w:val="004B7A17"/>
    <w:rsid w:val="004B7B22"/>
    <w:rsid w:val="004B7E6B"/>
    <w:rsid w:val="004C0063"/>
    <w:rsid w:val="004C01A8"/>
    <w:rsid w:val="004C01ED"/>
    <w:rsid w:val="004C02B2"/>
    <w:rsid w:val="004C03A0"/>
    <w:rsid w:val="004C03C2"/>
    <w:rsid w:val="004C03DC"/>
    <w:rsid w:val="004C0470"/>
    <w:rsid w:val="004C04BC"/>
    <w:rsid w:val="004C04D8"/>
    <w:rsid w:val="004C05EA"/>
    <w:rsid w:val="004C05F4"/>
    <w:rsid w:val="004C0878"/>
    <w:rsid w:val="004C089B"/>
    <w:rsid w:val="004C09A8"/>
    <w:rsid w:val="004C09F9"/>
    <w:rsid w:val="004C0A5A"/>
    <w:rsid w:val="004C0AF8"/>
    <w:rsid w:val="004C0D4B"/>
    <w:rsid w:val="004C0DB8"/>
    <w:rsid w:val="004C0EA8"/>
    <w:rsid w:val="004C0F46"/>
    <w:rsid w:val="004C0F49"/>
    <w:rsid w:val="004C0FAC"/>
    <w:rsid w:val="004C0FB7"/>
    <w:rsid w:val="004C0FE4"/>
    <w:rsid w:val="004C10CB"/>
    <w:rsid w:val="004C11F4"/>
    <w:rsid w:val="004C1344"/>
    <w:rsid w:val="004C15ED"/>
    <w:rsid w:val="004C1648"/>
    <w:rsid w:val="004C16D8"/>
    <w:rsid w:val="004C16E2"/>
    <w:rsid w:val="004C170B"/>
    <w:rsid w:val="004C1748"/>
    <w:rsid w:val="004C175F"/>
    <w:rsid w:val="004C193F"/>
    <w:rsid w:val="004C196C"/>
    <w:rsid w:val="004C19F7"/>
    <w:rsid w:val="004C1A7B"/>
    <w:rsid w:val="004C1BC5"/>
    <w:rsid w:val="004C1D15"/>
    <w:rsid w:val="004C1D4C"/>
    <w:rsid w:val="004C1D5D"/>
    <w:rsid w:val="004C1DC9"/>
    <w:rsid w:val="004C1FBE"/>
    <w:rsid w:val="004C1FEF"/>
    <w:rsid w:val="004C2028"/>
    <w:rsid w:val="004C20F9"/>
    <w:rsid w:val="004C215E"/>
    <w:rsid w:val="004C2260"/>
    <w:rsid w:val="004C22AB"/>
    <w:rsid w:val="004C244B"/>
    <w:rsid w:val="004C2492"/>
    <w:rsid w:val="004C2544"/>
    <w:rsid w:val="004C2897"/>
    <w:rsid w:val="004C2A5E"/>
    <w:rsid w:val="004C2B33"/>
    <w:rsid w:val="004C2B82"/>
    <w:rsid w:val="004C2DFF"/>
    <w:rsid w:val="004C2F45"/>
    <w:rsid w:val="004C2FC4"/>
    <w:rsid w:val="004C3076"/>
    <w:rsid w:val="004C3092"/>
    <w:rsid w:val="004C309A"/>
    <w:rsid w:val="004C30EF"/>
    <w:rsid w:val="004C323A"/>
    <w:rsid w:val="004C329F"/>
    <w:rsid w:val="004C332A"/>
    <w:rsid w:val="004C335A"/>
    <w:rsid w:val="004C33C9"/>
    <w:rsid w:val="004C33DF"/>
    <w:rsid w:val="004C354D"/>
    <w:rsid w:val="004C392B"/>
    <w:rsid w:val="004C3954"/>
    <w:rsid w:val="004C3E1C"/>
    <w:rsid w:val="004C3F0C"/>
    <w:rsid w:val="004C3FC5"/>
    <w:rsid w:val="004C401C"/>
    <w:rsid w:val="004C419E"/>
    <w:rsid w:val="004C4374"/>
    <w:rsid w:val="004C4404"/>
    <w:rsid w:val="004C45D1"/>
    <w:rsid w:val="004C486A"/>
    <w:rsid w:val="004C490B"/>
    <w:rsid w:val="004C495A"/>
    <w:rsid w:val="004C4982"/>
    <w:rsid w:val="004C4BA7"/>
    <w:rsid w:val="004C4BC5"/>
    <w:rsid w:val="004C4BDF"/>
    <w:rsid w:val="004C4BFB"/>
    <w:rsid w:val="004C4CF6"/>
    <w:rsid w:val="004C4D81"/>
    <w:rsid w:val="004C4DB5"/>
    <w:rsid w:val="004C4DD2"/>
    <w:rsid w:val="004C4E9B"/>
    <w:rsid w:val="004C4EAF"/>
    <w:rsid w:val="004C4F10"/>
    <w:rsid w:val="004C5075"/>
    <w:rsid w:val="004C5125"/>
    <w:rsid w:val="004C531E"/>
    <w:rsid w:val="004C5395"/>
    <w:rsid w:val="004C5613"/>
    <w:rsid w:val="004C5942"/>
    <w:rsid w:val="004C596D"/>
    <w:rsid w:val="004C5979"/>
    <w:rsid w:val="004C5A9C"/>
    <w:rsid w:val="004C5B03"/>
    <w:rsid w:val="004C5B30"/>
    <w:rsid w:val="004C5B63"/>
    <w:rsid w:val="004C5BE9"/>
    <w:rsid w:val="004C5C4A"/>
    <w:rsid w:val="004C5D86"/>
    <w:rsid w:val="004C5E1E"/>
    <w:rsid w:val="004C6003"/>
    <w:rsid w:val="004C628F"/>
    <w:rsid w:val="004C63A1"/>
    <w:rsid w:val="004C6443"/>
    <w:rsid w:val="004C6451"/>
    <w:rsid w:val="004C64C2"/>
    <w:rsid w:val="004C64C4"/>
    <w:rsid w:val="004C6705"/>
    <w:rsid w:val="004C68D0"/>
    <w:rsid w:val="004C6B35"/>
    <w:rsid w:val="004C6BC4"/>
    <w:rsid w:val="004C6BCE"/>
    <w:rsid w:val="004C6D04"/>
    <w:rsid w:val="004C6DC5"/>
    <w:rsid w:val="004C6F1A"/>
    <w:rsid w:val="004C70E4"/>
    <w:rsid w:val="004C70E6"/>
    <w:rsid w:val="004C72A3"/>
    <w:rsid w:val="004C72E5"/>
    <w:rsid w:val="004C744F"/>
    <w:rsid w:val="004C7498"/>
    <w:rsid w:val="004C74EA"/>
    <w:rsid w:val="004C7693"/>
    <w:rsid w:val="004C7714"/>
    <w:rsid w:val="004C77FF"/>
    <w:rsid w:val="004C782B"/>
    <w:rsid w:val="004C7936"/>
    <w:rsid w:val="004C7B43"/>
    <w:rsid w:val="004C7B60"/>
    <w:rsid w:val="004C7B6F"/>
    <w:rsid w:val="004C7D44"/>
    <w:rsid w:val="004C7E80"/>
    <w:rsid w:val="004D0071"/>
    <w:rsid w:val="004D00F0"/>
    <w:rsid w:val="004D018E"/>
    <w:rsid w:val="004D0267"/>
    <w:rsid w:val="004D02AC"/>
    <w:rsid w:val="004D04E7"/>
    <w:rsid w:val="004D0610"/>
    <w:rsid w:val="004D0680"/>
    <w:rsid w:val="004D0719"/>
    <w:rsid w:val="004D072B"/>
    <w:rsid w:val="004D078F"/>
    <w:rsid w:val="004D0824"/>
    <w:rsid w:val="004D086C"/>
    <w:rsid w:val="004D0950"/>
    <w:rsid w:val="004D0A08"/>
    <w:rsid w:val="004D0A0A"/>
    <w:rsid w:val="004D0B6A"/>
    <w:rsid w:val="004D0B86"/>
    <w:rsid w:val="004D0C15"/>
    <w:rsid w:val="004D0C4B"/>
    <w:rsid w:val="004D0C71"/>
    <w:rsid w:val="004D0CDC"/>
    <w:rsid w:val="004D0D3A"/>
    <w:rsid w:val="004D0E3A"/>
    <w:rsid w:val="004D0EAD"/>
    <w:rsid w:val="004D1024"/>
    <w:rsid w:val="004D12C1"/>
    <w:rsid w:val="004D1408"/>
    <w:rsid w:val="004D14DF"/>
    <w:rsid w:val="004D158F"/>
    <w:rsid w:val="004D1619"/>
    <w:rsid w:val="004D1710"/>
    <w:rsid w:val="004D1715"/>
    <w:rsid w:val="004D1734"/>
    <w:rsid w:val="004D1892"/>
    <w:rsid w:val="004D1A78"/>
    <w:rsid w:val="004D1CC5"/>
    <w:rsid w:val="004D1DD9"/>
    <w:rsid w:val="004D1FB4"/>
    <w:rsid w:val="004D237B"/>
    <w:rsid w:val="004D23C1"/>
    <w:rsid w:val="004D2629"/>
    <w:rsid w:val="004D276D"/>
    <w:rsid w:val="004D2B10"/>
    <w:rsid w:val="004D2B70"/>
    <w:rsid w:val="004D2C86"/>
    <w:rsid w:val="004D2F2E"/>
    <w:rsid w:val="004D3232"/>
    <w:rsid w:val="004D3302"/>
    <w:rsid w:val="004D342B"/>
    <w:rsid w:val="004D3448"/>
    <w:rsid w:val="004D34B1"/>
    <w:rsid w:val="004D36BB"/>
    <w:rsid w:val="004D373F"/>
    <w:rsid w:val="004D398A"/>
    <w:rsid w:val="004D3A65"/>
    <w:rsid w:val="004D3A7C"/>
    <w:rsid w:val="004D3B43"/>
    <w:rsid w:val="004D3BAA"/>
    <w:rsid w:val="004D3D6C"/>
    <w:rsid w:val="004D3DDF"/>
    <w:rsid w:val="004D3EC7"/>
    <w:rsid w:val="004D3EEC"/>
    <w:rsid w:val="004D3F15"/>
    <w:rsid w:val="004D3F63"/>
    <w:rsid w:val="004D41B8"/>
    <w:rsid w:val="004D4206"/>
    <w:rsid w:val="004D4234"/>
    <w:rsid w:val="004D434E"/>
    <w:rsid w:val="004D44F6"/>
    <w:rsid w:val="004D4503"/>
    <w:rsid w:val="004D4714"/>
    <w:rsid w:val="004D471E"/>
    <w:rsid w:val="004D49C0"/>
    <w:rsid w:val="004D4A4D"/>
    <w:rsid w:val="004D4A76"/>
    <w:rsid w:val="004D4C66"/>
    <w:rsid w:val="004D4C8A"/>
    <w:rsid w:val="004D4D11"/>
    <w:rsid w:val="004D4ECD"/>
    <w:rsid w:val="004D4EEE"/>
    <w:rsid w:val="004D4F7A"/>
    <w:rsid w:val="004D50C2"/>
    <w:rsid w:val="004D52BF"/>
    <w:rsid w:val="004D5421"/>
    <w:rsid w:val="004D54CB"/>
    <w:rsid w:val="004D5506"/>
    <w:rsid w:val="004D553C"/>
    <w:rsid w:val="004D561A"/>
    <w:rsid w:val="004D584A"/>
    <w:rsid w:val="004D5945"/>
    <w:rsid w:val="004D5953"/>
    <w:rsid w:val="004D5AA1"/>
    <w:rsid w:val="004D5B39"/>
    <w:rsid w:val="004D5B92"/>
    <w:rsid w:val="004D5C43"/>
    <w:rsid w:val="004D5E60"/>
    <w:rsid w:val="004D6003"/>
    <w:rsid w:val="004D603D"/>
    <w:rsid w:val="004D6088"/>
    <w:rsid w:val="004D6132"/>
    <w:rsid w:val="004D6212"/>
    <w:rsid w:val="004D63D8"/>
    <w:rsid w:val="004D63E2"/>
    <w:rsid w:val="004D65E1"/>
    <w:rsid w:val="004D66CF"/>
    <w:rsid w:val="004D6729"/>
    <w:rsid w:val="004D67AF"/>
    <w:rsid w:val="004D689D"/>
    <w:rsid w:val="004D68CF"/>
    <w:rsid w:val="004D6A17"/>
    <w:rsid w:val="004D6C3B"/>
    <w:rsid w:val="004D6EA3"/>
    <w:rsid w:val="004D6EB1"/>
    <w:rsid w:val="004D709F"/>
    <w:rsid w:val="004D71B6"/>
    <w:rsid w:val="004D71DA"/>
    <w:rsid w:val="004D72BE"/>
    <w:rsid w:val="004D732D"/>
    <w:rsid w:val="004D743C"/>
    <w:rsid w:val="004D748F"/>
    <w:rsid w:val="004D7508"/>
    <w:rsid w:val="004D7611"/>
    <w:rsid w:val="004D76E2"/>
    <w:rsid w:val="004D7868"/>
    <w:rsid w:val="004D78A3"/>
    <w:rsid w:val="004D792D"/>
    <w:rsid w:val="004D7944"/>
    <w:rsid w:val="004D798F"/>
    <w:rsid w:val="004D7AD1"/>
    <w:rsid w:val="004D7B1D"/>
    <w:rsid w:val="004D7B3C"/>
    <w:rsid w:val="004D7C14"/>
    <w:rsid w:val="004D7C1D"/>
    <w:rsid w:val="004D7D2C"/>
    <w:rsid w:val="004D7DD3"/>
    <w:rsid w:val="004D7E60"/>
    <w:rsid w:val="004D7F73"/>
    <w:rsid w:val="004E007B"/>
    <w:rsid w:val="004E00A3"/>
    <w:rsid w:val="004E00D8"/>
    <w:rsid w:val="004E0127"/>
    <w:rsid w:val="004E038B"/>
    <w:rsid w:val="004E03D7"/>
    <w:rsid w:val="004E0437"/>
    <w:rsid w:val="004E046B"/>
    <w:rsid w:val="004E0484"/>
    <w:rsid w:val="004E0486"/>
    <w:rsid w:val="004E048F"/>
    <w:rsid w:val="004E04F0"/>
    <w:rsid w:val="004E062D"/>
    <w:rsid w:val="004E0762"/>
    <w:rsid w:val="004E077C"/>
    <w:rsid w:val="004E0A0D"/>
    <w:rsid w:val="004E0A3C"/>
    <w:rsid w:val="004E0AB8"/>
    <w:rsid w:val="004E0B6E"/>
    <w:rsid w:val="004E0C77"/>
    <w:rsid w:val="004E0D22"/>
    <w:rsid w:val="004E0F27"/>
    <w:rsid w:val="004E0FC9"/>
    <w:rsid w:val="004E100E"/>
    <w:rsid w:val="004E107A"/>
    <w:rsid w:val="004E10BA"/>
    <w:rsid w:val="004E10F1"/>
    <w:rsid w:val="004E1110"/>
    <w:rsid w:val="004E1246"/>
    <w:rsid w:val="004E14A9"/>
    <w:rsid w:val="004E1511"/>
    <w:rsid w:val="004E1540"/>
    <w:rsid w:val="004E15DE"/>
    <w:rsid w:val="004E17B2"/>
    <w:rsid w:val="004E1805"/>
    <w:rsid w:val="004E19DD"/>
    <w:rsid w:val="004E1A75"/>
    <w:rsid w:val="004E1CB1"/>
    <w:rsid w:val="004E1EB7"/>
    <w:rsid w:val="004E1FA5"/>
    <w:rsid w:val="004E2050"/>
    <w:rsid w:val="004E23A3"/>
    <w:rsid w:val="004E24CD"/>
    <w:rsid w:val="004E257C"/>
    <w:rsid w:val="004E2627"/>
    <w:rsid w:val="004E26BD"/>
    <w:rsid w:val="004E26DD"/>
    <w:rsid w:val="004E2737"/>
    <w:rsid w:val="004E2752"/>
    <w:rsid w:val="004E27CE"/>
    <w:rsid w:val="004E27F0"/>
    <w:rsid w:val="004E2849"/>
    <w:rsid w:val="004E2AC2"/>
    <w:rsid w:val="004E2B7A"/>
    <w:rsid w:val="004E2B97"/>
    <w:rsid w:val="004E2CEA"/>
    <w:rsid w:val="004E2CF8"/>
    <w:rsid w:val="004E2FDE"/>
    <w:rsid w:val="004E3028"/>
    <w:rsid w:val="004E3069"/>
    <w:rsid w:val="004E30DE"/>
    <w:rsid w:val="004E3152"/>
    <w:rsid w:val="004E32E6"/>
    <w:rsid w:val="004E3617"/>
    <w:rsid w:val="004E37FA"/>
    <w:rsid w:val="004E38E1"/>
    <w:rsid w:val="004E38FC"/>
    <w:rsid w:val="004E39DA"/>
    <w:rsid w:val="004E3C57"/>
    <w:rsid w:val="004E3C62"/>
    <w:rsid w:val="004E3D76"/>
    <w:rsid w:val="004E3E55"/>
    <w:rsid w:val="004E3E85"/>
    <w:rsid w:val="004E3E87"/>
    <w:rsid w:val="004E3F7F"/>
    <w:rsid w:val="004E4095"/>
    <w:rsid w:val="004E40AD"/>
    <w:rsid w:val="004E4384"/>
    <w:rsid w:val="004E4387"/>
    <w:rsid w:val="004E447B"/>
    <w:rsid w:val="004E46A1"/>
    <w:rsid w:val="004E47DE"/>
    <w:rsid w:val="004E48E4"/>
    <w:rsid w:val="004E49B8"/>
    <w:rsid w:val="004E4A89"/>
    <w:rsid w:val="004E4BE6"/>
    <w:rsid w:val="004E4C38"/>
    <w:rsid w:val="004E4C3D"/>
    <w:rsid w:val="004E4CA3"/>
    <w:rsid w:val="004E4CF4"/>
    <w:rsid w:val="004E4DDC"/>
    <w:rsid w:val="004E4E3B"/>
    <w:rsid w:val="004E4E41"/>
    <w:rsid w:val="004E4F34"/>
    <w:rsid w:val="004E4F57"/>
    <w:rsid w:val="004E4F60"/>
    <w:rsid w:val="004E4F62"/>
    <w:rsid w:val="004E4FDD"/>
    <w:rsid w:val="004E5036"/>
    <w:rsid w:val="004E5043"/>
    <w:rsid w:val="004E530B"/>
    <w:rsid w:val="004E534A"/>
    <w:rsid w:val="004E53F1"/>
    <w:rsid w:val="004E5685"/>
    <w:rsid w:val="004E5779"/>
    <w:rsid w:val="004E57BF"/>
    <w:rsid w:val="004E5894"/>
    <w:rsid w:val="004E5A2D"/>
    <w:rsid w:val="004E5A39"/>
    <w:rsid w:val="004E5AE4"/>
    <w:rsid w:val="004E5AF5"/>
    <w:rsid w:val="004E5B16"/>
    <w:rsid w:val="004E5C46"/>
    <w:rsid w:val="004E5D70"/>
    <w:rsid w:val="004E5E8C"/>
    <w:rsid w:val="004E5F26"/>
    <w:rsid w:val="004E5FC7"/>
    <w:rsid w:val="004E62B4"/>
    <w:rsid w:val="004E630F"/>
    <w:rsid w:val="004E6359"/>
    <w:rsid w:val="004E650E"/>
    <w:rsid w:val="004E65C4"/>
    <w:rsid w:val="004E6867"/>
    <w:rsid w:val="004E6AF8"/>
    <w:rsid w:val="004E6B14"/>
    <w:rsid w:val="004E6C7A"/>
    <w:rsid w:val="004E6CE3"/>
    <w:rsid w:val="004E6D20"/>
    <w:rsid w:val="004E6DA2"/>
    <w:rsid w:val="004E6E64"/>
    <w:rsid w:val="004E6E9A"/>
    <w:rsid w:val="004E6F76"/>
    <w:rsid w:val="004E7074"/>
    <w:rsid w:val="004E7076"/>
    <w:rsid w:val="004E72FD"/>
    <w:rsid w:val="004E734C"/>
    <w:rsid w:val="004E74BD"/>
    <w:rsid w:val="004E74BF"/>
    <w:rsid w:val="004E74C1"/>
    <w:rsid w:val="004E759F"/>
    <w:rsid w:val="004E7B50"/>
    <w:rsid w:val="004E7D4C"/>
    <w:rsid w:val="004E7DCC"/>
    <w:rsid w:val="004E7E69"/>
    <w:rsid w:val="004F0142"/>
    <w:rsid w:val="004F01BC"/>
    <w:rsid w:val="004F025C"/>
    <w:rsid w:val="004F04EA"/>
    <w:rsid w:val="004F0641"/>
    <w:rsid w:val="004F0C30"/>
    <w:rsid w:val="004F0E37"/>
    <w:rsid w:val="004F0EA9"/>
    <w:rsid w:val="004F0F22"/>
    <w:rsid w:val="004F11C3"/>
    <w:rsid w:val="004F124F"/>
    <w:rsid w:val="004F1275"/>
    <w:rsid w:val="004F1375"/>
    <w:rsid w:val="004F138B"/>
    <w:rsid w:val="004F145B"/>
    <w:rsid w:val="004F1807"/>
    <w:rsid w:val="004F189A"/>
    <w:rsid w:val="004F18F0"/>
    <w:rsid w:val="004F1A35"/>
    <w:rsid w:val="004F1B1A"/>
    <w:rsid w:val="004F1C6E"/>
    <w:rsid w:val="004F1C94"/>
    <w:rsid w:val="004F1DEF"/>
    <w:rsid w:val="004F1F8A"/>
    <w:rsid w:val="004F2046"/>
    <w:rsid w:val="004F20B6"/>
    <w:rsid w:val="004F2150"/>
    <w:rsid w:val="004F21A0"/>
    <w:rsid w:val="004F23F0"/>
    <w:rsid w:val="004F2471"/>
    <w:rsid w:val="004F2598"/>
    <w:rsid w:val="004F25BB"/>
    <w:rsid w:val="004F25EB"/>
    <w:rsid w:val="004F282D"/>
    <w:rsid w:val="004F29F1"/>
    <w:rsid w:val="004F29F3"/>
    <w:rsid w:val="004F2A47"/>
    <w:rsid w:val="004F2B5C"/>
    <w:rsid w:val="004F2C23"/>
    <w:rsid w:val="004F2C63"/>
    <w:rsid w:val="004F2CFA"/>
    <w:rsid w:val="004F2E14"/>
    <w:rsid w:val="004F2E8E"/>
    <w:rsid w:val="004F2FD6"/>
    <w:rsid w:val="004F3022"/>
    <w:rsid w:val="004F306E"/>
    <w:rsid w:val="004F31AE"/>
    <w:rsid w:val="004F32A8"/>
    <w:rsid w:val="004F3321"/>
    <w:rsid w:val="004F3478"/>
    <w:rsid w:val="004F367A"/>
    <w:rsid w:val="004F36C1"/>
    <w:rsid w:val="004F39CA"/>
    <w:rsid w:val="004F3A2F"/>
    <w:rsid w:val="004F3AA4"/>
    <w:rsid w:val="004F3B5E"/>
    <w:rsid w:val="004F3C78"/>
    <w:rsid w:val="004F3D7B"/>
    <w:rsid w:val="004F3DE3"/>
    <w:rsid w:val="004F3DF4"/>
    <w:rsid w:val="004F3E36"/>
    <w:rsid w:val="004F3F2E"/>
    <w:rsid w:val="004F3F83"/>
    <w:rsid w:val="004F427D"/>
    <w:rsid w:val="004F4347"/>
    <w:rsid w:val="004F43A0"/>
    <w:rsid w:val="004F447D"/>
    <w:rsid w:val="004F4525"/>
    <w:rsid w:val="004F4548"/>
    <w:rsid w:val="004F454E"/>
    <w:rsid w:val="004F465B"/>
    <w:rsid w:val="004F4724"/>
    <w:rsid w:val="004F47A3"/>
    <w:rsid w:val="004F4AC5"/>
    <w:rsid w:val="004F4B03"/>
    <w:rsid w:val="004F4D4F"/>
    <w:rsid w:val="004F5016"/>
    <w:rsid w:val="004F506A"/>
    <w:rsid w:val="004F50FF"/>
    <w:rsid w:val="004F5240"/>
    <w:rsid w:val="004F525B"/>
    <w:rsid w:val="004F5308"/>
    <w:rsid w:val="004F5356"/>
    <w:rsid w:val="004F53F7"/>
    <w:rsid w:val="004F558F"/>
    <w:rsid w:val="004F5865"/>
    <w:rsid w:val="004F599A"/>
    <w:rsid w:val="004F5AD2"/>
    <w:rsid w:val="004F5B72"/>
    <w:rsid w:val="004F5C1B"/>
    <w:rsid w:val="004F5D01"/>
    <w:rsid w:val="004F5DBC"/>
    <w:rsid w:val="004F5F2C"/>
    <w:rsid w:val="004F5FEA"/>
    <w:rsid w:val="004F6034"/>
    <w:rsid w:val="004F611F"/>
    <w:rsid w:val="004F615F"/>
    <w:rsid w:val="004F6174"/>
    <w:rsid w:val="004F62F0"/>
    <w:rsid w:val="004F63A0"/>
    <w:rsid w:val="004F6435"/>
    <w:rsid w:val="004F645F"/>
    <w:rsid w:val="004F6616"/>
    <w:rsid w:val="004F6620"/>
    <w:rsid w:val="004F6762"/>
    <w:rsid w:val="004F695C"/>
    <w:rsid w:val="004F6CD6"/>
    <w:rsid w:val="004F6CD7"/>
    <w:rsid w:val="004F6E83"/>
    <w:rsid w:val="004F750B"/>
    <w:rsid w:val="004F7570"/>
    <w:rsid w:val="004F76AF"/>
    <w:rsid w:val="004F7737"/>
    <w:rsid w:val="004F77AC"/>
    <w:rsid w:val="004F785C"/>
    <w:rsid w:val="004F7886"/>
    <w:rsid w:val="004F79D1"/>
    <w:rsid w:val="004F79F9"/>
    <w:rsid w:val="004F7C88"/>
    <w:rsid w:val="004F7CB5"/>
    <w:rsid w:val="004F7F22"/>
    <w:rsid w:val="005000AC"/>
    <w:rsid w:val="005001AB"/>
    <w:rsid w:val="005001B9"/>
    <w:rsid w:val="005003A4"/>
    <w:rsid w:val="005003A8"/>
    <w:rsid w:val="005003F4"/>
    <w:rsid w:val="005003FB"/>
    <w:rsid w:val="00500456"/>
    <w:rsid w:val="00500481"/>
    <w:rsid w:val="00500492"/>
    <w:rsid w:val="005004F1"/>
    <w:rsid w:val="00500938"/>
    <w:rsid w:val="00500B61"/>
    <w:rsid w:val="00500C3F"/>
    <w:rsid w:val="00500CB4"/>
    <w:rsid w:val="00500E3F"/>
    <w:rsid w:val="00500E5A"/>
    <w:rsid w:val="00500F6D"/>
    <w:rsid w:val="00500FA3"/>
    <w:rsid w:val="00500FD8"/>
    <w:rsid w:val="00501234"/>
    <w:rsid w:val="0050129A"/>
    <w:rsid w:val="00501384"/>
    <w:rsid w:val="005013AB"/>
    <w:rsid w:val="005013DE"/>
    <w:rsid w:val="005014A4"/>
    <w:rsid w:val="005014E9"/>
    <w:rsid w:val="0050152C"/>
    <w:rsid w:val="00501639"/>
    <w:rsid w:val="005016BF"/>
    <w:rsid w:val="00501763"/>
    <w:rsid w:val="0050181C"/>
    <w:rsid w:val="0050181D"/>
    <w:rsid w:val="00501842"/>
    <w:rsid w:val="005018B5"/>
    <w:rsid w:val="00501934"/>
    <w:rsid w:val="00501AA6"/>
    <w:rsid w:val="00501ADD"/>
    <w:rsid w:val="00501B1B"/>
    <w:rsid w:val="00501BDB"/>
    <w:rsid w:val="00501C3A"/>
    <w:rsid w:val="00501CF3"/>
    <w:rsid w:val="00501E43"/>
    <w:rsid w:val="00502007"/>
    <w:rsid w:val="0050200D"/>
    <w:rsid w:val="005022B4"/>
    <w:rsid w:val="00502541"/>
    <w:rsid w:val="0050274C"/>
    <w:rsid w:val="00502989"/>
    <w:rsid w:val="00502A1D"/>
    <w:rsid w:val="00502A9B"/>
    <w:rsid w:val="00502B55"/>
    <w:rsid w:val="00502CFA"/>
    <w:rsid w:val="00502DCC"/>
    <w:rsid w:val="00502EF8"/>
    <w:rsid w:val="00502F09"/>
    <w:rsid w:val="00502FBF"/>
    <w:rsid w:val="0050313C"/>
    <w:rsid w:val="00503156"/>
    <w:rsid w:val="00503161"/>
    <w:rsid w:val="00503439"/>
    <w:rsid w:val="00503450"/>
    <w:rsid w:val="00503453"/>
    <w:rsid w:val="00503454"/>
    <w:rsid w:val="0050353E"/>
    <w:rsid w:val="005035B0"/>
    <w:rsid w:val="005035E0"/>
    <w:rsid w:val="00503657"/>
    <w:rsid w:val="005036D3"/>
    <w:rsid w:val="005037D1"/>
    <w:rsid w:val="00503805"/>
    <w:rsid w:val="00503858"/>
    <w:rsid w:val="00503ABE"/>
    <w:rsid w:val="00503B8C"/>
    <w:rsid w:val="00503C09"/>
    <w:rsid w:val="00503CB0"/>
    <w:rsid w:val="00503D87"/>
    <w:rsid w:val="00503E96"/>
    <w:rsid w:val="0050402D"/>
    <w:rsid w:val="0050402F"/>
    <w:rsid w:val="005040C5"/>
    <w:rsid w:val="00504251"/>
    <w:rsid w:val="00504359"/>
    <w:rsid w:val="005045FA"/>
    <w:rsid w:val="0050469A"/>
    <w:rsid w:val="00504768"/>
    <w:rsid w:val="0050480C"/>
    <w:rsid w:val="005049DE"/>
    <w:rsid w:val="005049F7"/>
    <w:rsid w:val="00504A3E"/>
    <w:rsid w:val="00504A7D"/>
    <w:rsid w:val="00504AAD"/>
    <w:rsid w:val="00504B93"/>
    <w:rsid w:val="00504C0B"/>
    <w:rsid w:val="00504CBE"/>
    <w:rsid w:val="00504EFA"/>
    <w:rsid w:val="00504F13"/>
    <w:rsid w:val="005050C6"/>
    <w:rsid w:val="005050FC"/>
    <w:rsid w:val="005051F3"/>
    <w:rsid w:val="00505478"/>
    <w:rsid w:val="00505576"/>
    <w:rsid w:val="0050574C"/>
    <w:rsid w:val="0050582E"/>
    <w:rsid w:val="005058BE"/>
    <w:rsid w:val="005058EB"/>
    <w:rsid w:val="00505996"/>
    <w:rsid w:val="005059E9"/>
    <w:rsid w:val="005059F4"/>
    <w:rsid w:val="00505A24"/>
    <w:rsid w:val="00505A9C"/>
    <w:rsid w:val="00505C20"/>
    <w:rsid w:val="00505CB0"/>
    <w:rsid w:val="00505E80"/>
    <w:rsid w:val="00506003"/>
    <w:rsid w:val="00506161"/>
    <w:rsid w:val="0050629A"/>
    <w:rsid w:val="00506399"/>
    <w:rsid w:val="005063A0"/>
    <w:rsid w:val="005063BE"/>
    <w:rsid w:val="005067C9"/>
    <w:rsid w:val="005067FC"/>
    <w:rsid w:val="0050683B"/>
    <w:rsid w:val="005069AB"/>
    <w:rsid w:val="005069FB"/>
    <w:rsid w:val="00506A5B"/>
    <w:rsid w:val="00506B80"/>
    <w:rsid w:val="00506C88"/>
    <w:rsid w:val="00506D09"/>
    <w:rsid w:val="00506D88"/>
    <w:rsid w:val="00506E56"/>
    <w:rsid w:val="00506FA4"/>
    <w:rsid w:val="005070A7"/>
    <w:rsid w:val="005070C8"/>
    <w:rsid w:val="005070F1"/>
    <w:rsid w:val="00507244"/>
    <w:rsid w:val="005072D3"/>
    <w:rsid w:val="005074CD"/>
    <w:rsid w:val="0050763E"/>
    <w:rsid w:val="0050774D"/>
    <w:rsid w:val="00507768"/>
    <w:rsid w:val="0050779A"/>
    <w:rsid w:val="00507854"/>
    <w:rsid w:val="00507862"/>
    <w:rsid w:val="005079E9"/>
    <w:rsid w:val="00507AAE"/>
    <w:rsid w:val="00507CC8"/>
    <w:rsid w:val="00507F55"/>
    <w:rsid w:val="0051008C"/>
    <w:rsid w:val="00510221"/>
    <w:rsid w:val="00510263"/>
    <w:rsid w:val="005103A3"/>
    <w:rsid w:val="005103C3"/>
    <w:rsid w:val="00510491"/>
    <w:rsid w:val="00510513"/>
    <w:rsid w:val="00510582"/>
    <w:rsid w:val="00510695"/>
    <w:rsid w:val="005106A5"/>
    <w:rsid w:val="0051074A"/>
    <w:rsid w:val="00510767"/>
    <w:rsid w:val="005108F8"/>
    <w:rsid w:val="00510A68"/>
    <w:rsid w:val="00510AE4"/>
    <w:rsid w:val="00510AEC"/>
    <w:rsid w:val="00510D83"/>
    <w:rsid w:val="00510E26"/>
    <w:rsid w:val="00510E4C"/>
    <w:rsid w:val="00510F7F"/>
    <w:rsid w:val="00511032"/>
    <w:rsid w:val="005111BA"/>
    <w:rsid w:val="005113A1"/>
    <w:rsid w:val="005113B4"/>
    <w:rsid w:val="00511581"/>
    <w:rsid w:val="00511666"/>
    <w:rsid w:val="005116E6"/>
    <w:rsid w:val="0051194D"/>
    <w:rsid w:val="00511A0A"/>
    <w:rsid w:val="00511A2E"/>
    <w:rsid w:val="00511AB2"/>
    <w:rsid w:val="00511C54"/>
    <w:rsid w:val="00511CAF"/>
    <w:rsid w:val="00511D43"/>
    <w:rsid w:val="00511DE5"/>
    <w:rsid w:val="00511E57"/>
    <w:rsid w:val="0051206F"/>
    <w:rsid w:val="00512078"/>
    <w:rsid w:val="00512163"/>
    <w:rsid w:val="00512208"/>
    <w:rsid w:val="005123BA"/>
    <w:rsid w:val="00512426"/>
    <w:rsid w:val="0051246B"/>
    <w:rsid w:val="00512492"/>
    <w:rsid w:val="005124AE"/>
    <w:rsid w:val="0051255F"/>
    <w:rsid w:val="005125DB"/>
    <w:rsid w:val="00512832"/>
    <w:rsid w:val="00512ABF"/>
    <w:rsid w:val="00512BA2"/>
    <w:rsid w:val="00512BC9"/>
    <w:rsid w:val="00512C67"/>
    <w:rsid w:val="00512D0A"/>
    <w:rsid w:val="00512E0E"/>
    <w:rsid w:val="00512E8D"/>
    <w:rsid w:val="00512EA8"/>
    <w:rsid w:val="00512F24"/>
    <w:rsid w:val="00512F5A"/>
    <w:rsid w:val="00513001"/>
    <w:rsid w:val="00513089"/>
    <w:rsid w:val="00513103"/>
    <w:rsid w:val="0051312C"/>
    <w:rsid w:val="00513276"/>
    <w:rsid w:val="005133F0"/>
    <w:rsid w:val="005133F5"/>
    <w:rsid w:val="00513429"/>
    <w:rsid w:val="0051346E"/>
    <w:rsid w:val="005134BE"/>
    <w:rsid w:val="0051372A"/>
    <w:rsid w:val="005137F2"/>
    <w:rsid w:val="0051382E"/>
    <w:rsid w:val="005139C9"/>
    <w:rsid w:val="00513AFE"/>
    <w:rsid w:val="00513B4F"/>
    <w:rsid w:val="00513C82"/>
    <w:rsid w:val="00513CC5"/>
    <w:rsid w:val="00513FE7"/>
    <w:rsid w:val="0051444C"/>
    <w:rsid w:val="00514462"/>
    <w:rsid w:val="00514713"/>
    <w:rsid w:val="00514737"/>
    <w:rsid w:val="005147A9"/>
    <w:rsid w:val="005147FF"/>
    <w:rsid w:val="00514806"/>
    <w:rsid w:val="005148BD"/>
    <w:rsid w:val="0051491C"/>
    <w:rsid w:val="00514A90"/>
    <w:rsid w:val="00514B5A"/>
    <w:rsid w:val="00514C29"/>
    <w:rsid w:val="00514CDD"/>
    <w:rsid w:val="00514CEB"/>
    <w:rsid w:val="00514D3C"/>
    <w:rsid w:val="00514D3D"/>
    <w:rsid w:val="0051512E"/>
    <w:rsid w:val="0051518A"/>
    <w:rsid w:val="00515439"/>
    <w:rsid w:val="00515453"/>
    <w:rsid w:val="00515736"/>
    <w:rsid w:val="00515912"/>
    <w:rsid w:val="00515937"/>
    <w:rsid w:val="0051597A"/>
    <w:rsid w:val="00515A72"/>
    <w:rsid w:val="00515AF7"/>
    <w:rsid w:val="00515B8F"/>
    <w:rsid w:val="00515BC2"/>
    <w:rsid w:val="00515C28"/>
    <w:rsid w:val="00515C94"/>
    <w:rsid w:val="00515CA9"/>
    <w:rsid w:val="00515CBD"/>
    <w:rsid w:val="00515CEC"/>
    <w:rsid w:val="00515D5C"/>
    <w:rsid w:val="00515D99"/>
    <w:rsid w:val="00515E3F"/>
    <w:rsid w:val="00516023"/>
    <w:rsid w:val="00516356"/>
    <w:rsid w:val="0051641C"/>
    <w:rsid w:val="0051646C"/>
    <w:rsid w:val="0051650E"/>
    <w:rsid w:val="005165A6"/>
    <w:rsid w:val="00516648"/>
    <w:rsid w:val="00516725"/>
    <w:rsid w:val="00516A9C"/>
    <w:rsid w:val="00516B4E"/>
    <w:rsid w:val="00516BB3"/>
    <w:rsid w:val="00516C1D"/>
    <w:rsid w:val="00516C5E"/>
    <w:rsid w:val="00516E1E"/>
    <w:rsid w:val="00516E7A"/>
    <w:rsid w:val="0051712D"/>
    <w:rsid w:val="005172B6"/>
    <w:rsid w:val="005173ED"/>
    <w:rsid w:val="00517629"/>
    <w:rsid w:val="00517653"/>
    <w:rsid w:val="005177B3"/>
    <w:rsid w:val="0051781E"/>
    <w:rsid w:val="00517C9E"/>
    <w:rsid w:val="00517D9B"/>
    <w:rsid w:val="00517DB9"/>
    <w:rsid w:val="00517ECA"/>
    <w:rsid w:val="00520086"/>
    <w:rsid w:val="005200A6"/>
    <w:rsid w:val="0052017F"/>
    <w:rsid w:val="00520187"/>
    <w:rsid w:val="005201E7"/>
    <w:rsid w:val="0052026D"/>
    <w:rsid w:val="00520361"/>
    <w:rsid w:val="005204F3"/>
    <w:rsid w:val="005205CD"/>
    <w:rsid w:val="005206EF"/>
    <w:rsid w:val="005207B6"/>
    <w:rsid w:val="005207DE"/>
    <w:rsid w:val="0052095E"/>
    <w:rsid w:val="005209EB"/>
    <w:rsid w:val="00520AE5"/>
    <w:rsid w:val="00520AFB"/>
    <w:rsid w:val="00520B36"/>
    <w:rsid w:val="00520C08"/>
    <w:rsid w:val="00520F01"/>
    <w:rsid w:val="005211E7"/>
    <w:rsid w:val="005212E9"/>
    <w:rsid w:val="0052130A"/>
    <w:rsid w:val="005213FD"/>
    <w:rsid w:val="0052143D"/>
    <w:rsid w:val="00521443"/>
    <w:rsid w:val="005214A9"/>
    <w:rsid w:val="005214FA"/>
    <w:rsid w:val="00521652"/>
    <w:rsid w:val="005217E9"/>
    <w:rsid w:val="0052187C"/>
    <w:rsid w:val="00521B3F"/>
    <w:rsid w:val="00521BF2"/>
    <w:rsid w:val="00521CE5"/>
    <w:rsid w:val="00521D35"/>
    <w:rsid w:val="00521F26"/>
    <w:rsid w:val="00522048"/>
    <w:rsid w:val="00522063"/>
    <w:rsid w:val="005220A2"/>
    <w:rsid w:val="00522200"/>
    <w:rsid w:val="00522248"/>
    <w:rsid w:val="0052225B"/>
    <w:rsid w:val="00522393"/>
    <w:rsid w:val="005224B4"/>
    <w:rsid w:val="005225F7"/>
    <w:rsid w:val="0052285B"/>
    <w:rsid w:val="00522892"/>
    <w:rsid w:val="005228A0"/>
    <w:rsid w:val="00522986"/>
    <w:rsid w:val="00522996"/>
    <w:rsid w:val="00522AC6"/>
    <w:rsid w:val="00522B70"/>
    <w:rsid w:val="00522BAA"/>
    <w:rsid w:val="00522E9C"/>
    <w:rsid w:val="00522ED2"/>
    <w:rsid w:val="00522F09"/>
    <w:rsid w:val="00523023"/>
    <w:rsid w:val="00523124"/>
    <w:rsid w:val="00523269"/>
    <w:rsid w:val="005232BB"/>
    <w:rsid w:val="00523423"/>
    <w:rsid w:val="00523452"/>
    <w:rsid w:val="0052353D"/>
    <w:rsid w:val="00523558"/>
    <w:rsid w:val="00523669"/>
    <w:rsid w:val="005237E0"/>
    <w:rsid w:val="00523A16"/>
    <w:rsid w:val="00523A73"/>
    <w:rsid w:val="00523B39"/>
    <w:rsid w:val="00523BED"/>
    <w:rsid w:val="00523C66"/>
    <w:rsid w:val="00523D67"/>
    <w:rsid w:val="00523DAB"/>
    <w:rsid w:val="00523FE8"/>
    <w:rsid w:val="0052408A"/>
    <w:rsid w:val="00524290"/>
    <w:rsid w:val="005244A5"/>
    <w:rsid w:val="00524593"/>
    <w:rsid w:val="005246E7"/>
    <w:rsid w:val="00524858"/>
    <w:rsid w:val="005248BA"/>
    <w:rsid w:val="00524967"/>
    <w:rsid w:val="00524B67"/>
    <w:rsid w:val="00524BB6"/>
    <w:rsid w:val="00524C8E"/>
    <w:rsid w:val="00524F4B"/>
    <w:rsid w:val="005250C0"/>
    <w:rsid w:val="0052516D"/>
    <w:rsid w:val="00525492"/>
    <w:rsid w:val="00525535"/>
    <w:rsid w:val="005256BB"/>
    <w:rsid w:val="0052572E"/>
    <w:rsid w:val="0052580C"/>
    <w:rsid w:val="0052580D"/>
    <w:rsid w:val="00525A34"/>
    <w:rsid w:val="00525C3A"/>
    <w:rsid w:val="00525E18"/>
    <w:rsid w:val="00525E25"/>
    <w:rsid w:val="00525F93"/>
    <w:rsid w:val="00526006"/>
    <w:rsid w:val="00526422"/>
    <w:rsid w:val="0052660A"/>
    <w:rsid w:val="005267A0"/>
    <w:rsid w:val="005268D2"/>
    <w:rsid w:val="005268F9"/>
    <w:rsid w:val="0052692F"/>
    <w:rsid w:val="005269D3"/>
    <w:rsid w:val="00526AC4"/>
    <w:rsid w:val="00526B4D"/>
    <w:rsid w:val="00526B82"/>
    <w:rsid w:val="00526CBA"/>
    <w:rsid w:val="00526CEE"/>
    <w:rsid w:val="00526DDA"/>
    <w:rsid w:val="00526DFE"/>
    <w:rsid w:val="00526E43"/>
    <w:rsid w:val="00526E8A"/>
    <w:rsid w:val="00526FC8"/>
    <w:rsid w:val="00527035"/>
    <w:rsid w:val="00527080"/>
    <w:rsid w:val="00527168"/>
    <w:rsid w:val="005271B3"/>
    <w:rsid w:val="0052722B"/>
    <w:rsid w:val="0052722F"/>
    <w:rsid w:val="005273AE"/>
    <w:rsid w:val="005276D5"/>
    <w:rsid w:val="00527789"/>
    <w:rsid w:val="005277AB"/>
    <w:rsid w:val="005277C8"/>
    <w:rsid w:val="005279FC"/>
    <w:rsid w:val="00527A20"/>
    <w:rsid w:val="00527B87"/>
    <w:rsid w:val="00527B94"/>
    <w:rsid w:val="00527BD2"/>
    <w:rsid w:val="00527DB8"/>
    <w:rsid w:val="00527DB9"/>
    <w:rsid w:val="00527E33"/>
    <w:rsid w:val="00527EF6"/>
    <w:rsid w:val="00527FAF"/>
    <w:rsid w:val="00527FCC"/>
    <w:rsid w:val="005300B9"/>
    <w:rsid w:val="005300C2"/>
    <w:rsid w:val="0053015A"/>
    <w:rsid w:val="005302C9"/>
    <w:rsid w:val="005303BE"/>
    <w:rsid w:val="005305C3"/>
    <w:rsid w:val="005305EA"/>
    <w:rsid w:val="005305FA"/>
    <w:rsid w:val="005306E4"/>
    <w:rsid w:val="00530707"/>
    <w:rsid w:val="0053071E"/>
    <w:rsid w:val="0053074B"/>
    <w:rsid w:val="00530872"/>
    <w:rsid w:val="005308B2"/>
    <w:rsid w:val="005309B6"/>
    <w:rsid w:val="00530A32"/>
    <w:rsid w:val="00530AC2"/>
    <w:rsid w:val="00530B3B"/>
    <w:rsid w:val="00530B5C"/>
    <w:rsid w:val="00530BC0"/>
    <w:rsid w:val="00530C6A"/>
    <w:rsid w:val="00530CFB"/>
    <w:rsid w:val="00530F56"/>
    <w:rsid w:val="00530F86"/>
    <w:rsid w:val="00530FB5"/>
    <w:rsid w:val="0053109A"/>
    <w:rsid w:val="00531268"/>
    <w:rsid w:val="00531277"/>
    <w:rsid w:val="00531285"/>
    <w:rsid w:val="005312F8"/>
    <w:rsid w:val="00531372"/>
    <w:rsid w:val="0053138E"/>
    <w:rsid w:val="005313C5"/>
    <w:rsid w:val="00531503"/>
    <w:rsid w:val="00531641"/>
    <w:rsid w:val="00531681"/>
    <w:rsid w:val="00531874"/>
    <w:rsid w:val="005318B1"/>
    <w:rsid w:val="00531988"/>
    <w:rsid w:val="00531BD6"/>
    <w:rsid w:val="00531C73"/>
    <w:rsid w:val="00531CDB"/>
    <w:rsid w:val="00531DC2"/>
    <w:rsid w:val="00531E69"/>
    <w:rsid w:val="005321D3"/>
    <w:rsid w:val="00532418"/>
    <w:rsid w:val="005325EC"/>
    <w:rsid w:val="0053260A"/>
    <w:rsid w:val="0053264F"/>
    <w:rsid w:val="00532724"/>
    <w:rsid w:val="005327E8"/>
    <w:rsid w:val="00532893"/>
    <w:rsid w:val="005329BD"/>
    <w:rsid w:val="005329D0"/>
    <w:rsid w:val="00532B11"/>
    <w:rsid w:val="00532EC2"/>
    <w:rsid w:val="0053311D"/>
    <w:rsid w:val="00533341"/>
    <w:rsid w:val="005333D0"/>
    <w:rsid w:val="00533410"/>
    <w:rsid w:val="00533526"/>
    <w:rsid w:val="00533784"/>
    <w:rsid w:val="0053384A"/>
    <w:rsid w:val="005338DD"/>
    <w:rsid w:val="0053394A"/>
    <w:rsid w:val="005339CA"/>
    <w:rsid w:val="00533A37"/>
    <w:rsid w:val="00533A3C"/>
    <w:rsid w:val="00533FF9"/>
    <w:rsid w:val="00534077"/>
    <w:rsid w:val="00534344"/>
    <w:rsid w:val="005343E1"/>
    <w:rsid w:val="00534575"/>
    <w:rsid w:val="00534579"/>
    <w:rsid w:val="00534624"/>
    <w:rsid w:val="00534646"/>
    <w:rsid w:val="0053476A"/>
    <w:rsid w:val="00534A1A"/>
    <w:rsid w:val="00534AB7"/>
    <w:rsid w:val="00534C1E"/>
    <w:rsid w:val="00534CC1"/>
    <w:rsid w:val="00534DA2"/>
    <w:rsid w:val="00534E13"/>
    <w:rsid w:val="00534FB9"/>
    <w:rsid w:val="00534FC4"/>
    <w:rsid w:val="005350C4"/>
    <w:rsid w:val="00535116"/>
    <w:rsid w:val="00535199"/>
    <w:rsid w:val="005351C9"/>
    <w:rsid w:val="005352AB"/>
    <w:rsid w:val="005352DE"/>
    <w:rsid w:val="005352F1"/>
    <w:rsid w:val="00535724"/>
    <w:rsid w:val="00535940"/>
    <w:rsid w:val="00535AF1"/>
    <w:rsid w:val="00535C1C"/>
    <w:rsid w:val="00535E44"/>
    <w:rsid w:val="00536005"/>
    <w:rsid w:val="0053608B"/>
    <w:rsid w:val="0053613A"/>
    <w:rsid w:val="005361B8"/>
    <w:rsid w:val="00536305"/>
    <w:rsid w:val="00536500"/>
    <w:rsid w:val="005365E1"/>
    <w:rsid w:val="00536694"/>
    <w:rsid w:val="00536897"/>
    <w:rsid w:val="0053689E"/>
    <w:rsid w:val="00536921"/>
    <w:rsid w:val="005369EC"/>
    <w:rsid w:val="00536A47"/>
    <w:rsid w:val="00536A7B"/>
    <w:rsid w:val="00536C07"/>
    <w:rsid w:val="00536E1B"/>
    <w:rsid w:val="00536E8A"/>
    <w:rsid w:val="00536F98"/>
    <w:rsid w:val="00536FA3"/>
    <w:rsid w:val="00536FEE"/>
    <w:rsid w:val="0053719F"/>
    <w:rsid w:val="005372CD"/>
    <w:rsid w:val="00537427"/>
    <w:rsid w:val="00537477"/>
    <w:rsid w:val="0053751D"/>
    <w:rsid w:val="005375F5"/>
    <w:rsid w:val="00537611"/>
    <w:rsid w:val="00537613"/>
    <w:rsid w:val="005377A2"/>
    <w:rsid w:val="005377D7"/>
    <w:rsid w:val="00537802"/>
    <w:rsid w:val="00537858"/>
    <w:rsid w:val="0053786C"/>
    <w:rsid w:val="00537A22"/>
    <w:rsid w:val="00537BE1"/>
    <w:rsid w:val="00537D24"/>
    <w:rsid w:val="00540200"/>
    <w:rsid w:val="005402E3"/>
    <w:rsid w:val="005403CD"/>
    <w:rsid w:val="0054048D"/>
    <w:rsid w:val="005404CF"/>
    <w:rsid w:val="005406F6"/>
    <w:rsid w:val="005407C3"/>
    <w:rsid w:val="005408C5"/>
    <w:rsid w:val="00540A02"/>
    <w:rsid w:val="00540A2B"/>
    <w:rsid w:val="00540A44"/>
    <w:rsid w:val="00540AF8"/>
    <w:rsid w:val="00540BE4"/>
    <w:rsid w:val="00540BEE"/>
    <w:rsid w:val="00540D36"/>
    <w:rsid w:val="00540DBC"/>
    <w:rsid w:val="00540EBD"/>
    <w:rsid w:val="00540F7B"/>
    <w:rsid w:val="00540F85"/>
    <w:rsid w:val="00541059"/>
    <w:rsid w:val="00541362"/>
    <w:rsid w:val="00541369"/>
    <w:rsid w:val="0054144A"/>
    <w:rsid w:val="005416A0"/>
    <w:rsid w:val="0054194A"/>
    <w:rsid w:val="00541C36"/>
    <w:rsid w:val="00541C73"/>
    <w:rsid w:val="00541D09"/>
    <w:rsid w:val="00541D9A"/>
    <w:rsid w:val="00541E72"/>
    <w:rsid w:val="00541E7E"/>
    <w:rsid w:val="00541FA2"/>
    <w:rsid w:val="005422D7"/>
    <w:rsid w:val="00542360"/>
    <w:rsid w:val="005424B1"/>
    <w:rsid w:val="00542568"/>
    <w:rsid w:val="00542602"/>
    <w:rsid w:val="0054271B"/>
    <w:rsid w:val="00542896"/>
    <w:rsid w:val="00542A40"/>
    <w:rsid w:val="00542B6C"/>
    <w:rsid w:val="00542EE5"/>
    <w:rsid w:val="00543091"/>
    <w:rsid w:val="005431FE"/>
    <w:rsid w:val="005432FB"/>
    <w:rsid w:val="005434E0"/>
    <w:rsid w:val="00543516"/>
    <w:rsid w:val="00543593"/>
    <w:rsid w:val="005435C6"/>
    <w:rsid w:val="0054371A"/>
    <w:rsid w:val="0054380C"/>
    <w:rsid w:val="0054383D"/>
    <w:rsid w:val="005438EB"/>
    <w:rsid w:val="0054393D"/>
    <w:rsid w:val="00543AEC"/>
    <w:rsid w:val="00543B50"/>
    <w:rsid w:val="00543BEE"/>
    <w:rsid w:val="00543CCF"/>
    <w:rsid w:val="00543D41"/>
    <w:rsid w:val="00543E90"/>
    <w:rsid w:val="00543E9A"/>
    <w:rsid w:val="00543F00"/>
    <w:rsid w:val="00543F8F"/>
    <w:rsid w:val="00543FEE"/>
    <w:rsid w:val="00544155"/>
    <w:rsid w:val="00544240"/>
    <w:rsid w:val="005442BC"/>
    <w:rsid w:val="00544315"/>
    <w:rsid w:val="0054432A"/>
    <w:rsid w:val="00544374"/>
    <w:rsid w:val="00544413"/>
    <w:rsid w:val="00544428"/>
    <w:rsid w:val="00544452"/>
    <w:rsid w:val="0054445C"/>
    <w:rsid w:val="0054470B"/>
    <w:rsid w:val="0054472F"/>
    <w:rsid w:val="0054473D"/>
    <w:rsid w:val="005448A1"/>
    <w:rsid w:val="00544933"/>
    <w:rsid w:val="00544A8E"/>
    <w:rsid w:val="00544AF2"/>
    <w:rsid w:val="0054500C"/>
    <w:rsid w:val="005450ED"/>
    <w:rsid w:val="0054520E"/>
    <w:rsid w:val="00545253"/>
    <w:rsid w:val="00545353"/>
    <w:rsid w:val="00545374"/>
    <w:rsid w:val="005455E7"/>
    <w:rsid w:val="00545709"/>
    <w:rsid w:val="0054589A"/>
    <w:rsid w:val="00545943"/>
    <w:rsid w:val="00545B3C"/>
    <w:rsid w:val="00545DAE"/>
    <w:rsid w:val="00545EB4"/>
    <w:rsid w:val="00545ED2"/>
    <w:rsid w:val="00545EFF"/>
    <w:rsid w:val="00545F9E"/>
    <w:rsid w:val="0054600B"/>
    <w:rsid w:val="00546177"/>
    <w:rsid w:val="005463B2"/>
    <w:rsid w:val="0054673A"/>
    <w:rsid w:val="005467D8"/>
    <w:rsid w:val="0054688D"/>
    <w:rsid w:val="005468B6"/>
    <w:rsid w:val="005469A4"/>
    <w:rsid w:val="005469DC"/>
    <w:rsid w:val="005469E2"/>
    <w:rsid w:val="00546A54"/>
    <w:rsid w:val="00546AFA"/>
    <w:rsid w:val="00546DD3"/>
    <w:rsid w:val="00546E65"/>
    <w:rsid w:val="00546EEC"/>
    <w:rsid w:val="00546EF7"/>
    <w:rsid w:val="00546F97"/>
    <w:rsid w:val="00547051"/>
    <w:rsid w:val="00547173"/>
    <w:rsid w:val="005471F8"/>
    <w:rsid w:val="00547286"/>
    <w:rsid w:val="005472A6"/>
    <w:rsid w:val="005472E9"/>
    <w:rsid w:val="0054731E"/>
    <w:rsid w:val="0054757B"/>
    <w:rsid w:val="005475F4"/>
    <w:rsid w:val="00547699"/>
    <w:rsid w:val="005476EC"/>
    <w:rsid w:val="00547937"/>
    <w:rsid w:val="005479FD"/>
    <w:rsid w:val="00547B07"/>
    <w:rsid w:val="00547C5C"/>
    <w:rsid w:val="00547DD0"/>
    <w:rsid w:val="00547E40"/>
    <w:rsid w:val="00547E55"/>
    <w:rsid w:val="00547FCB"/>
    <w:rsid w:val="00550268"/>
    <w:rsid w:val="00550269"/>
    <w:rsid w:val="005502B4"/>
    <w:rsid w:val="00550425"/>
    <w:rsid w:val="0055061B"/>
    <w:rsid w:val="0055062D"/>
    <w:rsid w:val="005506BD"/>
    <w:rsid w:val="00550743"/>
    <w:rsid w:val="0055080B"/>
    <w:rsid w:val="00550980"/>
    <w:rsid w:val="005509B5"/>
    <w:rsid w:val="005509E3"/>
    <w:rsid w:val="00550D09"/>
    <w:rsid w:val="00550D63"/>
    <w:rsid w:val="00550E0B"/>
    <w:rsid w:val="00550F15"/>
    <w:rsid w:val="00550FBF"/>
    <w:rsid w:val="00551082"/>
    <w:rsid w:val="005510A8"/>
    <w:rsid w:val="0055111E"/>
    <w:rsid w:val="0055114B"/>
    <w:rsid w:val="0055122F"/>
    <w:rsid w:val="005512A8"/>
    <w:rsid w:val="00551359"/>
    <w:rsid w:val="005513B3"/>
    <w:rsid w:val="00551590"/>
    <w:rsid w:val="00551616"/>
    <w:rsid w:val="005518EB"/>
    <w:rsid w:val="005518FB"/>
    <w:rsid w:val="00551A73"/>
    <w:rsid w:val="00551A99"/>
    <w:rsid w:val="00551A9B"/>
    <w:rsid w:val="00551A9E"/>
    <w:rsid w:val="00551C5E"/>
    <w:rsid w:val="00551FC8"/>
    <w:rsid w:val="005523AB"/>
    <w:rsid w:val="0055243C"/>
    <w:rsid w:val="00552501"/>
    <w:rsid w:val="0055256E"/>
    <w:rsid w:val="005527C5"/>
    <w:rsid w:val="00552900"/>
    <w:rsid w:val="0055294F"/>
    <w:rsid w:val="00552AF5"/>
    <w:rsid w:val="00552B09"/>
    <w:rsid w:val="00552C86"/>
    <w:rsid w:val="00552EA3"/>
    <w:rsid w:val="00553266"/>
    <w:rsid w:val="0055326D"/>
    <w:rsid w:val="0055335D"/>
    <w:rsid w:val="00553374"/>
    <w:rsid w:val="005534BF"/>
    <w:rsid w:val="0055352C"/>
    <w:rsid w:val="0055365C"/>
    <w:rsid w:val="00553667"/>
    <w:rsid w:val="00553698"/>
    <w:rsid w:val="0055370F"/>
    <w:rsid w:val="0055374C"/>
    <w:rsid w:val="00553C88"/>
    <w:rsid w:val="00553C9D"/>
    <w:rsid w:val="00553CE2"/>
    <w:rsid w:val="00553D48"/>
    <w:rsid w:val="00554032"/>
    <w:rsid w:val="00554196"/>
    <w:rsid w:val="005541C6"/>
    <w:rsid w:val="00554268"/>
    <w:rsid w:val="00554454"/>
    <w:rsid w:val="005544AE"/>
    <w:rsid w:val="00554503"/>
    <w:rsid w:val="00554588"/>
    <w:rsid w:val="005545BC"/>
    <w:rsid w:val="0055465F"/>
    <w:rsid w:val="005546EC"/>
    <w:rsid w:val="00554736"/>
    <w:rsid w:val="0055474E"/>
    <w:rsid w:val="00554792"/>
    <w:rsid w:val="005547AA"/>
    <w:rsid w:val="00554816"/>
    <w:rsid w:val="005548D0"/>
    <w:rsid w:val="00554AB5"/>
    <w:rsid w:val="00554AB6"/>
    <w:rsid w:val="00554CC3"/>
    <w:rsid w:val="00554D1A"/>
    <w:rsid w:val="00554E36"/>
    <w:rsid w:val="00554FF0"/>
    <w:rsid w:val="005550E2"/>
    <w:rsid w:val="00555127"/>
    <w:rsid w:val="0055512D"/>
    <w:rsid w:val="00555144"/>
    <w:rsid w:val="005552B7"/>
    <w:rsid w:val="005552E1"/>
    <w:rsid w:val="0055534C"/>
    <w:rsid w:val="0055546B"/>
    <w:rsid w:val="00555485"/>
    <w:rsid w:val="005554B0"/>
    <w:rsid w:val="0055558B"/>
    <w:rsid w:val="005555E3"/>
    <w:rsid w:val="00555637"/>
    <w:rsid w:val="005557F4"/>
    <w:rsid w:val="005558F0"/>
    <w:rsid w:val="005559C0"/>
    <w:rsid w:val="00555ADF"/>
    <w:rsid w:val="00555B2A"/>
    <w:rsid w:val="00555C0B"/>
    <w:rsid w:val="00555EBB"/>
    <w:rsid w:val="00555F33"/>
    <w:rsid w:val="00555F3D"/>
    <w:rsid w:val="00555FA8"/>
    <w:rsid w:val="00556317"/>
    <w:rsid w:val="00556350"/>
    <w:rsid w:val="00556627"/>
    <w:rsid w:val="00556727"/>
    <w:rsid w:val="00556A68"/>
    <w:rsid w:val="00556BAD"/>
    <w:rsid w:val="00556C83"/>
    <w:rsid w:val="00556CFA"/>
    <w:rsid w:val="00556D71"/>
    <w:rsid w:val="00556D87"/>
    <w:rsid w:val="00556F3C"/>
    <w:rsid w:val="00556FC9"/>
    <w:rsid w:val="0055715B"/>
    <w:rsid w:val="0055718E"/>
    <w:rsid w:val="005571AF"/>
    <w:rsid w:val="0055728B"/>
    <w:rsid w:val="005572A1"/>
    <w:rsid w:val="005573D4"/>
    <w:rsid w:val="00557472"/>
    <w:rsid w:val="005574C6"/>
    <w:rsid w:val="005577A2"/>
    <w:rsid w:val="00557812"/>
    <w:rsid w:val="005578FC"/>
    <w:rsid w:val="00557A61"/>
    <w:rsid w:val="00557A6E"/>
    <w:rsid w:val="00557AD8"/>
    <w:rsid w:val="00557B05"/>
    <w:rsid w:val="00557C8D"/>
    <w:rsid w:val="00557EBB"/>
    <w:rsid w:val="00557F07"/>
    <w:rsid w:val="00560027"/>
    <w:rsid w:val="005600A3"/>
    <w:rsid w:val="005600E6"/>
    <w:rsid w:val="00560162"/>
    <w:rsid w:val="00560263"/>
    <w:rsid w:val="0056026D"/>
    <w:rsid w:val="005602B9"/>
    <w:rsid w:val="0056056F"/>
    <w:rsid w:val="005605DA"/>
    <w:rsid w:val="00560632"/>
    <w:rsid w:val="00560912"/>
    <w:rsid w:val="0056092E"/>
    <w:rsid w:val="005609C6"/>
    <w:rsid w:val="005609D5"/>
    <w:rsid w:val="00560B40"/>
    <w:rsid w:val="00560E06"/>
    <w:rsid w:val="0056100B"/>
    <w:rsid w:val="0056105C"/>
    <w:rsid w:val="00561068"/>
    <w:rsid w:val="00561077"/>
    <w:rsid w:val="00561195"/>
    <w:rsid w:val="005612C2"/>
    <w:rsid w:val="005616FD"/>
    <w:rsid w:val="00561824"/>
    <w:rsid w:val="0056182B"/>
    <w:rsid w:val="00561B24"/>
    <w:rsid w:val="00561EA0"/>
    <w:rsid w:val="00562009"/>
    <w:rsid w:val="00562055"/>
    <w:rsid w:val="005620CC"/>
    <w:rsid w:val="00562129"/>
    <w:rsid w:val="005623ED"/>
    <w:rsid w:val="00562458"/>
    <w:rsid w:val="0056269A"/>
    <w:rsid w:val="005626F6"/>
    <w:rsid w:val="0056279F"/>
    <w:rsid w:val="0056295D"/>
    <w:rsid w:val="005629CD"/>
    <w:rsid w:val="00562A9B"/>
    <w:rsid w:val="00562B5E"/>
    <w:rsid w:val="00562B73"/>
    <w:rsid w:val="00562BDA"/>
    <w:rsid w:val="00562C99"/>
    <w:rsid w:val="00562DB7"/>
    <w:rsid w:val="00562E66"/>
    <w:rsid w:val="00562F69"/>
    <w:rsid w:val="00562F83"/>
    <w:rsid w:val="00562FC2"/>
    <w:rsid w:val="00562FCF"/>
    <w:rsid w:val="00563028"/>
    <w:rsid w:val="00563280"/>
    <w:rsid w:val="005632E0"/>
    <w:rsid w:val="0056336C"/>
    <w:rsid w:val="00563380"/>
    <w:rsid w:val="005633E2"/>
    <w:rsid w:val="005634EB"/>
    <w:rsid w:val="00563521"/>
    <w:rsid w:val="00563525"/>
    <w:rsid w:val="005635EA"/>
    <w:rsid w:val="005637DF"/>
    <w:rsid w:val="00563884"/>
    <w:rsid w:val="005638F4"/>
    <w:rsid w:val="0056391C"/>
    <w:rsid w:val="00563A01"/>
    <w:rsid w:val="00563AAA"/>
    <w:rsid w:val="00563BF8"/>
    <w:rsid w:val="00563C6A"/>
    <w:rsid w:val="00563D0E"/>
    <w:rsid w:val="00563F00"/>
    <w:rsid w:val="00563F0C"/>
    <w:rsid w:val="00563F2F"/>
    <w:rsid w:val="005640FC"/>
    <w:rsid w:val="00564111"/>
    <w:rsid w:val="0056414A"/>
    <w:rsid w:val="00564151"/>
    <w:rsid w:val="00564182"/>
    <w:rsid w:val="0056425B"/>
    <w:rsid w:val="0056427D"/>
    <w:rsid w:val="0056429B"/>
    <w:rsid w:val="00564592"/>
    <w:rsid w:val="005645AA"/>
    <w:rsid w:val="0056467D"/>
    <w:rsid w:val="00564744"/>
    <w:rsid w:val="00564874"/>
    <w:rsid w:val="005648B4"/>
    <w:rsid w:val="0056499F"/>
    <w:rsid w:val="00564BA2"/>
    <w:rsid w:val="00564DD5"/>
    <w:rsid w:val="00564E35"/>
    <w:rsid w:val="00564E7D"/>
    <w:rsid w:val="00564E8E"/>
    <w:rsid w:val="00564FDB"/>
    <w:rsid w:val="0056514A"/>
    <w:rsid w:val="0056519D"/>
    <w:rsid w:val="005651A0"/>
    <w:rsid w:val="005651B9"/>
    <w:rsid w:val="005654B7"/>
    <w:rsid w:val="005654F3"/>
    <w:rsid w:val="005655B6"/>
    <w:rsid w:val="005656D4"/>
    <w:rsid w:val="005657A7"/>
    <w:rsid w:val="0056588F"/>
    <w:rsid w:val="005658B8"/>
    <w:rsid w:val="00565A90"/>
    <w:rsid w:val="00565AB1"/>
    <w:rsid w:val="00565ABC"/>
    <w:rsid w:val="00565B66"/>
    <w:rsid w:val="00565CC6"/>
    <w:rsid w:val="00565CF9"/>
    <w:rsid w:val="00565D9A"/>
    <w:rsid w:val="00565EA1"/>
    <w:rsid w:val="00565FFB"/>
    <w:rsid w:val="005661AF"/>
    <w:rsid w:val="00566268"/>
    <w:rsid w:val="005662D0"/>
    <w:rsid w:val="00566433"/>
    <w:rsid w:val="00566640"/>
    <w:rsid w:val="005667FD"/>
    <w:rsid w:val="00566883"/>
    <w:rsid w:val="00566959"/>
    <w:rsid w:val="00566975"/>
    <w:rsid w:val="00566C62"/>
    <w:rsid w:val="00566D16"/>
    <w:rsid w:val="00566DC2"/>
    <w:rsid w:val="00566E25"/>
    <w:rsid w:val="00566FE3"/>
    <w:rsid w:val="005671C5"/>
    <w:rsid w:val="00567211"/>
    <w:rsid w:val="00567255"/>
    <w:rsid w:val="005672F8"/>
    <w:rsid w:val="005673A4"/>
    <w:rsid w:val="005674C9"/>
    <w:rsid w:val="00567654"/>
    <w:rsid w:val="005676FA"/>
    <w:rsid w:val="005677C3"/>
    <w:rsid w:val="005679C3"/>
    <w:rsid w:val="005679FB"/>
    <w:rsid w:val="00567B39"/>
    <w:rsid w:val="00567B82"/>
    <w:rsid w:val="00567C08"/>
    <w:rsid w:val="00567D1C"/>
    <w:rsid w:val="00567D49"/>
    <w:rsid w:val="00567D5B"/>
    <w:rsid w:val="00567FCA"/>
    <w:rsid w:val="00567FF6"/>
    <w:rsid w:val="005701D3"/>
    <w:rsid w:val="005702E4"/>
    <w:rsid w:val="00570414"/>
    <w:rsid w:val="00570459"/>
    <w:rsid w:val="00570590"/>
    <w:rsid w:val="005708F8"/>
    <w:rsid w:val="005709A4"/>
    <w:rsid w:val="00570AD2"/>
    <w:rsid w:val="00570B83"/>
    <w:rsid w:val="00570BBA"/>
    <w:rsid w:val="00570C9F"/>
    <w:rsid w:val="00570D83"/>
    <w:rsid w:val="00570DED"/>
    <w:rsid w:val="00570E10"/>
    <w:rsid w:val="00570E39"/>
    <w:rsid w:val="00570ED2"/>
    <w:rsid w:val="00570F75"/>
    <w:rsid w:val="00571268"/>
    <w:rsid w:val="00571271"/>
    <w:rsid w:val="00571512"/>
    <w:rsid w:val="00571692"/>
    <w:rsid w:val="00571784"/>
    <w:rsid w:val="005717C9"/>
    <w:rsid w:val="005718E9"/>
    <w:rsid w:val="00571A87"/>
    <w:rsid w:val="00571AAA"/>
    <w:rsid w:val="00571B7D"/>
    <w:rsid w:val="00571BEC"/>
    <w:rsid w:val="00571C17"/>
    <w:rsid w:val="00571ED1"/>
    <w:rsid w:val="00571F20"/>
    <w:rsid w:val="0057209B"/>
    <w:rsid w:val="005725D5"/>
    <w:rsid w:val="005725E3"/>
    <w:rsid w:val="005725F4"/>
    <w:rsid w:val="00572688"/>
    <w:rsid w:val="00572848"/>
    <w:rsid w:val="00572927"/>
    <w:rsid w:val="005729CA"/>
    <w:rsid w:val="00572A56"/>
    <w:rsid w:val="00572AD9"/>
    <w:rsid w:val="00572B56"/>
    <w:rsid w:val="00572C21"/>
    <w:rsid w:val="00572C38"/>
    <w:rsid w:val="00572C7A"/>
    <w:rsid w:val="00572CD1"/>
    <w:rsid w:val="00572CFA"/>
    <w:rsid w:val="00572DD7"/>
    <w:rsid w:val="00573031"/>
    <w:rsid w:val="005730B2"/>
    <w:rsid w:val="005730B3"/>
    <w:rsid w:val="005731B3"/>
    <w:rsid w:val="00573327"/>
    <w:rsid w:val="005733E8"/>
    <w:rsid w:val="005735BA"/>
    <w:rsid w:val="005738C3"/>
    <w:rsid w:val="00573B2E"/>
    <w:rsid w:val="00573BAB"/>
    <w:rsid w:val="00573E10"/>
    <w:rsid w:val="00573EE7"/>
    <w:rsid w:val="00573F2B"/>
    <w:rsid w:val="00574007"/>
    <w:rsid w:val="005740A3"/>
    <w:rsid w:val="005740EA"/>
    <w:rsid w:val="005741AC"/>
    <w:rsid w:val="00574225"/>
    <w:rsid w:val="005742E4"/>
    <w:rsid w:val="00574654"/>
    <w:rsid w:val="0057466C"/>
    <w:rsid w:val="005746F6"/>
    <w:rsid w:val="0057475E"/>
    <w:rsid w:val="00574983"/>
    <w:rsid w:val="005749CC"/>
    <w:rsid w:val="00574A69"/>
    <w:rsid w:val="00574AD5"/>
    <w:rsid w:val="00574B8E"/>
    <w:rsid w:val="00574C03"/>
    <w:rsid w:val="00574C6C"/>
    <w:rsid w:val="00574C6F"/>
    <w:rsid w:val="00574CB7"/>
    <w:rsid w:val="00574DC3"/>
    <w:rsid w:val="00574DC5"/>
    <w:rsid w:val="00574DE1"/>
    <w:rsid w:val="00574E5C"/>
    <w:rsid w:val="00574E5D"/>
    <w:rsid w:val="00574EFC"/>
    <w:rsid w:val="00574FB0"/>
    <w:rsid w:val="00575029"/>
    <w:rsid w:val="00575086"/>
    <w:rsid w:val="00575199"/>
    <w:rsid w:val="005752A7"/>
    <w:rsid w:val="005753F0"/>
    <w:rsid w:val="00575562"/>
    <w:rsid w:val="005755F3"/>
    <w:rsid w:val="00575695"/>
    <w:rsid w:val="0057579F"/>
    <w:rsid w:val="005758A6"/>
    <w:rsid w:val="005758D5"/>
    <w:rsid w:val="005758F9"/>
    <w:rsid w:val="00575994"/>
    <w:rsid w:val="00575A52"/>
    <w:rsid w:val="00575A81"/>
    <w:rsid w:val="00575E98"/>
    <w:rsid w:val="00575FD9"/>
    <w:rsid w:val="005760B6"/>
    <w:rsid w:val="00576171"/>
    <w:rsid w:val="0057622E"/>
    <w:rsid w:val="005762B5"/>
    <w:rsid w:val="005762C7"/>
    <w:rsid w:val="00576317"/>
    <w:rsid w:val="00576351"/>
    <w:rsid w:val="00576394"/>
    <w:rsid w:val="00576436"/>
    <w:rsid w:val="005764AD"/>
    <w:rsid w:val="0057654D"/>
    <w:rsid w:val="005765F1"/>
    <w:rsid w:val="00576619"/>
    <w:rsid w:val="0057666C"/>
    <w:rsid w:val="005766A9"/>
    <w:rsid w:val="005766E7"/>
    <w:rsid w:val="0057675D"/>
    <w:rsid w:val="0057675E"/>
    <w:rsid w:val="00576AED"/>
    <w:rsid w:val="00576B0C"/>
    <w:rsid w:val="00576B20"/>
    <w:rsid w:val="00576D03"/>
    <w:rsid w:val="00576FDB"/>
    <w:rsid w:val="00576FF3"/>
    <w:rsid w:val="005772F8"/>
    <w:rsid w:val="00577317"/>
    <w:rsid w:val="005773E3"/>
    <w:rsid w:val="0057756A"/>
    <w:rsid w:val="00577650"/>
    <w:rsid w:val="005777E0"/>
    <w:rsid w:val="005778A8"/>
    <w:rsid w:val="00577921"/>
    <w:rsid w:val="00577A67"/>
    <w:rsid w:val="00577AA9"/>
    <w:rsid w:val="00577CD4"/>
    <w:rsid w:val="00577DED"/>
    <w:rsid w:val="00577E71"/>
    <w:rsid w:val="00577E9C"/>
    <w:rsid w:val="00577EC2"/>
    <w:rsid w:val="005800EA"/>
    <w:rsid w:val="005800FA"/>
    <w:rsid w:val="00580123"/>
    <w:rsid w:val="00580175"/>
    <w:rsid w:val="00580349"/>
    <w:rsid w:val="005803C1"/>
    <w:rsid w:val="00580406"/>
    <w:rsid w:val="005805F9"/>
    <w:rsid w:val="00580789"/>
    <w:rsid w:val="00580998"/>
    <w:rsid w:val="00580A20"/>
    <w:rsid w:val="00580B3F"/>
    <w:rsid w:val="00580BF9"/>
    <w:rsid w:val="00580C82"/>
    <w:rsid w:val="00580D52"/>
    <w:rsid w:val="0058101F"/>
    <w:rsid w:val="00581094"/>
    <w:rsid w:val="0058124D"/>
    <w:rsid w:val="005812E7"/>
    <w:rsid w:val="0058164A"/>
    <w:rsid w:val="005818F3"/>
    <w:rsid w:val="00581A72"/>
    <w:rsid w:val="00581D4D"/>
    <w:rsid w:val="00581DB9"/>
    <w:rsid w:val="00581FE4"/>
    <w:rsid w:val="0058211B"/>
    <w:rsid w:val="005821C1"/>
    <w:rsid w:val="00582273"/>
    <w:rsid w:val="005822AD"/>
    <w:rsid w:val="00582339"/>
    <w:rsid w:val="005824AD"/>
    <w:rsid w:val="00582558"/>
    <w:rsid w:val="00582634"/>
    <w:rsid w:val="00582750"/>
    <w:rsid w:val="00582801"/>
    <w:rsid w:val="005829C1"/>
    <w:rsid w:val="00582ADA"/>
    <w:rsid w:val="00582B43"/>
    <w:rsid w:val="00582B5D"/>
    <w:rsid w:val="00582BF6"/>
    <w:rsid w:val="00582C18"/>
    <w:rsid w:val="00582D6F"/>
    <w:rsid w:val="00582DAC"/>
    <w:rsid w:val="00582DFA"/>
    <w:rsid w:val="00582F29"/>
    <w:rsid w:val="00582FE3"/>
    <w:rsid w:val="00583039"/>
    <w:rsid w:val="00583097"/>
    <w:rsid w:val="005830E1"/>
    <w:rsid w:val="005831E9"/>
    <w:rsid w:val="00583274"/>
    <w:rsid w:val="0058346B"/>
    <w:rsid w:val="0058348F"/>
    <w:rsid w:val="00583546"/>
    <w:rsid w:val="005835C9"/>
    <w:rsid w:val="00583798"/>
    <w:rsid w:val="00583848"/>
    <w:rsid w:val="005838DC"/>
    <w:rsid w:val="005839E3"/>
    <w:rsid w:val="00583A16"/>
    <w:rsid w:val="00583AEE"/>
    <w:rsid w:val="00583B4C"/>
    <w:rsid w:val="00583C1E"/>
    <w:rsid w:val="00583D86"/>
    <w:rsid w:val="00583E46"/>
    <w:rsid w:val="00583ED3"/>
    <w:rsid w:val="00583FE0"/>
    <w:rsid w:val="005840DE"/>
    <w:rsid w:val="005843D6"/>
    <w:rsid w:val="00584411"/>
    <w:rsid w:val="00584441"/>
    <w:rsid w:val="005844E4"/>
    <w:rsid w:val="00584518"/>
    <w:rsid w:val="0058457E"/>
    <w:rsid w:val="0058472B"/>
    <w:rsid w:val="00584788"/>
    <w:rsid w:val="005848BB"/>
    <w:rsid w:val="005848EA"/>
    <w:rsid w:val="00584931"/>
    <w:rsid w:val="005849F5"/>
    <w:rsid w:val="00584A3D"/>
    <w:rsid w:val="00584C18"/>
    <w:rsid w:val="00584CF9"/>
    <w:rsid w:val="00584D10"/>
    <w:rsid w:val="00584F3F"/>
    <w:rsid w:val="00585028"/>
    <w:rsid w:val="00585226"/>
    <w:rsid w:val="00585245"/>
    <w:rsid w:val="00585278"/>
    <w:rsid w:val="005854C6"/>
    <w:rsid w:val="005854F4"/>
    <w:rsid w:val="0058554B"/>
    <w:rsid w:val="00585563"/>
    <w:rsid w:val="00585740"/>
    <w:rsid w:val="00585804"/>
    <w:rsid w:val="00585806"/>
    <w:rsid w:val="005859A5"/>
    <w:rsid w:val="005859EB"/>
    <w:rsid w:val="00585A50"/>
    <w:rsid w:val="00585AFA"/>
    <w:rsid w:val="00585B42"/>
    <w:rsid w:val="00585DA1"/>
    <w:rsid w:val="00585E56"/>
    <w:rsid w:val="00585EC8"/>
    <w:rsid w:val="00585EFF"/>
    <w:rsid w:val="00585F91"/>
    <w:rsid w:val="0058606C"/>
    <w:rsid w:val="005860D4"/>
    <w:rsid w:val="0058613C"/>
    <w:rsid w:val="005861A1"/>
    <w:rsid w:val="005861E1"/>
    <w:rsid w:val="00586267"/>
    <w:rsid w:val="005862AF"/>
    <w:rsid w:val="00586332"/>
    <w:rsid w:val="0058636C"/>
    <w:rsid w:val="0058667F"/>
    <w:rsid w:val="005866C3"/>
    <w:rsid w:val="00586892"/>
    <w:rsid w:val="00586947"/>
    <w:rsid w:val="00586A9D"/>
    <w:rsid w:val="00586AAE"/>
    <w:rsid w:val="00586E74"/>
    <w:rsid w:val="00586ED5"/>
    <w:rsid w:val="0058736B"/>
    <w:rsid w:val="005873EB"/>
    <w:rsid w:val="00587479"/>
    <w:rsid w:val="005874BC"/>
    <w:rsid w:val="005874DB"/>
    <w:rsid w:val="005876A6"/>
    <w:rsid w:val="00587861"/>
    <w:rsid w:val="005878F4"/>
    <w:rsid w:val="00587932"/>
    <w:rsid w:val="005879F2"/>
    <w:rsid w:val="00587C54"/>
    <w:rsid w:val="00587DEF"/>
    <w:rsid w:val="00587E5D"/>
    <w:rsid w:val="00587FA8"/>
    <w:rsid w:val="0059008F"/>
    <w:rsid w:val="0059011C"/>
    <w:rsid w:val="005902A5"/>
    <w:rsid w:val="0059049F"/>
    <w:rsid w:val="005904A2"/>
    <w:rsid w:val="0059050A"/>
    <w:rsid w:val="0059054A"/>
    <w:rsid w:val="005906DA"/>
    <w:rsid w:val="00590743"/>
    <w:rsid w:val="005908ED"/>
    <w:rsid w:val="005908F1"/>
    <w:rsid w:val="00590A03"/>
    <w:rsid w:val="00590B92"/>
    <w:rsid w:val="00590CC9"/>
    <w:rsid w:val="00590F63"/>
    <w:rsid w:val="00590FDD"/>
    <w:rsid w:val="00591091"/>
    <w:rsid w:val="00591097"/>
    <w:rsid w:val="00591294"/>
    <w:rsid w:val="00591385"/>
    <w:rsid w:val="0059152F"/>
    <w:rsid w:val="005915C7"/>
    <w:rsid w:val="00591607"/>
    <w:rsid w:val="00591609"/>
    <w:rsid w:val="00591784"/>
    <w:rsid w:val="00591812"/>
    <w:rsid w:val="0059184D"/>
    <w:rsid w:val="00591980"/>
    <w:rsid w:val="005919FE"/>
    <w:rsid w:val="00591B68"/>
    <w:rsid w:val="00591BC8"/>
    <w:rsid w:val="00591CF4"/>
    <w:rsid w:val="00591E4D"/>
    <w:rsid w:val="00591EA3"/>
    <w:rsid w:val="00591F9F"/>
    <w:rsid w:val="00591FB8"/>
    <w:rsid w:val="00592290"/>
    <w:rsid w:val="005925CB"/>
    <w:rsid w:val="005926C4"/>
    <w:rsid w:val="00592800"/>
    <w:rsid w:val="0059280D"/>
    <w:rsid w:val="00592906"/>
    <w:rsid w:val="0059293C"/>
    <w:rsid w:val="00592B23"/>
    <w:rsid w:val="00592CA4"/>
    <w:rsid w:val="00592E38"/>
    <w:rsid w:val="00592EAE"/>
    <w:rsid w:val="00592F34"/>
    <w:rsid w:val="005931EF"/>
    <w:rsid w:val="0059325E"/>
    <w:rsid w:val="0059327A"/>
    <w:rsid w:val="0059336E"/>
    <w:rsid w:val="00593586"/>
    <w:rsid w:val="00593658"/>
    <w:rsid w:val="0059384D"/>
    <w:rsid w:val="005938D3"/>
    <w:rsid w:val="00593A84"/>
    <w:rsid w:val="00593A8A"/>
    <w:rsid w:val="00593ADC"/>
    <w:rsid w:val="00593B0E"/>
    <w:rsid w:val="00593C1C"/>
    <w:rsid w:val="00593DA2"/>
    <w:rsid w:val="00593F80"/>
    <w:rsid w:val="0059415B"/>
    <w:rsid w:val="00594170"/>
    <w:rsid w:val="00594188"/>
    <w:rsid w:val="005941AC"/>
    <w:rsid w:val="005941BC"/>
    <w:rsid w:val="005941DB"/>
    <w:rsid w:val="005942B6"/>
    <w:rsid w:val="005943D9"/>
    <w:rsid w:val="0059442B"/>
    <w:rsid w:val="00594495"/>
    <w:rsid w:val="005944C0"/>
    <w:rsid w:val="0059458F"/>
    <w:rsid w:val="00594659"/>
    <w:rsid w:val="00594704"/>
    <w:rsid w:val="0059470B"/>
    <w:rsid w:val="00594D56"/>
    <w:rsid w:val="00594D8B"/>
    <w:rsid w:val="00594DAA"/>
    <w:rsid w:val="00594EB1"/>
    <w:rsid w:val="00594F05"/>
    <w:rsid w:val="00594FE2"/>
    <w:rsid w:val="00595153"/>
    <w:rsid w:val="005953A3"/>
    <w:rsid w:val="005953CB"/>
    <w:rsid w:val="00595522"/>
    <w:rsid w:val="005955B0"/>
    <w:rsid w:val="005955FF"/>
    <w:rsid w:val="005958CE"/>
    <w:rsid w:val="00595AFD"/>
    <w:rsid w:val="00595C9E"/>
    <w:rsid w:val="00595CC5"/>
    <w:rsid w:val="00595D38"/>
    <w:rsid w:val="00595EF7"/>
    <w:rsid w:val="005960CD"/>
    <w:rsid w:val="005964AC"/>
    <w:rsid w:val="0059650A"/>
    <w:rsid w:val="0059651A"/>
    <w:rsid w:val="005965D2"/>
    <w:rsid w:val="00596680"/>
    <w:rsid w:val="00596A3F"/>
    <w:rsid w:val="00596D06"/>
    <w:rsid w:val="00596D5F"/>
    <w:rsid w:val="0059705E"/>
    <w:rsid w:val="00597259"/>
    <w:rsid w:val="005972C0"/>
    <w:rsid w:val="005974B3"/>
    <w:rsid w:val="005976AF"/>
    <w:rsid w:val="005976ED"/>
    <w:rsid w:val="0059787C"/>
    <w:rsid w:val="00597DBA"/>
    <w:rsid w:val="00597DEC"/>
    <w:rsid w:val="00597E84"/>
    <w:rsid w:val="00597EBF"/>
    <w:rsid w:val="005A0069"/>
    <w:rsid w:val="005A014C"/>
    <w:rsid w:val="005A0264"/>
    <w:rsid w:val="005A0280"/>
    <w:rsid w:val="005A0304"/>
    <w:rsid w:val="005A0446"/>
    <w:rsid w:val="005A04AD"/>
    <w:rsid w:val="005A0584"/>
    <w:rsid w:val="005A0692"/>
    <w:rsid w:val="005A06AF"/>
    <w:rsid w:val="005A0849"/>
    <w:rsid w:val="005A08E1"/>
    <w:rsid w:val="005A0926"/>
    <w:rsid w:val="005A0AE2"/>
    <w:rsid w:val="005A0B1D"/>
    <w:rsid w:val="005A0C51"/>
    <w:rsid w:val="005A0D06"/>
    <w:rsid w:val="005A0FCF"/>
    <w:rsid w:val="005A1123"/>
    <w:rsid w:val="005A12F0"/>
    <w:rsid w:val="005A13BB"/>
    <w:rsid w:val="005A14B7"/>
    <w:rsid w:val="005A1548"/>
    <w:rsid w:val="005A17F8"/>
    <w:rsid w:val="005A1921"/>
    <w:rsid w:val="005A19D0"/>
    <w:rsid w:val="005A1A34"/>
    <w:rsid w:val="005A1B00"/>
    <w:rsid w:val="005A1CCE"/>
    <w:rsid w:val="005A1DF6"/>
    <w:rsid w:val="005A1EDC"/>
    <w:rsid w:val="005A1FB7"/>
    <w:rsid w:val="005A1FE5"/>
    <w:rsid w:val="005A21F5"/>
    <w:rsid w:val="005A23CB"/>
    <w:rsid w:val="005A2442"/>
    <w:rsid w:val="005A247F"/>
    <w:rsid w:val="005A2500"/>
    <w:rsid w:val="005A2518"/>
    <w:rsid w:val="005A2582"/>
    <w:rsid w:val="005A2920"/>
    <w:rsid w:val="005A292E"/>
    <w:rsid w:val="005A2A70"/>
    <w:rsid w:val="005A2B7C"/>
    <w:rsid w:val="005A2C80"/>
    <w:rsid w:val="005A2F5F"/>
    <w:rsid w:val="005A33E6"/>
    <w:rsid w:val="005A3647"/>
    <w:rsid w:val="005A364B"/>
    <w:rsid w:val="005A3768"/>
    <w:rsid w:val="005A376F"/>
    <w:rsid w:val="005A380B"/>
    <w:rsid w:val="005A3968"/>
    <w:rsid w:val="005A39A8"/>
    <w:rsid w:val="005A3C27"/>
    <w:rsid w:val="005A3C46"/>
    <w:rsid w:val="005A3C4F"/>
    <w:rsid w:val="005A3C5F"/>
    <w:rsid w:val="005A3CDE"/>
    <w:rsid w:val="005A3F7A"/>
    <w:rsid w:val="005A3F95"/>
    <w:rsid w:val="005A40F5"/>
    <w:rsid w:val="005A4285"/>
    <w:rsid w:val="005A42F9"/>
    <w:rsid w:val="005A4454"/>
    <w:rsid w:val="005A44D6"/>
    <w:rsid w:val="005A46A2"/>
    <w:rsid w:val="005A46D4"/>
    <w:rsid w:val="005A4B4A"/>
    <w:rsid w:val="005A4BC8"/>
    <w:rsid w:val="005A4C14"/>
    <w:rsid w:val="005A4D40"/>
    <w:rsid w:val="005A4D4E"/>
    <w:rsid w:val="005A4DD7"/>
    <w:rsid w:val="005A4DEF"/>
    <w:rsid w:val="005A4E6C"/>
    <w:rsid w:val="005A4ECB"/>
    <w:rsid w:val="005A4FFF"/>
    <w:rsid w:val="005A5038"/>
    <w:rsid w:val="005A509C"/>
    <w:rsid w:val="005A50DB"/>
    <w:rsid w:val="005A51C0"/>
    <w:rsid w:val="005A51C9"/>
    <w:rsid w:val="005A5380"/>
    <w:rsid w:val="005A53B8"/>
    <w:rsid w:val="005A5547"/>
    <w:rsid w:val="005A55E3"/>
    <w:rsid w:val="005A56C2"/>
    <w:rsid w:val="005A590E"/>
    <w:rsid w:val="005A59C9"/>
    <w:rsid w:val="005A5A34"/>
    <w:rsid w:val="005A5A3A"/>
    <w:rsid w:val="005A5A76"/>
    <w:rsid w:val="005A5B71"/>
    <w:rsid w:val="005A5D06"/>
    <w:rsid w:val="005A5D59"/>
    <w:rsid w:val="005A5F3A"/>
    <w:rsid w:val="005A603E"/>
    <w:rsid w:val="005A620C"/>
    <w:rsid w:val="005A62A6"/>
    <w:rsid w:val="005A636A"/>
    <w:rsid w:val="005A6493"/>
    <w:rsid w:val="005A66B9"/>
    <w:rsid w:val="005A67CB"/>
    <w:rsid w:val="005A68AC"/>
    <w:rsid w:val="005A6AEC"/>
    <w:rsid w:val="005A6B1B"/>
    <w:rsid w:val="005A6C18"/>
    <w:rsid w:val="005A6C3E"/>
    <w:rsid w:val="005A6DBA"/>
    <w:rsid w:val="005A6F1E"/>
    <w:rsid w:val="005A7005"/>
    <w:rsid w:val="005A7130"/>
    <w:rsid w:val="005A7134"/>
    <w:rsid w:val="005A71B4"/>
    <w:rsid w:val="005A7285"/>
    <w:rsid w:val="005A7310"/>
    <w:rsid w:val="005A731C"/>
    <w:rsid w:val="005A7330"/>
    <w:rsid w:val="005A7457"/>
    <w:rsid w:val="005A7469"/>
    <w:rsid w:val="005A74D3"/>
    <w:rsid w:val="005A772A"/>
    <w:rsid w:val="005A776D"/>
    <w:rsid w:val="005A779B"/>
    <w:rsid w:val="005A77B0"/>
    <w:rsid w:val="005A7804"/>
    <w:rsid w:val="005A789B"/>
    <w:rsid w:val="005A78B1"/>
    <w:rsid w:val="005A78E7"/>
    <w:rsid w:val="005A7905"/>
    <w:rsid w:val="005A7A14"/>
    <w:rsid w:val="005A7A7F"/>
    <w:rsid w:val="005A7BD0"/>
    <w:rsid w:val="005A7D61"/>
    <w:rsid w:val="005A7D8A"/>
    <w:rsid w:val="005B01E3"/>
    <w:rsid w:val="005B0219"/>
    <w:rsid w:val="005B038E"/>
    <w:rsid w:val="005B05FB"/>
    <w:rsid w:val="005B06B9"/>
    <w:rsid w:val="005B06CD"/>
    <w:rsid w:val="005B0748"/>
    <w:rsid w:val="005B0792"/>
    <w:rsid w:val="005B084E"/>
    <w:rsid w:val="005B08A5"/>
    <w:rsid w:val="005B09CC"/>
    <w:rsid w:val="005B0A4B"/>
    <w:rsid w:val="005B0D20"/>
    <w:rsid w:val="005B0FA9"/>
    <w:rsid w:val="005B1059"/>
    <w:rsid w:val="005B10F8"/>
    <w:rsid w:val="005B11DA"/>
    <w:rsid w:val="005B11F0"/>
    <w:rsid w:val="005B1226"/>
    <w:rsid w:val="005B1292"/>
    <w:rsid w:val="005B12E7"/>
    <w:rsid w:val="005B1350"/>
    <w:rsid w:val="005B14BB"/>
    <w:rsid w:val="005B14F9"/>
    <w:rsid w:val="005B15E2"/>
    <w:rsid w:val="005B1802"/>
    <w:rsid w:val="005B1816"/>
    <w:rsid w:val="005B1A23"/>
    <w:rsid w:val="005B1B88"/>
    <w:rsid w:val="005B1D93"/>
    <w:rsid w:val="005B1DE9"/>
    <w:rsid w:val="005B1E4C"/>
    <w:rsid w:val="005B1EBB"/>
    <w:rsid w:val="005B2044"/>
    <w:rsid w:val="005B2102"/>
    <w:rsid w:val="005B2242"/>
    <w:rsid w:val="005B2526"/>
    <w:rsid w:val="005B2660"/>
    <w:rsid w:val="005B286B"/>
    <w:rsid w:val="005B28A7"/>
    <w:rsid w:val="005B29F9"/>
    <w:rsid w:val="005B2A04"/>
    <w:rsid w:val="005B2A0A"/>
    <w:rsid w:val="005B2A9A"/>
    <w:rsid w:val="005B2BB6"/>
    <w:rsid w:val="005B2C9B"/>
    <w:rsid w:val="005B2D6D"/>
    <w:rsid w:val="005B2E49"/>
    <w:rsid w:val="005B2F7B"/>
    <w:rsid w:val="005B3060"/>
    <w:rsid w:val="005B3067"/>
    <w:rsid w:val="005B30C3"/>
    <w:rsid w:val="005B3154"/>
    <w:rsid w:val="005B31B0"/>
    <w:rsid w:val="005B31D4"/>
    <w:rsid w:val="005B3253"/>
    <w:rsid w:val="005B3264"/>
    <w:rsid w:val="005B32A1"/>
    <w:rsid w:val="005B3328"/>
    <w:rsid w:val="005B375F"/>
    <w:rsid w:val="005B3768"/>
    <w:rsid w:val="005B376C"/>
    <w:rsid w:val="005B3807"/>
    <w:rsid w:val="005B3867"/>
    <w:rsid w:val="005B39CB"/>
    <w:rsid w:val="005B3A1B"/>
    <w:rsid w:val="005B3A2F"/>
    <w:rsid w:val="005B3AD4"/>
    <w:rsid w:val="005B4116"/>
    <w:rsid w:val="005B41B0"/>
    <w:rsid w:val="005B43BE"/>
    <w:rsid w:val="005B43DC"/>
    <w:rsid w:val="005B4563"/>
    <w:rsid w:val="005B45F4"/>
    <w:rsid w:val="005B4613"/>
    <w:rsid w:val="005B478F"/>
    <w:rsid w:val="005B47EB"/>
    <w:rsid w:val="005B490A"/>
    <w:rsid w:val="005B4D93"/>
    <w:rsid w:val="005B4DCA"/>
    <w:rsid w:val="005B4E24"/>
    <w:rsid w:val="005B4E31"/>
    <w:rsid w:val="005B4F7D"/>
    <w:rsid w:val="005B4FD9"/>
    <w:rsid w:val="005B5003"/>
    <w:rsid w:val="005B5033"/>
    <w:rsid w:val="005B50A8"/>
    <w:rsid w:val="005B50D1"/>
    <w:rsid w:val="005B5144"/>
    <w:rsid w:val="005B5213"/>
    <w:rsid w:val="005B531C"/>
    <w:rsid w:val="005B5329"/>
    <w:rsid w:val="005B539B"/>
    <w:rsid w:val="005B53D5"/>
    <w:rsid w:val="005B54AC"/>
    <w:rsid w:val="005B54BE"/>
    <w:rsid w:val="005B5583"/>
    <w:rsid w:val="005B56A9"/>
    <w:rsid w:val="005B56FE"/>
    <w:rsid w:val="005B5905"/>
    <w:rsid w:val="005B5924"/>
    <w:rsid w:val="005B5A18"/>
    <w:rsid w:val="005B5A57"/>
    <w:rsid w:val="005B5B26"/>
    <w:rsid w:val="005B5BBE"/>
    <w:rsid w:val="005B5BDD"/>
    <w:rsid w:val="005B6021"/>
    <w:rsid w:val="005B61D0"/>
    <w:rsid w:val="005B64F1"/>
    <w:rsid w:val="005B651F"/>
    <w:rsid w:val="005B663C"/>
    <w:rsid w:val="005B670E"/>
    <w:rsid w:val="005B6790"/>
    <w:rsid w:val="005B69B6"/>
    <w:rsid w:val="005B69DF"/>
    <w:rsid w:val="005B6A6A"/>
    <w:rsid w:val="005B6BB3"/>
    <w:rsid w:val="005B6BBC"/>
    <w:rsid w:val="005B6BD2"/>
    <w:rsid w:val="005B6C10"/>
    <w:rsid w:val="005B6C3C"/>
    <w:rsid w:val="005B6C87"/>
    <w:rsid w:val="005B6F32"/>
    <w:rsid w:val="005B6F64"/>
    <w:rsid w:val="005B6F7C"/>
    <w:rsid w:val="005B6FFE"/>
    <w:rsid w:val="005B70C8"/>
    <w:rsid w:val="005B711F"/>
    <w:rsid w:val="005B71C8"/>
    <w:rsid w:val="005B724F"/>
    <w:rsid w:val="005B74DB"/>
    <w:rsid w:val="005B76B3"/>
    <w:rsid w:val="005B7738"/>
    <w:rsid w:val="005B778E"/>
    <w:rsid w:val="005B77EB"/>
    <w:rsid w:val="005B781A"/>
    <w:rsid w:val="005B78F4"/>
    <w:rsid w:val="005B7C54"/>
    <w:rsid w:val="005B7CA9"/>
    <w:rsid w:val="005B7D55"/>
    <w:rsid w:val="005B7D71"/>
    <w:rsid w:val="005B7D93"/>
    <w:rsid w:val="005B7D9A"/>
    <w:rsid w:val="005B7F6D"/>
    <w:rsid w:val="005B7FFE"/>
    <w:rsid w:val="005C0132"/>
    <w:rsid w:val="005C02AD"/>
    <w:rsid w:val="005C040C"/>
    <w:rsid w:val="005C042C"/>
    <w:rsid w:val="005C0614"/>
    <w:rsid w:val="005C0620"/>
    <w:rsid w:val="005C0628"/>
    <w:rsid w:val="005C0663"/>
    <w:rsid w:val="005C0742"/>
    <w:rsid w:val="005C075F"/>
    <w:rsid w:val="005C07AD"/>
    <w:rsid w:val="005C0863"/>
    <w:rsid w:val="005C0876"/>
    <w:rsid w:val="005C08AB"/>
    <w:rsid w:val="005C0A9D"/>
    <w:rsid w:val="005C0BBE"/>
    <w:rsid w:val="005C0CA9"/>
    <w:rsid w:val="005C0CB0"/>
    <w:rsid w:val="005C0CBF"/>
    <w:rsid w:val="005C0CCC"/>
    <w:rsid w:val="005C0DE7"/>
    <w:rsid w:val="005C0E05"/>
    <w:rsid w:val="005C0E17"/>
    <w:rsid w:val="005C0E33"/>
    <w:rsid w:val="005C0F73"/>
    <w:rsid w:val="005C113E"/>
    <w:rsid w:val="005C1199"/>
    <w:rsid w:val="005C12A2"/>
    <w:rsid w:val="005C1409"/>
    <w:rsid w:val="005C1437"/>
    <w:rsid w:val="005C14EA"/>
    <w:rsid w:val="005C177A"/>
    <w:rsid w:val="005C1846"/>
    <w:rsid w:val="005C18C3"/>
    <w:rsid w:val="005C19CE"/>
    <w:rsid w:val="005C1CC0"/>
    <w:rsid w:val="005C1CDD"/>
    <w:rsid w:val="005C1E35"/>
    <w:rsid w:val="005C2004"/>
    <w:rsid w:val="005C20A7"/>
    <w:rsid w:val="005C2291"/>
    <w:rsid w:val="005C24B2"/>
    <w:rsid w:val="005C2528"/>
    <w:rsid w:val="005C25FB"/>
    <w:rsid w:val="005C2620"/>
    <w:rsid w:val="005C265F"/>
    <w:rsid w:val="005C267E"/>
    <w:rsid w:val="005C276D"/>
    <w:rsid w:val="005C2795"/>
    <w:rsid w:val="005C2836"/>
    <w:rsid w:val="005C29C3"/>
    <w:rsid w:val="005C2AB0"/>
    <w:rsid w:val="005C2AE9"/>
    <w:rsid w:val="005C2B22"/>
    <w:rsid w:val="005C2BB8"/>
    <w:rsid w:val="005C2C11"/>
    <w:rsid w:val="005C2C13"/>
    <w:rsid w:val="005C2E05"/>
    <w:rsid w:val="005C2E4C"/>
    <w:rsid w:val="005C2FCB"/>
    <w:rsid w:val="005C30E3"/>
    <w:rsid w:val="005C315C"/>
    <w:rsid w:val="005C31D7"/>
    <w:rsid w:val="005C321D"/>
    <w:rsid w:val="005C3237"/>
    <w:rsid w:val="005C3346"/>
    <w:rsid w:val="005C342E"/>
    <w:rsid w:val="005C3543"/>
    <w:rsid w:val="005C365E"/>
    <w:rsid w:val="005C36D6"/>
    <w:rsid w:val="005C3940"/>
    <w:rsid w:val="005C39D1"/>
    <w:rsid w:val="005C3A2F"/>
    <w:rsid w:val="005C3A68"/>
    <w:rsid w:val="005C3B4C"/>
    <w:rsid w:val="005C3BFC"/>
    <w:rsid w:val="005C3D35"/>
    <w:rsid w:val="005C3D9E"/>
    <w:rsid w:val="005C3E29"/>
    <w:rsid w:val="005C3E45"/>
    <w:rsid w:val="005C401B"/>
    <w:rsid w:val="005C4046"/>
    <w:rsid w:val="005C40E9"/>
    <w:rsid w:val="005C40EA"/>
    <w:rsid w:val="005C40F8"/>
    <w:rsid w:val="005C4320"/>
    <w:rsid w:val="005C432F"/>
    <w:rsid w:val="005C4437"/>
    <w:rsid w:val="005C4520"/>
    <w:rsid w:val="005C479C"/>
    <w:rsid w:val="005C4816"/>
    <w:rsid w:val="005C481F"/>
    <w:rsid w:val="005C4871"/>
    <w:rsid w:val="005C48CB"/>
    <w:rsid w:val="005C4941"/>
    <w:rsid w:val="005C498A"/>
    <w:rsid w:val="005C49BE"/>
    <w:rsid w:val="005C4A8F"/>
    <w:rsid w:val="005C4AF3"/>
    <w:rsid w:val="005C4B20"/>
    <w:rsid w:val="005C4B7C"/>
    <w:rsid w:val="005C4C06"/>
    <w:rsid w:val="005C4C12"/>
    <w:rsid w:val="005C4C43"/>
    <w:rsid w:val="005C4C5A"/>
    <w:rsid w:val="005C4D1C"/>
    <w:rsid w:val="005C4D8A"/>
    <w:rsid w:val="005C4F3E"/>
    <w:rsid w:val="005C5101"/>
    <w:rsid w:val="005C512F"/>
    <w:rsid w:val="005C5183"/>
    <w:rsid w:val="005C52BA"/>
    <w:rsid w:val="005C5308"/>
    <w:rsid w:val="005C531F"/>
    <w:rsid w:val="005C53E0"/>
    <w:rsid w:val="005C5426"/>
    <w:rsid w:val="005C55E4"/>
    <w:rsid w:val="005C56D7"/>
    <w:rsid w:val="005C5837"/>
    <w:rsid w:val="005C59F6"/>
    <w:rsid w:val="005C5B0F"/>
    <w:rsid w:val="005C5B90"/>
    <w:rsid w:val="005C5CB8"/>
    <w:rsid w:val="005C5CD1"/>
    <w:rsid w:val="005C5D2D"/>
    <w:rsid w:val="005C5DAB"/>
    <w:rsid w:val="005C5DB3"/>
    <w:rsid w:val="005C5E7E"/>
    <w:rsid w:val="005C5E91"/>
    <w:rsid w:val="005C5F72"/>
    <w:rsid w:val="005C5FAA"/>
    <w:rsid w:val="005C6074"/>
    <w:rsid w:val="005C6138"/>
    <w:rsid w:val="005C61A2"/>
    <w:rsid w:val="005C626D"/>
    <w:rsid w:val="005C6280"/>
    <w:rsid w:val="005C62E3"/>
    <w:rsid w:val="005C63D9"/>
    <w:rsid w:val="005C64AF"/>
    <w:rsid w:val="005C665E"/>
    <w:rsid w:val="005C677B"/>
    <w:rsid w:val="005C685F"/>
    <w:rsid w:val="005C688F"/>
    <w:rsid w:val="005C68CF"/>
    <w:rsid w:val="005C6936"/>
    <w:rsid w:val="005C6A92"/>
    <w:rsid w:val="005C6AC9"/>
    <w:rsid w:val="005C6ADB"/>
    <w:rsid w:val="005C6AF8"/>
    <w:rsid w:val="005C6B5D"/>
    <w:rsid w:val="005C6BC4"/>
    <w:rsid w:val="005C6CF6"/>
    <w:rsid w:val="005C6D83"/>
    <w:rsid w:val="005C6DFE"/>
    <w:rsid w:val="005C6E05"/>
    <w:rsid w:val="005C6F08"/>
    <w:rsid w:val="005C6FAA"/>
    <w:rsid w:val="005C71B8"/>
    <w:rsid w:val="005C71F8"/>
    <w:rsid w:val="005C7219"/>
    <w:rsid w:val="005C724B"/>
    <w:rsid w:val="005C728C"/>
    <w:rsid w:val="005C7344"/>
    <w:rsid w:val="005C73CA"/>
    <w:rsid w:val="005C73CE"/>
    <w:rsid w:val="005C7486"/>
    <w:rsid w:val="005C7799"/>
    <w:rsid w:val="005C7971"/>
    <w:rsid w:val="005C7C21"/>
    <w:rsid w:val="005C7DA6"/>
    <w:rsid w:val="005C7DEF"/>
    <w:rsid w:val="005C7FFB"/>
    <w:rsid w:val="005D003B"/>
    <w:rsid w:val="005D0382"/>
    <w:rsid w:val="005D0503"/>
    <w:rsid w:val="005D05ED"/>
    <w:rsid w:val="005D0681"/>
    <w:rsid w:val="005D084B"/>
    <w:rsid w:val="005D0868"/>
    <w:rsid w:val="005D0B4A"/>
    <w:rsid w:val="005D0B9F"/>
    <w:rsid w:val="005D0C64"/>
    <w:rsid w:val="005D0D97"/>
    <w:rsid w:val="005D0D9A"/>
    <w:rsid w:val="005D0E28"/>
    <w:rsid w:val="005D0EA5"/>
    <w:rsid w:val="005D0EBF"/>
    <w:rsid w:val="005D1118"/>
    <w:rsid w:val="005D12BC"/>
    <w:rsid w:val="005D12E0"/>
    <w:rsid w:val="005D1375"/>
    <w:rsid w:val="005D13B3"/>
    <w:rsid w:val="005D1535"/>
    <w:rsid w:val="005D15F6"/>
    <w:rsid w:val="005D1673"/>
    <w:rsid w:val="005D1720"/>
    <w:rsid w:val="005D1837"/>
    <w:rsid w:val="005D18E2"/>
    <w:rsid w:val="005D193F"/>
    <w:rsid w:val="005D1993"/>
    <w:rsid w:val="005D19A1"/>
    <w:rsid w:val="005D19FF"/>
    <w:rsid w:val="005D1C2E"/>
    <w:rsid w:val="005D1FC1"/>
    <w:rsid w:val="005D1FE3"/>
    <w:rsid w:val="005D2202"/>
    <w:rsid w:val="005D220D"/>
    <w:rsid w:val="005D25A8"/>
    <w:rsid w:val="005D2694"/>
    <w:rsid w:val="005D2855"/>
    <w:rsid w:val="005D2938"/>
    <w:rsid w:val="005D2976"/>
    <w:rsid w:val="005D2C04"/>
    <w:rsid w:val="005D2D12"/>
    <w:rsid w:val="005D2D29"/>
    <w:rsid w:val="005D2E5A"/>
    <w:rsid w:val="005D3093"/>
    <w:rsid w:val="005D3198"/>
    <w:rsid w:val="005D31C2"/>
    <w:rsid w:val="005D3217"/>
    <w:rsid w:val="005D3287"/>
    <w:rsid w:val="005D328C"/>
    <w:rsid w:val="005D3309"/>
    <w:rsid w:val="005D3548"/>
    <w:rsid w:val="005D35D4"/>
    <w:rsid w:val="005D37C6"/>
    <w:rsid w:val="005D3B23"/>
    <w:rsid w:val="005D3B76"/>
    <w:rsid w:val="005D3DA2"/>
    <w:rsid w:val="005D3DCF"/>
    <w:rsid w:val="005D3EAA"/>
    <w:rsid w:val="005D3FF4"/>
    <w:rsid w:val="005D414F"/>
    <w:rsid w:val="005D41D5"/>
    <w:rsid w:val="005D430C"/>
    <w:rsid w:val="005D444C"/>
    <w:rsid w:val="005D44F6"/>
    <w:rsid w:val="005D45A8"/>
    <w:rsid w:val="005D460D"/>
    <w:rsid w:val="005D4626"/>
    <w:rsid w:val="005D46FD"/>
    <w:rsid w:val="005D4761"/>
    <w:rsid w:val="005D4CC6"/>
    <w:rsid w:val="005D4CC8"/>
    <w:rsid w:val="005D4F65"/>
    <w:rsid w:val="005D4F78"/>
    <w:rsid w:val="005D5077"/>
    <w:rsid w:val="005D5091"/>
    <w:rsid w:val="005D517D"/>
    <w:rsid w:val="005D5296"/>
    <w:rsid w:val="005D54DC"/>
    <w:rsid w:val="005D557E"/>
    <w:rsid w:val="005D55AB"/>
    <w:rsid w:val="005D5632"/>
    <w:rsid w:val="005D5839"/>
    <w:rsid w:val="005D5C8E"/>
    <w:rsid w:val="005D5E2F"/>
    <w:rsid w:val="005D5F52"/>
    <w:rsid w:val="005D636D"/>
    <w:rsid w:val="005D640E"/>
    <w:rsid w:val="005D64BB"/>
    <w:rsid w:val="005D6613"/>
    <w:rsid w:val="005D6989"/>
    <w:rsid w:val="005D69E7"/>
    <w:rsid w:val="005D6A7A"/>
    <w:rsid w:val="005D6B30"/>
    <w:rsid w:val="005D6C82"/>
    <w:rsid w:val="005D6CB7"/>
    <w:rsid w:val="005D6EAC"/>
    <w:rsid w:val="005D6EB4"/>
    <w:rsid w:val="005D6FFC"/>
    <w:rsid w:val="005D701B"/>
    <w:rsid w:val="005D707E"/>
    <w:rsid w:val="005D70E7"/>
    <w:rsid w:val="005D72CC"/>
    <w:rsid w:val="005D739E"/>
    <w:rsid w:val="005D7595"/>
    <w:rsid w:val="005D75A0"/>
    <w:rsid w:val="005D76D0"/>
    <w:rsid w:val="005D76D2"/>
    <w:rsid w:val="005D7778"/>
    <w:rsid w:val="005D7805"/>
    <w:rsid w:val="005D7838"/>
    <w:rsid w:val="005D7866"/>
    <w:rsid w:val="005D78B8"/>
    <w:rsid w:val="005D78EF"/>
    <w:rsid w:val="005D7A81"/>
    <w:rsid w:val="005D7BC2"/>
    <w:rsid w:val="005D7C5B"/>
    <w:rsid w:val="005D7F50"/>
    <w:rsid w:val="005D7F5C"/>
    <w:rsid w:val="005D7FB8"/>
    <w:rsid w:val="005E006C"/>
    <w:rsid w:val="005E00F1"/>
    <w:rsid w:val="005E010F"/>
    <w:rsid w:val="005E0131"/>
    <w:rsid w:val="005E0317"/>
    <w:rsid w:val="005E0492"/>
    <w:rsid w:val="005E04FD"/>
    <w:rsid w:val="005E0506"/>
    <w:rsid w:val="005E062F"/>
    <w:rsid w:val="005E06E9"/>
    <w:rsid w:val="005E0709"/>
    <w:rsid w:val="005E076F"/>
    <w:rsid w:val="005E0833"/>
    <w:rsid w:val="005E0A88"/>
    <w:rsid w:val="005E0A8E"/>
    <w:rsid w:val="005E0CE9"/>
    <w:rsid w:val="005E0CEE"/>
    <w:rsid w:val="005E0D03"/>
    <w:rsid w:val="005E0DE3"/>
    <w:rsid w:val="005E0E74"/>
    <w:rsid w:val="005E0F3C"/>
    <w:rsid w:val="005E0F9A"/>
    <w:rsid w:val="005E101F"/>
    <w:rsid w:val="005E10BB"/>
    <w:rsid w:val="005E10DD"/>
    <w:rsid w:val="005E116E"/>
    <w:rsid w:val="005E11E0"/>
    <w:rsid w:val="005E1270"/>
    <w:rsid w:val="005E1323"/>
    <w:rsid w:val="005E132B"/>
    <w:rsid w:val="005E14F1"/>
    <w:rsid w:val="005E152F"/>
    <w:rsid w:val="005E1559"/>
    <w:rsid w:val="005E1676"/>
    <w:rsid w:val="005E16FA"/>
    <w:rsid w:val="005E1988"/>
    <w:rsid w:val="005E1D8E"/>
    <w:rsid w:val="005E1E90"/>
    <w:rsid w:val="005E1F40"/>
    <w:rsid w:val="005E1F65"/>
    <w:rsid w:val="005E21C8"/>
    <w:rsid w:val="005E2379"/>
    <w:rsid w:val="005E2441"/>
    <w:rsid w:val="005E2473"/>
    <w:rsid w:val="005E24CA"/>
    <w:rsid w:val="005E24D9"/>
    <w:rsid w:val="005E254A"/>
    <w:rsid w:val="005E25A0"/>
    <w:rsid w:val="005E261C"/>
    <w:rsid w:val="005E2672"/>
    <w:rsid w:val="005E267D"/>
    <w:rsid w:val="005E2695"/>
    <w:rsid w:val="005E27D8"/>
    <w:rsid w:val="005E2AC1"/>
    <w:rsid w:val="005E2AF9"/>
    <w:rsid w:val="005E2BE6"/>
    <w:rsid w:val="005E2C2D"/>
    <w:rsid w:val="005E2C79"/>
    <w:rsid w:val="005E2EEC"/>
    <w:rsid w:val="005E2FD0"/>
    <w:rsid w:val="005E32A9"/>
    <w:rsid w:val="005E340A"/>
    <w:rsid w:val="005E346D"/>
    <w:rsid w:val="005E362F"/>
    <w:rsid w:val="005E3694"/>
    <w:rsid w:val="005E37E3"/>
    <w:rsid w:val="005E391D"/>
    <w:rsid w:val="005E397A"/>
    <w:rsid w:val="005E39F6"/>
    <w:rsid w:val="005E3AD3"/>
    <w:rsid w:val="005E3BD7"/>
    <w:rsid w:val="005E3C02"/>
    <w:rsid w:val="005E3C26"/>
    <w:rsid w:val="005E3F31"/>
    <w:rsid w:val="005E3F36"/>
    <w:rsid w:val="005E3FAF"/>
    <w:rsid w:val="005E40E2"/>
    <w:rsid w:val="005E4183"/>
    <w:rsid w:val="005E418F"/>
    <w:rsid w:val="005E466A"/>
    <w:rsid w:val="005E489F"/>
    <w:rsid w:val="005E4A89"/>
    <w:rsid w:val="005E4CE6"/>
    <w:rsid w:val="005E4D5E"/>
    <w:rsid w:val="005E4EB8"/>
    <w:rsid w:val="005E515C"/>
    <w:rsid w:val="005E52A0"/>
    <w:rsid w:val="005E5599"/>
    <w:rsid w:val="005E567B"/>
    <w:rsid w:val="005E57D9"/>
    <w:rsid w:val="005E57F8"/>
    <w:rsid w:val="005E58E3"/>
    <w:rsid w:val="005E5A1E"/>
    <w:rsid w:val="005E5AB3"/>
    <w:rsid w:val="005E5BE6"/>
    <w:rsid w:val="005E5C9E"/>
    <w:rsid w:val="005E5D25"/>
    <w:rsid w:val="005E5DC0"/>
    <w:rsid w:val="005E5E75"/>
    <w:rsid w:val="005E5E8D"/>
    <w:rsid w:val="005E5EA0"/>
    <w:rsid w:val="005E6001"/>
    <w:rsid w:val="005E606E"/>
    <w:rsid w:val="005E6166"/>
    <w:rsid w:val="005E626D"/>
    <w:rsid w:val="005E62B5"/>
    <w:rsid w:val="005E62B7"/>
    <w:rsid w:val="005E62F4"/>
    <w:rsid w:val="005E630E"/>
    <w:rsid w:val="005E6578"/>
    <w:rsid w:val="005E663A"/>
    <w:rsid w:val="005E6770"/>
    <w:rsid w:val="005E6A0B"/>
    <w:rsid w:val="005E6B74"/>
    <w:rsid w:val="005E6D70"/>
    <w:rsid w:val="005E6EBB"/>
    <w:rsid w:val="005E6F7D"/>
    <w:rsid w:val="005E7307"/>
    <w:rsid w:val="005E736E"/>
    <w:rsid w:val="005E755B"/>
    <w:rsid w:val="005E764F"/>
    <w:rsid w:val="005E765D"/>
    <w:rsid w:val="005E766E"/>
    <w:rsid w:val="005E7776"/>
    <w:rsid w:val="005E779D"/>
    <w:rsid w:val="005E77E2"/>
    <w:rsid w:val="005E7812"/>
    <w:rsid w:val="005E78B6"/>
    <w:rsid w:val="005E79A6"/>
    <w:rsid w:val="005E79B7"/>
    <w:rsid w:val="005E7A2A"/>
    <w:rsid w:val="005E7A8B"/>
    <w:rsid w:val="005E7CA8"/>
    <w:rsid w:val="005E7E00"/>
    <w:rsid w:val="005E7F78"/>
    <w:rsid w:val="005EDFF1"/>
    <w:rsid w:val="005F0059"/>
    <w:rsid w:val="005F00A2"/>
    <w:rsid w:val="005F0175"/>
    <w:rsid w:val="005F02C4"/>
    <w:rsid w:val="005F057F"/>
    <w:rsid w:val="005F05BC"/>
    <w:rsid w:val="005F05BE"/>
    <w:rsid w:val="005F0738"/>
    <w:rsid w:val="005F07C9"/>
    <w:rsid w:val="005F0864"/>
    <w:rsid w:val="005F0CD9"/>
    <w:rsid w:val="005F0D72"/>
    <w:rsid w:val="005F0E49"/>
    <w:rsid w:val="005F0FCA"/>
    <w:rsid w:val="005F1024"/>
    <w:rsid w:val="005F123F"/>
    <w:rsid w:val="005F1275"/>
    <w:rsid w:val="005F1373"/>
    <w:rsid w:val="005F1476"/>
    <w:rsid w:val="005F16C8"/>
    <w:rsid w:val="005F179E"/>
    <w:rsid w:val="005F17F1"/>
    <w:rsid w:val="005F1941"/>
    <w:rsid w:val="005F1972"/>
    <w:rsid w:val="005F1B64"/>
    <w:rsid w:val="005F1D56"/>
    <w:rsid w:val="005F1D88"/>
    <w:rsid w:val="005F1DC0"/>
    <w:rsid w:val="005F1E3F"/>
    <w:rsid w:val="005F1F93"/>
    <w:rsid w:val="005F2041"/>
    <w:rsid w:val="005F205E"/>
    <w:rsid w:val="005F20B9"/>
    <w:rsid w:val="005F21FE"/>
    <w:rsid w:val="005F2240"/>
    <w:rsid w:val="005F22F7"/>
    <w:rsid w:val="005F2356"/>
    <w:rsid w:val="005F23AB"/>
    <w:rsid w:val="005F23F0"/>
    <w:rsid w:val="005F241C"/>
    <w:rsid w:val="005F254B"/>
    <w:rsid w:val="005F2959"/>
    <w:rsid w:val="005F2AC7"/>
    <w:rsid w:val="005F2AC8"/>
    <w:rsid w:val="005F2B49"/>
    <w:rsid w:val="005F2EB0"/>
    <w:rsid w:val="005F2F4B"/>
    <w:rsid w:val="005F3003"/>
    <w:rsid w:val="005F3019"/>
    <w:rsid w:val="005F3021"/>
    <w:rsid w:val="005F327B"/>
    <w:rsid w:val="005F32D0"/>
    <w:rsid w:val="005F3633"/>
    <w:rsid w:val="005F3678"/>
    <w:rsid w:val="005F381C"/>
    <w:rsid w:val="005F3915"/>
    <w:rsid w:val="005F3937"/>
    <w:rsid w:val="005F396A"/>
    <w:rsid w:val="005F396C"/>
    <w:rsid w:val="005F39B8"/>
    <w:rsid w:val="005F3B6A"/>
    <w:rsid w:val="005F3D07"/>
    <w:rsid w:val="005F3D6D"/>
    <w:rsid w:val="005F3D8A"/>
    <w:rsid w:val="005F3E8F"/>
    <w:rsid w:val="005F3F1C"/>
    <w:rsid w:val="005F3FD2"/>
    <w:rsid w:val="005F4008"/>
    <w:rsid w:val="005F4083"/>
    <w:rsid w:val="005F4267"/>
    <w:rsid w:val="005F4379"/>
    <w:rsid w:val="005F443D"/>
    <w:rsid w:val="005F4576"/>
    <w:rsid w:val="005F4703"/>
    <w:rsid w:val="005F478F"/>
    <w:rsid w:val="005F47C6"/>
    <w:rsid w:val="005F4898"/>
    <w:rsid w:val="005F4924"/>
    <w:rsid w:val="005F4D25"/>
    <w:rsid w:val="005F4DCD"/>
    <w:rsid w:val="005F5096"/>
    <w:rsid w:val="005F5117"/>
    <w:rsid w:val="005F5122"/>
    <w:rsid w:val="005F5270"/>
    <w:rsid w:val="005F544E"/>
    <w:rsid w:val="005F54F0"/>
    <w:rsid w:val="005F5647"/>
    <w:rsid w:val="005F568D"/>
    <w:rsid w:val="005F56AD"/>
    <w:rsid w:val="005F56C8"/>
    <w:rsid w:val="005F5793"/>
    <w:rsid w:val="005F57A9"/>
    <w:rsid w:val="005F594A"/>
    <w:rsid w:val="005F59AB"/>
    <w:rsid w:val="005F59CC"/>
    <w:rsid w:val="005F5C37"/>
    <w:rsid w:val="005F5FA7"/>
    <w:rsid w:val="005F602B"/>
    <w:rsid w:val="005F6311"/>
    <w:rsid w:val="005F641A"/>
    <w:rsid w:val="005F6D2A"/>
    <w:rsid w:val="005F6DE1"/>
    <w:rsid w:val="005F6EF6"/>
    <w:rsid w:val="005F6F44"/>
    <w:rsid w:val="005F6FE6"/>
    <w:rsid w:val="005F7167"/>
    <w:rsid w:val="005F7289"/>
    <w:rsid w:val="005F72CC"/>
    <w:rsid w:val="005F731D"/>
    <w:rsid w:val="005F738C"/>
    <w:rsid w:val="005F795D"/>
    <w:rsid w:val="005F7B15"/>
    <w:rsid w:val="005F7D65"/>
    <w:rsid w:val="005F7F48"/>
    <w:rsid w:val="0060016B"/>
    <w:rsid w:val="00600216"/>
    <w:rsid w:val="006002B2"/>
    <w:rsid w:val="0060034A"/>
    <w:rsid w:val="00600378"/>
    <w:rsid w:val="0060043B"/>
    <w:rsid w:val="00600665"/>
    <w:rsid w:val="00600729"/>
    <w:rsid w:val="00600854"/>
    <w:rsid w:val="006009C0"/>
    <w:rsid w:val="00600AB2"/>
    <w:rsid w:val="00600C98"/>
    <w:rsid w:val="00600CC0"/>
    <w:rsid w:val="00601267"/>
    <w:rsid w:val="006012C4"/>
    <w:rsid w:val="006014BD"/>
    <w:rsid w:val="006017B2"/>
    <w:rsid w:val="006017C8"/>
    <w:rsid w:val="00601924"/>
    <w:rsid w:val="00601CA7"/>
    <w:rsid w:val="00601DCB"/>
    <w:rsid w:val="00601E14"/>
    <w:rsid w:val="006020B3"/>
    <w:rsid w:val="00602428"/>
    <w:rsid w:val="0060243B"/>
    <w:rsid w:val="006024B5"/>
    <w:rsid w:val="0060261C"/>
    <w:rsid w:val="00602810"/>
    <w:rsid w:val="006028DC"/>
    <w:rsid w:val="00602AB6"/>
    <w:rsid w:val="00602AFD"/>
    <w:rsid w:val="00602BCE"/>
    <w:rsid w:val="00602CE3"/>
    <w:rsid w:val="00602D2D"/>
    <w:rsid w:val="00602E8A"/>
    <w:rsid w:val="00602F49"/>
    <w:rsid w:val="00602FF4"/>
    <w:rsid w:val="00603007"/>
    <w:rsid w:val="00603119"/>
    <w:rsid w:val="0060312C"/>
    <w:rsid w:val="006031FE"/>
    <w:rsid w:val="006033E8"/>
    <w:rsid w:val="006034A4"/>
    <w:rsid w:val="00603513"/>
    <w:rsid w:val="0060372A"/>
    <w:rsid w:val="0060385E"/>
    <w:rsid w:val="00603A0B"/>
    <w:rsid w:val="00603B16"/>
    <w:rsid w:val="00603C03"/>
    <w:rsid w:val="00603C52"/>
    <w:rsid w:val="00603C91"/>
    <w:rsid w:val="00603D34"/>
    <w:rsid w:val="00603D52"/>
    <w:rsid w:val="00603DF9"/>
    <w:rsid w:val="006042BD"/>
    <w:rsid w:val="006042CE"/>
    <w:rsid w:val="0060439C"/>
    <w:rsid w:val="006043F3"/>
    <w:rsid w:val="00604406"/>
    <w:rsid w:val="006046B0"/>
    <w:rsid w:val="006047EF"/>
    <w:rsid w:val="00604872"/>
    <w:rsid w:val="0060496E"/>
    <w:rsid w:val="00604A31"/>
    <w:rsid w:val="00604A9F"/>
    <w:rsid w:val="00604BF3"/>
    <w:rsid w:val="00604EAE"/>
    <w:rsid w:val="00604EEF"/>
    <w:rsid w:val="0060519F"/>
    <w:rsid w:val="00605245"/>
    <w:rsid w:val="0060543B"/>
    <w:rsid w:val="006054D8"/>
    <w:rsid w:val="00605799"/>
    <w:rsid w:val="00605811"/>
    <w:rsid w:val="00605A00"/>
    <w:rsid w:val="00605ABB"/>
    <w:rsid w:val="00605C0F"/>
    <w:rsid w:val="00605C63"/>
    <w:rsid w:val="00605CFC"/>
    <w:rsid w:val="00605D69"/>
    <w:rsid w:val="00605DBF"/>
    <w:rsid w:val="00605E07"/>
    <w:rsid w:val="00605F1E"/>
    <w:rsid w:val="0060620A"/>
    <w:rsid w:val="006062A0"/>
    <w:rsid w:val="006064DC"/>
    <w:rsid w:val="0060650E"/>
    <w:rsid w:val="00606539"/>
    <w:rsid w:val="0060657B"/>
    <w:rsid w:val="006067C6"/>
    <w:rsid w:val="006068AA"/>
    <w:rsid w:val="006069F1"/>
    <w:rsid w:val="00606A23"/>
    <w:rsid w:val="00606A40"/>
    <w:rsid w:val="00606AB9"/>
    <w:rsid w:val="00606B30"/>
    <w:rsid w:val="00606B89"/>
    <w:rsid w:val="00606CB8"/>
    <w:rsid w:val="00606CCF"/>
    <w:rsid w:val="00606F06"/>
    <w:rsid w:val="00606F86"/>
    <w:rsid w:val="006070F7"/>
    <w:rsid w:val="0060715C"/>
    <w:rsid w:val="0060737D"/>
    <w:rsid w:val="006075A5"/>
    <w:rsid w:val="006075DA"/>
    <w:rsid w:val="006076AD"/>
    <w:rsid w:val="0060788F"/>
    <w:rsid w:val="006078AB"/>
    <w:rsid w:val="0060793B"/>
    <w:rsid w:val="00607CED"/>
    <w:rsid w:val="00607E33"/>
    <w:rsid w:val="00607EC3"/>
    <w:rsid w:val="00607F3E"/>
    <w:rsid w:val="00607F50"/>
    <w:rsid w:val="00610043"/>
    <w:rsid w:val="00610045"/>
    <w:rsid w:val="006101FE"/>
    <w:rsid w:val="006102DC"/>
    <w:rsid w:val="0061033C"/>
    <w:rsid w:val="00610487"/>
    <w:rsid w:val="006105DA"/>
    <w:rsid w:val="006108CD"/>
    <w:rsid w:val="0061097A"/>
    <w:rsid w:val="00610AC4"/>
    <w:rsid w:val="006110EE"/>
    <w:rsid w:val="0061113E"/>
    <w:rsid w:val="00611154"/>
    <w:rsid w:val="0061132B"/>
    <w:rsid w:val="00611340"/>
    <w:rsid w:val="00611414"/>
    <w:rsid w:val="00611522"/>
    <w:rsid w:val="0061165A"/>
    <w:rsid w:val="0061166F"/>
    <w:rsid w:val="00611691"/>
    <w:rsid w:val="006118A3"/>
    <w:rsid w:val="00611970"/>
    <w:rsid w:val="00611975"/>
    <w:rsid w:val="00611A62"/>
    <w:rsid w:val="00611A7B"/>
    <w:rsid w:val="00611C66"/>
    <w:rsid w:val="00611F14"/>
    <w:rsid w:val="00612017"/>
    <w:rsid w:val="0061209E"/>
    <w:rsid w:val="00612156"/>
    <w:rsid w:val="0061216B"/>
    <w:rsid w:val="00612272"/>
    <w:rsid w:val="0061228C"/>
    <w:rsid w:val="006122AB"/>
    <w:rsid w:val="00612457"/>
    <w:rsid w:val="0061250C"/>
    <w:rsid w:val="00612615"/>
    <w:rsid w:val="0061261C"/>
    <w:rsid w:val="00612689"/>
    <w:rsid w:val="006126D7"/>
    <w:rsid w:val="006126F0"/>
    <w:rsid w:val="00612772"/>
    <w:rsid w:val="006127E5"/>
    <w:rsid w:val="00612910"/>
    <w:rsid w:val="00612914"/>
    <w:rsid w:val="00612966"/>
    <w:rsid w:val="00612985"/>
    <w:rsid w:val="00612A40"/>
    <w:rsid w:val="00612A5A"/>
    <w:rsid w:val="00612B67"/>
    <w:rsid w:val="00612B7A"/>
    <w:rsid w:val="00612B84"/>
    <w:rsid w:val="00612B8B"/>
    <w:rsid w:val="00612FB2"/>
    <w:rsid w:val="00613213"/>
    <w:rsid w:val="0061326F"/>
    <w:rsid w:val="0061328D"/>
    <w:rsid w:val="0061338A"/>
    <w:rsid w:val="00613396"/>
    <w:rsid w:val="006134F2"/>
    <w:rsid w:val="00613674"/>
    <w:rsid w:val="0061367B"/>
    <w:rsid w:val="00613896"/>
    <w:rsid w:val="006138B1"/>
    <w:rsid w:val="006138E6"/>
    <w:rsid w:val="006138F1"/>
    <w:rsid w:val="006139B2"/>
    <w:rsid w:val="006139D1"/>
    <w:rsid w:val="00613B29"/>
    <w:rsid w:val="00613DED"/>
    <w:rsid w:val="00614176"/>
    <w:rsid w:val="0061421F"/>
    <w:rsid w:val="00614528"/>
    <w:rsid w:val="0061453B"/>
    <w:rsid w:val="006145C4"/>
    <w:rsid w:val="0061460C"/>
    <w:rsid w:val="00614650"/>
    <w:rsid w:val="006147C0"/>
    <w:rsid w:val="0061492F"/>
    <w:rsid w:val="00614A18"/>
    <w:rsid w:val="00614C1F"/>
    <w:rsid w:val="00614C61"/>
    <w:rsid w:val="00614C87"/>
    <w:rsid w:val="00614CB6"/>
    <w:rsid w:val="00614CCB"/>
    <w:rsid w:val="00614CE8"/>
    <w:rsid w:val="00614DE9"/>
    <w:rsid w:val="00614DFC"/>
    <w:rsid w:val="00614E1A"/>
    <w:rsid w:val="00614F75"/>
    <w:rsid w:val="00614F95"/>
    <w:rsid w:val="00615038"/>
    <w:rsid w:val="0061552B"/>
    <w:rsid w:val="0061554D"/>
    <w:rsid w:val="00615739"/>
    <w:rsid w:val="00615AAB"/>
    <w:rsid w:val="00615D21"/>
    <w:rsid w:val="006162DB"/>
    <w:rsid w:val="006163E8"/>
    <w:rsid w:val="006164F2"/>
    <w:rsid w:val="006166F6"/>
    <w:rsid w:val="00616985"/>
    <w:rsid w:val="00616A66"/>
    <w:rsid w:val="00616C4E"/>
    <w:rsid w:val="00616F94"/>
    <w:rsid w:val="00616FC9"/>
    <w:rsid w:val="00617084"/>
    <w:rsid w:val="006170D5"/>
    <w:rsid w:val="0061717F"/>
    <w:rsid w:val="0061726B"/>
    <w:rsid w:val="006173AE"/>
    <w:rsid w:val="00617432"/>
    <w:rsid w:val="00617505"/>
    <w:rsid w:val="00617549"/>
    <w:rsid w:val="00617558"/>
    <w:rsid w:val="006175D7"/>
    <w:rsid w:val="00617639"/>
    <w:rsid w:val="00617674"/>
    <w:rsid w:val="006176B1"/>
    <w:rsid w:val="00617813"/>
    <w:rsid w:val="00617855"/>
    <w:rsid w:val="006179A7"/>
    <w:rsid w:val="006179B0"/>
    <w:rsid w:val="006179FD"/>
    <w:rsid w:val="00617B13"/>
    <w:rsid w:val="00617B41"/>
    <w:rsid w:val="00617C18"/>
    <w:rsid w:val="00617C26"/>
    <w:rsid w:val="00617C88"/>
    <w:rsid w:val="00617D09"/>
    <w:rsid w:val="00617D66"/>
    <w:rsid w:val="00617FCF"/>
    <w:rsid w:val="00620186"/>
    <w:rsid w:val="00620376"/>
    <w:rsid w:val="0062044E"/>
    <w:rsid w:val="00620888"/>
    <w:rsid w:val="00620957"/>
    <w:rsid w:val="006209EC"/>
    <w:rsid w:val="00620A7F"/>
    <w:rsid w:val="00620BCD"/>
    <w:rsid w:val="00620C53"/>
    <w:rsid w:val="00620D0F"/>
    <w:rsid w:val="00620DC5"/>
    <w:rsid w:val="00620DE8"/>
    <w:rsid w:val="00620E85"/>
    <w:rsid w:val="00621138"/>
    <w:rsid w:val="00621215"/>
    <w:rsid w:val="0062121F"/>
    <w:rsid w:val="00621275"/>
    <w:rsid w:val="006213E2"/>
    <w:rsid w:val="00621545"/>
    <w:rsid w:val="00621833"/>
    <w:rsid w:val="006218A0"/>
    <w:rsid w:val="006218F0"/>
    <w:rsid w:val="00621A51"/>
    <w:rsid w:val="00621B0E"/>
    <w:rsid w:val="00621B7A"/>
    <w:rsid w:val="00621BFC"/>
    <w:rsid w:val="00621CE1"/>
    <w:rsid w:val="00621D2A"/>
    <w:rsid w:val="00621E8C"/>
    <w:rsid w:val="00621EA2"/>
    <w:rsid w:val="0062201D"/>
    <w:rsid w:val="00622020"/>
    <w:rsid w:val="00622092"/>
    <w:rsid w:val="00622103"/>
    <w:rsid w:val="00622225"/>
    <w:rsid w:val="00622229"/>
    <w:rsid w:val="00622277"/>
    <w:rsid w:val="00622344"/>
    <w:rsid w:val="00622371"/>
    <w:rsid w:val="00622496"/>
    <w:rsid w:val="00622575"/>
    <w:rsid w:val="00622643"/>
    <w:rsid w:val="006226B4"/>
    <w:rsid w:val="006226D4"/>
    <w:rsid w:val="006226E9"/>
    <w:rsid w:val="006229C5"/>
    <w:rsid w:val="00622A39"/>
    <w:rsid w:val="00622A85"/>
    <w:rsid w:val="00622B66"/>
    <w:rsid w:val="00622BF9"/>
    <w:rsid w:val="00622DC2"/>
    <w:rsid w:val="00622DE0"/>
    <w:rsid w:val="00622F5D"/>
    <w:rsid w:val="00622FEE"/>
    <w:rsid w:val="006231B7"/>
    <w:rsid w:val="006233E9"/>
    <w:rsid w:val="00623464"/>
    <w:rsid w:val="00623676"/>
    <w:rsid w:val="00623A0B"/>
    <w:rsid w:val="00623ABF"/>
    <w:rsid w:val="00623BED"/>
    <w:rsid w:val="00623C02"/>
    <w:rsid w:val="00623C21"/>
    <w:rsid w:val="00623D59"/>
    <w:rsid w:val="00623D79"/>
    <w:rsid w:val="00623DE0"/>
    <w:rsid w:val="00623FD8"/>
    <w:rsid w:val="00624170"/>
    <w:rsid w:val="00624297"/>
    <w:rsid w:val="00624310"/>
    <w:rsid w:val="006243AF"/>
    <w:rsid w:val="0062447E"/>
    <w:rsid w:val="00624499"/>
    <w:rsid w:val="006244DE"/>
    <w:rsid w:val="00624514"/>
    <w:rsid w:val="00624892"/>
    <w:rsid w:val="00624AF2"/>
    <w:rsid w:val="00624B95"/>
    <w:rsid w:val="00624E88"/>
    <w:rsid w:val="00624EC3"/>
    <w:rsid w:val="0062501B"/>
    <w:rsid w:val="006251E0"/>
    <w:rsid w:val="0062522A"/>
    <w:rsid w:val="00625292"/>
    <w:rsid w:val="00625421"/>
    <w:rsid w:val="006254E3"/>
    <w:rsid w:val="006255FC"/>
    <w:rsid w:val="006256BA"/>
    <w:rsid w:val="006257AA"/>
    <w:rsid w:val="00625925"/>
    <w:rsid w:val="00625986"/>
    <w:rsid w:val="0062599F"/>
    <w:rsid w:val="00625AD4"/>
    <w:rsid w:val="00625B30"/>
    <w:rsid w:val="00625BE5"/>
    <w:rsid w:val="00625C7B"/>
    <w:rsid w:val="00625C85"/>
    <w:rsid w:val="00625EEF"/>
    <w:rsid w:val="00625FEF"/>
    <w:rsid w:val="00625FF9"/>
    <w:rsid w:val="0062600D"/>
    <w:rsid w:val="00626027"/>
    <w:rsid w:val="006261C5"/>
    <w:rsid w:val="006262E0"/>
    <w:rsid w:val="0062663A"/>
    <w:rsid w:val="00626786"/>
    <w:rsid w:val="006267C6"/>
    <w:rsid w:val="006267CA"/>
    <w:rsid w:val="006268BA"/>
    <w:rsid w:val="006269A1"/>
    <w:rsid w:val="00626A68"/>
    <w:rsid w:val="00626AC1"/>
    <w:rsid w:val="00626D45"/>
    <w:rsid w:val="00626DEA"/>
    <w:rsid w:val="00626EDF"/>
    <w:rsid w:val="0062700C"/>
    <w:rsid w:val="00627137"/>
    <w:rsid w:val="0062718A"/>
    <w:rsid w:val="006271AA"/>
    <w:rsid w:val="00627449"/>
    <w:rsid w:val="0062754E"/>
    <w:rsid w:val="006275C2"/>
    <w:rsid w:val="00627721"/>
    <w:rsid w:val="006277C8"/>
    <w:rsid w:val="00627892"/>
    <w:rsid w:val="0062796A"/>
    <w:rsid w:val="006279DA"/>
    <w:rsid w:val="00627A23"/>
    <w:rsid w:val="00627AAC"/>
    <w:rsid w:val="00627AFC"/>
    <w:rsid w:val="00627C37"/>
    <w:rsid w:val="00627E0B"/>
    <w:rsid w:val="00627EA4"/>
    <w:rsid w:val="006300B3"/>
    <w:rsid w:val="0063012C"/>
    <w:rsid w:val="00630137"/>
    <w:rsid w:val="0063013D"/>
    <w:rsid w:val="00630356"/>
    <w:rsid w:val="006303C9"/>
    <w:rsid w:val="006303CB"/>
    <w:rsid w:val="00630463"/>
    <w:rsid w:val="00630572"/>
    <w:rsid w:val="00630588"/>
    <w:rsid w:val="00630792"/>
    <w:rsid w:val="00630798"/>
    <w:rsid w:val="0063081F"/>
    <w:rsid w:val="00630838"/>
    <w:rsid w:val="00630932"/>
    <w:rsid w:val="0063098F"/>
    <w:rsid w:val="006309A2"/>
    <w:rsid w:val="006309DC"/>
    <w:rsid w:val="006309E2"/>
    <w:rsid w:val="00630B57"/>
    <w:rsid w:val="00630C1C"/>
    <w:rsid w:val="00630E29"/>
    <w:rsid w:val="00630E39"/>
    <w:rsid w:val="0063116B"/>
    <w:rsid w:val="006312AF"/>
    <w:rsid w:val="006312B8"/>
    <w:rsid w:val="006312FD"/>
    <w:rsid w:val="006314BA"/>
    <w:rsid w:val="006315DD"/>
    <w:rsid w:val="00631750"/>
    <w:rsid w:val="006317B9"/>
    <w:rsid w:val="00631936"/>
    <w:rsid w:val="0063196F"/>
    <w:rsid w:val="00631C9B"/>
    <w:rsid w:val="00631D91"/>
    <w:rsid w:val="00631DB7"/>
    <w:rsid w:val="00631FEA"/>
    <w:rsid w:val="00632026"/>
    <w:rsid w:val="00632065"/>
    <w:rsid w:val="006320C9"/>
    <w:rsid w:val="00632454"/>
    <w:rsid w:val="00632491"/>
    <w:rsid w:val="006324DC"/>
    <w:rsid w:val="00632526"/>
    <w:rsid w:val="00632631"/>
    <w:rsid w:val="00632758"/>
    <w:rsid w:val="00632BAF"/>
    <w:rsid w:val="00632C60"/>
    <w:rsid w:val="00632CCB"/>
    <w:rsid w:val="00632D46"/>
    <w:rsid w:val="00632E1B"/>
    <w:rsid w:val="00632E5B"/>
    <w:rsid w:val="00632EB6"/>
    <w:rsid w:val="00632F49"/>
    <w:rsid w:val="00633008"/>
    <w:rsid w:val="0063328D"/>
    <w:rsid w:val="006332C6"/>
    <w:rsid w:val="00633302"/>
    <w:rsid w:val="00633483"/>
    <w:rsid w:val="00633505"/>
    <w:rsid w:val="006335CD"/>
    <w:rsid w:val="00633675"/>
    <w:rsid w:val="006337EA"/>
    <w:rsid w:val="0063383D"/>
    <w:rsid w:val="00633A98"/>
    <w:rsid w:val="00633CA6"/>
    <w:rsid w:val="00633CF5"/>
    <w:rsid w:val="00633D7E"/>
    <w:rsid w:val="00633FB8"/>
    <w:rsid w:val="00633FE3"/>
    <w:rsid w:val="00633FE7"/>
    <w:rsid w:val="00634480"/>
    <w:rsid w:val="00634490"/>
    <w:rsid w:val="006344A8"/>
    <w:rsid w:val="006345A9"/>
    <w:rsid w:val="006345D3"/>
    <w:rsid w:val="00634676"/>
    <w:rsid w:val="006346E9"/>
    <w:rsid w:val="00634724"/>
    <w:rsid w:val="006348BC"/>
    <w:rsid w:val="00634964"/>
    <w:rsid w:val="00634A11"/>
    <w:rsid w:val="00634ADB"/>
    <w:rsid w:val="00634B56"/>
    <w:rsid w:val="00634C90"/>
    <w:rsid w:val="00634CD3"/>
    <w:rsid w:val="00634EF5"/>
    <w:rsid w:val="00634F0E"/>
    <w:rsid w:val="006352F3"/>
    <w:rsid w:val="006352F7"/>
    <w:rsid w:val="00635389"/>
    <w:rsid w:val="00635505"/>
    <w:rsid w:val="0063552F"/>
    <w:rsid w:val="0063558E"/>
    <w:rsid w:val="006356DB"/>
    <w:rsid w:val="00635715"/>
    <w:rsid w:val="0063587C"/>
    <w:rsid w:val="00635A52"/>
    <w:rsid w:val="00635AB8"/>
    <w:rsid w:val="00635C87"/>
    <w:rsid w:val="00635E73"/>
    <w:rsid w:val="00635E81"/>
    <w:rsid w:val="00636190"/>
    <w:rsid w:val="0063619E"/>
    <w:rsid w:val="006361FC"/>
    <w:rsid w:val="00636690"/>
    <w:rsid w:val="006366B2"/>
    <w:rsid w:val="006367E1"/>
    <w:rsid w:val="00636953"/>
    <w:rsid w:val="00636A2C"/>
    <w:rsid w:val="00636A37"/>
    <w:rsid w:val="00636A48"/>
    <w:rsid w:val="00636B35"/>
    <w:rsid w:val="00636BC5"/>
    <w:rsid w:val="00636C40"/>
    <w:rsid w:val="00636D8B"/>
    <w:rsid w:val="00636F60"/>
    <w:rsid w:val="00636FCC"/>
    <w:rsid w:val="00636FD9"/>
    <w:rsid w:val="00636FDD"/>
    <w:rsid w:val="00636FEC"/>
    <w:rsid w:val="00637220"/>
    <w:rsid w:val="0063722F"/>
    <w:rsid w:val="0063724E"/>
    <w:rsid w:val="00637370"/>
    <w:rsid w:val="006374DD"/>
    <w:rsid w:val="00637721"/>
    <w:rsid w:val="00637742"/>
    <w:rsid w:val="00637836"/>
    <w:rsid w:val="00637909"/>
    <w:rsid w:val="00637923"/>
    <w:rsid w:val="00637A26"/>
    <w:rsid w:val="00637A5E"/>
    <w:rsid w:val="00637B2F"/>
    <w:rsid w:val="00637B85"/>
    <w:rsid w:val="00637BD9"/>
    <w:rsid w:val="00637C2D"/>
    <w:rsid w:val="00637C95"/>
    <w:rsid w:val="00637EF8"/>
    <w:rsid w:val="00640021"/>
    <w:rsid w:val="006400AF"/>
    <w:rsid w:val="00640112"/>
    <w:rsid w:val="00640183"/>
    <w:rsid w:val="0064021E"/>
    <w:rsid w:val="00640363"/>
    <w:rsid w:val="00640398"/>
    <w:rsid w:val="006404A5"/>
    <w:rsid w:val="006404B5"/>
    <w:rsid w:val="0064052D"/>
    <w:rsid w:val="006405A5"/>
    <w:rsid w:val="006405DF"/>
    <w:rsid w:val="006405F7"/>
    <w:rsid w:val="00640789"/>
    <w:rsid w:val="006408B9"/>
    <w:rsid w:val="0064093F"/>
    <w:rsid w:val="00640BC5"/>
    <w:rsid w:val="00640C0B"/>
    <w:rsid w:val="00640E91"/>
    <w:rsid w:val="00640FC5"/>
    <w:rsid w:val="006410D9"/>
    <w:rsid w:val="0064127C"/>
    <w:rsid w:val="006412A2"/>
    <w:rsid w:val="00641625"/>
    <w:rsid w:val="00641670"/>
    <w:rsid w:val="00641686"/>
    <w:rsid w:val="006416D7"/>
    <w:rsid w:val="00641793"/>
    <w:rsid w:val="006418C9"/>
    <w:rsid w:val="006418CF"/>
    <w:rsid w:val="00641909"/>
    <w:rsid w:val="00641971"/>
    <w:rsid w:val="00641A7E"/>
    <w:rsid w:val="00641B1D"/>
    <w:rsid w:val="00641C32"/>
    <w:rsid w:val="00641D48"/>
    <w:rsid w:val="00641DB7"/>
    <w:rsid w:val="00641E59"/>
    <w:rsid w:val="00641F9C"/>
    <w:rsid w:val="00642165"/>
    <w:rsid w:val="00642285"/>
    <w:rsid w:val="0064240D"/>
    <w:rsid w:val="00642483"/>
    <w:rsid w:val="00642592"/>
    <w:rsid w:val="00642599"/>
    <w:rsid w:val="006425C5"/>
    <w:rsid w:val="0064293A"/>
    <w:rsid w:val="00642A4B"/>
    <w:rsid w:val="00642B72"/>
    <w:rsid w:val="00642C19"/>
    <w:rsid w:val="00642C4B"/>
    <w:rsid w:val="00642D50"/>
    <w:rsid w:val="00642D9D"/>
    <w:rsid w:val="00642E32"/>
    <w:rsid w:val="00643012"/>
    <w:rsid w:val="00643209"/>
    <w:rsid w:val="00643308"/>
    <w:rsid w:val="006436F8"/>
    <w:rsid w:val="00643796"/>
    <w:rsid w:val="006437A0"/>
    <w:rsid w:val="0064391D"/>
    <w:rsid w:val="00643A2A"/>
    <w:rsid w:val="00643A8D"/>
    <w:rsid w:val="00643ADD"/>
    <w:rsid w:val="00643B17"/>
    <w:rsid w:val="00643B7E"/>
    <w:rsid w:val="00643C0B"/>
    <w:rsid w:val="00643CB7"/>
    <w:rsid w:val="00643E2A"/>
    <w:rsid w:val="00643F95"/>
    <w:rsid w:val="00644048"/>
    <w:rsid w:val="0064406A"/>
    <w:rsid w:val="006440A5"/>
    <w:rsid w:val="00644235"/>
    <w:rsid w:val="0064423C"/>
    <w:rsid w:val="0064436F"/>
    <w:rsid w:val="006444A8"/>
    <w:rsid w:val="006445AD"/>
    <w:rsid w:val="0064467B"/>
    <w:rsid w:val="00644765"/>
    <w:rsid w:val="006447C6"/>
    <w:rsid w:val="0064482E"/>
    <w:rsid w:val="00644AD9"/>
    <w:rsid w:val="00644B36"/>
    <w:rsid w:val="00644B83"/>
    <w:rsid w:val="00644B87"/>
    <w:rsid w:val="00644CBF"/>
    <w:rsid w:val="00644CC8"/>
    <w:rsid w:val="00644F7B"/>
    <w:rsid w:val="00644FB6"/>
    <w:rsid w:val="00645046"/>
    <w:rsid w:val="0064513F"/>
    <w:rsid w:val="00645239"/>
    <w:rsid w:val="006452F3"/>
    <w:rsid w:val="006455C9"/>
    <w:rsid w:val="006458B8"/>
    <w:rsid w:val="006458DC"/>
    <w:rsid w:val="006458E0"/>
    <w:rsid w:val="0064593E"/>
    <w:rsid w:val="0064595C"/>
    <w:rsid w:val="006459CA"/>
    <w:rsid w:val="00645AA6"/>
    <w:rsid w:val="00645D0C"/>
    <w:rsid w:val="00645E3A"/>
    <w:rsid w:val="00645EF7"/>
    <w:rsid w:val="00645F10"/>
    <w:rsid w:val="0064602B"/>
    <w:rsid w:val="006460D3"/>
    <w:rsid w:val="00646196"/>
    <w:rsid w:val="006461EE"/>
    <w:rsid w:val="0064625B"/>
    <w:rsid w:val="006462B9"/>
    <w:rsid w:val="006462C7"/>
    <w:rsid w:val="006462E7"/>
    <w:rsid w:val="006464F9"/>
    <w:rsid w:val="00646580"/>
    <w:rsid w:val="006465B5"/>
    <w:rsid w:val="00646697"/>
    <w:rsid w:val="00646745"/>
    <w:rsid w:val="00646798"/>
    <w:rsid w:val="006467E0"/>
    <w:rsid w:val="00646966"/>
    <w:rsid w:val="00646AE7"/>
    <w:rsid w:val="00646B23"/>
    <w:rsid w:val="00646CDC"/>
    <w:rsid w:val="00646CDF"/>
    <w:rsid w:val="00646E46"/>
    <w:rsid w:val="00646E4C"/>
    <w:rsid w:val="00646F9E"/>
    <w:rsid w:val="0064708B"/>
    <w:rsid w:val="00647236"/>
    <w:rsid w:val="00647348"/>
    <w:rsid w:val="006473B8"/>
    <w:rsid w:val="0064740D"/>
    <w:rsid w:val="00647442"/>
    <w:rsid w:val="00647514"/>
    <w:rsid w:val="00647683"/>
    <w:rsid w:val="0064773E"/>
    <w:rsid w:val="0064781A"/>
    <w:rsid w:val="006479B7"/>
    <w:rsid w:val="00647AA9"/>
    <w:rsid w:val="00647C7C"/>
    <w:rsid w:val="00647E4D"/>
    <w:rsid w:val="00647EAB"/>
    <w:rsid w:val="00647FC3"/>
    <w:rsid w:val="00650050"/>
    <w:rsid w:val="0065022A"/>
    <w:rsid w:val="006503BF"/>
    <w:rsid w:val="0065051D"/>
    <w:rsid w:val="006508BE"/>
    <w:rsid w:val="0065093B"/>
    <w:rsid w:val="0065097D"/>
    <w:rsid w:val="006509C1"/>
    <w:rsid w:val="00650AD0"/>
    <w:rsid w:val="00650B44"/>
    <w:rsid w:val="00650B64"/>
    <w:rsid w:val="00650CD5"/>
    <w:rsid w:val="00650D06"/>
    <w:rsid w:val="00650EE9"/>
    <w:rsid w:val="00650FF4"/>
    <w:rsid w:val="00651045"/>
    <w:rsid w:val="006510A5"/>
    <w:rsid w:val="0065128C"/>
    <w:rsid w:val="006513FE"/>
    <w:rsid w:val="006514B7"/>
    <w:rsid w:val="006514D0"/>
    <w:rsid w:val="006514FD"/>
    <w:rsid w:val="00651558"/>
    <w:rsid w:val="00651586"/>
    <w:rsid w:val="006517B4"/>
    <w:rsid w:val="00651886"/>
    <w:rsid w:val="00651A62"/>
    <w:rsid w:val="00651B0F"/>
    <w:rsid w:val="00651B83"/>
    <w:rsid w:val="00651C33"/>
    <w:rsid w:val="00651EC9"/>
    <w:rsid w:val="00651F0C"/>
    <w:rsid w:val="00652024"/>
    <w:rsid w:val="0065205E"/>
    <w:rsid w:val="0065223C"/>
    <w:rsid w:val="0065232A"/>
    <w:rsid w:val="0065240A"/>
    <w:rsid w:val="00652702"/>
    <w:rsid w:val="0065279F"/>
    <w:rsid w:val="00652895"/>
    <w:rsid w:val="00652921"/>
    <w:rsid w:val="00652981"/>
    <w:rsid w:val="006529E4"/>
    <w:rsid w:val="00652A99"/>
    <w:rsid w:val="00652AE5"/>
    <w:rsid w:val="00652B0D"/>
    <w:rsid w:val="00652B13"/>
    <w:rsid w:val="00652B41"/>
    <w:rsid w:val="00652BD3"/>
    <w:rsid w:val="00652E40"/>
    <w:rsid w:val="00652FD0"/>
    <w:rsid w:val="00653190"/>
    <w:rsid w:val="0065328C"/>
    <w:rsid w:val="00653443"/>
    <w:rsid w:val="00653582"/>
    <w:rsid w:val="00653659"/>
    <w:rsid w:val="0065377D"/>
    <w:rsid w:val="006538F6"/>
    <w:rsid w:val="0065397A"/>
    <w:rsid w:val="00653BAB"/>
    <w:rsid w:val="00653BEF"/>
    <w:rsid w:val="00653F16"/>
    <w:rsid w:val="00653F55"/>
    <w:rsid w:val="00654069"/>
    <w:rsid w:val="0065417D"/>
    <w:rsid w:val="006542E1"/>
    <w:rsid w:val="0065435C"/>
    <w:rsid w:val="00654423"/>
    <w:rsid w:val="00654506"/>
    <w:rsid w:val="00654605"/>
    <w:rsid w:val="00654822"/>
    <w:rsid w:val="0065489F"/>
    <w:rsid w:val="006548B1"/>
    <w:rsid w:val="006548CC"/>
    <w:rsid w:val="00654B58"/>
    <w:rsid w:val="00654B87"/>
    <w:rsid w:val="00654BE8"/>
    <w:rsid w:val="00654BE9"/>
    <w:rsid w:val="00654C09"/>
    <w:rsid w:val="00654C3C"/>
    <w:rsid w:val="00654DDF"/>
    <w:rsid w:val="00654F6A"/>
    <w:rsid w:val="00654FDE"/>
    <w:rsid w:val="00655004"/>
    <w:rsid w:val="0065501E"/>
    <w:rsid w:val="00655161"/>
    <w:rsid w:val="00655176"/>
    <w:rsid w:val="0065523D"/>
    <w:rsid w:val="0065529C"/>
    <w:rsid w:val="006552A8"/>
    <w:rsid w:val="006552CC"/>
    <w:rsid w:val="00655395"/>
    <w:rsid w:val="006553FB"/>
    <w:rsid w:val="00655590"/>
    <w:rsid w:val="006555DB"/>
    <w:rsid w:val="006555EE"/>
    <w:rsid w:val="00655874"/>
    <w:rsid w:val="006559E8"/>
    <w:rsid w:val="00655A00"/>
    <w:rsid w:val="00655C12"/>
    <w:rsid w:val="00655C6A"/>
    <w:rsid w:val="00655C9A"/>
    <w:rsid w:val="00655CE1"/>
    <w:rsid w:val="00655F1D"/>
    <w:rsid w:val="00655F22"/>
    <w:rsid w:val="00656065"/>
    <w:rsid w:val="00656080"/>
    <w:rsid w:val="00656165"/>
    <w:rsid w:val="00656218"/>
    <w:rsid w:val="00656493"/>
    <w:rsid w:val="0065655D"/>
    <w:rsid w:val="006565A3"/>
    <w:rsid w:val="006568A2"/>
    <w:rsid w:val="006568FB"/>
    <w:rsid w:val="00656A29"/>
    <w:rsid w:val="00656BA6"/>
    <w:rsid w:val="00656C34"/>
    <w:rsid w:val="00656F6C"/>
    <w:rsid w:val="00657168"/>
    <w:rsid w:val="006572B5"/>
    <w:rsid w:val="00657315"/>
    <w:rsid w:val="00657480"/>
    <w:rsid w:val="006574C9"/>
    <w:rsid w:val="00657508"/>
    <w:rsid w:val="00657528"/>
    <w:rsid w:val="00657681"/>
    <w:rsid w:val="006576EC"/>
    <w:rsid w:val="006577D7"/>
    <w:rsid w:val="0065785D"/>
    <w:rsid w:val="006578A7"/>
    <w:rsid w:val="0065793C"/>
    <w:rsid w:val="00657A73"/>
    <w:rsid w:val="00657A8C"/>
    <w:rsid w:val="00657B79"/>
    <w:rsid w:val="00657BB1"/>
    <w:rsid w:val="00657C71"/>
    <w:rsid w:val="00657D16"/>
    <w:rsid w:val="0066012D"/>
    <w:rsid w:val="006601D8"/>
    <w:rsid w:val="006601F0"/>
    <w:rsid w:val="00660394"/>
    <w:rsid w:val="00660502"/>
    <w:rsid w:val="006607A8"/>
    <w:rsid w:val="00660857"/>
    <w:rsid w:val="00660864"/>
    <w:rsid w:val="00660882"/>
    <w:rsid w:val="00660897"/>
    <w:rsid w:val="00660A70"/>
    <w:rsid w:val="00660A7B"/>
    <w:rsid w:val="00660BB2"/>
    <w:rsid w:val="00660D94"/>
    <w:rsid w:val="00660E38"/>
    <w:rsid w:val="00660F6E"/>
    <w:rsid w:val="00661069"/>
    <w:rsid w:val="0066111D"/>
    <w:rsid w:val="006611A4"/>
    <w:rsid w:val="00661372"/>
    <w:rsid w:val="006613F6"/>
    <w:rsid w:val="00661645"/>
    <w:rsid w:val="00661A73"/>
    <w:rsid w:val="00661BF5"/>
    <w:rsid w:val="00661C18"/>
    <w:rsid w:val="00661E5B"/>
    <w:rsid w:val="00661EAF"/>
    <w:rsid w:val="00661EF3"/>
    <w:rsid w:val="00661F1C"/>
    <w:rsid w:val="00661F80"/>
    <w:rsid w:val="00661FE2"/>
    <w:rsid w:val="00662076"/>
    <w:rsid w:val="00662118"/>
    <w:rsid w:val="00662389"/>
    <w:rsid w:val="006623AA"/>
    <w:rsid w:val="006623E5"/>
    <w:rsid w:val="006625AF"/>
    <w:rsid w:val="006625B7"/>
    <w:rsid w:val="00662756"/>
    <w:rsid w:val="00662795"/>
    <w:rsid w:val="006627BE"/>
    <w:rsid w:val="00662802"/>
    <w:rsid w:val="0066282D"/>
    <w:rsid w:val="0066298D"/>
    <w:rsid w:val="00662A17"/>
    <w:rsid w:val="00662A93"/>
    <w:rsid w:val="00662C85"/>
    <w:rsid w:val="00662D21"/>
    <w:rsid w:val="00662D87"/>
    <w:rsid w:val="00662DBD"/>
    <w:rsid w:val="00662E4D"/>
    <w:rsid w:val="00662F3B"/>
    <w:rsid w:val="006631BB"/>
    <w:rsid w:val="00663218"/>
    <w:rsid w:val="0066337E"/>
    <w:rsid w:val="006633BA"/>
    <w:rsid w:val="00663654"/>
    <w:rsid w:val="006636C7"/>
    <w:rsid w:val="00663870"/>
    <w:rsid w:val="00663872"/>
    <w:rsid w:val="00663924"/>
    <w:rsid w:val="00663B4E"/>
    <w:rsid w:val="00663B6F"/>
    <w:rsid w:val="00663B74"/>
    <w:rsid w:val="00663C32"/>
    <w:rsid w:val="00663C64"/>
    <w:rsid w:val="00663CB8"/>
    <w:rsid w:val="00663CC3"/>
    <w:rsid w:val="00663D86"/>
    <w:rsid w:val="00663FBA"/>
    <w:rsid w:val="006640B1"/>
    <w:rsid w:val="00664301"/>
    <w:rsid w:val="0066436A"/>
    <w:rsid w:val="006643CE"/>
    <w:rsid w:val="006645AB"/>
    <w:rsid w:val="00664662"/>
    <w:rsid w:val="006646B5"/>
    <w:rsid w:val="0066485D"/>
    <w:rsid w:val="006649FE"/>
    <w:rsid w:val="00664AF1"/>
    <w:rsid w:val="00664C0E"/>
    <w:rsid w:val="00664F44"/>
    <w:rsid w:val="006651EB"/>
    <w:rsid w:val="006653CC"/>
    <w:rsid w:val="00665886"/>
    <w:rsid w:val="00665A3C"/>
    <w:rsid w:val="00665B30"/>
    <w:rsid w:val="00665CAD"/>
    <w:rsid w:val="00665D21"/>
    <w:rsid w:val="00665F97"/>
    <w:rsid w:val="006660E8"/>
    <w:rsid w:val="006660FE"/>
    <w:rsid w:val="00666303"/>
    <w:rsid w:val="0066632B"/>
    <w:rsid w:val="00666346"/>
    <w:rsid w:val="0066635D"/>
    <w:rsid w:val="0066675A"/>
    <w:rsid w:val="006668CD"/>
    <w:rsid w:val="006668CE"/>
    <w:rsid w:val="00666C29"/>
    <w:rsid w:val="0066705B"/>
    <w:rsid w:val="0066711C"/>
    <w:rsid w:val="006672C3"/>
    <w:rsid w:val="006673FB"/>
    <w:rsid w:val="0066760B"/>
    <w:rsid w:val="00667648"/>
    <w:rsid w:val="006678A3"/>
    <w:rsid w:val="006679E3"/>
    <w:rsid w:val="00667A5D"/>
    <w:rsid w:val="00667AF1"/>
    <w:rsid w:val="00667C23"/>
    <w:rsid w:val="00667C3C"/>
    <w:rsid w:val="00667CEC"/>
    <w:rsid w:val="00667D3C"/>
    <w:rsid w:val="00670005"/>
    <w:rsid w:val="006701F2"/>
    <w:rsid w:val="0067070E"/>
    <w:rsid w:val="00670745"/>
    <w:rsid w:val="00670826"/>
    <w:rsid w:val="0067087A"/>
    <w:rsid w:val="00670933"/>
    <w:rsid w:val="00670AD7"/>
    <w:rsid w:val="00670B5C"/>
    <w:rsid w:val="00670B5E"/>
    <w:rsid w:val="00670DD8"/>
    <w:rsid w:val="00670F39"/>
    <w:rsid w:val="00670FE8"/>
    <w:rsid w:val="006711C4"/>
    <w:rsid w:val="0067163E"/>
    <w:rsid w:val="0067184C"/>
    <w:rsid w:val="006718B1"/>
    <w:rsid w:val="006718BE"/>
    <w:rsid w:val="0067193B"/>
    <w:rsid w:val="0067196A"/>
    <w:rsid w:val="00671A4A"/>
    <w:rsid w:val="00671B4E"/>
    <w:rsid w:val="00671CCD"/>
    <w:rsid w:val="00671D88"/>
    <w:rsid w:val="00671FD4"/>
    <w:rsid w:val="00672264"/>
    <w:rsid w:val="00672357"/>
    <w:rsid w:val="00672424"/>
    <w:rsid w:val="006724A8"/>
    <w:rsid w:val="0067277E"/>
    <w:rsid w:val="00672954"/>
    <w:rsid w:val="00672A0F"/>
    <w:rsid w:val="00672A4E"/>
    <w:rsid w:val="00672B7F"/>
    <w:rsid w:val="00672CD9"/>
    <w:rsid w:val="00672CEE"/>
    <w:rsid w:val="00672DB0"/>
    <w:rsid w:val="00672E7B"/>
    <w:rsid w:val="00672EA4"/>
    <w:rsid w:val="00672EDE"/>
    <w:rsid w:val="00672FDE"/>
    <w:rsid w:val="006730A0"/>
    <w:rsid w:val="006730BE"/>
    <w:rsid w:val="006730E4"/>
    <w:rsid w:val="0067315A"/>
    <w:rsid w:val="00673430"/>
    <w:rsid w:val="00673476"/>
    <w:rsid w:val="00673694"/>
    <w:rsid w:val="00673737"/>
    <w:rsid w:val="00673B99"/>
    <w:rsid w:val="00673E77"/>
    <w:rsid w:val="00673EEC"/>
    <w:rsid w:val="00673EF4"/>
    <w:rsid w:val="00673FD6"/>
    <w:rsid w:val="006740CA"/>
    <w:rsid w:val="00674137"/>
    <w:rsid w:val="006742C9"/>
    <w:rsid w:val="006744D8"/>
    <w:rsid w:val="0067460A"/>
    <w:rsid w:val="0067462D"/>
    <w:rsid w:val="006746E9"/>
    <w:rsid w:val="00674713"/>
    <w:rsid w:val="00674729"/>
    <w:rsid w:val="006748AA"/>
    <w:rsid w:val="00674966"/>
    <w:rsid w:val="00674B0A"/>
    <w:rsid w:val="00674B86"/>
    <w:rsid w:val="00674C14"/>
    <w:rsid w:val="00674CD1"/>
    <w:rsid w:val="00674D9F"/>
    <w:rsid w:val="00674DB8"/>
    <w:rsid w:val="00674EE9"/>
    <w:rsid w:val="00674FF4"/>
    <w:rsid w:val="00675027"/>
    <w:rsid w:val="0067509E"/>
    <w:rsid w:val="0067536D"/>
    <w:rsid w:val="006753A0"/>
    <w:rsid w:val="00675552"/>
    <w:rsid w:val="006756A3"/>
    <w:rsid w:val="00675739"/>
    <w:rsid w:val="006758A1"/>
    <w:rsid w:val="00675A43"/>
    <w:rsid w:val="00675A59"/>
    <w:rsid w:val="00675A8E"/>
    <w:rsid w:val="00675B5A"/>
    <w:rsid w:val="00675C7C"/>
    <w:rsid w:val="00675CA6"/>
    <w:rsid w:val="00675D35"/>
    <w:rsid w:val="00675F1D"/>
    <w:rsid w:val="00675F9E"/>
    <w:rsid w:val="0067600D"/>
    <w:rsid w:val="006762AB"/>
    <w:rsid w:val="00676357"/>
    <w:rsid w:val="00676390"/>
    <w:rsid w:val="00676414"/>
    <w:rsid w:val="00676493"/>
    <w:rsid w:val="00676595"/>
    <w:rsid w:val="006766AA"/>
    <w:rsid w:val="006766ED"/>
    <w:rsid w:val="00676B19"/>
    <w:rsid w:val="00676B48"/>
    <w:rsid w:val="00676C04"/>
    <w:rsid w:val="00676C0C"/>
    <w:rsid w:val="00676E39"/>
    <w:rsid w:val="00676E4C"/>
    <w:rsid w:val="00676FD4"/>
    <w:rsid w:val="0067701A"/>
    <w:rsid w:val="00677149"/>
    <w:rsid w:val="00677152"/>
    <w:rsid w:val="00677207"/>
    <w:rsid w:val="0067720F"/>
    <w:rsid w:val="00677221"/>
    <w:rsid w:val="0067726B"/>
    <w:rsid w:val="0067734A"/>
    <w:rsid w:val="006774AB"/>
    <w:rsid w:val="006776EF"/>
    <w:rsid w:val="006779E9"/>
    <w:rsid w:val="00677A40"/>
    <w:rsid w:val="00677ABC"/>
    <w:rsid w:val="00677B78"/>
    <w:rsid w:val="00677BA3"/>
    <w:rsid w:val="00677DA8"/>
    <w:rsid w:val="00677E55"/>
    <w:rsid w:val="0068008D"/>
    <w:rsid w:val="00680148"/>
    <w:rsid w:val="0068049A"/>
    <w:rsid w:val="0068053D"/>
    <w:rsid w:val="00680575"/>
    <w:rsid w:val="0068059D"/>
    <w:rsid w:val="0068061D"/>
    <w:rsid w:val="00680A33"/>
    <w:rsid w:val="00680A77"/>
    <w:rsid w:val="00680AA4"/>
    <w:rsid w:val="00680C40"/>
    <w:rsid w:val="00680DCA"/>
    <w:rsid w:val="00680E70"/>
    <w:rsid w:val="00680F09"/>
    <w:rsid w:val="0068100E"/>
    <w:rsid w:val="0068102B"/>
    <w:rsid w:val="00681090"/>
    <w:rsid w:val="006810FF"/>
    <w:rsid w:val="0068118B"/>
    <w:rsid w:val="006811E0"/>
    <w:rsid w:val="006812BA"/>
    <w:rsid w:val="00681307"/>
    <w:rsid w:val="006813C2"/>
    <w:rsid w:val="006815AD"/>
    <w:rsid w:val="0068167C"/>
    <w:rsid w:val="00681680"/>
    <w:rsid w:val="00681713"/>
    <w:rsid w:val="00681890"/>
    <w:rsid w:val="006818F5"/>
    <w:rsid w:val="00681A20"/>
    <w:rsid w:val="00681A2A"/>
    <w:rsid w:val="00681BF7"/>
    <w:rsid w:val="00681E1A"/>
    <w:rsid w:val="00681F43"/>
    <w:rsid w:val="00682356"/>
    <w:rsid w:val="00682375"/>
    <w:rsid w:val="006823D3"/>
    <w:rsid w:val="0068244D"/>
    <w:rsid w:val="006825F5"/>
    <w:rsid w:val="006826C0"/>
    <w:rsid w:val="006828AB"/>
    <w:rsid w:val="006829A9"/>
    <w:rsid w:val="00682AC6"/>
    <w:rsid w:val="00682B4B"/>
    <w:rsid w:val="00682BE5"/>
    <w:rsid w:val="00682DB7"/>
    <w:rsid w:val="00682E79"/>
    <w:rsid w:val="00682F56"/>
    <w:rsid w:val="006830FF"/>
    <w:rsid w:val="00683275"/>
    <w:rsid w:val="006833BC"/>
    <w:rsid w:val="00683592"/>
    <w:rsid w:val="00683779"/>
    <w:rsid w:val="00683860"/>
    <w:rsid w:val="006838D2"/>
    <w:rsid w:val="00683A19"/>
    <w:rsid w:val="00683BF0"/>
    <w:rsid w:val="00683FEC"/>
    <w:rsid w:val="006840B6"/>
    <w:rsid w:val="006840CD"/>
    <w:rsid w:val="00684161"/>
    <w:rsid w:val="006841F5"/>
    <w:rsid w:val="00684225"/>
    <w:rsid w:val="0068433D"/>
    <w:rsid w:val="00684355"/>
    <w:rsid w:val="00684488"/>
    <w:rsid w:val="00684561"/>
    <w:rsid w:val="00684566"/>
    <w:rsid w:val="00684575"/>
    <w:rsid w:val="00684632"/>
    <w:rsid w:val="00684896"/>
    <w:rsid w:val="006848BD"/>
    <w:rsid w:val="006848ED"/>
    <w:rsid w:val="00684AAC"/>
    <w:rsid w:val="00684AB4"/>
    <w:rsid w:val="00684ABE"/>
    <w:rsid w:val="00684B63"/>
    <w:rsid w:val="00684BAA"/>
    <w:rsid w:val="00684BD4"/>
    <w:rsid w:val="00684D96"/>
    <w:rsid w:val="00684F8C"/>
    <w:rsid w:val="00684FC8"/>
    <w:rsid w:val="0068509F"/>
    <w:rsid w:val="006850B4"/>
    <w:rsid w:val="0068510D"/>
    <w:rsid w:val="006851B9"/>
    <w:rsid w:val="00685458"/>
    <w:rsid w:val="0068564B"/>
    <w:rsid w:val="006856D2"/>
    <w:rsid w:val="00685715"/>
    <w:rsid w:val="00685843"/>
    <w:rsid w:val="006858E9"/>
    <w:rsid w:val="006859F4"/>
    <w:rsid w:val="00685A9F"/>
    <w:rsid w:val="00685B41"/>
    <w:rsid w:val="00685BC4"/>
    <w:rsid w:val="00685C5F"/>
    <w:rsid w:val="00685D95"/>
    <w:rsid w:val="00685E87"/>
    <w:rsid w:val="006861BA"/>
    <w:rsid w:val="0068620E"/>
    <w:rsid w:val="00686243"/>
    <w:rsid w:val="0068626E"/>
    <w:rsid w:val="006863AA"/>
    <w:rsid w:val="00686486"/>
    <w:rsid w:val="006865FA"/>
    <w:rsid w:val="00686648"/>
    <w:rsid w:val="006867A3"/>
    <w:rsid w:val="00686EB3"/>
    <w:rsid w:val="00686F39"/>
    <w:rsid w:val="00687190"/>
    <w:rsid w:val="006871A3"/>
    <w:rsid w:val="00687326"/>
    <w:rsid w:val="00687394"/>
    <w:rsid w:val="00687500"/>
    <w:rsid w:val="006875A7"/>
    <w:rsid w:val="006875CB"/>
    <w:rsid w:val="006876EB"/>
    <w:rsid w:val="00687A2E"/>
    <w:rsid w:val="00687D64"/>
    <w:rsid w:val="00687D90"/>
    <w:rsid w:val="00687F3B"/>
    <w:rsid w:val="00690156"/>
    <w:rsid w:val="006903E2"/>
    <w:rsid w:val="006903E3"/>
    <w:rsid w:val="00690777"/>
    <w:rsid w:val="006907D5"/>
    <w:rsid w:val="006908C3"/>
    <w:rsid w:val="00690A88"/>
    <w:rsid w:val="00690C5C"/>
    <w:rsid w:val="00690CD3"/>
    <w:rsid w:val="00690DA0"/>
    <w:rsid w:val="00690DE9"/>
    <w:rsid w:val="00690DEC"/>
    <w:rsid w:val="00690F23"/>
    <w:rsid w:val="0069100E"/>
    <w:rsid w:val="006910C1"/>
    <w:rsid w:val="00691183"/>
    <w:rsid w:val="006911BB"/>
    <w:rsid w:val="0069144D"/>
    <w:rsid w:val="006916C1"/>
    <w:rsid w:val="00691951"/>
    <w:rsid w:val="00691A45"/>
    <w:rsid w:val="00691A78"/>
    <w:rsid w:val="00691D1C"/>
    <w:rsid w:val="00691D7F"/>
    <w:rsid w:val="00691FE9"/>
    <w:rsid w:val="00692005"/>
    <w:rsid w:val="0069203A"/>
    <w:rsid w:val="006922B2"/>
    <w:rsid w:val="00692312"/>
    <w:rsid w:val="00692320"/>
    <w:rsid w:val="0069273C"/>
    <w:rsid w:val="00692786"/>
    <w:rsid w:val="0069285D"/>
    <w:rsid w:val="00692931"/>
    <w:rsid w:val="00692B0E"/>
    <w:rsid w:val="00692CBD"/>
    <w:rsid w:val="00692CC0"/>
    <w:rsid w:val="00692CEA"/>
    <w:rsid w:val="00692D25"/>
    <w:rsid w:val="00692D3F"/>
    <w:rsid w:val="00692DBD"/>
    <w:rsid w:val="00692F26"/>
    <w:rsid w:val="00692FB6"/>
    <w:rsid w:val="00692FBA"/>
    <w:rsid w:val="00693119"/>
    <w:rsid w:val="00693298"/>
    <w:rsid w:val="006933C9"/>
    <w:rsid w:val="00693486"/>
    <w:rsid w:val="00693488"/>
    <w:rsid w:val="006935EE"/>
    <w:rsid w:val="00693692"/>
    <w:rsid w:val="006936AE"/>
    <w:rsid w:val="00693785"/>
    <w:rsid w:val="006937C6"/>
    <w:rsid w:val="006937D7"/>
    <w:rsid w:val="0069381D"/>
    <w:rsid w:val="0069385C"/>
    <w:rsid w:val="00693901"/>
    <w:rsid w:val="0069393B"/>
    <w:rsid w:val="00693951"/>
    <w:rsid w:val="0069398B"/>
    <w:rsid w:val="00693A58"/>
    <w:rsid w:val="00693ABD"/>
    <w:rsid w:val="00693B9D"/>
    <w:rsid w:val="00693BC5"/>
    <w:rsid w:val="00693DC8"/>
    <w:rsid w:val="00693FC8"/>
    <w:rsid w:val="00693FE8"/>
    <w:rsid w:val="00694108"/>
    <w:rsid w:val="0069426A"/>
    <w:rsid w:val="006942C0"/>
    <w:rsid w:val="00694566"/>
    <w:rsid w:val="006945C3"/>
    <w:rsid w:val="00694708"/>
    <w:rsid w:val="00694865"/>
    <w:rsid w:val="006949FF"/>
    <w:rsid w:val="00694B4A"/>
    <w:rsid w:val="00694B63"/>
    <w:rsid w:val="00694C07"/>
    <w:rsid w:val="00694CDE"/>
    <w:rsid w:val="00694CFE"/>
    <w:rsid w:val="00694DB8"/>
    <w:rsid w:val="00694E1F"/>
    <w:rsid w:val="00694E4D"/>
    <w:rsid w:val="00695023"/>
    <w:rsid w:val="006950D1"/>
    <w:rsid w:val="00695165"/>
    <w:rsid w:val="00695258"/>
    <w:rsid w:val="006952D8"/>
    <w:rsid w:val="00695327"/>
    <w:rsid w:val="00695338"/>
    <w:rsid w:val="006953B2"/>
    <w:rsid w:val="006954B0"/>
    <w:rsid w:val="00695750"/>
    <w:rsid w:val="00695873"/>
    <w:rsid w:val="00695A7F"/>
    <w:rsid w:val="00695AF5"/>
    <w:rsid w:val="00695B6F"/>
    <w:rsid w:val="00695B7B"/>
    <w:rsid w:val="00695BDC"/>
    <w:rsid w:val="00695C18"/>
    <w:rsid w:val="00695C1C"/>
    <w:rsid w:val="00695C29"/>
    <w:rsid w:val="00695C3B"/>
    <w:rsid w:val="00695C72"/>
    <w:rsid w:val="00695DC3"/>
    <w:rsid w:val="00695F58"/>
    <w:rsid w:val="00695FCC"/>
    <w:rsid w:val="00696007"/>
    <w:rsid w:val="006962C3"/>
    <w:rsid w:val="006967BB"/>
    <w:rsid w:val="00696839"/>
    <w:rsid w:val="00696855"/>
    <w:rsid w:val="00696876"/>
    <w:rsid w:val="00696971"/>
    <w:rsid w:val="006969A6"/>
    <w:rsid w:val="00696DD7"/>
    <w:rsid w:val="00696E0D"/>
    <w:rsid w:val="00696E41"/>
    <w:rsid w:val="00696EC8"/>
    <w:rsid w:val="00696F0B"/>
    <w:rsid w:val="006970A9"/>
    <w:rsid w:val="00697345"/>
    <w:rsid w:val="00697546"/>
    <w:rsid w:val="0069755A"/>
    <w:rsid w:val="00697657"/>
    <w:rsid w:val="0069769F"/>
    <w:rsid w:val="0069775D"/>
    <w:rsid w:val="00697799"/>
    <w:rsid w:val="0069792A"/>
    <w:rsid w:val="0069792D"/>
    <w:rsid w:val="006979A3"/>
    <w:rsid w:val="006979B9"/>
    <w:rsid w:val="00697AA3"/>
    <w:rsid w:val="00697CAE"/>
    <w:rsid w:val="006A0024"/>
    <w:rsid w:val="006A0052"/>
    <w:rsid w:val="006A00B4"/>
    <w:rsid w:val="006A0318"/>
    <w:rsid w:val="006A0453"/>
    <w:rsid w:val="006A06D3"/>
    <w:rsid w:val="006A08CA"/>
    <w:rsid w:val="006A08E7"/>
    <w:rsid w:val="006A09D7"/>
    <w:rsid w:val="006A1007"/>
    <w:rsid w:val="006A10E4"/>
    <w:rsid w:val="006A11C7"/>
    <w:rsid w:val="006A124C"/>
    <w:rsid w:val="006A1357"/>
    <w:rsid w:val="006A1547"/>
    <w:rsid w:val="006A15C4"/>
    <w:rsid w:val="006A16B1"/>
    <w:rsid w:val="006A16C1"/>
    <w:rsid w:val="006A1913"/>
    <w:rsid w:val="006A1990"/>
    <w:rsid w:val="006A1999"/>
    <w:rsid w:val="006A19E6"/>
    <w:rsid w:val="006A1A34"/>
    <w:rsid w:val="006A1BA7"/>
    <w:rsid w:val="006A1C51"/>
    <w:rsid w:val="006A1C61"/>
    <w:rsid w:val="006A1C70"/>
    <w:rsid w:val="006A20BC"/>
    <w:rsid w:val="006A20FD"/>
    <w:rsid w:val="006A23E9"/>
    <w:rsid w:val="006A2422"/>
    <w:rsid w:val="006A2522"/>
    <w:rsid w:val="006A25AF"/>
    <w:rsid w:val="006A2687"/>
    <w:rsid w:val="006A26BF"/>
    <w:rsid w:val="006A27BE"/>
    <w:rsid w:val="006A294A"/>
    <w:rsid w:val="006A2A30"/>
    <w:rsid w:val="006A2C68"/>
    <w:rsid w:val="006A30F9"/>
    <w:rsid w:val="006A3114"/>
    <w:rsid w:val="006A32E6"/>
    <w:rsid w:val="006A32FC"/>
    <w:rsid w:val="006A33AD"/>
    <w:rsid w:val="006A33FC"/>
    <w:rsid w:val="006A3433"/>
    <w:rsid w:val="006A3495"/>
    <w:rsid w:val="006A34A5"/>
    <w:rsid w:val="006A35E0"/>
    <w:rsid w:val="006A37CD"/>
    <w:rsid w:val="006A37F5"/>
    <w:rsid w:val="006A3804"/>
    <w:rsid w:val="006A3ACC"/>
    <w:rsid w:val="006A3AD2"/>
    <w:rsid w:val="006A3AF7"/>
    <w:rsid w:val="006A4132"/>
    <w:rsid w:val="006A418C"/>
    <w:rsid w:val="006A41E1"/>
    <w:rsid w:val="006A424A"/>
    <w:rsid w:val="006A4252"/>
    <w:rsid w:val="006A4337"/>
    <w:rsid w:val="006A43A6"/>
    <w:rsid w:val="006A44B2"/>
    <w:rsid w:val="006A459C"/>
    <w:rsid w:val="006A46FC"/>
    <w:rsid w:val="006A4A1B"/>
    <w:rsid w:val="006A4B9B"/>
    <w:rsid w:val="006A4D75"/>
    <w:rsid w:val="006A4DC6"/>
    <w:rsid w:val="006A4EE8"/>
    <w:rsid w:val="006A5007"/>
    <w:rsid w:val="006A5083"/>
    <w:rsid w:val="006A50B4"/>
    <w:rsid w:val="006A51B8"/>
    <w:rsid w:val="006A56DE"/>
    <w:rsid w:val="006A5805"/>
    <w:rsid w:val="006A5820"/>
    <w:rsid w:val="006A58C1"/>
    <w:rsid w:val="006A58E1"/>
    <w:rsid w:val="006A5912"/>
    <w:rsid w:val="006A5A26"/>
    <w:rsid w:val="006A5B36"/>
    <w:rsid w:val="006A5D59"/>
    <w:rsid w:val="006A5D73"/>
    <w:rsid w:val="006A5DDF"/>
    <w:rsid w:val="006A5E9B"/>
    <w:rsid w:val="006A5F10"/>
    <w:rsid w:val="006A66DD"/>
    <w:rsid w:val="006A67BB"/>
    <w:rsid w:val="006A687A"/>
    <w:rsid w:val="006A6943"/>
    <w:rsid w:val="006A69C5"/>
    <w:rsid w:val="006A6A0A"/>
    <w:rsid w:val="006A6A9A"/>
    <w:rsid w:val="006A6AB8"/>
    <w:rsid w:val="006A6B01"/>
    <w:rsid w:val="006A6B76"/>
    <w:rsid w:val="006A6CF2"/>
    <w:rsid w:val="006A71A7"/>
    <w:rsid w:val="006A72B3"/>
    <w:rsid w:val="006A733A"/>
    <w:rsid w:val="006A7382"/>
    <w:rsid w:val="006A73AA"/>
    <w:rsid w:val="006A7568"/>
    <w:rsid w:val="006A75B7"/>
    <w:rsid w:val="006A7679"/>
    <w:rsid w:val="006A76B8"/>
    <w:rsid w:val="006A776A"/>
    <w:rsid w:val="006A7779"/>
    <w:rsid w:val="006A7887"/>
    <w:rsid w:val="006A792E"/>
    <w:rsid w:val="006A7A3B"/>
    <w:rsid w:val="006A7AFF"/>
    <w:rsid w:val="006A7B3A"/>
    <w:rsid w:val="006A7B6C"/>
    <w:rsid w:val="006A7C1D"/>
    <w:rsid w:val="006A7E0C"/>
    <w:rsid w:val="006B0004"/>
    <w:rsid w:val="006B0050"/>
    <w:rsid w:val="006B00CE"/>
    <w:rsid w:val="006B02C8"/>
    <w:rsid w:val="006B0423"/>
    <w:rsid w:val="006B0769"/>
    <w:rsid w:val="006B07EA"/>
    <w:rsid w:val="006B0816"/>
    <w:rsid w:val="006B0829"/>
    <w:rsid w:val="006B08B5"/>
    <w:rsid w:val="006B0924"/>
    <w:rsid w:val="006B0A70"/>
    <w:rsid w:val="006B0AD2"/>
    <w:rsid w:val="006B0AFC"/>
    <w:rsid w:val="006B0B8D"/>
    <w:rsid w:val="006B0CBF"/>
    <w:rsid w:val="006B0D85"/>
    <w:rsid w:val="006B0FAA"/>
    <w:rsid w:val="006B1005"/>
    <w:rsid w:val="006B107C"/>
    <w:rsid w:val="006B109C"/>
    <w:rsid w:val="006B12DD"/>
    <w:rsid w:val="006B14D0"/>
    <w:rsid w:val="006B1520"/>
    <w:rsid w:val="006B15A7"/>
    <w:rsid w:val="006B16F5"/>
    <w:rsid w:val="006B16F9"/>
    <w:rsid w:val="006B1767"/>
    <w:rsid w:val="006B1800"/>
    <w:rsid w:val="006B1806"/>
    <w:rsid w:val="006B1847"/>
    <w:rsid w:val="006B1931"/>
    <w:rsid w:val="006B1BC4"/>
    <w:rsid w:val="006B1C14"/>
    <w:rsid w:val="006B1DF0"/>
    <w:rsid w:val="006B1DF4"/>
    <w:rsid w:val="006B1E17"/>
    <w:rsid w:val="006B1E59"/>
    <w:rsid w:val="006B1EE9"/>
    <w:rsid w:val="006B20A9"/>
    <w:rsid w:val="006B21BA"/>
    <w:rsid w:val="006B2242"/>
    <w:rsid w:val="006B227C"/>
    <w:rsid w:val="006B2320"/>
    <w:rsid w:val="006B2511"/>
    <w:rsid w:val="006B2647"/>
    <w:rsid w:val="006B2968"/>
    <w:rsid w:val="006B29EC"/>
    <w:rsid w:val="006B2CA2"/>
    <w:rsid w:val="006B2DA5"/>
    <w:rsid w:val="006B3178"/>
    <w:rsid w:val="006B32B6"/>
    <w:rsid w:val="006B33A1"/>
    <w:rsid w:val="006B342B"/>
    <w:rsid w:val="006B35B0"/>
    <w:rsid w:val="006B361F"/>
    <w:rsid w:val="006B3AB3"/>
    <w:rsid w:val="006B3BD6"/>
    <w:rsid w:val="006B3FBF"/>
    <w:rsid w:val="006B3FF5"/>
    <w:rsid w:val="006B4055"/>
    <w:rsid w:val="006B4199"/>
    <w:rsid w:val="006B42BC"/>
    <w:rsid w:val="006B4360"/>
    <w:rsid w:val="006B43FA"/>
    <w:rsid w:val="006B487B"/>
    <w:rsid w:val="006B48E1"/>
    <w:rsid w:val="006B4975"/>
    <w:rsid w:val="006B497E"/>
    <w:rsid w:val="006B4987"/>
    <w:rsid w:val="006B49ED"/>
    <w:rsid w:val="006B4A2C"/>
    <w:rsid w:val="006B4A35"/>
    <w:rsid w:val="006B4A43"/>
    <w:rsid w:val="006B4B06"/>
    <w:rsid w:val="006B4BB7"/>
    <w:rsid w:val="006B4E4A"/>
    <w:rsid w:val="006B4EBB"/>
    <w:rsid w:val="006B512E"/>
    <w:rsid w:val="006B51DA"/>
    <w:rsid w:val="006B5238"/>
    <w:rsid w:val="006B52E1"/>
    <w:rsid w:val="006B533F"/>
    <w:rsid w:val="006B53CA"/>
    <w:rsid w:val="006B53D0"/>
    <w:rsid w:val="006B5512"/>
    <w:rsid w:val="006B5691"/>
    <w:rsid w:val="006B56D0"/>
    <w:rsid w:val="006B5965"/>
    <w:rsid w:val="006B59B6"/>
    <w:rsid w:val="006B59FD"/>
    <w:rsid w:val="006B5B7E"/>
    <w:rsid w:val="006B5D5A"/>
    <w:rsid w:val="006B5DEC"/>
    <w:rsid w:val="006B5DFF"/>
    <w:rsid w:val="006B5FB3"/>
    <w:rsid w:val="006B602A"/>
    <w:rsid w:val="006B6064"/>
    <w:rsid w:val="006B640B"/>
    <w:rsid w:val="006B652A"/>
    <w:rsid w:val="006B657C"/>
    <w:rsid w:val="006B65AF"/>
    <w:rsid w:val="006B65CB"/>
    <w:rsid w:val="006B6645"/>
    <w:rsid w:val="006B66AC"/>
    <w:rsid w:val="006B66BC"/>
    <w:rsid w:val="006B66E2"/>
    <w:rsid w:val="006B6817"/>
    <w:rsid w:val="006B684A"/>
    <w:rsid w:val="006B6886"/>
    <w:rsid w:val="006B6945"/>
    <w:rsid w:val="006B6948"/>
    <w:rsid w:val="006B6D59"/>
    <w:rsid w:val="006B6D7A"/>
    <w:rsid w:val="006B6F4B"/>
    <w:rsid w:val="006B707D"/>
    <w:rsid w:val="006B73C5"/>
    <w:rsid w:val="006B7433"/>
    <w:rsid w:val="006B77AA"/>
    <w:rsid w:val="006B77B7"/>
    <w:rsid w:val="006B7942"/>
    <w:rsid w:val="006B79A1"/>
    <w:rsid w:val="006B7A12"/>
    <w:rsid w:val="006B7A51"/>
    <w:rsid w:val="006B7B29"/>
    <w:rsid w:val="006B7C41"/>
    <w:rsid w:val="006B7CD8"/>
    <w:rsid w:val="006B7D6F"/>
    <w:rsid w:val="006B7EB0"/>
    <w:rsid w:val="006B7EBC"/>
    <w:rsid w:val="006B7F0D"/>
    <w:rsid w:val="006B7FA5"/>
    <w:rsid w:val="006B7FB5"/>
    <w:rsid w:val="006C0187"/>
    <w:rsid w:val="006C0195"/>
    <w:rsid w:val="006C022E"/>
    <w:rsid w:val="006C0486"/>
    <w:rsid w:val="006C0490"/>
    <w:rsid w:val="006C04BD"/>
    <w:rsid w:val="006C085E"/>
    <w:rsid w:val="006C0C17"/>
    <w:rsid w:val="006C0DE0"/>
    <w:rsid w:val="006C0DE2"/>
    <w:rsid w:val="006C0E0C"/>
    <w:rsid w:val="006C0E97"/>
    <w:rsid w:val="006C0FB2"/>
    <w:rsid w:val="006C0FBB"/>
    <w:rsid w:val="006C0FC5"/>
    <w:rsid w:val="006C0FC6"/>
    <w:rsid w:val="006C1065"/>
    <w:rsid w:val="006C10E8"/>
    <w:rsid w:val="006C1322"/>
    <w:rsid w:val="006C13DC"/>
    <w:rsid w:val="006C14CA"/>
    <w:rsid w:val="006C15A1"/>
    <w:rsid w:val="006C1735"/>
    <w:rsid w:val="006C1874"/>
    <w:rsid w:val="006C190A"/>
    <w:rsid w:val="006C1967"/>
    <w:rsid w:val="006C196E"/>
    <w:rsid w:val="006C19D1"/>
    <w:rsid w:val="006C1A00"/>
    <w:rsid w:val="006C1AA2"/>
    <w:rsid w:val="006C1CDC"/>
    <w:rsid w:val="006C1D10"/>
    <w:rsid w:val="006C1D53"/>
    <w:rsid w:val="006C1D70"/>
    <w:rsid w:val="006C20B3"/>
    <w:rsid w:val="006C210E"/>
    <w:rsid w:val="006C217D"/>
    <w:rsid w:val="006C234D"/>
    <w:rsid w:val="006C237D"/>
    <w:rsid w:val="006C23FE"/>
    <w:rsid w:val="006C24F4"/>
    <w:rsid w:val="006C26D1"/>
    <w:rsid w:val="006C2A9C"/>
    <w:rsid w:val="006C2AD5"/>
    <w:rsid w:val="006C2E7E"/>
    <w:rsid w:val="006C307D"/>
    <w:rsid w:val="006C309F"/>
    <w:rsid w:val="006C30BA"/>
    <w:rsid w:val="006C3477"/>
    <w:rsid w:val="006C34FF"/>
    <w:rsid w:val="006C3506"/>
    <w:rsid w:val="006C35E1"/>
    <w:rsid w:val="006C36DF"/>
    <w:rsid w:val="006C378A"/>
    <w:rsid w:val="006C3923"/>
    <w:rsid w:val="006C3A46"/>
    <w:rsid w:val="006C3A69"/>
    <w:rsid w:val="006C3A75"/>
    <w:rsid w:val="006C3BBB"/>
    <w:rsid w:val="006C3DC6"/>
    <w:rsid w:val="006C3DD7"/>
    <w:rsid w:val="006C3F07"/>
    <w:rsid w:val="006C3F74"/>
    <w:rsid w:val="006C3F9A"/>
    <w:rsid w:val="006C40C8"/>
    <w:rsid w:val="006C419F"/>
    <w:rsid w:val="006C42D6"/>
    <w:rsid w:val="006C430D"/>
    <w:rsid w:val="006C4325"/>
    <w:rsid w:val="006C4338"/>
    <w:rsid w:val="006C43C1"/>
    <w:rsid w:val="006C44C7"/>
    <w:rsid w:val="006C4520"/>
    <w:rsid w:val="006C45A7"/>
    <w:rsid w:val="006C478A"/>
    <w:rsid w:val="006C484A"/>
    <w:rsid w:val="006C4894"/>
    <w:rsid w:val="006C4917"/>
    <w:rsid w:val="006C494F"/>
    <w:rsid w:val="006C4A8E"/>
    <w:rsid w:val="006C4B20"/>
    <w:rsid w:val="006C4C98"/>
    <w:rsid w:val="006C4E67"/>
    <w:rsid w:val="006C4E8C"/>
    <w:rsid w:val="006C4EF4"/>
    <w:rsid w:val="006C5241"/>
    <w:rsid w:val="006C53EA"/>
    <w:rsid w:val="006C5675"/>
    <w:rsid w:val="006C57C4"/>
    <w:rsid w:val="006C583F"/>
    <w:rsid w:val="006C5879"/>
    <w:rsid w:val="006C58B1"/>
    <w:rsid w:val="006C59A6"/>
    <w:rsid w:val="006C5AA1"/>
    <w:rsid w:val="006C5B38"/>
    <w:rsid w:val="006C5C35"/>
    <w:rsid w:val="006C5D0D"/>
    <w:rsid w:val="006C5D2E"/>
    <w:rsid w:val="006C5E1C"/>
    <w:rsid w:val="006C5E2B"/>
    <w:rsid w:val="006C5E6E"/>
    <w:rsid w:val="006C5F67"/>
    <w:rsid w:val="006C602B"/>
    <w:rsid w:val="006C61DF"/>
    <w:rsid w:val="006C63B5"/>
    <w:rsid w:val="006C651E"/>
    <w:rsid w:val="006C677A"/>
    <w:rsid w:val="006C67D8"/>
    <w:rsid w:val="006C6862"/>
    <w:rsid w:val="006C688B"/>
    <w:rsid w:val="006C6934"/>
    <w:rsid w:val="006C69D9"/>
    <w:rsid w:val="006C6A17"/>
    <w:rsid w:val="006C6AEC"/>
    <w:rsid w:val="006C6BFD"/>
    <w:rsid w:val="006C6CC2"/>
    <w:rsid w:val="006C6DC7"/>
    <w:rsid w:val="006C6DE0"/>
    <w:rsid w:val="006C6E0A"/>
    <w:rsid w:val="006C6E91"/>
    <w:rsid w:val="006C7030"/>
    <w:rsid w:val="006C7101"/>
    <w:rsid w:val="006C7265"/>
    <w:rsid w:val="006C726B"/>
    <w:rsid w:val="006C72F3"/>
    <w:rsid w:val="006C72FA"/>
    <w:rsid w:val="006C740D"/>
    <w:rsid w:val="006C750B"/>
    <w:rsid w:val="006C756E"/>
    <w:rsid w:val="006C7614"/>
    <w:rsid w:val="006C76B7"/>
    <w:rsid w:val="006C76DC"/>
    <w:rsid w:val="006C7722"/>
    <w:rsid w:val="006C773C"/>
    <w:rsid w:val="006C7764"/>
    <w:rsid w:val="006C77F6"/>
    <w:rsid w:val="006C78D8"/>
    <w:rsid w:val="006C7919"/>
    <w:rsid w:val="006C7E7A"/>
    <w:rsid w:val="006C7FB2"/>
    <w:rsid w:val="006D00CC"/>
    <w:rsid w:val="006D01C9"/>
    <w:rsid w:val="006D035A"/>
    <w:rsid w:val="006D04EF"/>
    <w:rsid w:val="006D0594"/>
    <w:rsid w:val="006D06F3"/>
    <w:rsid w:val="006D0768"/>
    <w:rsid w:val="006D0844"/>
    <w:rsid w:val="006D08B3"/>
    <w:rsid w:val="006D08C2"/>
    <w:rsid w:val="006D0A60"/>
    <w:rsid w:val="006D0A7F"/>
    <w:rsid w:val="006D0B3F"/>
    <w:rsid w:val="006D0B82"/>
    <w:rsid w:val="006D0BAD"/>
    <w:rsid w:val="006D0BD3"/>
    <w:rsid w:val="006D0C17"/>
    <w:rsid w:val="006D0C19"/>
    <w:rsid w:val="006D0C99"/>
    <w:rsid w:val="006D0CAA"/>
    <w:rsid w:val="006D0F0B"/>
    <w:rsid w:val="006D0F0C"/>
    <w:rsid w:val="006D0FF5"/>
    <w:rsid w:val="006D130F"/>
    <w:rsid w:val="006D13E7"/>
    <w:rsid w:val="006D14DC"/>
    <w:rsid w:val="006D15AD"/>
    <w:rsid w:val="006D162D"/>
    <w:rsid w:val="006D1660"/>
    <w:rsid w:val="006D16DF"/>
    <w:rsid w:val="006D1740"/>
    <w:rsid w:val="006D18DE"/>
    <w:rsid w:val="006D19BA"/>
    <w:rsid w:val="006D1AC3"/>
    <w:rsid w:val="006D1B75"/>
    <w:rsid w:val="006D1DB0"/>
    <w:rsid w:val="006D1DD9"/>
    <w:rsid w:val="006D1EBB"/>
    <w:rsid w:val="006D1F90"/>
    <w:rsid w:val="006D253D"/>
    <w:rsid w:val="006D267F"/>
    <w:rsid w:val="006D2D2F"/>
    <w:rsid w:val="006D2D46"/>
    <w:rsid w:val="006D2E62"/>
    <w:rsid w:val="006D2EB7"/>
    <w:rsid w:val="006D2FC3"/>
    <w:rsid w:val="006D30C9"/>
    <w:rsid w:val="006D31DF"/>
    <w:rsid w:val="006D32C1"/>
    <w:rsid w:val="006D340E"/>
    <w:rsid w:val="006D34A6"/>
    <w:rsid w:val="006D370A"/>
    <w:rsid w:val="006D37EB"/>
    <w:rsid w:val="006D3856"/>
    <w:rsid w:val="006D39F8"/>
    <w:rsid w:val="006D3A3C"/>
    <w:rsid w:val="006D3C59"/>
    <w:rsid w:val="006D4026"/>
    <w:rsid w:val="006D4084"/>
    <w:rsid w:val="006D40D0"/>
    <w:rsid w:val="006D4127"/>
    <w:rsid w:val="006D4186"/>
    <w:rsid w:val="006D436B"/>
    <w:rsid w:val="006D446B"/>
    <w:rsid w:val="006D46D7"/>
    <w:rsid w:val="006D4793"/>
    <w:rsid w:val="006D495E"/>
    <w:rsid w:val="006D49E6"/>
    <w:rsid w:val="006D4B9A"/>
    <w:rsid w:val="006D4CDA"/>
    <w:rsid w:val="006D4D10"/>
    <w:rsid w:val="006D4D9C"/>
    <w:rsid w:val="006D4E2A"/>
    <w:rsid w:val="006D4E40"/>
    <w:rsid w:val="006D4EC7"/>
    <w:rsid w:val="006D513C"/>
    <w:rsid w:val="006D5154"/>
    <w:rsid w:val="006D5220"/>
    <w:rsid w:val="006D5256"/>
    <w:rsid w:val="006D527A"/>
    <w:rsid w:val="006D5536"/>
    <w:rsid w:val="006D56CA"/>
    <w:rsid w:val="006D574E"/>
    <w:rsid w:val="006D576F"/>
    <w:rsid w:val="006D5787"/>
    <w:rsid w:val="006D583A"/>
    <w:rsid w:val="006D5840"/>
    <w:rsid w:val="006D5857"/>
    <w:rsid w:val="006D5886"/>
    <w:rsid w:val="006D58F5"/>
    <w:rsid w:val="006D59CF"/>
    <w:rsid w:val="006D5A28"/>
    <w:rsid w:val="006D5BD8"/>
    <w:rsid w:val="006D5CF6"/>
    <w:rsid w:val="006D5D14"/>
    <w:rsid w:val="006D5D42"/>
    <w:rsid w:val="006D5F2A"/>
    <w:rsid w:val="006D5FF1"/>
    <w:rsid w:val="006D614E"/>
    <w:rsid w:val="006D644D"/>
    <w:rsid w:val="006D6493"/>
    <w:rsid w:val="006D6530"/>
    <w:rsid w:val="006D676C"/>
    <w:rsid w:val="006D697C"/>
    <w:rsid w:val="006D698C"/>
    <w:rsid w:val="006D6AD8"/>
    <w:rsid w:val="006D6AF1"/>
    <w:rsid w:val="006D6B51"/>
    <w:rsid w:val="006D6D07"/>
    <w:rsid w:val="006D6DAA"/>
    <w:rsid w:val="006D6E3B"/>
    <w:rsid w:val="006D6E4D"/>
    <w:rsid w:val="006D6F9C"/>
    <w:rsid w:val="006D6FCC"/>
    <w:rsid w:val="006D7017"/>
    <w:rsid w:val="006D707D"/>
    <w:rsid w:val="006D71E7"/>
    <w:rsid w:val="006D72EB"/>
    <w:rsid w:val="006D7318"/>
    <w:rsid w:val="006D7389"/>
    <w:rsid w:val="006D741B"/>
    <w:rsid w:val="006D741F"/>
    <w:rsid w:val="006D74B3"/>
    <w:rsid w:val="006D7886"/>
    <w:rsid w:val="006D7A35"/>
    <w:rsid w:val="006D7AC7"/>
    <w:rsid w:val="006D7EBB"/>
    <w:rsid w:val="006D7F9D"/>
    <w:rsid w:val="006D7FC5"/>
    <w:rsid w:val="006E0096"/>
    <w:rsid w:val="006E00A2"/>
    <w:rsid w:val="006E00D9"/>
    <w:rsid w:val="006E02D1"/>
    <w:rsid w:val="006E0317"/>
    <w:rsid w:val="006E036D"/>
    <w:rsid w:val="006E0474"/>
    <w:rsid w:val="006E0A23"/>
    <w:rsid w:val="006E0BC7"/>
    <w:rsid w:val="006E0C1C"/>
    <w:rsid w:val="006E0C5D"/>
    <w:rsid w:val="006E0F84"/>
    <w:rsid w:val="006E10CA"/>
    <w:rsid w:val="006E11FF"/>
    <w:rsid w:val="006E1230"/>
    <w:rsid w:val="006E14C6"/>
    <w:rsid w:val="006E1577"/>
    <w:rsid w:val="006E162D"/>
    <w:rsid w:val="006E1709"/>
    <w:rsid w:val="006E17DF"/>
    <w:rsid w:val="006E187E"/>
    <w:rsid w:val="006E1884"/>
    <w:rsid w:val="006E1A43"/>
    <w:rsid w:val="006E1A61"/>
    <w:rsid w:val="006E1AA9"/>
    <w:rsid w:val="006E1F37"/>
    <w:rsid w:val="006E1F3B"/>
    <w:rsid w:val="006E1F40"/>
    <w:rsid w:val="006E2092"/>
    <w:rsid w:val="006E209E"/>
    <w:rsid w:val="006E20B3"/>
    <w:rsid w:val="006E218E"/>
    <w:rsid w:val="006E23C1"/>
    <w:rsid w:val="006E23FD"/>
    <w:rsid w:val="006E2418"/>
    <w:rsid w:val="006E242F"/>
    <w:rsid w:val="006E24EB"/>
    <w:rsid w:val="006E252E"/>
    <w:rsid w:val="006E25C3"/>
    <w:rsid w:val="006E2666"/>
    <w:rsid w:val="006E27E6"/>
    <w:rsid w:val="006E2937"/>
    <w:rsid w:val="006E29F0"/>
    <w:rsid w:val="006E2A80"/>
    <w:rsid w:val="006E2BE8"/>
    <w:rsid w:val="006E2E5C"/>
    <w:rsid w:val="006E2EC6"/>
    <w:rsid w:val="006E2ECF"/>
    <w:rsid w:val="006E2FA5"/>
    <w:rsid w:val="006E3284"/>
    <w:rsid w:val="006E32B3"/>
    <w:rsid w:val="006E32E5"/>
    <w:rsid w:val="006E3585"/>
    <w:rsid w:val="006E35F2"/>
    <w:rsid w:val="006E3613"/>
    <w:rsid w:val="006E37A6"/>
    <w:rsid w:val="006E3AC3"/>
    <w:rsid w:val="006E3E12"/>
    <w:rsid w:val="006E3E29"/>
    <w:rsid w:val="006E41D5"/>
    <w:rsid w:val="006E41F5"/>
    <w:rsid w:val="006E422A"/>
    <w:rsid w:val="006E4462"/>
    <w:rsid w:val="006E48D5"/>
    <w:rsid w:val="006E48F4"/>
    <w:rsid w:val="006E495C"/>
    <w:rsid w:val="006E49C3"/>
    <w:rsid w:val="006E4AEB"/>
    <w:rsid w:val="006E4B4B"/>
    <w:rsid w:val="006E4C13"/>
    <w:rsid w:val="006E4CA0"/>
    <w:rsid w:val="006E4E99"/>
    <w:rsid w:val="006E4F88"/>
    <w:rsid w:val="006E50A4"/>
    <w:rsid w:val="006E5173"/>
    <w:rsid w:val="006E529E"/>
    <w:rsid w:val="006E52BA"/>
    <w:rsid w:val="006E532F"/>
    <w:rsid w:val="006E54D3"/>
    <w:rsid w:val="006E57AA"/>
    <w:rsid w:val="006E57D2"/>
    <w:rsid w:val="006E5B3C"/>
    <w:rsid w:val="006E5BE2"/>
    <w:rsid w:val="006E5C23"/>
    <w:rsid w:val="006E5C2B"/>
    <w:rsid w:val="006E5CC0"/>
    <w:rsid w:val="006E5DD0"/>
    <w:rsid w:val="006E5E7D"/>
    <w:rsid w:val="006E6184"/>
    <w:rsid w:val="006E6189"/>
    <w:rsid w:val="006E64A2"/>
    <w:rsid w:val="006E662A"/>
    <w:rsid w:val="006E6648"/>
    <w:rsid w:val="006E6720"/>
    <w:rsid w:val="006E69FB"/>
    <w:rsid w:val="006E6CCB"/>
    <w:rsid w:val="006E6D58"/>
    <w:rsid w:val="006E6D71"/>
    <w:rsid w:val="006E6D89"/>
    <w:rsid w:val="006E6E47"/>
    <w:rsid w:val="006E6EE3"/>
    <w:rsid w:val="006E6F0F"/>
    <w:rsid w:val="006E7086"/>
    <w:rsid w:val="006E7178"/>
    <w:rsid w:val="006E719B"/>
    <w:rsid w:val="006E7256"/>
    <w:rsid w:val="006E73DF"/>
    <w:rsid w:val="006E744D"/>
    <w:rsid w:val="006E74F9"/>
    <w:rsid w:val="006E7577"/>
    <w:rsid w:val="006E7585"/>
    <w:rsid w:val="006E77C5"/>
    <w:rsid w:val="006E77EC"/>
    <w:rsid w:val="006E7860"/>
    <w:rsid w:val="006E7931"/>
    <w:rsid w:val="006E7984"/>
    <w:rsid w:val="006E7B85"/>
    <w:rsid w:val="006E7B9B"/>
    <w:rsid w:val="006E7BE2"/>
    <w:rsid w:val="006E7D37"/>
    <w:rsid w:val="006E7D79"/>
    <w:rsid w:val="006E7F6D"/>
    <w:rsid w:val="006E7FE9"/>
    <w:rsid w:val="006F010A"/>
    <w:rsid w:val="006F0200"/>
    <w:rsid w:val="006F031F"/>
    <w:rsid w:val="006F0334"/>
    <w:rsid w:val="006F0347"/>
    <w:rsid w:val="006F0481"/>
    <w:rsid w:val="006F0509"/>
    <w:rsid w:val="006F050D"/>
    <w:rsid w:val="006F05FA"/>
    <w:rsid w:val="006F0662"/>
    <w:rsid w:val="006F070F"/>
    <w:rsid w:val="006F098A"/>
    <w:rsid w:val="006F0C4E"/>
    <w:rsid w:val="006F0D15"/>
    <w:rsid w:val="006F0DC8"/>
    <w:rsid w:val="006F0F77"/>
    <w:rsid w:val="006F1314"/>
    <w:rsid w:val="006F13F8"/>
    <w:rsid w:val="006F1439"/>
    <w:rsid w:val="006F145B"/>
    <w:rsid w:val="006F145D"/>
    <w:rsid w:val="006F1477"/>
    <w:rsid w:val="006F14C4"/>
    <w:rsid w:val="006F14F0"/>
    <w:rsid w:val="006F1526"/>
    <w:rsid w:val="006F1544"/>
    <w:rsid w:val="006F1551"/>
    <w:rsid w:val="006F1655"/>
    <w:rsid w:val="006F1714"/>
    <w:rsid w:val="006F17B5"/>
    <w:rsid w:val="006F17BA"/>
    <w:rsid w:val="006F1820"/>
    <w:rsid w:val="006F1860"/>
    <w:rsid w:val="006F18CA"/>
    <w:rsid w:val="006F190A"/>
    <w:rsid w:val="006F19C4"/>
    <w:rsid w:val="006F1A73"/>
    <w:rsid w:val="006F1AF5"/>
    <w:rsid w:val="006F1AFE"/>
    <w:rsid w:val="006F1B7B"/>
    <w:rsid w:val="006F1BE2"/>
    <w:rsid w:val="006F1D69"/>
    <w:rsid w:val="006F1D78"/>
    <w:rsid w:val="006F1DE4"/>
    <w:rsid w:val="006F1E96"/>
    <w:rsid w:val="006F1FBA"/>
    <w:rsid w:val="006F1FCA"/>
    <w:rsid w:val="006F1FD7"/>
    <w:rsid w:val="006F20C4"/>
    <w:rsid w:val="006F2129"/>
    <w:rsid w:val="006F217F"/>
    <w:rsid w:val="006F2256"/>
    <w:rsid w:val="006F2541"/>
    <w:rsid w:val="006F268F"/>
    <w:rsid w:val="006F27E0"/>
    <w:rsid w:val="006F28B0"/>
    <w:rsid w:val="006F29CA"/>
    <w:rsid w:val="006F2A10"/>
    <w:rsid w:val="006F2A40"/>
    <w:rsid w:val="006F2A90"/>
    <w:rsid w:val="006F2AC3"/>
    <w:rsid w:val="006F2C97"/>
    <w:rsid w:val="006F2CC8"/>
    <w:rsid w:val="006F2D5E"/>
    <w:rsid w:val="006F2EC2"/>
    <w:rsid w:val="006F2FDD"/>
    <w:rsid w:val="006F3016"/>
    <w:rsid w:val="006F301B"/>
    <w:rsid w:val="006F3044"/>
    <w:rsid w:val="006F306E"/>
    <w:rsid w:val="006F3141"/>
    <w:rsid w:val="006F31AA"/>
    <w:rsid w:val="006F32E9"/>
    <w:rsid w:val="006F361D"/>
    <w:rsid w:val="006F36D0"/>
    <w:rsid w:val="006F379D"/>
    <w:rsid w:val="006F37E3"/>
    <w:rsid w:val="006F3830"/>
    <w:rsid w:val="006F3A62"/>
    <w:rsid w:val="006F3BBB"/>
    <w:rsid w:val="006F3BEF"/>
    <w:rsid w:val="006F3D5B"/>
    <w:rsid w:val="006F3EBD"/>
    <w:rsid w:val="006F3F15"/>
    <w:rsid w:val="006F3FF5"/>
    <w:rsid w:val="006F4179"/>
    <w:rsid w:val="006F4248"/>
    <w:rsid w:val="006F438F"/>
    <w:rsid w:val="006F443D"/>
    <w:rsid w:val="006F4584"/>
    <w:rsid w:val="006F45FD"/>
    <w:rsid w:val="006F4680"/>
    <w:rsid w:val="006F4891"/>
    <w:rsid w:val="006F48CE"/>
    <w:rsid w:val="006F4D31"/>
    <w:rsid w:val="006F4E2A"/>
    <w:rsid w:val="006F4E68"/>
    <w:rsid w:val="006F4F1A"/>
    <w:rsid w:val="006F5178"/>
    <w:rsid w:val="006F51FD"/>
    <w:rsid w:val="006F5680"/>
    <w:rsid w:val="006F58B5"/>
    <w:rsid w:val="006F5914"/>
    <w:rsid w:val="006F595D"/>
    <w:rsid w:val="006F5B91"/>
    <w:rsid w:val="006F5CAB"/>
    <w:rsid w:val="006F5E40"/>
    <w:rsid w:val="006F5E9E"/>
    <w:rsid w:val="006F5F45"/>
    <w:rsid w:val="006F5FE0"/>
    <w:rsid w:val="006F6166"/>
    <w:rsid w:val="006F6201"/>
    <w:rsid w:val="006F6244"/>
    <w:rsid w:val="006F63CB"/>
    <w:rsid w:val="006F6510"/>
    <w:rsid w:val="006F65CD"/>
    <w:rsid w:val="006F67F5"/>
    <w:rsid w:val="006F68D6"/>
    <w:rsid w:val="006F6A48"/>
    <w:rsid w:val="006F6E6A"/>
    <w:rsid w:val="006F6E7C"/>
    <w:rsid w:val="006F6EEF"/>
    <w:rsid w:val="006F70F7"/>
    <w:rsid w:val="006F7190"/>
    <w:rsid w:val="006F719D"/>
    <w:rsid w:val="006F7372"/>
    <w:rsid w:val="006F7540"/>
    <w:rsid w:val="006F7616"/>
    <w:rsid w:val="006F76EF"/>
    <w:rsid w:val="006F77A4"/>
    <w:rsid w:val="006F792D"/>
    <w:rsid w:val="006F79B4"/>
    <w:rsid w:val="006F79B8"/>
    <w:rsid w:val="006F7A1A"/>
    <w:rsid w:val="006F7A6C"/>
    <w:rsid w:val="006F7B04"/>
    <w:rsid w:val="006F7C32"/>
    <w:rsid w:val="006F7D76"/>
    <w:rsid w:val="007000D9"/>
    <w:rsid w:val="0070019F"/>
    <w:rsid w:val="007001C6"/>
    <w:rsid w:val="007002C0"/>
    <w:rsid w:val="00700402"/>
    <w:rsid w:val="0070041E"/>
    <w:rsid w:val="00700578"/>
    <w:rsid w:val="00700613"/>
    <w:rsid w:val="0070068A"/>
    <w:rsid w:val="007006AA"/>
    <w:rsid w:val="007007A7"/>
    <w:rsid w:val="007008BA"/>
    <w:rsid w:val="00700948"/>
    <w:rsid w:val="00700950"/>
    <w:rsid w:val="0070097A"/>
    <w:rsid w:val="007009AA"/>
    <w:rsid w:val="00700B1D"/>
    <w:rsid w:val="00700E4A"/>
    <w:rsid w:val="00700EF9"/>
    <w:rsid w:val="00700FAA"/>
    <w:rsid w:val="0070116D"/>
    <w:rsid w:val="007011C4"/>
    <w:rsid w:val="0070138D"/>
    <w:rsid w:val="0070143E"/>
    <w:rsid w:val="00701528"/>
    <w:rsid w:val="00701549"/>
    <w:rsid w:val="00701957"/>
    <w:rsid w:val="00701D3D"/>
    <w:rsid w:val="00701E26"/>
    <w:rsid w:val="00701FD8"/>
    <w:rsid w:val="0070205D"/>
    <w:rsid w:val="00702108"/>
    <w:rsid w:val="0070220A"/>
    <w:rsid w:val="00702255"/>
    <w:rsid w:val="00702452"/>
    <w:rsid w:val="007024EC"/>
    <w:rsid w:val="007027F7"/>
    <w:rsid w:val="007028DE"/>
    <w:rsid w:val="007029D0"/>
    <w:rsid w:val="00702B3C"/>
    <w:rsid w:val="00702D1B"/>
    <w:rsid w:val="00702EDF"/>
    <w:rsid w:val="00702F41"/>
    <w:rsid w:val="00702FC9"/>
    <w:rsid w:val="00703176"/>
    <w:rsid w:val="007031B4"/>
    <w:rsid w:val="007031FC"/>
    <w:rsid w:val="00703606"/>
    <w:rsid w:val="00703761"/>
    <w:rsid w:val="00703A48"/>
    <w:rsid w:val="00703AB8"/>
    <w:rsid w:val="00703BB3"/>
    <w:rsid w:val="00703C09"/>
    <w:rsid w:val="00703C4E"/>
    <w:rsid w:val="00703CD7"/>
    <w:rsid w:val="00703D68"/>
    <w:rsid w:val="00703DE3"/>
    <w:rsid w:val="00703FBF"/>
    <w:rsid w:val="0070405A"/>
    <w:rsid w:val="007040C7"/>
    <w:rsid w:val="0070433C"/>
    <w:rsid w:val="007044E5"/>
    <w:rsid w:val="007044F6"/>
    <w:rsid w:val="007047C1"/>
    <w:rsid w:val="007048D5"/>
    <w:rsid w:val="00704A24"/>
    <w:rsid w:val="00704AC1"/>
    <w:rsid w:val="00704E0A"/>
    <w:rsid w:val="00704EC4"/>
    <w:rsid w:val="00704EE4"/>
    <w:rsid w:val="00704F49"/>
    <w:rsid w:val="00705144"/>
    <w:rsid w:val="007054A9"/>
    <w:rsid w:val="007054E9"/>
    <w:rsid w:val="007054F1"/>
    <w:rsid w:val="00705564"/>
    <w:rsid w:val="0070559F"/>
    <w:rsid w:val="00705618"/>
    <w:rsid w:val="00705629"/>
    <w:rsid w:val="00705694"/>
    <w:rsid w:val="00705852"/>
    <w:rsid w:val="00705C70"/>
    <w:rsid w:val="00705C7E"/>
    <w:rsid w:val="00705D10"/>
    <w:rsid w:val="00705D65"/>
    <w:rsid w:val="00705E86"/>
    <w:rsid w:val="00705ED2"/>
    <w:rsid w:val="00705EF0"/>
    <w:rsid w:val="00706181"/>
    <w:rsid w:val="0070625D"/>
    <w:rsid w:val="007062AC"/>
    <w:rsid w:val="00706334"/>
    <w:rsid w:val="00706369"/>
    <w:rsid w:val="00706807"/>
    <w:rsid w:val="00706913"/>
    <w:rsid w:val="007069DA"/>
    <w:rsid w:val="00706A0F"/>
    <w:rsid w:val="00706BE9"/>
    <w:rsid w:val="00706BFE"/>
    <w:rsid w:val="00706C34"/>
    <w:rsid w:val="00706CE2"/>
    <w:rsid w:val="00706D6C"/>
    <w:rsid w:val="00706D73"/>
    <w:rsid w:val="00706E0C"/>
    <w:rsid w:val="00706E94"/>
    <w:rsid w:val="00706EB0"/>
    <w:rsid w:val="00706F4D"/>
    <w:rsid w:val="00706FA0"/>
    <w:rsid w:val="007070F8"/>
    <w:rsid w:val="007070FF"/>
    <w:rsid w:val="007071E0"/>
    <w:rsid w:val="0070733B"/>
    <w:rsid w:val="007074DA"/>
    <w:rsid w:val="00707516"/>
    <w:rsid w:val="007077B1"/>
    <w:rsid w:val="0070781F"/>
    <w:rsid w:val="00707958"/>
    <w:rsid w:val="00707959"/>
    <w:rsid w:val="00707A57"/>
    <w:rsid w:val="00707AFB"/>
    <w:rsid w:val="00707D5A"/>
    <w:rsid w:val="00707EF2"/>
    <w:rsid w:val="007100DB"/>
    <w:rsid w:val="007102A2"/>
    <w:rsid w:val="007102D5"/>
    <w:rsid w:val="007103A6"/>
    <w:rsid w:val="00710433"/>
    <w:rsid w:val="007104A6"/>
    <w:rsid w:val="007106B8"/>
    <w:rsid w:val="0071083E"/>
    <w:rsid w:val="007109A3"/>
    <w:rsid w:val="00710A0A"/>
    <w:rsid w:val="00710A41"/>
    <w:rsid w:val="00710AF0"/>
    <w:rsid w:val="00710BFF"/>
    <w:rsid w:val="00710DA1"/>
    <w:rsid w:val="007110BA"/>
    <w:rsid w:val="007110E7"/>
    <w:rsid w:val="0071114E"/>
    <w:rsid w:val="007114C1"/>
    <w:rsid w:val="00711554"/>
    <w:rsid w:val="0071157D"/>
    <w:rsid w:val="00711612"/>
    <w:rsid w:val="00711708"/>
    <w:rsid w:val="00711A3D"/>
    <w:rsid w:val="00711A7F"/>
    <w:rsid w:val="00711C34"/>
    <w:rsid w:val="00711CEC"/>
    <w:rsid w:val="00711D0D"/>
    <w:rsid w:val="00711E46"/>
    <w:rsid w:val="00711E92"/>
    <w:rsid w:val="00712241"/>
    <w:rsid w:val="0071241F"/>
    <w:rsid w:val="00712579"/>
    <w:rsid w:val="0071258F"/>
    <w:rsid w:val="007125C3"/>
    <w:rsid w:val="00712796"/>
    <w:rsid w:val="00712810"/>
    <w:rsid w:val="00712974"/>
    <w:rsid w:val="00712B8E"/>
    <w:rsid w:val="00712BA7"/>
    <w:rsid w:val="00712C65"/>
    <w:rsid w:val="00712CA9"/>
    <w:rsid w:val="00712F08"/>
    <w:rsid w:val="0071330C"/>
    <w:rsid w:val="00713376"/>
    <w:rsid w:val="00713545"/>
    <w:rsid w:val="007135D9"/>
    <w:rsid w:val="00713650"/>
    <w:rsid w:val="007136D4"/>
    <w:rsid w:val="007136E4"/>
    <w:rsid w:val="007136F2"/>
    <w:rsid w:val="0071379C"/>
    <w:rsid w:val="007137CF"/>
    <w:rsid w:val="007138E0"/>
    <w:rsid w:val="00713A61"/>
    <w:rsid w:val="00713AB4"/>
    <w:rsid w:val="00713C87"/>
    <w:rsid w:val="00713CFE"/>
    <w:rsid w:val="00713D44"/>
    <w:rsid w:val="00713E40"/>
    <w:rsid w:val="00713F1C"/>
    <w:rsid w:val="00714078"/>
    <w:rsid w:val="00714089"/>
    <w:rsid w:val="007140CA"/>
    <w:rsid w:val="007145DE"/>
    <w:rsid w:val="00714625"/>
    <w:rsid w:val="00714626"/>
    <w:rsid w:val="0071469E"/>
    <w:rsid w:val="007146B7"/>
    <w:rsid w:val="007147C6"/>
    <w:rsid w:val="00714887"/>
    <w:rsid w:val="00714A18"/>
    <w:rsid w:val="00714A2B"/>
    <w:rsid w:val="00714A44"/>
    <w:rsid w:val="00714B44"/>
    <w:rsid w:val="00714BF0"/>
    <w:rsid w:val="00714C7C"/>
    <w:rsid w:val="00714CA0"/>
    <w:rsid w:val="00714CD6"/>
    <w:rsid w:val="00714D55"/>
    <w:rsid w:val="00714F43"/>
    <w:rsid w:val="00714FA3"/>
    <w:rsid w:val="00715210"/>
    <w:rsid w:val="00715301"/>
    <w:rsid w:val="0071535C"/>
    <w:rsid w:val="007153F0"/>
    <w:rsid w:val="00715461"/>
    <w:rsid w:val="00715A4D"/>
    <w:rsid w:val="00715B99"/>
    <w:rsid w:val="00715C88"/>
    <w:rsid w:val="00715D86"/>
    <w:rsid w:val="00715E64"/>
    <w:rsid w:val="00715EB0"/>
    <w:rsid w:val="00715EC7"/>
    <w:rsid w:val="00715ED3"/>
    <w:rsid w:val="00715EE4"/>
    <w:rsid w:val="00715F30"/>
    <w:rsid w:val="0071614F"/>
    <w:rsid w:val="007161F2"/>
    <w:rsid w:val="00716241"/>
    <w:rsid w:val="0071636E"/>
    <w:rsid w:val="007165F9"/>
    <w:rsid w:val="0071660A"/>
    <w:rsid w:val="0071668C"/>
    <w:rsid w:val="00716696"/>
    <w:rsid w:val="0071672F"/>
    <w:rsid w:val="007167FB"/>
    <w:rsid w:val="0071692D"/>
    <w:rsid w:val="00716987"/>
    <w:rsid w:val="007169E1"/>
    <w:rsid w:val="00716A21"/>
    <w:rsid w:val="00716A7F"/>
    <w:rsid w:val="00716D0C"/>
    <w:rsid w:val="00716D97"/>
    <w:rsid w:val="00716E9E"/>
    <w:rsid w:val="00717038"/>
    <w:rsid w:val="007171C7"/>
    <w:rsid w:val="007174F1"/>
    <w:rsid w:val="00717664"/>
    <w:rsid w:val="00717907"/>
    <w:rsid w:val="00717971"/>
    <w:rsid w:val="007179A1"/>
    <w:rsid w:val="00717A48"/>
    <w:rsid w:val="00717A5A"/>
    <w:rsid w:val="00717AA2"/>
    <w:rsid w:val="00717AC8"/>
    <w:rsid w:val="00717B30"/>
    <w:rsid w:val="00717BC0"/>
    <w:rsid w:val="00717BCE"/>
    <w:rsid w:val="00717C09"/>
    <w:rsid w:val="00717E69"/>
    <w:rsid w:val="00717FF7"/>
    <w:rsid w:val="007200BD"/>
    <w:rsid w:val="00720139"/>
    <w:rsid w:val="0072018D"/>
    <w:rsid w:val="007201D1"/>
    <w:rsid w:val="0072027F"/>
    <w:rsid w:val="0072043C"/>
    <w:rsid w:val="00720455"/>
    <w:rsid w:val="00720623"/>
    <w:rsid w:val="00720931"/>
    <w:rsid w:val="00720952"/>
    <w:rsid w:val="00720D42"/>
    <w:rsid w:val="00720DB2"/>
    <w:rsid w:val="00720DE3"/>
    <w:rsid w:val="00720E34"/>
    <w:rsid w:val="00720EBA"/>
    <w:rsid w:val="00720EDC"/>
    <w:rsid w:val="00720F90"/>
    <w:rsid w:val="007211C8"/>
    <w:rsid w:val="00721288"/>
    <w:rsid w:val="007213B5"/>
    <w:rsid w:val="00721459"/>
    <w:rsid w:val="007214D9"/>
    <w:rsid w:val="00721579"/>
    <w:rsid w:val="0072162E"/>
    <w:rsid w:val="007216A7"/>
    <w:rsid w:val="007217DD"/>
    <w:rsid w:val="0072185A"/>
    <w:rsid w:val="00721896"/>
    <w:rsid w:val="00721A5B"/>
    <w:rsid w:val="00721AED"/>
    <w:rsid w:val="00721B25"/>
    <w:rsid w:val="00721BF4"/>
    <w:rsid w:val="00721CFB"/>
    <w:rsid w:val="00722393"/>
    <w:rsid w:val="007223E2"/>
    <w:rsid w:val="007224AD"/>
    <w:rsid w:val="00722565"/>
    <w:rsid w:val="00722678"/>
    <w:rsid w:val="007226F0"/>
    <w:rsid w:val="00722A5B"/>
    <w:rsid w:val="00722A89"/>
    <w:rsid w:val="00722A96"/>
    <w:rsid w:val="00722A9D"/>
    <w:rsid w:val="00722AC5"/>
    <w:rsid w:val="0072300E"/>
    <w:rsid w:val="0072333F"/>
    <w:rsid w:val="00723556"/>
    <w:rsid w:val="0072372C"/>
    <w:rsid w:val="0072376D"/>
    <w:rsid w:val="0072398E"/>
    <w:rsid w:val="007239EF"/>
    <w:rsid w:val="00723A59"/>
    <w:rsid w:val="00723AD4"/>
    <w:rsid w:val="00723B43"/>
    <w:rsid w:val="00723C6C"/>
    <w:rsid w:val="00723C9E"/>
    <w:rsid w:val="00723FED"/>
    <w:rsid w:val="0072416A"/>
    <w:rsid w:val="00724239"/>
    <w:rsid w:val="007243CF"/>
    <w:rsid w:val="00724401"/>
    <w:rsid w:val="0072456D"/>
    <w:rsid w:val="007246C3"/>
    <w:rsid w:val="007248D9"/>
    <w:rsid w:val="00724974"/>
    <w:rsid w:val="00724AD6"/>
    <w:rsid w:val="00724B46"/>
    <w:rsid w:val="00724CF0"/>
    <w:rsid w:val="00724E36"/>
    <w:rsid w:val="00724E38"/>
    <w:rsid w:val="00724FDE"/>
    <w:rsid w:val="00725180"/>
    <w:rsid w:val="00725392"/>
    <w:rsid w:val="007253A4"/>
    <w:rsid w:val="00725544"/>
    <w:rsid w:val="0072565C"/>
    <w:rsid w:val="007257A4"/>
    <w:rsid w:val="00725999"/>
    <w:rsid w:val="007259A6"/>
    <w:rsid w:val="00725D13"/>
    <w:rsid w:val="00725D5C"/>
    <w:rsid w:val="00725EEA"/>
    <w:rsid w:val="00726011"/>
    <w:rsid w:val="007260BD"/>
    <w:rsid w:val="0072618C"/>
    <w:rsid w:val="00726237"/>
    <w:rsid w:val="0072636A"/>
    <w:rsid w:val="00726464"/>
    <w:rsid w:val="00726496"/>
    <w:rsid w:val="007264E0"/>
    <w:rsid w:val="00726762"/>
    <w:rsid w:val="00726A48"/>
    <w:rsid w:val="00726B40"/>
    <w:rsid w:val="00726DCA"/>
    <w:rsid w:val="00726E16"/>
    <w:rsid w:val="00726E20"/>
    <w:rsid w:val="00726F7F"/>
    <w:rsid w:val="00727127"/>
    <w:rsid w:val="0072713F"/>
    <w:rsid w:val="00727356"/>
    <w:rsid w:val="00727413"/>
    <w:rsid w:val="007275A4"/>
    <w:rsid w:val="007276B3"/>
    <w:rsid w:val="0072784C"/>
    <w:rsid w:val="0072788D"/>
    <w:rsid w:val="0072792C"/>
    <w:rsid w:val="00727A47"/>
    <w:rsid w:val="00727B32"/>
    <w:rsid w:val="00727B54"/>
    <w:rsid w:val="00727B5E"/>
    <w:rsid w:val="00727BF7"/>
    <w:rsid w:val="00727C47"/>
    <w:rsid w:val="00727E03"/>
    <w:rsid w:val="00727F65"/>
    <w:rsid w:val="00727FB6"/>
    <w:rsid w:val="00730228"/>
    <w:rsid w:val="00730252"/>
    <w:rsid w:val="00730257"/>
    <w:rsid w:val="00730407"/>
    <w:rsid w:val="00730431"/>
    <w:rsid w:val="0073045E"/>
    <w:rsid w:val="007305AD"/>
    <w:rsid w:val="00730725"/>
    <w:rsid w:val="007308C4"/>
    <w:rsid w:val="00730930"/>
    <w:rsid w:val="00730A3E"/>
    <w:rsid w:val="00730B1E"/>
    <w:rsid w:val="00730BE0"/>
    <w:rsid w:val="00730DA8"/>
    <w:rsid w:val="00730E43"/>
    <w:rsid w:val="00730ED2"/>
    <w:rsid w:val="00730EDE"/>
    <w:rsid w:val="00730F00"/>
    <w:rsid w:val="00730F4F"/>
    <w:rsid w:val="00730FAE"/>
    <w:rsid w:val="0073114C"/>
    <w:rsid w:val="007311B4"/>
    <w:rsid w:val="00731335"/>
    <w:rsid w:val="00731364"/>
    <w:rsid w:val="00731409"/>
    <w:rsid w:val="00731552"/>
    <w:rsid w:val="007316D2"/>
    <w:rsid w:val="00731AD3"/>
    <w:rsid w:val="00731CAA"/>
    <w:rsid w:val="00731D88"/>
    <w:rsid w:val="00731DB8"/>
    <w:rsid w:val="00731F01"/>
    <w:rsid w:val="007320FE"/>
    <w:rsid w:val="007321BF"/>
    <w:rsid w:val="007321D1"/>
    <w:rsid w:val="007323F5"/>
    <w:rsid w:val="00732462"/>
    <w:rsid w:val="0073289E"/>
    <w:rsid w:val="00732A94"/>
    <w:rsid w:val="00732C23"/>
    <w:rsid w:val="00732C32"/>
    <w:rsid w:val="00732CF1"/>
    <w:rsid w:val="00732D68"/>
    <w:rsid w:val="00732D8C"/>
    <w:rsid w:val="00732E58"/>
    <w:rsid w:val="00732F74"/>
    <w:rsid w:val="007330B1"/>
    <w:rsid w:val="007331C9"/>
    <w:rsid w:val="00733215"/>
    <w:rsid w:val="00733216"/>
    <w:rsid w:val="00733315"/>
    <w:rsid w:val="00733326"/>
    <w:rsid w:val="00733632"/>
    <w:rsid w:val="0073373F"/>
    <w:rsid w:val="00733886"/>
    <w:rsid w:val="007338B5"/>
    <w:rsid w:val="00733995"/>
    <w:rsid w:val="00733A78"/>
    <w:rsid w:val="00733AB0"/>
    <w:rsid w:val="00733C09"/>
    <w:rsid w:val="00733D77"/>
    <w:rsid w:val="00733E3A"/>
    <w:rsid w:val="00733FFF"/>
    <w:rsid w:val="0073411F"/>
    <w:rsid w:val="00734157"/>
    <w:rsid w:val="00734291"/>
    <w:rsid w:val="00734372"/>
    <w:rsid w:val="0073439A"/>
    <w:rsid w:val="007346AD"/>
    <w:rsid w:val="00734A06"/>
    <w:rsid w:val="00734CC3"/>
    <w:rsid w:val="00734D29"/>
    <w:rsid w:val="00734F29"/>
    <w:rsid w:val="00734FB7"/>
    <w:rsid w:val="007350EE"/>
    <w:rsid w:val="0073517F"/>
    <w:rsid w:val="007351C3"/>
    <w:rsid w:val="0073525C"/>
    <w:rsid w:val="00735298"/>
    <w:rsid w:val="007352D2"/>
    <w:rsid w:val="00735484"/>
    <w:rsid w:val="00735514"/>
    <w:rsid w:val="00735816"/>
    <w:rsid w:val="00735880"/>
    <w:rsid w:val="007358FF"/>
    <w:rsid w:val="0073591A"/>
    <w:rsid w:val="00735974"/>
    <w:rsid w:val="00735AEF"/>
    <w:rsid w:val="00735B05"/>
    <w:rsid w:val="00735B2C"/>
    <w:rsid w:val="00735BDF"/>
    <w:rsid w:val="00735C15"/>
    <w:rsid w:val="00735DDD"/>
    <w:rsid w:val="00735E81"/>
    <w:rsid w:val="00736057"/>
    <w:rsid w:val="0073613F"/>
    <w:rsid w:val="0073628A"/>
    <w:rsid w:val="007362AE"/>
    <w:rsid w:val="007364F4"/>
    <w:rsid w:val="00736530"/>
    <w:rsid w:val="00736584"/>
    <w:rsid w:val="007367D4"/>
    <w:rsid w:val="00736993"/>
    <w:rsid w:val="00736BA0"/>
    <w:rsid w:val="00736CA8"/>
    <w:rsid w:val="00736E74"/>
    <w:rsid w:val="00736F03"/>
    <w:rsid w:val="00736F5D"/>
    <w:rsid w:val="00736FDC"/>
    <w:rsid w:val="00737040"/>
    <w:rsid w:val="0073707B"/>
    <w:rsid w:val="0073711E"/>
    <w:rsid w:val="007371A0"/>
    <w:rsid w:val="007374DF"/>
    <w:rsid w:val="0073774A"/>
    <w:rsid w:val="00737789"/>
    <w:rsid w:val="007377F0"/>
    <w:rsid w:val="00737911"/>
    <w:rsid w:val="007379C8"/>
    <w:rsid w:val="00737BFA"/>
    <w:rsid w:val="00737CE2"/>
    <w:rsid w:val="00737D88"/>
    <w:rsid w:val="00737E9E"/>
    <w:rsid w:val="00737F0E"/>
    <w:rsid w:val="007400E8"/>
    <w:rsid w:val="00740143"/>
    <w:rsid w:val="007401B9"/>
    <w:rsid w:val="00740210"/>
    <w:rsid w:val="00740225"/>
    <w:rsid w:val="0074023F"/>
    <w:rsid w:val="00740322"/>
    <w:rsid w:val="00740331"/>
    <w:rsid w:val="007404EC"/>
    <w:rsid w:val="00740557"/>
    <w:rsid w:val="0074075C"/>
    <w:rsid w:val="007408DB"/>
    <w:rsid w:val="00740D12"/>
    <w:rsid w:val="00740D45"/>
    <w:rsid w:val="007410C1"/>
    <w:rsid w:val="0074113C"/>
    <w:rsid w:val="007411A1"/>
    <w:rsid w:val="007411C5"/>
    <w:rsid w:val="007411E6"/>
    <w:rsid w:val="00741209"/>
    <w:rsid w:val="00741427"/>
    <w:rsid w:val="0074149F"/>
    <w:rsid w:val="00741640"/>
    <w:rsid w:val="0074165C"/>
    <w:rsid w:val="007416B4"/>
    <w:rsid w:val="007417AC"/>
    <w:rsid w:val="0074186C"/>
    <w:rsid w:val="00741AB1"/>
    <w:rsid w:val="00741B1B"/>
    <w:rsid w:val="00741BC4"/>
    <w:rsid w:val="00741BDD"/>
    <w:rsid w:val="00741C0D"/>
    <w:rsid w:val="00741CFA"/>
    <w:rsid w:val="00741E97"/>
    <w:rsid w:val="00741FA6"/>
    <w:rsid w:val="00742128"/>
    <w:rsid w:val="00742364"/>
    <w:rsid w:val="0074268B"/>
    <w:rsid w:val="00742897"/>
    <w:rsid w:val="007428CC"/>
    <w:rsid w:val="007429B2"/>
    <w:rsid w:val="00742A49"/>
    <w:rsid w:val="00742AC0"/>
    <w:rsid w:val="00742B54"/>
    <w:rsid w:val="00742C0A"/>
    <w:rsid w:val="00742C2D"/>
    <w:rsid w:val="00742C99"/>
    <w:rsid w:val="00742E42"/>
    <w:rsid w:val="00742E62"/>
    <w:rsid w:val="00742EA1"/>
    <w:rsid w:val="00742EA4"/>
    <w:rsid w:val="00742EF3"/>
    <w:rsid w:val="00742F23"/>
    <w:rsid w:val="00743024"/>
    <w:rsid w:val="0074307E"/>
    <w:rsid w:val="0074309A"/>
    <w:rsid w:val="007430D5"/>
    <w:rsid w:val="00743120"/>
    <w:rsid w:val="007431DF"/>
    <w:rsid w:val="00743314"/>
    <w:rsid w:val="0074332A"/>
    <w:rsid w:val="0074354E"/>
    <w:rsid w:val="00743573"/>
    <w:rsid w:val="00743578"/>
    <w:rsid w:val="007435CC"/>
    <w:rsid w:val="007437A1"/>
    <w:rsid w:val="00743815"/>
    <w:rsid w:val="00743851"/>
    <w:rsid w:val="0074398A"/>
    <w:rsid w:val="00743997"/>
    <w:rsid w:val="00743AB4"/>
    <w:rsid w:val="00743AC0"/>
    <w:rsid w:val="00743B49"/>
    <w:rsid w:val="00743D15"/>
    <w:rsid w:val="00743D5F"/>
    <w:rsid w:val="00743F8E"/>
    <w:rsid w:val="00744009"/>
    <w:rsid w:val="00744049"/>
    <w:rsid w:val="007442BB"/>
    <w:rsid w:val="00744373"/>
    <w:rsid w:val="0074449F"/>
    <w:rsid w:val="0074463F"/>
    <w:rsid w:val="007446F9"/>
    <w:rsid w:val="0074470B"/>
    <w:rsid w:val="0074471E"/>
    <w:rsid w:val="00744A66"/>
    <w:rsid w:val="00744D4D"/>
    <w:rsid w:val="00744E12"/>
    <w:rsid w:val="00744E26"/>
    <w:rsid w:val="00744F34"/>
    <w:rsid w:val="0074510E"/>
    <w:rsid w:val="00745113"/>
    <w:rsid w:val="0074516E"/>
    <w:rsid w:val="00745216"/>
    <w:rsid w:val="00745270"/>
    <w:rsid w:val="0074545A"/>
    <w:rsid w:val="0074548E"/>
    <w:rsid w:val="007454A2"/>
    <w:rsid w:val="00745501"/>
    <w:rsid w:val="007455A3"/>
    <w:rsid w:val="007455D4"/>
    <w:rsid w:val="00745629"/>
    <w:rsid w:val="0074567B"/>
    <w:rsid w:val="0074575F"/>
    <w:rsid w:val="007457CE"/>
    <w:rsid w:val="007457DF"/>
    <w:rsid w:val="007458D9"/>
    <w:rsid w:val="0074590A"/>
    <w:rsid w:val="007459CA"/>
    <w:rsid w:val="00745BAC"/>
    <w:rsid w:val="00745BC5"/>
    <w:rsid w:val="00745C2A"/>
    <w:rsid w:val="00745C4E"/>
    <w:rsid w:val="00745C92"/>
    <w:rsid w:val="00745CCC"/>
    <w:rsid w:val="00745F47"/>
    <w:rsid w:val="00746021"/>
    <w:rsid w:val="0074625A"/>
    <w:rsid w:val="0074625E"/>
    <w:rsid w:val="007462F8"/>
    <w:rsid w:val="007465CC"/>
    <w:rsid w:val="007466A5"/>
    <w:rsid w:val="00746863"/>
    <w:rsid w:val="00746934"/>
    <w:rsid w:val="00746944"/>
    <w:rsid w:val="00746A07"/>
    <w:rsid w:val="00746A8C"/>
    <w:rsid w:val="00746AC6"/>
    <w:rsid w:val="00746BB9"/>
    <w:rsid w:val="00746CDE"/>
    <w:rsid w:val="00746D60"/>
    <w:rsid w:val="00746E67"/>
    <w:rsid w:val="00746EAA"/>
    <w:rsid w:val="00746EE8"/>
    <w:rsid w:val="00747090"/>
    <w:rsid w:val="0074715F"/>
    <w:rsid w:val="00747190"/>
    <w:rsid w:val="007473CB"/>
    <w:rsid w:val="00747457"/>
    <w:rsid w:val="007478B8"/>
    <w:rsid w:val="007479CC"/>
    <w:rsid w:val="00747AD2"/>
    <w:rsid w:val="00747B8D"/>
    <w:rsid w:val="00747C0F"/>
    <w:rsid w:val="00747CCE"/>
    <w:rsid w:val="00747EB6"/>
    <w:rsid w:val="00747F35"/>
    <w:rsid w:val="00747FC5"/>
    <w:rsid w:val="00750046"/>
    <w:rsid w:val="0075009E"/>
    <w:rsid w:val="007500BA"/>
    <w:rsid w:val="007500D7"/>
    <w:rsid w:val="007501EE"/>
    <w:rsid w:val="007502B0"/>
    <w:rsid w:val="007502F7"/>
    <w:rsid w:val="00750313"/>
    <w:rsid w:val="00750477"/>
    <w:rsid w:val="007505FE"/>
    <w:rsid w:val="007506AF"/>
    <w:rsid w:val="0075079F"/>
    <w:rsid w:val="00750835"/>
    <w:rsid w:val="007508AA"/>
    <w:rsid w:val="007508C8"/>
    <w:rsid w:val="00750AFC"/>
    <w:rsid w:val="00750BD8"/>
    <w:rsid w:val="00750F8C"/>
    <w:rsid w:val="00750FD9"/>
    <w:rsid w:val="0075100D"/>
    <w:rsid w:val="00751195"/>
    <w:rsid w:val="00751390"/>
    <w:rsid w:val="007513C8"/>
    <w:rsid w:val="007515D1"/>
    <w:rsid w:val="00751641"/>
    <w:rsid w:val="0075172A"/>
    <w:rsid w:val="0075173F"/>
    <w:rsid w:val="00751973"/>
    <w:rsid w:val="00751C99"/>
    <w:rsid w:val="00751DA9"/>
    <w:rsid w:val="00751F91"/>
    <w:rsid w:val="007520C3"/>
    <w:rsid w:val="007522B9"/>
    <w:rsid w:val="00752442"/>
    <w:rsid w:val="0075255E"/>
    <w:rsid w:val="007526A7"/>
    <w:rsid w:val="007527DD"/>
    <w:rsid w:val="007528E7"/>
    <w:rsid w:val="00752B04"/>
    <w:rsid w:val="00752C12"/>
    <w:rsid w:val="00752C55"/>
    <w:rsid w:val="00752CA3"/>
    <w:rsid w:val="00752D3E"/>
    <w:rsid w:val="00752D52"/>
    <w:rsid w:val="00752D85"/>
    <w:rsid w:val="007530E9"/>
    <w:rsid w:val="007531F2"/>
    <w:rsid w:val="0075326A"/>
    <w:rsid w:val="007532B2"/>
    <w:rsid w:val="0075330E"/>
    <w:rsid w:val="007534DE"/>
    <w:rsid w:val="0075350A"/>
    <w:rsid w:val="00753549"/>
    <w:rsid w:val="00753A85"/>
    <w:rsid w:val="00753B4C"/>
    <w:rsid w:val="00753B85"/>
    <w:rsid w:val="00753BB5"/>
    <w:rsid w:val="00753BDB"/>
    <w:rsid w:val="00753C9E"/>
    <w:rsid w:val="00753CEE"/>
    <w:rsid w:val="00753DAF"/>
    <w:rsid w:val="007540D4"/>
    <w:rsid w:val="007540D9"/>
    <w:rsid w:val="00754142"/>
    <w:rsid w:val="007541B3"/>
    <w:rsid w:val="007541B9"/>
    <w:rsid w:val="007542D5"/>
    <w:rsid w:val="007542E6"/>
    <w:rsid w:val="007543F5"/>
    <w:rsid w:val="0075452A"/>
    <w:rsid w:val="00754753"/>
    <w:rsid w:val="0075488E"/>
    <w:rsid w:val="007548D1"/>
    <w:rsid w:val="0075495E"/>
    <w:rsid w:val="007549FA"/>
    <w:rsid w:val="00754B51"/>
    <w:rsid w:val="00754BC7"/>
    <w:rsid w:val="00754C39"/>
    <w:rsid w:val="00754C64"/>
    <w:rsid w:val="00754DB3"/>
    <w:rsid w:val="00754E97"/>
    <w:rsid w:val="0075502F"/>
    <w:rsid w:val="00755286"/>
    <w:rsid w:val="007552AC"/>
    <w:rsid w:val="00755345"/>
    <w:rsid w:val="0075537B"/>
    <w:rsid w:val="007553D8"/>
    <w:rsid w:val="007554DE"/>
    <w:rsid w:val="0075560B"/>
    <w:rsid w:val="00755718"/>
    <w:rsid w:val="00755739"/>
    <w:rsid w:val="00755904"/>
    <w:rsid w:val="007559A9"/>
    <w:rsid w:val="007559E8"/>
    <w:rsid w:val="00755A0C"/>
    <w:rsid w:val="00755AD2"/>
    <w:rsid w:val="00755E09"/>
    <w:rsid w:val="00755EFD"/>
    <w:rsid w:val="00756056"/>
    <w:rsid w:val="00756275"/>
    <w:rsid w:val="007562A7"/>
    <w:rsid w:val="007562FE"/>
    <w:rsid w:val="00756351"/>
    <w:rsid w:val="00756397"/>
    <w:rsid w:val="007563A8"/>
    <w:rsid w:val="00756448"/>
    <w:rsid w:val="00756560"/>
    <w:rsid w:val="00756568"/>
    <w:rsid w:val="00756893"/>
    <w:rsid w:val="007568F0"/>
    <w:rsid w:val="007569C6"/>
    <w:rsid w:val="00756A51"/>
    <w:rsid w:val="00756DC4"/>
    <w:rsid w:val="00756DD2"/>
    <w:rsid w:val="00756DD8"/>
    <w:rsid w:val="00756E67"/>
    <w:rsid w:val="0075706D"/>
    <w:rsid w:val="0075708A"/>
    <w:rsid w:val="00757241"/>
    <w:rsid w:val="00757283"/>
    <w:rsid w:val="00757345"/>
    <w:rsid w:val="00757377"/>
    <w:rsid w:val="0075739F"/>
    <w:rsid w:val="00757446"/>
    <w:rsid w:val="0075756F"/>
    <w:rsid w:val="00757624"/>
    <w:rsid w:val="00757631"/>
    <w:rsid w:val="00757652"/>
    <w:rsid w:val="00757749"/>
    <w:rsid w:val="00757781"/>
    <w:rsid w:val="00757785"/>
    <w:rsid w:val="007579BF"/>
    <w:rsid w:val="00757A1B"/>
    <w:rsid w:val="00757E33"/>
    <w:rsid w:val="00757E57"/>
    <w:rsid w:val="00757F56"/>
    <w:rsid w:val="00757F72"/>
    <w:rsid w:val="00760037"/>
    <w:rsid w:val="007600E3"/>
    <w:rsid w:val="00760225"/>
    <w:rsid w:val="00760530"/>
    <w:rsid w:val="00760581"/>
    <w:rsid w:val="0076063B"/>
    <w:rsid w:val="0076063C"/>
    <w:rsid w:val="00760741"/>
    <w:rsid w:val="007607F4"/>
    <w:rsid w:val="00760965"/>
    <w:rsid w:val="00760A4B"/>
    <w:rsid w:val="00760AD2"/>
    <w:rsid w:val="00760B55"/>
    <w:rsid w:val="00760D61"/>
    <w:rsid w:val="00760F77"/>
    <w:rsid w:val="0076100C"/>
    <w:rsid w:val="007610F3"/>
    <w:rsid w:val="007611B0"/>
    <w:rsid w:val="00761356"/>
    <w:rsid w:val="00761365"/>
    <w:rsid w:val="00761383"/>
    <w:rsid w:val="007615B0"/>
    <w:rsid w:val="007615DC"/>
    <w:rsid w:val="00761693"/>
    <w:rsid w:val="007616B3"/>
    <w:rsid w:val="007616C6"/>
    <w:rsid w:val="0076189E"/>
    <w:rsid w:val="007619A2"/>
    <w:rsid w:val="00761A55"/>
    <w:rsid w:val="00761B3C"/>
    <w:rsid w:val="00761C19"/>
    <w:rsid w:val="00761D28"/>
    <w:rsid w:val="00761E95"/>
    <w:rsid w:val="00761EDC"/>
    <w:rsid w:val="00761F02"/>
    <w:rsid w:val="00761F28"/>
    <w:rsid w:val="00761F84"/>
    <w:rsid w:val="00761FA4"/>
    <w:rsid w:val="007620AC"/>
    <w:rsid w:val="007620CA"/>
    <w:rsid w:val="007622EA"/>
    <w:rsid w:val="0076241A"/>
    <w:rsid w:val="0076241B"/>
    <w:rsid w:val="00762436"/>
    <w:rsid w:val="00762478"/>
    <w:rsid w:val="007624A6"/>
    <w:rsid w:val="007626CF"/>
    <w:rsid w:val="0076275B"/>
    <w:rsid w:val="007627C3"/>
    <w:rsid w:val="007628E0"/>
    <w:rsid w:val="007629CB"/>
    <w:rsid w:val="00762A43"/>
    <w:rsid w:val="00762B25"/>
    <w:rsid w:val="00762B75"/>
    <w:rsid w:val="00762C2E"/>
    <w:rsid w:val="00762C90"/>
    <w:rsid w:val="00762CF7"/>
    <w:rsid w:val="00762D88"/>
    <w:rsid w:val="00762DF2"/>
    <w:rsid w:val="00762F3A"/>
    <w:rsid w:val="00762F6A"/>
    <w:rsid w:val="00763001"/>
    <w:rsid w:val="007630E7"/>
    <w:rsid w:val="00763125"/>
    <w:rsid w:val="00763291"/>
    <w:rsid w:val="007633DD"/>
    <w:rsid w:val="0076341F"/>
    <w:rsid w:val="007634B0"/>
    <w:rsid w:val="0076350B"/>
    <w:rsid w:val="0076363C"/>
    <w:rsid w:val="00763738"/>
    <w:rsid w:val="007638AA"/>
    <w:rsid w:val="00763912"/>
    <w:rsid w:val="007639C7"/>
    <w:rsid w:val="00763D41"/>
    <w:rsid w:val="00763FA1"/>
    <w:rsid w:val="00764140"/>
    <w:rsid w:val="00764285"/>
    <w:rsid w:val="00764288"/>
    <w:rsid w:val="007642B4"/>
    <w:rsid w:val="0076437A"/>
    <w:rsid w:val="00764381"/>
    <w:rsid w:val="007645E6"/>
    <w:rsid w:val="00764763"/>
    <w:rsid w:val="007648A0"/>
    <w:rsid w:val="007649AC"/>
    <w:rsid w:val="00764CF8"/>
    <w:rsid w:val="00764FB1"/>
    <w:rsid w:val="00765096"/>
    <w:rsid w:val="007651EA"/>
    <w:rsid w:val="0076540C"/>
    <w:rsid w:val="00765414"/>
    <w:rsid w:val="007654AB"/>
    <w:rsid w:val="007654FC"/>
    <w:rsid w:val="007655A4"/>
    <w:rsid w:val="007655D7"/>
    <w:rsid w:val="00765712"/>
    <w:rsid w:val="00765842"/>
    <w:rsid w:val="00765897"/>
    <w:rsid w:val="0076590E"/>
    <w:rsid w:val="00765A2C"/>
    <w:rsid w:val="00765A46"/>
    <w:rsid w:val="00765C13"/>
    <w:rsid w:val="00765C15"/>
    <w:rsid w:val="00765C21"/>
    <w:rsid w:val="00765C6C"/>
    <w:rsid w:val="00765D23"/>
    <w:rsid w:val="00765D2B"/>
    <w:rsid w:val="00765E84"/>
    <w:rsid w:val="00765E8D"/>
    <w:rsid w:val="00765EF9"/>
    <w:rsid w:val="00765EFE"/>
    <w:rsid w:val="00765FA3"/>
    <w:rsid w:val="0076600B"/>
    <w:rsid w:val="007661B6"/>
    <w:rsid w:val="007661C2"/>
    <w:rsid w:val="00766294"/>
    <w:rsid w:val="00766381"/>
    <w:rsid w:val="007664B2"/>
    <w:rsid w:val="00766500"/>
    <w:rsid w:val="0076659F"/>
    <w:rsid w:val="007665CF"/>
    <w:rsid w:val="007667E0"/>
    <w:rsid w:val="00766B6B"/>
    <w:rsid w:val="00766DB8"/>
    <w:rsid w:val="00766EA6"/>
    <w:rsid w:val="007670C5"/>
    <w:rsid w:val="007670E0"/>
    <w:rsid w:val="0076728F"/>
    <w:rsid w:val="00767347"/>
    <w:rsid w:val="00767554"/>
    <w:rsid w:val="00767559"/>
    <w:rsid w:val="0076767F"/>
    <w:rsid w:val="0076780F"/>
    <w:rsid w:val="0076786A"/>
    <w:rsid w:val="0076793F"/>
    <w:rsid w:val="007679B2"/>
    <w:rsid w:val="007679ED"/>
    <w:rsid w:val="00767AC1"/>
    <w:rsid w:val="00767DEE"/>
    <w:rsid w:val="00767E5B"/>
    <w:rsid w:val="00767EC4"/>
    <w:rsid w:val="00767F38"/>
    <w:rsid w:val="00767F98"/>
    <w:rsid w:val="00767FBB"/>
    <w:rsid w:val="007700D7"/>
    <w:rsid w:val="00770113"/>
    <w:rsid w:val="00770162"/>
    <w:rsid w:val="007701B2"/>
    <w:rsid w:val="00770210"/>
    <w:rsid w:val="00770448"/>
    <w:rsid w:val="00770486"/>
    <w:rsid w:val="007706FA"/>
    <w:rsid w:val="007707E7"/>
    <w:rsid w:val="007708CE"/>
    <w:rsid w:val="00770913"/>
    <w:rsid w:val="00770937"/>
    <w:rsid w:val="00770AC9"/>
    <w:rsid w:val="00770AE4"/>
    <w:rsid w:val="00770D1C"/>
    <w:rsid w:val="00770DB6"/>
    <w:rsid w:val="00770EBC"/>
    <w:rsid w:val="00770FCF"/>
    <w:rsid w:val="0077108F"/>
    <w:rsid w:val="007710E1"/>
    <w:rsid w:val="00771157"/>
    <w:rsid w:val="0077116B"/>
    <w:rsid w:val="007711DE"/>
    <w:rsid w:val="00771306"/>
    <w:rsid w:val="0077141B"/>
    <w:rsid w:val="0077143C"/>
    <w:rsid w:val="0077151E"/>
    <w:rsid w:val="007715B6"/>
    <w:rsid w:val="007715D1"/>
    <w:rsid w:val="007715D8"/>
    <w:rsid w:val="00771608"/>
    <w:rsid w:val="00771680"/>
    <w:rsid w:val="007718B7"/>
    <w:rsid w:val="0077197F"/>
    <w:rsid w:val="00771B40"/>
    <w:rsid w:val="00771B6B"/>
    <w:rsid w:val="00771B96"/>
    <w:rsid w:val="00771BC2"/>
    <w:rsid w:val="00771C51"/>
    <w:rsid w:val="00771C7F"/>
    <w:rsid w:val="0077209D"/>
    <w:rsid w:val="0077210F"/>
    <w:rsid w:val="007721EF"/>
    <w:rsid w:val="007721FD"/>
    <w:rsid w:val="00772599"/>
    <w:rsid w:val="007725E2"/>
    <w:rsid w:val="0077261B"/>
    <w:rsid w:val="00772974"/>
    <w:rsid w:val="007729C0"/>
    <w:rsid w:val="00772B29"/>
    <w:rsid w:val="00772B5F"/>
    <w:rsid w:val="00772E9C"/>
    <w:rsid w:val="007730F5"/>
    <w:rsid w:val="007731C8"/>
    <w:rsid w:val="007732AB"/>
    <w:rsid w:val="00773393"/>
    <w:rsid w:val="0077342C"/>
    <w:rsid w:val="007735B7"/>
    <w:rsid w:val="007735C3"/>
    <w:rsid w:val="0077362A"/>
    <w:rsid w:val="00773640"/>
    <w:rsid w:val="00773D0E"/>
    <w:rsid w:val="00773DC2"/>
    <w:rsid w:val="00773F2C"/>
    <w:rsid w:val="00773F48"/>
    <w:rsid w:val="0077400E"/>
    <w:rsid w:val="007742AA"/>
    <w:rsid w:val="007743B1"/>
    <w:rsid w:val="007743D7"/>
    <w:rsid w:val="007744B0"/>
    <w:rsid w:val="007744B2"/>
    <w:rsid w:val="0077468F"/>
    <w:rsid w:val="00774720"/>
    <w:rsid w:val="00774751"/>
    <w:rsid w:val="00774769"/>
    <w:rsid w:val="007748F9"/>
    <w:rsid w:val="00774901"/>
    <w:rsid w:val="00774965"/>
    <w:rsid w:val="00774A46"/>
    <w:rsid w:val="00774AD9"/>
    <w:rsid w:val="00774BF6"/>
    <w:rsid w:val="00774DD4"/>
    <w:rsid w:val="00774F44"/>
    <w:rsid w:val="00775099"/>
    <w:rsid w:val="007750C8"/>
    <w:rsid w:val="0077521A"/>
    <w:rsid w:val="00775432"/>
    <w:rsid w:val="0077543B"/>
    <w:rsid w:val="00775471"/>
    <w:rsid w:val="00775583"/>
    <w:rsid w:val="00775684"/>
    <w:rsid w:val="00775693"/>
    <w:rsid w:val="007758FA"/>
    <w:rsid w:val="00775A0F"/>
    <w:rsid w:val="00775E4E"/>
    <w:rsid w:val="00775FAD"/>
    <w:rsid w:val="007761BC"/>
    <w:rsid w:val="007761E9"/>
    <w:rsid w:val="00776259"/>
    <w:rsid w:val="00776275"/>
    <w:rsid w:val="0077629E"/>
    <w:rsid w:val="00776329"/>
    <w:rsid w:val="0077642E"/>
    <w:rsid w:val="00776578"/>
    <w:rsid w:val="00776653"/>
    <w:rsid w:val="007766BB"/>
    <w:rsid w:val="00776916"/>
    <w:rsid w:val="00776A6D"/>
    <w:rsid w:val="00776B7F"/>
    <w:rsid w:val="00776C0B"/>
    <w:rsid w:val="00776E35"/>
    <w:rsid w:val="00776F7D"/>
    <w:rsid w:val="00776FE6"/>
    <w:rsid w:val="00777084"/>
    <w:rsid w:val="00777155"/>
    <w:rsid w:val="0077719E"/>
    <w:rsid w:val="00777281"/>
    <w:rsid w:val="007772BA"/>
    <w:rsid w:val="00777348"/>
    <w:rsid w:val="00777452"/>
    <w:rsid w:val="00777455"/>
    <w:rsid w:val="007774DC"/>
    <w:rsid w:val="007775B7"/>
    <w:rsid w:val="0077763B"/>
    <w:rsid w:val="007778F9"/>
    <w:rsid w:val="00777969"/>
    <w:rsid w:val="00777A28"/>
    <w:rsid w:val="00777A3C"/>
    <w:rsid w:val="00777AA6"/>
    <w:rsid w:val="00777AED"/>
    <w:rsid w:val="00777C40"/>
    <w:rsid w:val="00777E0D"/>
    <w:rsid w:val="00780217"/>
    <w:rsid w:val="00780481"/>
    <w:rsid w:val="007805DA"/>
    <w:rsid w:val="00780AE6"/>
    <w:rsid w:val="00780AEC"/>
    <w:rsid w:val="00780C5F"/>
    <w:rsid w:val="00780CCE"/>
    <w:rsid w:val="00780E1D"/>
    <w:rsid w:val="00781004"/>
    <w:rsid w:val="00781191"/>
    <w:rsid w:val="007811DF"/>
    <w:rsid w:val="007811EF"/>
    <w:rsid w:val="00781390"/>
    <w:rsid w:val="00781492"/>
    <w:rsid w:val="007814D5"/>
    <w:rsid w:val="00781561"/>
    <w:rsid w:val="0078159C"/>
    <w:rsid w:val="00781604"/>
    <w:rsid w:val="00781627"/>
    <w:rsid w:val="00781690"/>
    <w:rsid w:val="007816C4"/>
    <w:rsid w:val="007816F4"/>
    <w:rsid w:val="0078177B"/>
    <w:rsid w:val="0078189B"/>
    <w:rsid w:val="0078193E"/>
    <w:rsid w:val="00781A0F"/>
    <w:rsid w:val="00781A90"/>
    <w:rsid w:val="00781B7F"/>
    <w:rsid w:val="00781B86"/>
    <w:rsid w:val="00781BCC"/>
    <w:rsid w:val="00781CDA"/>
    <w:rsid w:val="00781DE4"/>
    <w:rsid w:val="00781F38"/>
    <w:rsid w:val="0078200D"/>
    <w:rsid w:val="0078223D"/>
    <w:rsid w:val="007822ED"/>
    <w:rsid w:val="00782446"/>
    <w:rsid w:val="00782477"/>
    <w:rsid w:val="007826CD"/>
    <w:rsid w:val="00782837"/>
    <w:rsid w:val="007828FC"/>
    <w:rsid w:val="0078298B"/>
    <w:rsid w:val="007829C4"/>
    <w:rsid w:val="00782A25"/>
    <w:rsid w:val="00782ACE"/>
    <w:rsid w:val="00782B76"/>
    <w:rsid w:val="00782BCC"/>
    <w:rsid w:val="00782D6F"/>
    <w:rsid w:val="00782DA5"/>
    <w:rsid w:val="00782DB9"/>
    <w:rsid w:val="00782DD6"/>
    <w:rsid w:val="00782E96"/>
    <w:rsid w:val="00782EC8"/>
    <w:rsid w:val="00782EDA"/>
    <w:rsid w:val="00782EED"/>
    <w:rsid w:val="00782F75"/>
    <w:rsid w:val="00782FA1"/>
    <w:rsid w:val="007831DA"/>
    <w:rsid w:val="00783220"/>
    <w:rsid w:val="0078325E"/>
    <w:rsid w:val="0078343E"/>
    <w:rsid w:val="007836EF"/>
    <w:rsid w:val="00783706"/>
    <w:rsid w:val="00783859"/>
    <w:rsid w:val="007838FB"/>
    <w:rsid w:val="00783A55"/>
    <w:rsid w:val="00783AD9"/>
    <w:rsid w:val="00783AFB"/>
    <w:rsid w:val="00783B03"/>
    <w:rsid w:val="00783B56"/>
    <w:rsid w:val="00783BB3"/>
    <w:rsid w:val="00783C38"/>
    <w:rsid w:val="00783CE8"/>
    <w:rsid w:val="00783CEC"/>
    <w:rsid w:val="00783DA4"/>
    <w:rsid w:val="00783DD1"/>
    <w:rsid w:val="00783DFA"/>
    <w:rsid w:val="00783E8B"/>
    <w:rsid w:val="00783EFF"/>
    <w:rsid w:val="00783F11"/>
    <w:rsid w:val="00783F9C"/>
    <w:rsid w:val="0078402D"/>
    <w:rsid w:val="007840DA"/>
    <w:rsid w:val="0078413E"/>
    <w:rsid w:val="00784208"/>
    <w:rsid w:val="00784233"/>
    <w:rsid w:val="007842A3"/>
    <w:rsid w:val="0078431B"/>
    <w:rsid w:val="00784346"/>
    <w:rsid w:val="00784442"/>
    <w:rsid w:val="007844D1"/>
    <w:rsid w:val="007845EA"/>
    <w:rsid w:val="00784860"/>
    <w:rsid w:val="00784888"/>
    <w:rsid w:val="007849E8"/>
    <w:rsid w:val="00784A93"/>
    <w:rsid w:val="00784FDC"/>
    <w:rsid w:val="00785011"/>
    <w:rsid w:val="007851F8"/>
    <w:rsid w:val="00785375"/>
    <w:rsid w:val="0078571F"/>
    <w:rsid w:val="00785848"/>
    <w:rsid w:val="00785B97"/>
    <w:rsid w:val="00785CDE"/>
    <w:rsid w:val="00785D93"/>
    <w:rsid w:val="00785D96"/>
    <w:rsid w:val="00785E2B"/>
    <w:rsid w:val="00785E3D"/>
    <w:rsid w:val="00785E6A"/>
    <w:rsid w:val="00785EB8"/>
    <w:rsid w:val="00786094"/>
    <w:rsid w:val="0078614C"/>
    <w:rsid w:val="007861EE"/>
    <w:rsid w:val="00786201"/>
    <w:rsid w:val="00786212"/>
    <w:rsid w:val="0078641C"/>
    <w:rsid w:val="0078645E"/>
    <w:rsid w:val="007864F9"/>
    <w:rsid w:val="00786685"/>
    <w:rsid w:val="007868D7"/>
    <w:rsid w:val="00786952"/>
    <w:rsid w:val="00786A92"/>
    <w:rsid w:val="00786AC6"/>
    <w:rsid w:val="00786C05"/>
    <w:rsid w:val="007870AA"/>
    <w:rsid w:val="0078720A"/>
    <w:rsid w:val="007873A9"/>
    <w:rsid w:val="007873BC"/>
    <w:rsid w:val="00787412"/>
    <w:rsid w:val="007875E5"/>
    <w:rsid w:val="0078779D"/>
    <w:rsid w:val="00787857"/>
    <w:rsid w:val="0078793D"/>
    <w:rsid w:val="00787B68"/>
    <w:rsid w:val="00787BF2"/>
    <w:rsid w:val="00787C44"/>
    <w:rsid w:val="00787CE9"/>
    <w:rsid w:val="00787D36"/>
    <w:rsid w:val="00787D56"/>
    <w:rsid w:val="00787D60"/>
    <w:rsid w:val="00787F4E"/>
    <w:rsid w:val="00790319"/>
    <w:rsid w:val="00790539"/>
    <w:rsid w:val="00790628"/>
    <w:rsid w:val="00790824"/>
    <w:rsid w:val="007908E1"/>
    <w:rsid w:val="00790A68"/>
    <w:rsid w:val="00790B19"/>
    <w:rsid w:val="00790B5B"/>
    <w:rsid w:val="00790F78"/>
    <w:rsid w:val="00790FDB"/>
    <w:rsid w:val="00791051"/>
    <w:rsid w:val="007912B6"/>
    <w:rsid w:val="00791408"/>
    <w:rsid w:val="0079151F"/>
    <w:rsid w:val="00791603"/>
    <w:rsid w:val="007917C2"/>
    <w:rsid w:val="00791853"/>
    <w:rsid w:val="00791A94"/>
    <w:rsid w:val="00791B82"/>
    <w:rsid w:val="00791C6C"/>
    <w:rsid w:val="00791CF8"/>
    <w:rsid w:val="00791D0D"/>
    <w:rsid w:val="00791DAE"/>
    <w:rsid w:val="00791E15"/>
    <w:rsid w:val="007920D6"/>
    <w:rsid w:val="007922F0"/>
    <w:rsid w:val="007925D3"/>
    <w:rsid w:val="00792687"/>
    <w:rsid w:val="007927E6"/>
    <w:rsid w:val="00792885"/>
    <w:rsid w:val="00792887"/>
    <w:rsid w:val="0079296C"/>
    <w:rsid w:val="00792B39"/>
    <w:rsid w:val="00792E0E"/>
    <w:rsid w:val="00792E86"/>
    <w:rsid w:val="00793091"/>
    <w:rsid w:val="0079314F"/>
    <w:rsid w:val="0079332A"/>
    <w:rsid w:val="007934F4"/>
    <w:rsid w:val="00793716"/>
    <w:rsid w:val="00793798"/>
    <w:rsid w:val="00793849"/>
    <w:rsid w:val="007938D5"/>
    <w:rsid w:val="0079392D"/>
    <w:rsid w:val="0079399F"/>
    <w:rsid w:val="00793A04"/>
    <w:rsid w:val="00793D59"/>
    <w:rsid w:val="00793D6A"/>
    <w:rsid w:val="00793DE4"/>
    <w:rsid w:val="00793F5B"/>
    <w:rsid w:val="00794098"/>
    <w:rsid w:val="0079415C"/>
    <w:rsid w:val="00794168"/>
    <w:rsid w:val="007941E8"/>
    <w:rsid w:val="007943B1"/>
    <w:rsid w:val="00794476"/>
    <w:rsid w:val="007944B1"/>
    <w:rsid w:val="007944FD"/>
    <w:rsid w:val="00794882"/>
    <w:rsid w:val="00794895"/>
    <w:rsid w:val="00794911"/>
    <w:rsid w:val="00794925"/>
    <w:rsid w:val="007949D3"/>
    <w:rsid w:val="00794AB7"/>
    <w:rsid w:val="00794CDF"/>
    <w:rsid w:val="00794D23"/>
    <w:rsid w:val="00794D65"/>
    <w:rsid w:val="00794DBB"/>
    <w:rsid w:val="00794E57"/>
    <w:rsid w:val="007950EC"/>
    <w:rsid w:val="00795105"/>
    <w:rsid w:val="00795157"/>
    <w:rsid w:val="0079539F"/>
    <w:rsid w:val="007956B2"/>
    <w:rsid w:val="007957C8"/>
    <w:rsid w:val="007957E4"/>
    <w:rsid w:val="007957F4"/>
    <w:rsid w:val="00795911"/>
    <w:rsid w:val="007959AB"/>
    <w:rsid w:val="007959DA"/>
    <w:rsid w:val="007959E4"/>
    <w:rsid w:val="00795C99"/>
    <w:rsid w:val="00795CB0"/>
    <w:rsid w:val="00795CF0"/>
    <w:rsid w:val="00795E29"/>
    <w:rsid w:val="00795EEA"/>
    <w:rsid w:val="00795F39"/>
    <w:rsid w:val="00795F6A"/>
    <w:rsid w:val="00796052"/>
    <w:rsid w:val="0079607D"/>
    <w:rsid w:val="007960DB"/>
    <w:rsid w:val="0079611C"/>
    <w:rsid w:val="0079616C"/>
    <w:rsid w:val="00796295"/>
    <w:rsid w:val="0079631C"/>
    <w:rsid w:val="00796420"/>
    <w:rsid w:val="00796598"/>
    <w:rsid w:val="007965E2"/>
    <w:rsid w:val="00796610"/>
    <w:rsid w:val="00796626"/>
    <w:rsid w:val="0079675A"/>
    <w:rsid w:val="00796875"/>
    <w:rsid w:val="00796897"/>
    <w:rsid w:val="00796AA4"/>
    <w:rsid w:val="00796AE8"/>
    <w:rsid w:val="00796B23"/>
    <w:rsid w:val="00796B40"/>
    <w:rsid w:val="00796BA2"/>
    <w:rsid w:val="00796D03"/>
    <w:rsid w:val="00796D7A"/>
    <w:rsid w:val="00796F1C"/>
    <w:rsid w:val="00796FC3"/>
    <w:rsid w:val="00797152"/>
    <w:rsid w:val="0079722F"/>
    <w:rsid w:val="00797350"/>
    <w:rsid w:val="007974D0"/>
    <w:rsid w:val="00797552"/>
    <w:rsid w:val="00797691"/>
    <w:rsid w:val="00797861"/>
    <w:rsid w:val="00797900"/>
    <w:rsid w:val="00797A98"/>
    <w:rsid w:val="00797B83"/>
    <w:rsid w:val="00797C2E"/>
    <w:rsid w:val="00797D9B"/>
    <w:rsid w:val="00797FBA"/>
    <w:rsid w:val="007A0000"/>
    <w:rsid w:val="007A0245"/>
    <w:rsid w:val="007A0253"/>
    <w:rsid w:val="007A0283"/>
    <w:rsid w:val="007A0450"/>
    <w:rsid w:val="007A07A7"/>
    <w:rsid w:val="007A07EE"/>
    <w:rsid w:val="007A089F"/>
    <w:rsid w:val="007A0923"/>
    <w:rsid w:val="007A09C0"/>
    <w:rsid w:val="007A0A0F"/>
    <w:rsid w:val="007A0A7B"/>
    <w:rsid w:val="007A0EC4"/>
    <w:rsid w:val="007A0F37"/>
    <w:rsid w:val="007A0F5B"/>
    <w:rsid w:val="007A116B"/>
    <w:rsid w:val="007A1174"/>
    <w:rsid w:val="007A1410"/>
    <w:rsid w:val="007A14E2"/>
    <w:rsid w:val="007A1715"/>
    <w:rsid w:val="007A1731"/>
    <w:rsid w:val="007A1778"/>
    <w:rsid w:val="007A1794"/>
    <w:rsid w:val="007A18C6"/>
    <w:rsid w:val="007A1B1A"/>
    <w:rsid w:val="007A1BC7"/>
    <w:rsid w:val="007A1C08"/>
    <w:rsid w:val="007A1DB6"/>
    <w:rsid w:val="007A2072"/>
    <w:rsid w:val="007A209D"/>
    <w:rsid w:val="007A21B9"/>
    <w:rsid w:val="007A2233"/>
    <w:rsid w:val="007A237B"/>
    <w:rsid w:val="007A2469"/>
    <w:rsid w:val="007A250A"/>
    <w:rsid w:val="007A250F"/>
    <w:rsid w:val="007A26D3"/>
    <w:rsid w:val="007A287F"/>
    <w:rsid w:val="007A28F9"/>
    <w:rsid w:val="007A294B"/>
    <w:rsid w:val="007A2961"/>
    <w:rsid w:val="007A2A2F"/>
    <w:rsid w:val="007A2B88"/>
    <w:rsid w:val="007A2E1C"/>
    <w:rsid w:val="007A2F2B"/>
    <w:rsid w:val="007A3007"/>
    <w:rsid w:val="007A31AD"/>
    <w:rsid w:val="007A331D"/>
    <w:rsid w:val="007A3394"/>
    <w:rsid w:val="007A33DF"/>
    <w:rsid w:val="007A34F1"/>
    <w:rsid w:val="007A3573"/>
    <w:rsid w:val="007A3868"/>
    <w:rsid w:val="007A38EA"/>
    <w:rsid w:val="007A3B02"/>
    <w:rsid w:val="007A3BB4"/>
    <w:rsid w:val="007A3C67"/>
    <w:rsid w:val="007A3E23"/>
    <w:rsid w:val="007A3EAB"/>
    <w:rsid w:val="007A3EFC"/>
    <w:rsid w:val="007A408A"/>
    <w:rsid w:val="007A40EA"/>
    <w:rsid w:val="007A42FE"/>
    <w:rsid w:val="007A4341"/>
    <w:rsid w:val="007A44F1"/>
    <w:rsid w:val="007A4567"/>
    <w:rsid w:val="007A4647"/>
    <w:rsid w:val="007A4797"/>
    <w:rsid w:val="007A479C"/>
    <w:rsid w:val="007A47A5"/>
    <w:rsid w:val="007A48D5"/>
    <w:rsid w:val="007A4943"/>
    <w:rsid w:val="007A49DA"/>
    <w:rsid w:val="007A49EE"/>
    <w:rsid w:val="007A4A16"/>
    <w:rsid w:val="007A4AF7"/>
    <w:rsid w:val="007A4C00"/>
    <w:rsid w:val="007A4D6A"/>
    <w:rsid w:val="007A4D7D"/>
    <w:rsid w:val="007A4E8A"/>
    <w:rsid w:val="007A4F25"/>
    <w:rsid w:val="007A4F55"/>
    <w:rsid w:val="007A513D"/>
    <w:rsid w:val="007A52F5"/>
    <w:rsid w:val="007A552A"/>
    <w:rsid w:val="007A5556"/>
    <w:rsid w:val="007A559C"/>
    <w:rsid w:val="007A55A8"/>
    <w:rsid w:val="007A5612"/>
    <w:rsid w:val="007A566F"/>
    <w:rsid w:val="007A570D"/>
    <w:rsid w:val="007A5813"/>
    <w:rsid w:val="007A5895"/>
    <w:rsid w:val="007A58CD"/>
    <w:rsid w:val="007A58E5"/>
    <w:rsid w:val="007A5A18"/>
    <w:rsid w:val="007A5B94"/>
    <w:rsid w:val="007A5BB1"/>
    <w:rsid w:val="007A5DA5"/>
    <w:rsid w:val="007A5EE5"/>
    <w:rsid w:val="007A6029"/>
    <w:rsid w:val="007A610B"/>
    <w:rsid w:val="007A612C"/>
    <w:rsid w:val="007A625A"/>
    <w:rsid w:val="007A6665"/>
    <w:rsid w:val="007A671F"/>
    <w:rsid w:val="007A68C8"/>
    <w:rsid w:val="007A68F8"/>
    <w:rsid w:val="007A692E"/>
    <w:rsid w:val="007A69EF"/>
    <w:rsid w:val="007A6AA0"/>
    <w:rsid w:val="007A6C9C"/>
    <w:rsid w:val="007A6D2E"/>
    <w:rsid w:val="007A6DF2"/>
    <w:rsid w:val="007A6E8A"/>
    <w:rsid w:val="007A6EFF"/>
    <w:rsid w:val="007A701A"/>
    <w:rsid w:val="007A723A"/>
    <w:rsid w:val="007A7393"/>
    <w:rsid w:val="007A745E"/>
    <w:rsid w:val="007A7501"/>
    <w:rsid w:val="007A77BA"/>
    <w:rsid w:val="007A78D0"/>
    <w:rsid w:val="007A7979"/>
    <w:rsid w:val="007A79FB"/>
    <w:rsid w:val="007A7A75"/>
    <w:rsid w:val="007A7C05"/>
    <w:rsid w:val="007A7C1E"/>
    <w:rsid w:val="007A7D44"/>
    <w:rsid w:val="007A7D56"/>
    <w:rsid w:val="007A7E15"/>
    <w:rsid w:val="007A7E33"/>
    <w:rsid w:val="007A7F15"/>
    <w:rsid w:val="007A7F1E"/>
    <w:rsid w:val="007A7F27"/>
    <w:rsid w:val="007A7F64"/>
    <w:rsid w:val="007B0002"/>
    <w:rsid w:val="007B005F"/>
    <w:rsid w:val="007B00B3"/>
    <w:rsid w:val="007B020E"/>
    <w:rsid w:val="007B025E"/>
    <w:rsid w:val="007B0446"/>
    <w:rsid w:val="007B054D"/>
    <w:rsid w:val="007B0584"/>
    <w:rsid w:val="007B0933"/>
    <w:rsid w:val="007B0948"/>
    <w:rsid w:val="007B0A71"/>
    <w:rsid w:val="007B0B47"/>
    <w:rsid w:val="007B0C71"/>
    <w:rsid w:val="007B0CAC"/>
    <w:rsid w:val="007B0D3B"/>
    <w:rsid w:val="007B0DB2"/>
    <w:rsid w:val="007B0E71"/>
    <w:rsid w:val="007B11E4"/>
    <w:rsid w:val="007B1256"/>
    <w:rsid w:val="007B14A2"/>
    <w:rsid w:val="007B1699"/>
    <w:rsid w:val="007B17CE"/>
    <w:rsid w:val="007B18A8"/>
    <w:rsid w:val="007B1976"/>
    <w:rsid w:val="007B1ADF"/>
    <w:rsid w:val="007B1BB5"/>
    <w:rsid w:val="007B1BE8"/>
    <w:rsid w:val="007B1C61"/>
    <w:rsid w:val="007B1C7B"/>
    <w:rsid w:val="007B1D08"/>
    <w:rsid w:val="007B2134"/>
    <w:rsid w:val="007B22DB"/>
    <w:rsid w:val="007B2410"/>
    <w:rsid w:val="007B2498"/>
    <w:rsid w:val="007B2841"/>
    <w:rsid w:val="007B28A2"/>
    <w:rsid w:val="007B28C2"/>
    <w:rsid w:val="007B28EE"/>
    <w:rsid w:val="007B294D"/>
    <w:rsid w:val="007B2BDD"/>
    <w:rsid w:val="007B2D8E"/>
    <w:rsid w:val="007B2E6C"/>
    <w:rsid w:val="007B2E75"/>
    <w:rsid w:val="007B2EAF"/>
    <w:rsid w:val="007B2F19"/>
    <w:rsid w:val="007B2F84"/>
    <w:rsid w:val="007B305D"/>
    <w:rsid w:val="007B3098"/>
    <w:rsid w:val="007B30E7"/>
    <w:rsid w:val="007B3198"/>
    <w:rsid w:val="007B31BD"/>
    <w:rsid w:val="007B339F"/>
    <w:rsid w:val="007B35EA"/>
    <w:rsid w:val="007B36C4"/>
    <w:rsid w:val="007B37BB"/>
    <w:rsid w:val="007B38FD"/>
    <w:rsid w:val="007B3BC4"/>
    <w:rsid w:val="007B3C93"/>
    <w:rsid w:val="007B3E44"/>
    <w:rsid w:val="007B4123"/>
    <w:rsid w:val="007B4137"/>
    <w:rsid w:val="007B4356"/>
    <w:rsid w:val="007B443A"/>
    <w:rsid w:val="007B45A5"/>
    <w:rsid w:val="007B4631"/>
    <w:rsid w:val="007B464D"/>
    <w:rsid w:val="007B4671"/>
    <w:rsid w:val="007B46DA"/>
    <w:rsid w:val="007B4812"/>
    <w:rsid w:val="007B4878"/>
    <w:rsid w:val="007B4984"/>
    <w:rsid w:val="007B4C2A"/>
    <w:rsid w:val="007B4D12"/>
    <w:rsid w:val="007B5012"/>
    <w:rsid w:val="007B501B"/>
    <w:rsid w:val="007B511C"/>
    <w:rsid w:val="007B516F"/>
    <w:rsid w:val="007B51C8"/>
    <w:rsid w:val="007B51F3"/>
    <w:rsid w:val="007B5251"/>
    <w:rsid w:val="007B5276"/>
    <w:rsid w:val="007B5320"/>
    <w:rsid w:val="007B5417"/>
    <w:rsid w:val="007B5506"/>
    <w:rsid w:val="007B5549"/>
    <w:rsid w:val="007B558E"/>
    <w:rsid w:val="007B57D1"/>
    <w:rsid w:val="007B5BB8"/>
    <w:rsid w:val="007B5BBE"/>
    <w:rsid w:val="007B5C4C"/>
    <w:rsid w:val="007B5C9C"/>
    <w:rsid w:val="007B5CD6"/>
    <w:rsid w:val="007B5D63"/>
    <w:rsid w:val="007B5DFD"/>
    <w:rsid w:val="007B5E4D"/>
    <w:rsid w:val="007B5E79"/>
    <w:rsid w:val="007B5F9D"/>
    <w:rsid w:val="007B60C6"/>
    <w:rsid w:val="007B63D5"/>
    <w:rsid w:val="007B64A8"/>
    <w:rsid w:val="007B6580"/>
    <w:rsid w:val="007B65B1"/>
    <w:rsid w:val="007B65C1"/>
    <w:rsid w:val="007B65CA"/>
    <w:rsid w:val="007B6602"/>
    <w:rsid w:val="007B661E"/>
    <w:rsid w:val="007B671C"/>
    <w:rsid w:val="007B67FB"/>
    <w:rsid w:val="007B692E"/>
    <w:rsid w:val="007B6B79"/>
    <w:rsid w:val="007B6C10"/>
    <w:rsid w:val="007B6D3B"/>
    <w:rsid w:val="007B6FB7"/>
    <w:rsid w:val="007B70EB"/>
    <w:rsid w:val="007B720D"/>
    <w:rsid w:val="007B7380"/>
    <w:rsid w:val="007B74A3"/>
    <w:rsid w:val="007B76F9"/>
    <w:rsid w:val="007B77D6"/>
    <w:rsid w:val="007B7B58"/>
    <w:rsid w:val="007B7BA7"/>
    <w:rsid w:val="007B7C16"/>
    <w:rsid w:val="007B7C26"/>
    <w:rsid w:val="007B7C30"/>
    <w:rsid w:val="007B7C88"/>
    <w:rsid w:val="007B7D4B"/>
    <w:rsid w:val="007B7DD2"/>
    <w:rsid w:val="007B7DF9"/>
    <w:rsid w:val="007B7E39"/>
    <w:rsid w:val="007B7FD7"/>
    <w:rsid w:val="007C0216"/>
    <w:rsid w:val="007C036F"/>
    <w:rsid w:val="007C0399"/>
    <w:rsid w:val="007C0424"/>
    <w:rsid w:val="007C0590"/>
    <w:rsid w:val="007C0631"/>
    <w:rsid w:val="007C0731"/>
    <w:rsid w:val="007C0893"/>
    <w:rsid w:val="007C095E"/>
    <w:rsid w:val="007C09B0"/>
    <w:rsid w:val="007C0C55"/>
    <w:rsid w:val="007C0F88"/>
    <w:rsid w:val="007C10A8"/>
    <w:rsid w:val="007C1152"/>
    <w:rsid w:val="007C137A"/>
    <w:rsid w:val="007C139E"/>
    <w:rsid w:val="007C15B7"/>
    <w:rsid w:val="007C1645"/>
    <w:rsid w:val="007C1722"/>
    <w:rsid w:val="007C17D3"/>
    <w:rsid w:val="007C17E8"/>
    <w:rsid w:val="007C1A18"/>
    <w:rsid w:val="007C1CFC"/>
    <w:rsid w:val="007C1E01"/>
    <w:rsid w:val="007C1E68"/>
    <w:rsid w:val="007C1F14"/>
    <w:rsid w:val="007C1F74"/>
    <w:rsid w:val="007C1FC1"/>
    <w:rsid w:val="007C2035"/>
    <w:rsid w:val="007C20B7"/>
    <w:rsid w:val="007C2101"/>
    <w:rsid w:val="007C2122"/>
    <w:rsid w:val="007C212E"/>
    <w:rsid w:val="007C22F9"/>
    <w:rsid w:val="007C254A"/>
    <w:rsid w:val="007C2667"/>
    <w:rsid w:val="007C26A9"/>
    <w:rsid w:val="007C270D"/>
    <w:rsid w:val="007C27B5"/>
    <w:rsid w:val="007C27BA"/>
    <w:rsid w:val="007C2DEA"/>
    <w:rsid w:val="007C2F38"/>
    <w:rsid w:val="007C2F9D"/>
    <w:rsid w:val="007C2FA5"/>
    <w:rsid w:val="007C2FBD"/>
    <w:rsid w:val="007C2FCE"/>
    <w:rsid w:val="007C30A8"/>
    <w:rsid w:val="007C310C"/>
    <w:rsid w:val="007C3172"/>
    <w:rsid w:val="007C319A"/>
    <w:rsid w:val="007C31A8"/>
    <w:rsid w:val="007C3254"/>
    <w:rsid w:val="007C34DD"/>
    <w:rsid w:val="007C3691"/>
    <w:rsid w:val="007C36D2"/>
    <w:rsid w:val="007C3703"/>
    <w:rsid w:val="007C3B86"/>
    <w:rsid w:val="007C3C51"/>
    <w:rsid w:val="007C3F26"/>
    <w:rsid w:val="007C3F4C"/>
    <w:rsid w:val="007C4061"/>
    <w:rsid w:val="007C411C"/>
    <w:rsid w:val="007C4163"/>
    <w:rsid w:val="007C42A9"/>
    <w:rsid w:val="007C42F0"/>
    <w:rsid w:val="007C436D"/>
    <w:rsid w:val="007C43AB"/>
    <w:rsid w:val="007C4449"/>
    <w:rsid w:val="007C446B"/>
    <w:rsid w:val="007C44B4"/>
    <w:rsid w:val="007C46B3"/>
    <w:rsid w:val="007C46EB"/>
    <w:rsid w:val="007C4701"/>
    <w:rsid w:val="007C4B8F"/>
    <w:rsid w:val="007C4C57"/>
    <w:rsid w:val="007C4CF1"/>
    <w:rsid w:val="007C5317"/>
    <w:rsid w:val="007C5376"/>
    <w:rsid w:val="007C53F9"/>
    <w:rsid w:val="007C54DF"/>
    <w:rsid w:val="007C556E"/>
    <w:rsid w:val="007C564C"/>
    <w:rsid w:val="007C5844"/>
    <w:rsid w:val="007C5937"/>
    <w:rsid w:val="007C5A36"/>
    <w:rsid w:val="007C5C1A"/>
    <w:rsid w:val="007C5C5B"/>
    <w:rsid w:val="007C5CD0"/>
    <w:rsid w:val="007C5DCC"/>
    <w:rsid w:val="007C5F05"/>
    <w:rsid w:val="007C5F59"/>
    <w:rsid w:val="007C5F8D"/>
    <w:rsid w:val="007C5FCF"/>
    <w:rsid w:val="007C61C3"/>
    <w:rsid w:val="007C637A"/>
    <w:rsid w:val="007C655F"/>
    <w:rsid w:val="007C65A9"/>
    <w:rsid w:val="007C674E"/>
    <w:rsid w:val="007C68D0"/>
    <w:rsid w:val="007C690F"/>
    <w:rsid w:val="007C6933"/>
    <w:rsid w:val="007C6A7F"/>
    <w:rsid w:val="007C6A93"/>
    <w:rsid w:val="007C6B5E"/>
    <w:rsid w:val="007C733A"/>
    <w:rsid w:val="007C7402"/>
    <w:rsid w:val="007C7466"/>
    <w:rsid w:val="007C74DD"/>
    <w:rsid w:val="007C74F8"/>
    <w:rsid w:val="007C75E0"/>
    <w:rsid w:val="007C75FB"/>
    <w:rsid w:val="007C763E"/>
    <w:rsid w:val="007C77AB"/>
    <w:rsid w:val="007C77F4"/>
    <w:rsid w:val="007C79B2"/>
    <w:rsid w:val="007C7D1D"/>
    <w:rsid w:val="007C7EE0"/>
    <w:rsid w:val="007C7F6A"/>
    <w:rsid w:val="007C7F81"/>
    <w:rsid w:val="007D00F6"/>
    <w:rsid w:val="007D01A2"/>
    <w:rsid w:val="007D0339"/>
    <w:rsid w:val="007D03ED"/>
    <w:rsid w:val="007D042C"/>
    <w:rsid w:val="007D054B"/>
    <w:rsid w:val="007D06D7"/>
    <w:rsid w:val="007D07D2"/>
    <w:rsid w:val="007D07DE"/>
    <w:rsid w:val="007D080D"/>
    <w:rsid w:val="007D0898"/>
    <w:rsid w:val="007D0986"/>
    <w:rsid w:val="007D0A46"/>
    <w:rsid w:val="007D0BE8"/>
    <w:rsid w:val="007D0DBE"/>
    <w:rsid w:val="007D0EAE"/>
    <w:rsid w:val="007D0EFB"/>
    <w:rsid w:val="007D0F4E"/>
    <w:rsid w:val="007D10A2"/>
    <w:rsid w:val="007D10AC"/>
    <w:rsid w:val="007D11EA"/>
    <w:rsid w:val="007D12BC"/>
    <w:rsid w:val="007D173C"/>
    <w:rsid w:val="007D1B10"/>
    <w:rsid w:val="007D1C6A"/>
    <w:rsid w:val="007D1DBE"/>
    <w:rsid w:val="007D1E0E"/>
    <w:rsid w:val="007D1E3B"/>
    <w:rsid w:val="007D1FE0"/>
    <w:rsid w:val="007D2070"/>
    <w:rsid w:val="007D2112"/>
    <w:rsid w:val="007D2158"/>
    <w:rsid w:val="007D229C"/>
    <w:rsid w:val="007D2434"/>
    <w:rsid w:val="007D2665"/>
    <w:rsid w:val="007D2736"/>
    <w:rsid w:val="007D27E0"/>
    <w:rsid w:val="007D28F2"/>
    <w:rsid w:val="007D2A38"/>
    <w:rsid w:val="007D2B5D"/>
    <w:rsid w:val="007D2BCC"/>
    <w:rsid w:val="007D2BEC"/>
    <w:rsid w:val="007D2D60"/>
    <w:rsid w:val="007D2D97"/>
    <w:rsid w:val="007D2DCA"/>
    <w:rsid w:val="007D2E7F"/>
    <w:rsid w:val="007D2ED5"/>
    <w:rsid w:val="007D2F95"/>
    <w:rsid w:val="007D310A"/>
    <w:rsid w:val="007D3121"/>
    <w:rsid w:val="007D3166"/>
    <w:rsid w:val="007D32E0"/>
    <w:rsid w:val="007D356C"/>
    <w:rsid w:val="007D35CA"/>
    <w:rsid w:val="007D3723"/>
    <w:rsid w:val="007D377D"/>
    <w:rsid w:val="007D37C9"/>
    <w:rsid w:val="007D38DE"/>
    <w:rsid w:val="007D38F4"/>
    <w:rsid w:val="007D3985"/>
    <w:rsid w:val="007D39B2"/>
    <w:rsid w:val="007D3A15"/>
    <w:rsid w:val="007D3B5A"/>
    <w:rsid w:val="007D3C10"/>
    <w:rsid w:val="007D3CC1"/>
    <w:rsid w:val="007D3FB8"/>
    <w:rsid w:val="007D4057"/>
    <w:rsid w:val="007D4312"/>
    <w:rsid w:val="007D4410"/>
    <w:rsid w:val="007D44AE"/>
    <w:rsid w:val="007D44C4"/>
    <w:rsid w:val="007D4567"/>
    <w:rsid w:val="007D4662"/>
    <w:rsid w:val="007D4692"/>
    <w:rsid w:val="007D46BC"/>
    <w:rsid w:val="007D4906"/>
    <w:rsid w:val="007D4948"/>
    <w:rsid w:val="007D4965"/>
    <w:rsid w:val="007D4985"/>
    <w:rsid w:val="007D4B4C"/>
    <w:rsid w:val="007D4B4E"/>
    <w:rsid w:val="007D4B60"/>
    <w:rsid w:val="007D4BA1"/>
    <w:rsid w:val="007D4BBF"/>
    <w:rsid w:val="007D4BFA"/>
    <w:rsid w:val="007D4D18"/>
    <w:rsid w:val="007D4EAF"/>
    <w:rsid w:val="007D518F"/>
    <w:rsid w:val="007D5359"/>
    <w:rsid w:val="007D560D"/>
    <w:rsid w:val="007D566F"/>
    <w:rsid w:val="007D57B1"/>
    <w:rsid w:val="007D5871"/>
    <w:rsid w:val="007D5920"/>
    <w:rsid w:val="007D5A2C"/>
    <w:rsid w:val="007D5FD8"/>
    <w:rsid w:val="007D5FF0"/>
    <w:rsid w:val="007D6091"/>
    <w:rsid w:val="007D614B"/>
    <w:rsid w:val="007D626B"/>
    <w:rsid w:val="007D629C"/>
    <w:rsid w:val="007D6468"/>
    <w:rsid w:val="007D64B2"/>
    <w:rsid w:val="007D659E"/>
    <w:rsid w:val="007D6755"/>
    <w:rsid w:val="007D6A63"/>
    <w:rsid w:val="007D6B59"/>
    <w:rsid w:val="007D6BA5"/>
    <w:rsid w:val="007D6BCA"/>
    <w:rsid w:val="007D6CAE"/>
    <w:rsid w:val="007D6CEC"/>
    <w:rsid w:val="007D6F8A"/>
    <w:rsid w:val="007D7093"/>
    <w:rsid w:val="007D70E3"/>
    <w:rsid w:val="007D72E0"/>
    <w:rsid w:val="007D7490"/>
    <w:rsid w:val="007D74B0"/>
    <w:rsid w:val="007D75BE"/>
    <w:rsid w:val="007D7603"/>
    <w:rsid w:val="007D761A"/>
    <w:rsid w:val="007D7647"/>
    <w:rsid w:val="007D7750"/>
    <w:rsid w:val="007D77EC"/>
    <w:rsid w:val="007D783A"/>
    <w:rsid w:val="007D7AAA"/>
    <w:rsid w:val="007D7AD6"/>
    <w:rsid w:val="007D7B36"/>
    <w:rsid w:val="007D7BBA"/>
    <w:rsid w:val="007D7BDB"/>
    <w:rsid w:val="007D7C67"/>
    <w:rsid w:val="007D7CAB"/>
    <w:rsid w:val="007D7D3E"/>
    <w:rsid w:val="007D7FAB"/>
    <w:rsid w:val="007E0027"/>
    <w:rsid w:val="007E0215"/>
    <w:rsid w:val="007E029B"/>
    <w:rsid w:val="007E02F5"/>
    <w:rsid w:val="007E0398"/>
    <w:rsid w:val="007E03B0"/>
    <w:rsid w:val="007E03BB"/>
    <w:rsid w:val="007E0416"/>
    <w:rsid w:val="007E05D6"/>
    <w:rsid w:val="007E05E0"/>
    <w:rsid w:val="007E062D"/>
    <w:rsid w:val="007E068C"/>
    <w:rsid w:val="007E0703"/>
    <w:rsid w:val="007E07CF"/>
    <w:rsid w:val="007E0908"/>
    <w:rsid w:val="007E094C"/>
    <w:rsid w:val="007E0A04"/>
    <w:rsid w:val="007E0B53"/>
    <w:rsid w:val="007E0B55"/>
    <w:rsid w:val="007E0E46"/>
    <w:rsid w:val="007E0F41"/>
    <w:rsid w:val="007E0F64"/>
    <w:rsid w:val="007E104A"/>
    <w:rsid w:val="007E1069"/>
    <w:rsid w:val="007E10AC"/>
    <w:rsid w:val="007E10BF"/>
    <w:rsid w:val="007E10CF"/>
    <w:rsid w:val="007E1186"/>
    <w:rsid w:val="007E11A2"/>
    <w:rsid w:val="007E122D"/>
    <w:rsid w:val="007E1318"/>
    <w:rsid w:val="007E13F3"/>
    <w:rsid w:val="007E141F"/>
    <w:rsid w:val="007E16BD"/>
    <w:rsid w:val="007E17A7"/>
    <w:rsid w:val="007E194B"/>
    <w:rsid w:val="007E199F"/>
    <w:rsid w:val="007E1AFF"/>
    <w:rsid w:val="007E1E5D"/>
    <w:rsid w:val="007E211A"/>
    <w:rsid w:val="007E2144"/>
    <w:rsid w:val="007E215C"/>
    <w:rsid w:val="007E2429"/>
    <w:rsid w:val="007E245C"/>
    <w:rsid w:val="007E26A5"/>
    <w:rsid w:val="007E2A62"/>
    <w:rsid w:val="007E2C09"/>
    <w:rsid w:val="007E2D7D"/>
    <w:rsid w:val="007E2DC0"/>
    <w:rsid w:val="007E2F1B"/>
    <w:rsid w:val="007E2F62"/>
    <w:rsid w:val="007E30E4"/>
    <w:rsid w:val="007E311D"/>
    <w:rsid w:val="007E320C"/>
    <w:rsid w:val="007E3306"/>
    <w:rsid w:val="007E3351"/>
    <w:rsid w:val="007E33F3"/>
    <w:rsid w:val="007E3684"/>
    <w:rsid w:val="007E374F"/>
    <w:rsid w:val="007E39D7"/>
    <w:rsid w:val="007E3A51"/>
    <w:rsid w:val="007E3AA5"/>
    <w:rsid w:val="007E3AC6"/>
    <w:rsid w:val="007E3D95"/>
    <w:rsid w:val="007E3F9C"/>
    <w:rsid w:val="007E403D"/>
    <w:rsid w:val="007E4239"/>
    <w:rsid w:val="007E42CF"/>
    <w:rsid w:val="007E4355"/>
    <w:rsid w:val="007E43FB"/>
    <w:rsid w:val="007E4409"/>
    <w:rsid w:val="007E47BA"/>
    <w:rsid w:val="007E4ACC"/>
    <w:rsid w:val="007E4BCA"/>
    <w:rsid w:val="007E50D0"/>
    <w:rsid w:val="007E534B"/>
    <w:rsid w:val="007E536E"/>
    <w:rsid w:val="007E5396"/>
    <w:rsid w:val="007E53AD"/>
    <w:rsid w:val="007E5620"/>
    <w:rsid w:val="007E5721"/>
    <w:rsid w:val="007E5796"/>
    <w:rsid w:val="007E5953"/>
    <w:rsid w:val="007E595F"/>
    <w:rsid w:val="007E599B"/>
    <w:rsid w:val="007E59EA"/>
    <w:rsid w:val="007E5A0F"/>
    <w:rsid w:val="007E5BF7"/>
    <w:rsid w:val="007E5C4E"/>
    <w:rsid w:val="007E5CC9"/>
    <w:rsid w:val="007E5CCD"/>
    <w:rsid w:val="007E5CD1"/>
    <w:rsid w:val="007E5EDA"/>
    <w:rsid w:val="007E5F50"/>
    <w:rsid w:val="007E5FAA"/>
    <w:rsid w:val="007E6075"/>
    <w:rsid w:val="007E608A"/>
    <w:rsid w:val="007E61EF"/>
    <w:rsid w:val="007E6201"/>
    <w:rsid w:val="007E6347"/>
    <w:rsid w:val="007E646D"/>
    <w:rsid w:val="007E648D"/>
    <w:rsid w:val="007E6502"/>
    <w:rsid w:val="007E68A8"/>
    <w:rsid w:val="007E6916"/>
    <w:rsid w:val="007E69BF"/>
    <w:rsid w:val="007E69D5"/>
    <w:rsid w:val="007E6A36"/>
    <w:rsid w:val="007E6A83"/>
    <w:rsid w:val="007E6B4F"/>
    <w:rsid w:val="007E6B53"/>
    <w:rsid w:val="007E6B87"/>
    <w:rsid w:val="007E6BB0"/>
    <w:rsid w:val="007E6C1F"/>
    <w:rsid w:val="007E6D1B"/>
    <w:rsid w:val="007E6DF2"/>
    <w:rsid w:val="007E6E48"/>
    <w:rsid w:val="007E6E5E"/>
    <w:rsid w:val="007E6E62"/>
    <w:rsid w:val="007E6E74"/>
    <w:rsid w:val="007E70C5"/>
    <w:rsid w:val="007E71DC"/>
    <w:rsid w:val="007E74C5"/>
    <w:rsid w:val="007E74F4"/>
    <w:rsid w:val="007E763B"/>
    <w:rsid w:val="007E7792"/>
    <w:rsid w:val="007E78C1"/>
    <w:rsid w:val="007E796C"/>
    <w:rsid w:val="007E7B1A"/>
    <w:rsid w:val="007E7B53"/>
    <w:rsid w:val="007E7C0A"/>
    <w:rsid w:val="007E7D69"/>
    <w:rsid w:val="007E7E90"/>
    <w:rsid w:val="007F0036"/>
    <w:rsid w:val="007F0041"/>
    <w:rsid w:val="007F0106"/>
    <w:rsid w:val="007F01C1"/>
    <w:rsid w:val="007F0277"/>
    <w:rsid w:val="007F02F9"/>
    <w:rsid w:val="007F0319"/>
    <w:rsid w:val="007F037B"/>
    <w:rsid w:val="007F04CC"/>
    <w:rsid w:val="007F055D"/>
    <w:rsid w:val="007F08E7"/>
    <w:rsid w:val="007F0AE5"/>
    <w:rsid w:val="007F0BAE"/>
    <w:rsid w:val="007F0BF4"/>
    <w:rsid w:val="007F0C69"/>
    <w:rsid w:val="007F0D8A"/>
    <w:rsid w:val="007F0DAA"/>
    <w:rsid w:val="007F0FB7"/>
    <w:rsid w:val="007F10AD"/>
    <w:rsid w:val="007F10E6"/>
    <w:rsid w:val="007F1329"/>
    <w:rsid w:val="007F13D5"/>
    <w:rsid w:val="007F1541"/>
    <w:rsid w:val="007F1552"/>
    <w:rsid w:val="007F1684"/>
    <w:rsid w:val="007F16B8"/>
    <w:rsid w:val="007F17E7"/>
    <w:rsid w:val="007F18C1"/>
    <w:rsid w:val="007F1B04"/>
    <w:rsid w:val="007F1B20"/>
    <w:rsid w:val="007F1CA0"/>
    <w:rsid w:val="007F1CDA"/>
    <w:rsid w:val="007F1D26"/>
    <w:rsid w:val="007F1DB2"/>
    <w:rsid w:val="007F1E9A"/>
    <w:rsid w:val="007F1EAD"/>
    <w:rsid w:val="007F1ED6"/>
    <w:rsid w:val="007F220C"/>
    <w:rsid w:val="007F226E"/>
    <w:rsid w:val="007F2349"/>
    <w:rsid w:val="007F243C"/>
    <w:rsid w:val="007F246B"/>
    <w:rsid w:val="007F2483"/>
    <w:rsid w:val="007F2602"/>
    <w:rsid w:val="007F2612"/>
    <w:rsid w:val="007F279F"/>
    <w:rsid w:val="007F292C"/>
    <w:rsid w:val="007F2934"/>
    <w:rsid w:val="007F2D03"/>
    <w:rsid w:val="007F2D6B"/>
    <w:rsid w:val="007F2DB7"/>
    <w:rsid w:val="007F2DBB"/>
    <w:rsid w:val="007F2E39"/>
    <w:rsid w:val="007F2E3E"/>
    <w:rsid w:val="007F2EF3"/>
    <w:rsid w:val="007F318D"/>
    <w:rsid w:val="007F31C5"/>
    <w:rsid w:val="007F3404"/>
    <w:rsid w:val="007F3462"/>
    <w:rsid w:val="007F38D0"/>
    <w:rsid w:val="007F38E6"/>
    <w:rsid w:val="007F3911"/>
    <w:rsid w:val="007F39C5"/>
    <w:rsid w:val="007F3B41"/>
    <w:rsid w:val="007F3C07"/>
    <w:rsid w:val="007F3C40"/>
    <w:rsid w:val="007F3CE6"/>
    <w:rsid w:val="007F3D99"/>
    <w:rsid w:val="007F3DBF"/>
    <w:rsid w:val="007F3E53"/>
    <w:rsid w:val="007F3F61"/>
    <w:rsid w:val="007F4098"/>
    <w:rsid w:val="007F416B"/>
    <w:rsid w:val="007F421B"/>
    <w:rsid w:val="007F422C"/>
    <w:rsid w:val="007F43F4"/>
    <w:rsid w:val="007F44EA"/>
    <w:rsid w:val="007F46B8"/>
    <w:rsid w:val="007F475C"/>
    <w:rsid w:val="007F47E5"/>
    <w:rsid w:val="007F47F1"/>
    <w:rsid w:val="007F4A54"/>
    <w:rsid w:val="007F4ACD"/>
    <w:rsid w:val="007F4B1B"/>
    <w:rsid w:val="007F4B50"/>
    <w:rsid w:val="007F4E97"/>
    <w:rsid w:val="007F4FE8"/>
    <w:rsid w:val="007F502F"/>
    <w:rsid w:val="007F5033"/>
    <w:rsid w:val="007F5097"/>
    <w:rsid w:val="007F50CE"/>
    <w:rsid w:val="007F5135"/>
    <w:rsid w:val="007F5405"/>
    <w:rsid w:val="007F5422"/>
    <w:rsid w:val="007F556B"/>
    <w:rsid w:val="007F55AC"/>
    <w:rsid w:val="007F563D"/>
    <w:rsid w:val="007F57D6"/>
    <w:rsid w:val="007F5947"/>
    <w:rsid w:val="007F5A8F"/>
    <w:rsid w:val="007F5BB6"/>
    <w:rsid w:val="007F5C88"/>
    <w:rsid w:val="007F5CEB"/>
    <w:rsid w:val="007F5DD8"/>
    <w:rsid w:val="007F5E6A"/>
    <w:rsid w:val="007F60CB"/>
    <w:rsid w:val="007F6145"/>
    <w:rsid w:val="007F6197"/>
    <w:rsid w:val="007F6494"/>
    <w:rsid w:val="007F64DE"/>
    <w:rsid w:val="007F65D8"/>
    <w:rsid w:val="007F6628"/>
    <w:rsid w:val="007F6678"/>
    <w:rsid w:val="007F66C8"/>
    <w:rsid w:val="007F66EC"/>
    <w:rsid w:val="007F6712"/>
    <w:rsid w:val="007F675A"/>
    <w:rsid w:val="007F6782"/>
    <w:rsid w:val="007F69A0"/>
    <w:rsid w:val="007F6C64"/>
    <w:rsid w:val="007F6DD7"/>
    <w:rsid w:val="007F6F4C"/>
    <w:rsid w:val="007F7135"/>
    <w:rsid w:val="007F74F0"/>
    <w:rsid w:val="007F753D"/>
    <w:rsid w:val="007F757A"/>
    <w:rsid w:val="007F75FF"/>
    <w:rsid w:val="007F763F"/>
    <w:rsid w:val="007F771D"/>
    <w:rsid w:val="007F7720"/>
    <w:rsid w:val="007F77B2"/>
    <w:rsid w:val="007F783F"/>
    <w:rsid w:val="007F7876"/>
    <w:rsid w:val="007F78DC"/>
    <w:rsid w:val="007F7992"/>
    <w:rsid w:val="007F7DFC"/>
    <w:rsid w:val="007F7E87"/>
    <w:rsid w:val="007F7F22"/>
    <w:rsid w:val="007F7F2C"/>
    <w:rsid w:val="0080002A"/>
    <w:rsid w:val="00800088"/>
    <w:rsid w:val="008000C6"/>
    <w:rsid w:val="0080029D"/>
    <w:rsid w:val="008003EA"/>
    <w:rsid w:val="00800541"/>
    <w:rsid w:val="00800597"/>
    <w:rsid w:val="00800655"/>
    <w:rsid w:val="00800672"/>
    <w:rsid w:val="008009CC"/>
    <w:rsid w:val="00800B12"/>
    <w:rsid w:val="00800B6A"/>
    <w:rsid w:val="00800BFF"/>
    <w:rsid w:val="00800D1A"/>
    <w:rsid w:val="00800D27"/>
    <w:rsid w:val="00800DDC"/>
    <w:rsid w:val="00800E90"/>
    <w:rsid w:val="00800F93"/>
    <w:rsid w:val="00800F95"/>
    <w:rsid w:val="00801046"/>
    <w:rsid w:val="008010A7"/>
    <w:rsid w:val="008010F3"/>
    <w:rsid w:val="00801334"/>
    <w:rsid w:val="008014AD"/>
    <w:rsid w:val="008015D1"/>
    <w:rsid w:val="0080176F"/>
    <w:rsid w:val="008019EC"/>
    <w:rsid w:val="00801AF2"/>
    <w:rsid w:val="00801BD9"/>
    <w:rsid w:val="00801CFF"/>
    <w:rsid w:val="00801D26"/>
    <w:rsid w:val="00801EB5"/>
    <w:rsid w:val="00801F46"/>
    <w:rsid w:val="0080205F"/>
    <w:rsid w:val="00802158"/>
    <w:rsid w:val="008021AF"/>
    <w:rsid w:val="008022F5"/>
    <w:rsid w:val="00802369"/>
    <w:rsid w:val="00802465"/>
    <w:rsid w:val="0080246C"/>
    <w:rsid w:val="008024F1"/>
    <w:rsid w:val="00802520"/>
    <w:rsid w:val="00802526"/>
    <w:rsid w:val="008026EE"/>
    <w:rsid w:val="008028DD"/>
    <w:rsid w:val="0080290E"/>
    <w:rsid w:val="008029AF"/>
    <w:rsid w:val="008029B6"/>
    <w:rsid w:val="00802B87"/>
    <w:rsid w:val="00802C13"/>
    <w:rsid w:val="00802D49"/>
    <w:rsid w:val="00802DB5"/>
    <w:rsid w:val="00802F2C"/>
    <w:rsid w:val="00802F87"/>
    <w:rsid w:val="008031F7"/>
    <w:rsid w:val="00803366"/>
    <w:rsid w:val="0080343C"/>
    <w:rsid w:val="0080345D"/>
    <w:rsid w:val="008034A3"/>
    <w:rsid w:val="008034DB"/>
    <w:rsid w:val="00803698"/>
    <w:rsid w:val="0080380F"/>
    <w:rsid w:val="00803A77"/>
    <w:rsid w:val="00803D49"/>
    <w:rsid w:val="00803E78"/>
    <w:rsid w:val="00803F25"/>
    <w:rsid w:val="00803F27"/>
    <w:rsid w:val="008040F2"/>
    <w:rsid w:val="0080429B"/>
    <w:rsid w:val="008043AC"/>
    <w:rsid w:val="0080442D"/>
    <w:rsid w:val="00804469"/>
    <w:rsid w:val="0080459E"/>
    <w:rsid w:val="0080460D"/>
    <w:rsid w:val="00804637"/>
    <w:rsid w:val="00804676"/>
    <w:rsid w:val="00804767"/>
    <w:rsid w:val="008048FF"/>
    <w:rsid w:val="008049E7"/>
    <w:rsid w:val="00804CAC"/>
    <w:rsid w:val="00804CC2"/>
    <w:rsid w:val="00804D45"/>
    <w:rsid w:val="00804E26"/>
    <w:rsid w:val="00804FD1"/>
    <w:rsid w:val="00805077"/>
    <w:rsid w:val="008052FA"/>
    <w:rsid w:val="008053D7"/>
    <w:rsid w:val="0080551C"/>
    <w:rsid w:val="008056D3"/>
    <w:rsid w:val="008056D9"/>
    <w:rsid w:val="0080581E"/>
    <w:rsid w:val="00805947"/>
    <w:rsid w:val="008059A9"/>
    <w:rsid w:val="00805A0E"/>
    <w:rsid w:val="00805A2A"/>
    <w:rsid w:val="00805AA1"/>
    <w:rsid w:val="00805B59"/>
    <w:rsid w:val="00805BC6"/>
    <w:rsid w:val="00805CBE"/>
    <w:rsid w:val="00805F93"/>
    <w:rsid w:val="00805FF4"/>
    <w:rsid w:val="008060A6"/>
    <w:rsid w:val="008061B4"/>
    <w:rsid w:val="008062B0"/>
    <w:rsid w:val="008062CB"/>
    <w:rsid w:val="00806498"/>
    <w:rsid w:val="008065EF"/>
    <w:rsid w:val="00806676"/>
    <w:rsid w:val="00806A85"/>
    <w:rsid w:val="00806AEC"/>
    <w:rsid w:val="00806BF7"/>
    <w:rsid w:val="00806C93"/>
    <w:rsid w:val="00806D7C"/>
    <w:rsid w:val="00806D94"/>
    <w:rsid w:val="00806E5F"/>
    <w:rsid w:val="00806EDA"/>
    <w:rsid w:val="00806EFE"/>
    <w:rsid w:val="00806F17"/>
    <w:rsid w:val="00806F2B"/>
    <w:rsid w:val="0080704C"/>
    <w:rsid w:val="008073AC"/>
    <w:rsid w:val="00807401"/>
    <w:rsid w:val="00807488"/>
    <w:rsid w:val="00807492"/>
    <w:rsid w:val="008075C0"/>
    <w:rsid w:val="00807636"/>
    <w:rsid w:val="0080769A"/>
    <w:rsid w:val="00807712"/>
    <w:rsid w:val="0080772E"/>
    <w:rsid w:val="00807765"/>
    <w:rsid w:val="008078EC"/>
    <w:rsid w:val="008079C8"/>
    <w:rsid w:val="00807A9D"/>
    <w:rsid w:val="00807ACF"/>
    <w:rsid w:val="00807B64"/>
    <w:rsid w:val="00807CC2"/>
    <w:rsid w:val="00807E29"/>
    <w:rsid w:val="00807F79"/>
    <w:rsid w:val="00807FC6"/>
    <w:rsid w:val="0081012B"/>
    <w:rsid w:val="008101D0"/>
    <w:rsid w:val="00810364"/>
    <w:rsid w:val="008103CC"/>
    <w:rsid w:val="00810451"/>
    <w:rsid w:val="00810547"/>
    <w:rsid w:val="0081055C"/>
    <w:rsid w:val="008105B7"/>
    <w:rsid w:val="00810682"/>
    <w:rsid w:val="00810788"/>
    <w:rsid w:val="00810926"/>
    <w:rsid w:val="0081095E"/>
    <w:rsid w:val="00810A0F"/>
    <w:rsid w:val="00810BBF"/>
    <w:rsid w:val="00810BF8"/>
    <w:rsid w:val="00810D26"/>
    <w:rsid w:val="00810E73"/>
    <w:rsid w:val="00810F79"/>
    <w:rsid w:val="0081126B"/>
    <w:rsid w:val="008112E9"/>
    <w:rsid w:val="0081138F"/>
    <w:rsid w:val="0081139C"/>
    <w:rsid w:val="008114C5"/>
    <w:rsid w:val="008114D5"/>
    <w:rsid w:val="00811516"/>
    <w:rsid w:val="00811692"/>
    <w:rsid w:val="0081180E"/>
    <w:rsid w:val="00811AA4"/>
    <w:rsid w:val="00811BAE"/>
    <w:rsid w:val="00811BDA"/>
    <w:rsid w:val="00811DDB"/>
    <w:rsid w:val="00811E4A"/>
    <w:rsid w:val="00811E9A"/>
    <w:rsid w:val="00811FA1"/>
    <w:rsid w:val="008125C1"/>
    <w:rsid w:val="00812736"/>
    <w:rsid w:val="0081274F"/>
    <w:rsid w:val="00812777"/>
    <w:rsid w:val="008127F9"/>
    <w:rsid w:val="00812808"/>
    <w:rsid w:val="00812885"/>
    <w:rsid w:val="0081288E"/>
    <w:rsid w:val="008129BB"/>
    <w:rsid w:val="00812C6E"/>
    <w:rsid w:val="00812C96"/>
    <w:rsid w:val="00812D44"/>
    <w:rsid w:val="00812DE2"/>
    <w:rsid w:val="00812DEA"/>
    <w:rsid w:val="00812EFC"/>
    <w:rsid w:val="00812F49"/>
    <w:rsid w:val="0081306E"/>
    <w:rsid w:val="00813130"/>
    <w:rsid w:val="00813194"/>
    <w:rsid w:val="0081326E"/>
    <w:rsid w:val="008132B7"/>
    <w:rsid w:val="00813510"/>
    <w:rsid w:val="0081361D"/>
    <w:rsid w:val="00813678"/>
    <w:rsid w:val="008137A4"/>
    <w:rsid w:val="008137C2"/>
    <w:rsid w:val="008137CE"/>
    <w:rsid w:val="00813815"/>
    <w:rsid w:val="00813906"/>
    <w:rsid w:val="0081397C"/>
    <w:rsid w:val="008139F3"/>
    <w:rsid w:val="00813B7B"/>
    <w:rsid w:val="00813C31"/>
    <w:rsid w:val="00813CBE"/>
    <w:rsid w:val="00813CD6"/>
    <w:rsid w:val="00813DFE"/>
    <w:rsid w:val="008140D3"/>
    <w:rsid w:val="00814474"/>
    <w:rsid w:val="008144E8"/>
    <w:rsid w:val="008145BB"/>
    <w:rsid w:val="00814783"/>
    <w:rsid w:val="00814A5F"/>
    <w:rsid w:val="00814B9C"/>
    <w:rsid w:val="00814DA8"/>
    <w:rsid w:val="00814DE2"/>
    <w:rsid w:val="00814E27"/>
    <w:rsid w:val="00814EAA"/>
    <w:rsid w:val="0081502B"/>
    <w:rsid w:val="0081512F"/>
    <w:rsid w:val="00815193"/>
    <w:rsid w:val="00815308"/>
    <w:rsid w:val="008153AB"/>
    <w:rsid w:val="0081547C"/>
    <w:rsid w:val="008154E7"/>
    <w:rsid w:val="008154F3"/>
    <w:rsid w:val="00815731"/>
    <w:rsid w:val="0081574C"/>
    <w:rsid w:val="008159A0"/>
    <w:rsid w:val="00815C0C"/>
    <w:rsid w:val="00815CFD"/>
    <w:rsid w:val="00815E2C"/>
    <w:rsid w:val="0081602F"/>
    <w:rsid w:val="00816287"/>
    <w:rsid w:val="008162B1"/>
    <w:rsid w:val="00816382"/>
    <w:rsid w:val="008163E7"/>
    <w:rsid w:val="00816427"/>
    <w:rsid w:val="00816445"/>
    <w:rsid w:val="0081644B"/>
    <w:rsid w:val="008164E8"/>
    <w:rsid w:val="00816559"/>
    <w:rsid w:val="00816614"/>
    <w:rsid w:val="00816615"/>
    <w:rsid w:val="00816629"/>
    <w:rsid w:val="0081664E"/>
    <w:rsid w:val="008166E2"/>
    <w:rsid w:val="0081672A"/>
    <w:rsid w:val="00816761"/>
    <w:rsid w:val="00816785"/>
    <w:rsid w:val="00816896"/>
    <w:rsid w:val="00816960"/>
    <w:rsid w:val="008169F5"/>
    <w:rsid w:val="00816A6B"/>
    <w:rsid w:val="00816D7C"/>
    <w:rsid w:val="00816E69"/>
    <w:rsid w:val="0081708B"/>
    <w:rsid w:val="008170E6"/>
    <w:rsid w:val="00817145"/>
    <w:rsid w:val="00817321"/>
    <w:rsid w:val="0081736E"/>
    <w:rsid w:val="00817398"/>
    <w:rsid w:val="008174CF"/>
    <w:rsid w:val="008176C0"/>
    <w:rsid w:val="0081772A"/>
    <w:rsid w:val="0081774C"/>
    <w:rsid w:val="008177BB"/>
    <w:rsid w:val="008177C6"/>
    <w:rsid w:val="008177D9"/>
    <w:rsid w:val="0081785F"/>
    <w:rsid w:val="008179FF"/>
    <w:rsid w:val="00817A1A"/>
    <w:rsid w:val="00817A47"/>
    <w:rsid w:val="00817A95"/>
    <w:rsid w:val="00817AC1"/>
    <w:rsid w:val="00817C10"/>
    <w:rsid w:val="00817C19"/>
    <w:rsid w:val="00817C56"/>
    <w:rsid w:val="00817C84"/>
    <w:rsid w:val="00817D6C"/>
    <w:rsid w:val="00817D99"/>
    <w:rsid w:val="00817DAD"/>
    <w:rsid w:val="00817F59"/>
    <w:rsid w:val="00817F6B"/>
    <w:rsid w:val="0082011D"/>
    <w:rsid w:val="00820135"/>
    <w:rsid w:val="008201C4"/>
    <w:rsid w:val="0082025C"/>
    <w:rsid w:val="0082028E"/>
    <w:rsid w:val="008202F1"/>
    <w:rsid w:val="008205FF"/>
    <w:rsid w:val="00820657"/>
    <w:rsid w:val="00820749"/>
    <w:rsid w:val="00820DD2"/>
    <w:rsid w:val="00820E5A"/>
    <w:rsid w:val="00820ED7"/>
    <w:rsid w:val="00820FBF"/>
    <w:rsid w:val="008210DE"/>
    <w:rsid w:val="008211A6"/>
    <w:rsid w:val="008211C4"/>
    <w:rsid w:val="00821212"/>
    <w:rsid w:val="0082128B"/>
    <w:rsid w:val="00821296"/>
    <w:rsid w:val="008212B6"/>
    <w:rsid w:val="008212D3"/>
    <w:rsid w:val="0082137C"/>
    <w:rsid w:val="00821414"/>
    <w:rsid w:val="00821487"/>
    <w:rsid w:val="00821577"/>
    <w:rsid w:val="00821883"/>
    <w:rsid w:val="00821C07"/>
    <w:rsid w:val="00821C29"/>
    <w:rsid w:val="00821EE3"/>
    <w:rsid w:val="00821F7E"/>
    <w:rsid w:val="00822179"/>
    <w:rsid w:val="008221A7"/>
    <w:rsid w:val="008221D4"/>
    <w:rsid w:val="00822226"/>
    <w:rsid w:val="008223F9"/>
    <w:rsid w:val="0082259A"/>
    <w:rsid w:val="008225E6"/>
    <w:rsid w:val="0082267C"/>
    <w:rsid w:val="008227BF"/>
    <w:rsid w:val="0082292F"/>
    <w:rsid w:val="0082296B"/>
    <w:rsid w:val="00822B6F"/>
    <w:rsid w:val="00822C14"/>
    <w:rsid w:val="00823059"/>
    <w:rsid w:val="008234A4"/>
    <w:rsid w:val="0082353C"/>
    <w:rsid w:val="00823909"/>
    <w:rsid w:val="00823944"/>
    <w:rsid w:val="00823A60"/>
    <w:rsid w:val="00823A9E"/>
    <w:rsid w:val="00823AC2"/>
    <w:rsid w:val="00823AEB"/>
    <w:rsid w:val="00823B16"/>
    <w:rsid w:val="00823C56"/>
    <w:rsid w:val="00823C94"/>
    <w:rsid w:val="00823FA9"/>
    <w:rsid w:val="00823FB8"/>
    <w:rsid w:val="008240C0"/>
    <w:rsid w:val="00824176"/>
    <w:rsid w:val="00824277"/>
    <w:rsid w:val="00824378"/>
    <w:rsid w:val="00824616"/>
    <w:rsid w:val="00824686"/>
    <w:rsid w:val="0082468B"/>
    <w:rsid w:val="00824996"/>
    <w:rsid w:val="00824A97"/>
    <w:rsid w:val="00824BF5"/>
    <w:rsid w:val="00824E26"/>
    <w:rsid w:val="00824E3F"/>
    <w:rsid w:val="00824E51"/>
    <w:rsid w:val="00824F28"/>
    <w:rsid w:val="00824F66"/>
    <w:rsid w:val="0082500E"/>
    <w:rsid w:val="0082505E"/>
    <w:rsid w:val="008252A8"/>
    <w:rsid w:val="008253E8"/>
    <w:rsid w:val="008253F5"/>
    <w:rsid w:val="00825465"/>
    <w:rsid w:val="008254F4"/>
    <w:rsid w:val="008257B4"/>
    <w:rsid w:val="00825A6F"/>
    <w:rsid w:val="00825BE4"/>
    <w:rsid w:val="00825C5B"/>
    <w:rsid w:val="00825CA6"/>
    <w:rsid w:val="00826025"/>
    <w:rsid w:val="00826186"/>
    <w:rsid w:val="008261E8"/>
    <w:rsid w:val="008262A5"/>
    <w:rsid w:val="00826415"/>
    <w:rsid w:val="008264B2"/>
    <w:rsid w:val="008265F4"/>
    <w:rsid w:val="008265FE"/>
    <w:rsid w:val="0082666E"/>
    <w:rsid w:val="00826904"/>
    <w:rsid w:val="00826957"/>
    <w:rsid w:val="00826A7C"/>
    <w:rsid w:val="00826A87"/>
    <w:rsid w:val="00826B05"/>
    <w:rsid w:val="00826B7B"/>
    <w:rsid w:val="00826BFA"/>
    <w:rsid w:val="00826C5B"/>
    <w:rsid w:val="00826D58"/>
    <w:rsid w:val="00826E09"/>
    <w:rsid w:val="00826F2E"/>
    <w:rsid w:val="008270DF"/>
    <w:rsid w:val="008271AD"/>
    <w:rsid w:val="00827243"/>
    <w:rsid w:val="00827309"/>
    <w:rsid w:val="0082743B"/>
    <w:rsid w:val="0082744D"/>
    <w:rsid w:val="00827776"/>
    <w:rsid w:val="00827913"/>
    <w:rsid w:val="008279F6"/>
    <w:rsid w:val="00827AC2"/>
    <w:rsid w:val="00827B4E"/>
    <w:rsid w:val="00827C17"/>
    <w:rsid w:val="00827C73"/>
    <w:rsid w:val="00827CA1"/>
    <w:rsid w:val="00827DAE"/>
    <w:rsid w:val="00827DB5"/>
    <w:rsid w:val="00827E1D"/>
    <w:rsid w:val="00827F0A"/>
    <w:rsid w:val="00827F33"/>
    <w:rsid w:val="008301A1"/>
    <w:rsid w:val="00830280"/>
    <w:rsid w:val="008303DE"/>
    <w:rsid w:val="0083059C"/>
    <w:rsid w:val="008305DD"/>
    <w:rsid w:val="008306C9"/>
    <w:rsid w:val="0083076E"/>
    <w:rsid w:val="00830864"/>
    <w:rsid w:val="00830880"/>
    <w:rsid w:val="0083090B"/>
    <w:rsid w:val="00830935"/>
    <w:rsid w:val="00830A49"/>
    <w:rsid w:val="00830CF1"/>
    <w:rsid w:val="00830DC3"/>
    <w:rsid w:val="00830E45"/>
    <w:rsid w:val="0083100D"/>
    <w:rsid w:val="008311EF"/>
    <w:rsid w:val="00831284"/>
    <w:rsid w:val="0083128C"/>
    <w:rsid w:val="00831301"/>
    <w:rsid w:val="00831328"/>
    <w:rsid w:val="00831372"/>
    <w:rsid w:val="00831412"/>
    <w:rsid w:val="00831499"/>
    <w:rsid w:val="0083151B"/>
    <w:rsid w:val="00831531"/>
    <w:rsid w:val="00831657"/>
    <w:rsid w:val="00831688"/>
    <w:rsid w:val="00831739"/>
    <w:rsid w:val="00831894"/>
    <w:rsid w:val="00831903"/>
    <w:rsid w:val="00831986"/>
    <w:rsid w:val="00831C5C"/>
    <w:rsid w:val="00831C98"/>
    <w:rsid w:val="00831CF8"/>
    <w:rsid w:val="00831D78"/>
    <w:rsid w:val="00831E73"/>
    <w:rsid w:val="00832108"/>
    <w:rsid w:val="008321B1"/>
    <w:rsid w:val="00832451"/>
    <w:rsid w:val="00832480"/>
    <w:rsid w:val="00832581"/>
    <w:rsid w:val="0083288A"/>
    <w:rsid w:val="00832A01"/>
    <w:rsid w:val="00832A2F"/>
    <w:rsid w:val="00832B54"/>
    <w:rsid w:val="00832B55"/>
    <w:rsid w:val="00832B75"/>
    <w:rsid w:val="00832C40"/>
    <w:rsid w:val="00832D82"/>
    <w:rsid w:val="00832E8B"/>
    <w:rsid w:val="00832EEC"/>
    <w:rsid w:val="00832FE9"/>
    <w:rsid w:val="00833002"/>
    <w:rsid w:val="00833088"/>
    <w:rsid w:val="008332CF"/>
    <w:rsid w:val="008333CD"/>
    <w:rsid w:val="0083356E"/>
    <w:rsid w:val="00833621"/>
    <w:rsid w:val="00833A7B"/>
    <w:rsid w:val="00833A95"/>
    <w:rsid w:val="00833C0A"/>
    <w:rsid w:val="00833CAE"/>
    <w:rsid w:val="00833D24"/>
    <w:rsid w:val="00833D6B"/>
    <w:rsid w:val="00833E4F"/>
    <w:rsid w:val="00833EF6"/>
    <w:rsid w:val="0083408A"/>
    <w:rsid w:val="008340C8"/>
    <w:rsid w:val="008340CB"/>
    <w:rsid w:val="0083413D"/>
    <w:rsid w:val="008341F9"/>
    <w:rsid w:val="008342EA"/>
    <w:rsid w:val="00834395"/>
    <w:rsid w:val="008344EE"/>
    <w:rsid w:val="00834517"/>
    <w:rsid w:val="0083456B"/>
    <w:rsid w:val="0083465A"/>
    <w:rsid w:val="00834660"/>
    <w:rsid w:val="00834684"/>
    <w:rsid w:val="00834746"/>
    <w:rsid w:val="0083475F"/>
    <w:rsid w:val="008347B9"/>
    <w:rsid w:val="008348A9"/>
    <w:rsid w:val="00834942"/>
    <w:rsid w:val="0083496E"/>
    <w:rsid w:val="00834A4D"/>
    <w:rsid w:val="00834A67"/>
    <w:rsid w:val="00834A7E"/>
    <w:rsid w:val="00834B42"/>
    <w:rsid w:val="00834C6F"/>
    <w:rsid w:val="00835039"/>
    <w:rsid w:val="008350C3"/>
    <w:rsid w:val="008351E8"/>
    <w:rsid w:val="0083527F"/>
    <w:rsid w:val="00835398"/>
    <w:rsid w:val="00835504"/>
    <w:rsid w:val="0083552E"/>
    <w:rsid w:val="00835589"/>
    <w:rsid w:val="0083563A"/>
    <w:rsid w:val="0083582D"/>
    <w:rsid w:val="00835B02"/>
    <w:rsid w:val="00835D56"/>
    <w:rsid w:val="00835D6C"/>
    <w:rsid w:val="00835E38"/>
    <w:rsid w:val="00835EEA"/>
    <w:rsid w:val="00835F20"/>
    <w:rsid w:val="00836050"/>
    <w:rsid w:val="00836203"/>
    <w:rsid w:val="00836479"/>
    <w:rsid w:val="00836633"/>
    <w:rsid w:val="008366B5"/>
    <w:rsid w:val="00836751"/>
    <w:rsid w:val="00836984"/>
    <w:rsid w:val="00836A14"/>
    <w:rsid w:val="00836A60"/>
    <w:rsid w:val="00836C46"/>
    <w:rsid w:val="00836CB1"/>
    <w:rsid w:val="00836E98"/>
    <w:rsid w:val="00836FC7"/>
    <w:rsid w:val="0083709A"/>
    <w:rsid w:val="008370E3"/>
    <w:rsid w:val="008371A5"/>
    <w:rsid w:val="008371CF"/>
    <w:rsid w:val="008373FB"/>
    <w:rsid w:val="00837623"/>
    <w:rsid w:val="0083769A"/>
    <w:rsid w:val="0083786F"/>
    <w:rsid w:val="00837880"/>
    <w:rsid w:val="008378C2"/>
    <w:rsid w:val="008378CF"/>
    <w:rsid w:val="00837BAA"/>
    <w:rsid w:val="00837BBE"/>
    <w:rsid w:val="00837C79"/>
    <w:rsid w:val="00837C7C"/>
    <w:rsid w:val="00837C9C"/>
    <w:rsid w:val="00837D1D"/>
    <w:rsid w:val="00837D26"/>
    <w:rsid w:val="00837E9A"/>
    <w:rsid w:val="00840386"/>
    <w:rsid w:val="0084045D"/>
    <w:rsid w:val="00840588"/>
    <w:rsid w:val="00840654"/>
    <w:rsid w:val="0084068C"/>
    <w:rsid w:val="0084077F"/>
    <w:rsid w:val="008407B5"/>
    <w:rsid w:val="00840870"/>
    <w:rsid w:val="0084089E"/>
    <w:rsid w:val="008409F1"/>
    <w:rsid w:val="00840AF0"/>
    <w:rsid w:val="00840B49"/>
    <w:rsid w:val="00840C44"/>
    <w:rsid w:val="00840CCC"/>
    <w:rsid w:val="00840D0E"/>
    <w:rsid w:val="00841011"/>
    <w:rsid w:val="008410EC"/>
    <w:rsid w:val="008411AC"/>
    <w:rsid w:val="0084128F"/>
    <w:rsid w:val="0084155F"/>
    <w:rsid w:val="008415B9"/>
    <w:rsid w:val="0084165F"/>
    <w:rsid w:val="00841757"/>
    <w:rsid w:val="008418B8"/>
    <w:rsid w:val="00841B77"/>
    <w:rsid w:val="00841CB5"/>
    <w:rsid w:val="00841CF8"/>
    <w:rsid w:val="00841D65"/>
    <w:rsid w:val="00841D84"/>
    <w:rsid w:val="00841F01"/>
    <w:rsid w:val="00841F28"/>
    <w:rsid w:val="00841F48"/>
    <w:rsid w:val="008420B9"/>
    <w:rsid w:val="00842165"/>
    <w:rsid w:val="00842207"/>
    <w:rsid w:val="00842259"/>
    <w:rsid w:val="0084225C"/>
    <w:rsid w:val="008422E1"/>
    <w:rsid w:val="00842307"/>
    <w:rsid w:val="0084280D"/>
    <w:rsid w:val="00842887"/>
    <w:rsid w:val="008428F9"/>
    <w:rsid w:val="008429A8"/>
    <w:rsid w:val="00842A98"/>
    <w:rsid w:val="00842ABD"/>
    <w:rsid w:val="00842DA5"/>
    <w:rsid w:val="00842DB3"/>
    <w:rsid w:val="00842E85"/>
    <w:rsid w:val="00842EBB"/>
    <w:rsid w:val="00842EF3"/>
    <w:rsid w:val="00842FA8"/>
    <w:rsid w:val="008430A7"/>
    <w:rsid w:val="00843139"/>
    <w:rsid w:val="0084331D"/>
    <w:rsid w:val="008433AA"/>
    <w:rsid w:val="00843446"/>
    <w:rsid w:val="0084347E"/>
    <w:rsid w:val="0084361F"/>
    <w:rsid w:val="008436E3"/>
    <w:rsid w:val="00843801"/>
    <w:rsid w:val="00843988"/>
    <w:rsid w:val="00843A56"/>
    <w:rsid w:val="00843E85"/>
    <w:rsid w:val="00843E8C"/>
    <w:rsid w:val="00843F31"/>
    <w:rsid w:val="00843F44"/>
    <w:rsid w:val="0084409C"/>
    <w:rsid w:val="00844251"/>
    <w:rsid w:val="00844255"/>
    <w:rsid w:val="008443C4"/>
    <w:rsid w:val="00844512"/>
    <w:rsid w:val="008445C8"/>
    <w:rsid w:val="008445E7"/>
    <w:rsid w:val="00844671"/>
    <w:rsid w:val="00844762"/>
    <w:rsid w:val="00844A80"/>
    <w:rsid w:val="00844AAA"/>
    <w:rsid w:val="00844C23"/>
    <w:rsid w:val="00844C37"/>
    <w:rsid w:val="00844CD1"/>
    <w:rsid w:val="00844DE9"/>
    <w:rsid w:val="00844DF2"/>
    <w:rsid w:val="00844EE0"/>
    <w:rsid w:val="0084500F"/>
    <w:rsid w:val="0084505C"/>
    <w:rsid w:val="0084514A"/>
    <w:rsid w:val="0084514D"/>
    <w:rsid w:val="00845165"/>
    <w:rsid w:val="0084516B"/>
    <w:rsid w:val="008452A5"/>
    <w:rsid w:val="0084537A"/>
    <w:rsid w:val="0084543A"/>
    <w:rsid w:val="0084554B"/>
    <w:rsid w:val="0084563B"/>
    <w:rsid w:val="00845891"/>
    <w:rsid w:val="008458FA"/>
    <w:rsid w:val="0084592D"/>
    <w:rsid w:val="00845AC3"/>
    <w:rsid w:val="00845B93"/>
    <w:rsid w:val="00845BB3"/>
    <w:rsid w:val="00845C7E"/>
    <w:rsid w:val="00845D4D"/>
    <w:rsid w:val="00845EF7"/>
    <w:rsid w:val="008460E0"/>
    <w:rsid w:val="008461BD"/>
    <w:rsid w:val="00846322"/>
    <w:rsid w:val="00846598"/>
    <w:rsid w:val="0084679D"/>
    <w:rsid w:val="00846A39"/>
    <w:rsid w:val="00846C02"/>
    <w:rsid w:val="00846CD0"/>
    <w:rsid w:val="00846D81"/>
    <w:rsid w:val="00846F86"/>
    <w:rsid w:val="00846FB9"/>
    <w:rsid w:val="00847093"/>
    <w:rsid w:val="008470FF"/>
    <w:rsid w:val="0084743E"/>
    <w:rsid w:val="008474AD"/>
    <w:rsid w:val="00847676"/>
    <w:rsid w:val="0084770C"/>
    <w:rsid w:val="00847779"/>
    <w:rsid w:val="0084797D"/>
    <w:rsid w:val="00847A5A"/>
    <w:rsid w:val="00847AB5"/>
    <w:rsid w:val="00847B19"/>
    <w:rsid w:val="00847B50"/>
    <w:rsid w:val="00847B84"/>
    <w:rsid w:val="00847E63"/>
    <w:rsid w:val="00847E87"/>
    <w:rsid w:val="00847FA6"/>
    <w:rsid w:val="00847FB2"/>
    <w:rsid w:val="00847FF2"/>
    <w:rsid w:val="00850010"/>
    <w:rsid w:val="008500E9"/>
    <w:rsid w:val="008503C6"/>
    <w:rsid w:val="008505EA"/>
    <w:rsid w:val="008507DC"/>
    <w:rsid w:val="00850874"/>
    <w:rsid w:val="00850A2D"/>
    <w:rsid w:val="00850ABC"/>
    <w:rsid w:val="00850C2D"/>
    <w:rsid w:val="00850C93"/>
    <w:rsid w:val="00850CB3"/>
    <w:rsid w:val="00850F1B"/>
    <w:rsid w:val="0085100F"/>
    <w:rsid w:val="008510A3"/>
    <w:rsid w:val="008510D7"/>
    <w:rsid w:val="0085111F"/>
    <w:rsid w:val="00851146"/>
    <w:rsid w:val="00851253"/>
    <w:rsid w:val="0085132C"/>
    <w:rsid w:val="0085133A"/>
    <w:rsid w:val="00851404"/>
    <w:rsid w:val="00851488"/>
    <w:rsid w:val="008516A7"/>
    <w:rsid w:val="008517F4"/>
    <w:rsid w:val="0085182E"/>
    <w:rsid w:val="008519B1"/>
    <w:rsid w:val="00851D4A"/>
    <w:rsid w:val="00851E04"/>
    <w:rsid w:val="00851E32"/>
    <w:rsid w:val="00851E66"/>
    <w:rsid w:val="00851EF4"/>
    <w:rsid w:val="00851F1E"/>
    <w:rsid w:val="00851F55"/>
    <w:rsid w:val="008520B9"/>
    <w:rsid w:val="008520E8"/>
    <w:rsid w:val="00852326"/>
    <w:rsid w:val="00852472"/>
    <w:rsid w:val="00852486"/>
    <w:rsid w:val="00852541"/>
    <w:rsid w:val="008526E1"/>
    <w:rsid w:val="00852A4F"/>
    <w:rsid w:val="00852A55"/>
    <w:rsid w:val="00852AEC"/>
    <w:rsid w:val="00852D30"/>
    <w:rsid w:val="00852E43"/>
    <w:rsid w:val="00852F0C"/>
    <w:rsid w:val="00853030"/>
    <w:rsid w:val="00853275"/>
    <w:rsid w:val="008532D0"/>
    <w:rsid w:val="00853373"/>
    <w:rsid w:val="008533BE"/>
    <w:rsid w:val="00853482"/>
    <w:rsid w:val="008534FB"/>
    <w:rsid w:val="0085366D"/>
    <w:rsid w:val="00853694"/>
    <w:rsid w:val="0085373E"/>
    <w:rsid w:val="00853888"/>
    <w:rsid w:val="008538C0"/>
    <w:rsid w:val="0085395F"/>
    <w:rsid w:val="008539E4"/>
    <w:rsid w:val="00853A1E"/>
    <w:rsid w:val="00853BC1"/>
    <w:rsid w:val="00853D1F"/>
    <w:rsid w:val="00853DEA"/>
    <w:rsid w:val="00853DF8"/>
    <w:rsid w:val="00853F67"/>
    <w:rsid w:val="00854012"/>
    <w:rsid w:val="0085418A"/>
    <w:rsid w:val="008541B4"/>
    <w:rsid w:val="00854291"/>
    <w:rsid w:val="00854297"/>
    <w:rsid w:val="0085430F"/>
    <w:rsid w:val="0085450D"/>
    <w:rsid w:val="0085455B"/>
    <w:rsid w:val="00854590"/>
    <w:rsid w:val="00854708"/>
    <w:rsid w:val="0085473D"/>
    <w:rsid w:val="00854889"/>
    <w:rsid w:val="00854CDD"/>
    <w:rsid w:val="00854DBD"/>
    <w:rsid w:val="00854EC1"/>
    <w:rsid w:val="00854FB3"/>
    <w:rsid w:val="00855049"/>
    <w:rsid w:val="0085511F"/>
    <w:rsid w:val="008552F5"/>
    <w:rsid w:val="008553B0"/>
    <w:rsid w:val="00855581"/>
    <w:rsid w:val="0085564B"/>
    <w:rsid w:val="0085570D"/>
    <w:rsid w:val="008557EB"/>
    <w:rsid w:val="008557ED"/>
    <w:rsid w:val="00855846"/>
    <w:rsid w:val="0085585D"/>
    <w:rsid w:val="00855954"/>
    <w:rsid w:val="00855AF3"/>
    <w:rsid w:val="00855CDC"/>
    <w:rsid w:val="00855F1B"/>
    <w:rsid w:val="00856129"/>
    <w:rsid w:val="008561CC"/>
    <w:rsid w:val="008561E8"/>
    <w:rsid w:val="0085632B"/>
    <w:rsid w:val="00856336"/>
    <w:rsid w:val="0085636C"/>
    <w:rsid w:val="008564B6"/>
    <w:rsid w:val="008564C7"/>
    <w:rsid w:val="00856517"/>
    <w:rsid w:val="008567C6"/>
    <w:rsid w:val="008567F4"/>
    <w:rsid w:val="00856805"/>
    <w:rsid w:val="00856C22"/>
    <w:rsid w:val="00856E40"/>
    <w:rsid w:val="00856E4E"/>
    <w:rsid w:val="00856F2B"/>
    <w:rsid w:val="00857016"/>
    <w:rsid w:val="00857153"/>
    <w:rsid w:val="00857343"/>
    <w:rsid w:val="0085753E"/>
    <w:rsid w:val="00857AFD"/>
    <w:rsid w:val="00857BAE"/>
    <w:rsid w:val="00857C75"/>
    <w:rsid w:val="00857CF4"/>
    <w:rsid w:val="00857F31"/>
    <w:rsid w:val="00857FCB"/>
    <w:rsid w:val="0086043B"/>
    <w:rsid w:val="00860593"/>
    <w:rsid w:val="008606FB"/>
    <w:rsid w:val="0086071A"/>
    <w:rsid w:val="008607AD"/>
    <w:rsid w:val="00860857"/>
    <w:rsid w:val="00860912"/>
    <w:rsid w:val="00860B1F"/>
    <w:rsid w:val="00860BF6"/>
    <w:rsid w:val="00860C23"/>
    <w:rsid w:val="00860C6D"/>
    <w:rsid w:val="00860C92"/>
    <w:rsid w:val="00860F3F"/>
    <w:rsid w:val="0086100F"/>
    <w:rsid w:val="00861104"/>
    <w:rsid w:val="008611AE"/>
    <w:rsid w:val="008612A0"/>
    <w:rsid w:val="008612E6"/>
    <w:rsid w:val="00861392"/>
    <w:rsid w:val="008613A1"/>
    <w:rsid w:val="00861471"/>
    <w:rsid w:val="008615DA"/>
    <w:rsid w:val="008616D4"/>
    <w:rsid w:val="008616FF"/>
    <w:rsid w:val="008617F1"/>
    <w:rsid w:val="00861808"/>
    <w:rsid w:val="008619A7"/>
    <w:rsid w:val="00861B19"/>
    <w:rsid w:val="00861CF8"/>
    <w:rsid w:val="00861D44"/>
    <w:rsid w:val="00861E1F"/>
    <w:rsid w:val="00861F00"/>
    <w:rsid w:val="008620AE"/>
    <w:rsid w:val="008620EF"/>
    <w:rsid w:val="00862182"/>
    <w:rsid w:val="008623D9"/>
    <w:rsid w:val="00862712"/>
    <w:rsid w:val="0086283B"/>
    <w:rsid w:val="00862847"/>
    <w:rsid w:val="00862906"/>
    <w:rsid w:val="00862A23"/>
    <w:rsid w:val="00862A47"/>
    <w:rsid w:val="00862A67"/>
    <w:rsid w:val="00862C0F"/>
    <w:rsid w:val="00862D3D"/>
    <w:rsid w:val="00862EDF"/>
    <w:rsid w:val="00862FCB"/>
    <w:rsid w:val="008630E3"/>
    <w:rsid w:val="0086327A"/>
    <w:rsid w:val="008634CC"/>
    <w:rsid w:val="008637F8"/>
    <w:rsid w:val="00863826"/>
    <w:rsid w:val="0086386F"/>
    <w:rsid w:val="00863996"/>
    <w:rsid w:val="00863A22"/>
    <w:rsid w:val="00863CBC"/>
    <w:rsid w:val="00863DC9"/>
    <w:rsid w:val="00863E4B"/>
    <w:rsid w:val="008640F6"/>
    <w:rsid w:val="00864136"/>
    <w:rsid w:val="008642AD"/>
    <w:rsid w:val="008642EC"/>
    <w:rsid w:val="00864323"/>
    <w:rsid w:val="00864504"/>
    <w:rsid w:val="008645A4"/>
    <w:rsid w:val="0086467B"/>
    <w:rsid w:val="008648CE"/>
    <w:rsid w:val="008649B6"/>
    <w:rsid w:val="008649E0"/>
    <w:rsid w:val="00864A28"/>
    <w:rsid w:val="00864A54"/>
    <w:rsid w:val="00864C06"/>
    <w:rsid w:val="00864CC9"/>
    <w:rsid w:val="00864D09"/>
    <w:rsid w:val="00864D3F"/>
    <w:rsid w:val="00864DA5"/>
    <w:rsid w:val="00865012"/>
    <w:rsid w:val="0086503C"/>
    <w:rsid w:val="00865190"/>
    <w:rsid w:val="00865208"/>
    <w:rsid w:val="00865304"/>
    <w:rsid w:val="0086531D"/>
    <w:rsid w:val="008653B5"/>
    <w:rsid w:val="008654E7"/>
    <w:rsid w:val="0086583D"/>
    <w:rsid w:val="00865A09"/>
    <w:rsid w:val="00865B6A"/>
    <w:rsid w:val="00865BF4"/>
    <w:rsid w:val="00865C52"/>
    <w:rsid w:val="00865E79"/>
    <w:rsid w:val="00865F76"/>
    <w:rsid w:val="00865FC7"/>
    <w:rsid w:val="008660A0"/>
    <w:rsid w:val="008660D0"/>
    <w:rsid w:val="008661AF"/>
    <w:rsid w:val="00866256"/>
    <w:rsid w:val="00866360"/>
    <w:rsid w:val="0086678B"/>
    <w:rsid w:val="00866A7F"/>
    <w:rsid w:val="00866B08"/>
    <w:rsid w:val="00866B40"/>
    <w:rsid w:val="00866CC1"/>
    <w:rsid w:val="00866D1E"/>
    <w:rsid w:val="00866EBC"/>
    <w:rsid w:val="00866EF2"/>
    <w:rsid w:val="00866F3A"/>
    <w:rsid w:val="008670AF"/>
    <w:rsid w:val="008671F1"/>
    <w:rsid w:val="00867260"/>
    <w:rsid w:val="00867301"/>
    <w:rsid w:val="0086730E"/>
    <w:rsid w:val="0086738C"/>
    <w:rsid w:val="008673B4"/>
    <w:rsid w:val="008675CF"/>
    <w:rsid w:val="00867644"/>
    <w:rsid w:val="00867679"/>
    <w:rsid w:val="008676A4"/>
    <w:rsid w:val="008676AC"/>
    <w:rsid w:val="0086770C"/>
    <w:rsid w:val="00867968"/>
    <w:rsid w:val="00867AA6"/>
    <w:rsid w:val="00867CF2"/>
    <w:rsid w:val="00867CF4"/>
    <w:rsid w:val="00867E13"/>
    <w:rsid w:val="00867E91"/>
    <w:rsid w:val="0087005B"/>
    <w:rsid w:val="008700C6"/>
    <w:rsid w:val="00870222"/>
    <w:rsid w:val="0087028B"/>
    <w:rsid w:val="008702A5"/>
    <w:rsid w:val="0087035A"/>
    <w:rsid w:val="00870379"/>
    <w:rsid w:val="0087039B"/>
    <w:rsid w:val="008703C9"/>
    <w:rsid w:val="00870545"/>
    <w:rsid w:val="008705CB"/>
    <w:rsid w:val="00870675"/>
    <w:rsid w:val="00870740"/>
    <w:rsid w:val="0087083B"/>
    <w:rsid w:val="00870A84"/>
    <w:rsid w:val="00870AE2"/>
    <w:rsid w:val="00870C20"/>
    <w:rsid w:val="00870C2B"/>
    <w:rsid w:val="00870C33"/>
    <w:rsid w:val="00870D41"/>
    <w:rsid w:val="00870ED0"/>
    <w:rsid w:val="00870FC9"/>
    <w:rsid w:val="0087115C"/>
    <w:rsid w:val="00871218"/>
    <w:rsid w:val="0087124C"/>
    <w:rsid w:val="008713AC"/>
    <w:rsid w:val="00871421"/>
    <w:rsid w:val="008714C6"/>
    <w:rsid w:val="0087155B"/>
    <w:rsid w:val="008716B2"/>
    <w:rsid w:val="00871711"/>
    <w:rsid w:val="008717B9"/>
    <w:rsid w:val="008718F0"/>
    <w:rsid w:val="00871960"/>
    <w:rsid w:val="00871A0A"/>
    <w:rsid w:val="00871AEF"/>
    <w:rsid w:val="00871B3C"/>
    <w:rsid w:val="00871C85"/>
    <w:rsid w:val="00871D61"/>
    <w:rsid w:val="00871D81"/>
    <w:rsid w:val="00871DE9"/>
    <w:rsid w:val="00871F7E"/>
    <w:rsid w:val="00871FCE"/>
    <w:rsid w:val="008720BE"/>
    <w:rsid w:val="00872218"/>
    <w:rsid w:val="00872260"/>
    <w:rsid w:val="0087242B"/>
    <w:rsid w:val="00872691"/>
    <w:rsid w:val="008726A9"/>
    <w:rsid w:val="0087270F"/>
    <w:rsid w:val="00872750"/>
    <w:rsid w:val="0087277F"/>
    <w:rsid w:val="008727C5"/>
    <w:rsid w:val="008727ED"/>
    <w:rsid w:val="008727FA"/>
    <w:rsid w:val="008729CF"/>
    <w:rsid w:val="008729E1"/>
    <w:rsid w:val="00872A17"/>
    <w:rsid w:val="00872AFB"/>
    <w:rsid w:val="00872BFD"/>
    <w:rsid w:val="00872C5E"/>
    <w:rsid w:val="00872CA6"/>
    <w:rsid w:val="00872D39"/>
    <w:rsid w:val="00872D53"/>
    <w:rsid w:val="00872F93"/>
    <w:rsid w:val="008731E3"/>
    <w:rsid w:val="008732DA"/>
    <w:rsid w:val="008735C7"/>
    <w:rsid w:val="008735D4"/>
    <w:rsid w:val="00873605"/>
    <w:rsid w:val="00873714"/>
    <w:rsid w:val="00873B79"/>
    <w:rsid w:val="00873C0B"/>
    <w:rsid w:val="00873D1A"/>
    <w:rsid w:val="00873D31"/>
    <w:rsid w:val="00873E4B"/>
    <w:rsid w:val="00873ED6"/>
    <w:rsid w:val="00873F96"/>
    <w:rsid w:val="0087414C"/>
    <w:rsid w:val="00874230"/>
    <w:rsid w:val="008746D1"/>
    <w:rsid w:val="0087472D"/>
    <w:rsid w:val="0087478A"/>
    <w:rsid w:val="00874999"/>
    <w:rsid w:val="008749C8"/>
    <w:rsid w:val="00874A20"/>
    <w:rsid w:val="00874B70"/>
    <w:rsid w:val="00874C66"/>
    <w:rsid w:val="008752A4"/>
    <w:rsid w:val="00875323"/>
    <w:rsid w:val="008753CB"/>
    <w:rsid w:val="0087548F"/>
    <w:rsid w:val="008755FC"/>
    <w:rsid w:val="0087562B"/>
    <w:rsid w:val="00875FD3"/>
    <w:rsid w:val="0087603A"/>
    <w:rsid w:val="008762B6"/>
    <w:rsid w:val="00876356"/>
    <w:rsid w:val="0087638A"/>
    <w:rsid w:val="0087648F"/>
    <w:rsid w:val="00876808"/>
    <w:rsid w:val="0087685B"/>
    <w:rsid w:val="00876938"/>
    <w:rsid w:val="00876A55"/>
    <w:rsid w:val="00876B84"/>
    <w:rsid w:val="00876D3D"/>
    <w:rsid w:val="00876FFD"/>
    <w:rsid w:val="008771C7"/>
    <w:rsid w:val="008771DF"/>
    <w:rsid w:val="008772B2"/>
    <w:rsid w:val="0087741A"/>
    <w:rsid w:val="0087742F"/>
    <w:rsid w:val="008775A0"/>
    <w:rsid w:val="008776A2"/>
    <w:rsid w:val="00877743"/>
    <w:rsid w:val="00877966"/>
    <w:rsid w:val="008779F5"/>
    <w:rsid w:val="00877A21"/>
    <w:rsid w:val="00877AFC"/>
    <w:rsid w:val="00877C2F"/>
    <w:rsid w:val="00877DFE"/>
    <w:rsid w:val="00877E1C"/>
    <w:rsid w:val="00877E1F"/>
    <w:rsid w:val="0088011E"/>
    <w:rsid w:val="00880135"/>
    <w:rsid w:val="00880187"/>
    <w:rsid w:val="008802A1"/>
    <w:rsid w:val="008802B0"/>
    <w:rsid w:val="008804B0"/>
    <w:rsid w:val="008805D6"/>
    <w:rsid w:val="00880642"/>
    <w:rsid w:val="008806F2"/>
    <w:rsid w:val="00880766"/>
    <w:rsid w:val="00880C33"/>
    <w:rsid w:val="00880DD8"/>
    <w:rsid w:val="00880E91"/>
    <w:rsid w:val="00880ED8"/>
    <w:rsid w:val="008811D3"/>
    <w:rsid w:val="00881231"/>
    <w:rsid w:val="0088136D"/>
    <w:rsid w:val="008815CE"/>
    <w:rsid w:val="0088161E"/>
    <w:rsid w:val="0088163C"/>
    <w:rsid w:val="00881678"/>
    <w:rsid w:val="008817E8"/>
    <w:rsid w:val="0088186C"/>
    <w:rsid w:val="008819EB"/>
    <w:rsid w:val="00881B09"/>
    <w:rsid w:val="00881CC3"/>
    <w:rsid w:val="00881D01"/>
    <w:rsid w:val="00881D6B"/>
    <w:rsid w:val="00881D97"/>
    <w:rsid w:val="00881E04"/>
    <w:rsid w:val="00881EB3"/>
    <w:rsid w:val="00881EDC"/>
    <w:rsid w:val="00882049"/>
    <w:rsid w:val="008821D6"/>
    <w:rsid w:val="008822B3"/>
    <w:rsid w:val="008824B8"/>
    <w:rsid w:val="008826D0"/>
    <w:rsid w:val="008826F8"/>
    <w:rsid w:val="00882779"/>
    <w:rsid w:val="00882889"/>
    <w:rsid w:val="00882A00"/>
    <w:rsid w:val="00882AFB"/>
    <w:rsid w:val="00882B52"/>
    <w:rsid w:val="00882C60"/>
    <w:rsid w:val="00882CE3"/>
    <w:rsid w:val="00882F82"/>
    <w:rsid w:val="00882FDE"/>
    <w:rsid w:val="0088301E"/>
    <w:rsid w:val="00883033"/>
    <w:rsid w:val="008830B0"/>
    <w:rsid w:val="008830F2"/>
    <w:rsid w:val="008831BE"/>
    <w:rsid w:val="0088332A"/>
    <w:rsid w:val="00883412"/>
    <w:rsid w:val="008834E4"/>
    <w:rsid w:val="0088360E"/>
    <w:rsid w:val="00883776"/>
    <w:rsid w:val="008837DF"/>
    <w:rsid w:val="0088384A"/>
    <w:rsid w:val="00883A35"/>
    <w:rsid w:val="00883A38"/>
    <w:rsid w:val="00883AFC"/>
    <w:rsid w:val="00883B71"/>
    <w:rsid w:val="00883C3F"/>
    <w:rsid w:val="00883CF8"/>
    <w:rsid w:val="00883E0A"/>
    <w:rsid w:val="00883E57"/>
    <w:rsid w:val="00883FA5"/>
    <w:rsid w:val="00883FE9"/>
    <w:rsid w:val="008840DF"/>
    <w:rsid w:val="008842D7"/>
    <w:rsid w:val="0088451B"/>
    <w:rsid w:val="008845FE"/>
    <w:rsid w:val="008849FF"/>
    <w:rsid w:val="00884A42"/>
    <w:rsid w:val="00884B0E"/>
    <w:rsid w:val="00884B96"/>
    <w:rsid w:val="00884D1C"/>
    <w:rsid w:val="00884E7B"/>
    <w:rsid w:val="0088520D"/>
    <w:rsid w:val="00885289"/>
    <w:rsid w:val="008852A4"/>
    <w:rsid w:val="00885321"/>
    <w:rsid w:val="0088534A"/>
    <w:rsid w:val="008853FD"/>
    <w:rsid w:val="00885507"/>
    <w:rsid w:val="00885538"/>
    <w:rsid w:val="008855FC"/>
    <w:rsid w:val="008857CC"/>
    <w:rsid w:val="00885832"/>
    <w:rsid w:val="0088589C"/>
    <w:rsid w:val="00885A6A"/>
    <w:rsid w:val="00885AAA"/>
    <w:rsid w:val="00885B11"/>
    <w:rsid w:val="00885B64"/>
    <w:rsid w:val="00885C2D"/>
    <w:rsid w:val="00885EC8"/>
    <w:rsid w:val="00886033"/>
    <w:rsid w:val="0088609A"/>
    <w:rsid w:val="008860B7"/>
    <w:rsid w:val="008861BE"/>
    <w:rsid w:val="0088629B"/>
    <w:rsid w:val="00886368"/>
    <w:rsid w:val="008866B6"/>
    <w:rsid w:val="008868EA"/>
    <w:rsid w:val="00886917"/>
    <w:rsid w:val="00886B97"/>
    <w:rsid w:val="00886CA7"/>
    <w:rsid w:val="00886D48"/>
    <w:rsid w:val="00886D7B"/>
    <w:rsid w:val="00886E10"/>
    <w:rsid w:val="00886E5D"/>
    <w:rsid w:val="00886F81"/>
    <w:rsid w:val="00887074"/>
    <w:rsid w:val="008870E7"/>
    <w:rsid w:val="00887296"/>
    <w:rsid w:val="00887313"/>
    <w:rsid w:val="008873DE"/>
    <w:rsid w:val="00887497"/>
    <w:rsid w:val="008875A0"/>
    <w:rsid w:val="008876B2"/>
    <w:rsid w:val="0088773E"/>
    <w:rsid w:val="00887904"/>
    <w:rsid w:val="008879C7"/>
    <w:rsid w:val="00887B0D"/>
    <w:rsid w:val="00887DC1"/>
    <w:rsid w:val="00887DF0"/>
    <w:rsid w:val="00887F55"/>
    <w:rsid w:val="00890129"/>
    <w:rsid w:val="0089030E"/>
    <w:rsid w:val="00890346"/>
    <w:rsid w:val="00890405"/>
    <w:rsid w:val="0089055A"/>
    <w:rsid w:val="008908D0"/>
    <w:rsid w:val="0089091D"/>
    <w:rsid w:val="0089093D"/>
    <w:rsid w:val="00890ABF"/>
    <w:rsid w:val="00890B1D"/>
    <w:rsid w:val="00890C70"/>
    <w:rsid w:val="00890F57"/>
    <w:rsid w:val="00890FD5"/>
    <w:rsid w:val="0089107E"/>
    <w:rsid w:val="00891176"/>
    <w:rsid w:val="0089118E"/>
    <w:rsid w:val="008911A5"/>
    <w:rsid w:val="00891256"/>
    <w:rsid w:val="008913A8"/>
    <w:rsid w:val="008914E4"/>
    <w:rsid w:val="00891507"/>
    <w:rsid w:val="008915DD"/>
    <w:rsid w:val="00891623"/>
    <w:rsid w:val="00891780"/>
    <w:rsid w:val="0089188B"/>
    <w:rsid w:val="008918E3"/>
    <w:rsid w:val="008918E8"/>
    <w:rsid w:val="00891AAF"/>
    <w:rsid w:val="00891B56"/>
    <w:rsid w:val="00891D41"/>
    <w:rsid w:val="00891EAA"/>
    <w:rsid w:val="00891FC7"/>
    <w:rsid w:val="0089210D"/>
    <w:rsid w:val="0089212B"/>
    <w:rsid w:val="0089214F"/>
    <w:rsid w:val="008922F9"/>
    <w:rsid w:val="00892375"/>
    <w:rsid w:val="00892403"/>
    <w:rsid w:val="008925C9"/>
    <w:rsid w:val="0089267C"/>
    <w:rsid w:val="00892732"/>
    <w:rsid w:val="00892859"/>
    <w:rsid w:val="008928C7"/>
    <w:rsid w:val="00892CD5"/>
    <w:rsid w:val="00892DB3"/>
    <w:rsid w:val="00892E6B"/>
    <w:rsid w:val="00893101"/>
    <w:rsid w:val="00893130"/>
    <w:rsid w:val="0089321D"/>
    <w:rsid w:val="00893227"/>
    <w:rsid w:val="008933B1"/>
    <w:rsid w:val="008933BB"/>
    <w:rsid w:val="008934F6"/>
    <w:rsid w:val="00893504"/>
    <w:rsid w:val="0089352E"/>
    <w:rsid w:val="008935AF"/>
    <w:rsid w:val="008936D3"/>
    <w:rsid w:val="00893828"/>
    <w:rsid w:val="00893977"/>
    <w:rsid w:val="00893BA0"/>
    <w:rsid w:val="00893C7B"/>
    <w:rsid w:val="00893C80"/>
    <w:rsid w:val="00893C9C"/>
    <w:rsid w:val="00893DBA"/>
    <w:rsid w:val="00893EC0"/>
    <w:rsid w:val="008940B5"/>
    <w:rsid w:val="00894285"/>
    <w:rsid w:val="0089431F"/>
    <w:rsid w:val="0089442B"/>
    <w:rsid w:val="008944A8"/>
    <w:rsid w:val="008944BA"/>
    <w:rsid w:val="008945C6"/>
    <w:rsid w:val="0089464B"/>
    <w:rsid w:val="00894832"/>
    <w:rsid w:val="0089485B"/>
    <w:rsid w:val="008948D7"/>
    <w:rsid w:val="0089497D"/>
    <w:rsid w:val="008949D1"/>
    <w:rsid w:val="00894CC7"/>
    <w:rsid w:val="00894D42"/>
    <w:rsid w:val="00894DA5"/>
    <w:rsid w:val="00894FC7"/>
    <w:rsid w:val="008952B4"/>
    <w:rsid w:val="00895324"/>
    <w:rsid w:val="00895392"/>
    <w:rsid w:val="00895447"/>
    <w:rsid w:val="00895599"/>
    <w:rsid w:val="008955CC"/>
    <w:rsid w:val="00895624"/>
    <w:rsid w:val="0089562F"/>
    <w:rsid w:val="00895644"/>
    <w:rsid w:val="00895662"/>
    <w:rsid w:val="008956FA"/>
    <w:rsid w:val="008958CF"/>
    <w:rsid w:val="008959C5"/>
    <w:rsid w:val="008959D1"/>
    <w:rsid w:val="00895A8D"/>
    <w:rsid w:val="00896123"/>
    <w:rsid w:val="0089616F"/>
    <w:rsid w:val="008962A6"/>
    <w:rsid w:val="008962F3"/>
    <w:rsid w:val="008963A8"/>
    <w:rsid w:val="008963BC"/>
    <w:rsid w:val="0089653F"/>
    <w:rsid w:val="00896696"/>
    <w:rsid w:val="0089685F"/>
    <w:rsid w:val="0089686F"/>
    <w:rsid w:val="00896910"/>
    <w:rsid w:val="00896929"/>
    <w:rsid w:val="00896B69"/>
    <w:rsid w:val="00896BB2"/>
    <w:rsid w:val="00896C9D"/>
    <w:rsid w:val="00896D0C"/>
    <w:rsid w:val="00896EA1"/>
    <w:rsid w:val="00897064"/>
    <w:rsid w:val="00897125"/>
    <w:rsid w:val="00897127"/>
    <w:rsid w:val="0089726B"/>
    <w:rsid w:val="008978DB"/>
    <w:rsid w:val="0089798C"/>
    <w:rsid w:val="008979E8"/>
    <w:rsid w:val="008979F9"/>
    <w:rsid w:val="00897A30"/>
    <w:rsid w:val="00897BE1"/>
    <w:rsid w:val="00897BEF"/>
    <w:rsid w:val="00897C00"/>
    <w:rsid w:val="00897C04"/>
    <w:rsid w:val="00897CCB"/>
    <w:rsid w:val="00897DC5"/>
    <w:rsid w:val="00897E7C"/>
    <w:rsid w:val="00897FA7"/>
    <w:rsid w:val="008A003A"/>
    <w:rsid w:val="008A003F"/>
    <w:rsid w:val="008A0073"/>
    <w:rsid w:val="008A01E9"/>
    <w:rsid w:val="008A02BE"/>
    <w:rsid w:val="008A0306"/>
    <w:rsid w:val="008A03E1"/>
    <w:rsid w:val="008A0493"/>
    <w:rsid w:val="008A04DA"/>
    <w:rsid w:val="008A04E1"/>
    <w:rsid w:val="008A0584"/>
    <w:rsid w:val="008A062D"/>
    <w:rsid w:val="008A068E"/>
    <w:rsid w:val="008A06CA"/>
    <w:rsid w:val="008A0708"/>
    <w:rsid w:val="008A0F2D"/>
    <w:rsid w:val="008A1020"/>
    <w:rsid w:val="008A1196"/>
    <w:rsid w:val="008A11F1"/>
    <w:rsid w:val="008A12D9"/>
    <w:rsid w:val="008A13FA"/>
    <w:rsid w:val="008A17A1"/>
    <w:rsid w:val="008A17BF"/>
    <w:rsid w:val="008A19F3"/>
    <w:rsid w:val="008A1A1A"/>
    <w:rsid w:val="008A1B0C"/>
    <w:rsid w:val="008A1C3F"/>
    <w:rsid w:val="008A1D21"/>
    <w:rsid w:val="008A1DA3"/>
    <w:rsid w:val="008A1DAB"/>
    <w:rsid w:val="008A1F8D"/>
    <w:rsid w:val="008A1FCE"/>
    <w:rsid w:val="008A226A"/>
    <w:rsid w:val="008A2358"/>
    <w:rsid w:val="008A2386"/>
    <w:rsid w:val="008A2408"/>
    <w:rsid w:val="008A2427"/>
    <w:rsid w:val="008A24A7"/>
    <w:rsid w:val="008A24AF"/>
    <w:rsid w:val="008A2520"/>
    <w:rsid w:val="008A255B"/>
    <w:rsid w:val="008A25BD"/>
    <w:rsid w:val="008A266A"/>
    <w:rsid w:val="008A267B"/>
    <w:rsid w:val="008A26AF"/>
    <w:rsid w:val="008A2D39"/>
    <w:rsid w:val="008A2D97"/>
    <w:rsid w:val="008A2F1A"/>
    <w:rsid w:val="008A2F53"/>
    <w:rsid w:val="008A30E1"/>
    <w:rsid w:val="008A30F1"/>
    <w:rsid w:val="008A31D7"/>
    <w:rsid w:val="008A3256"/>
    <w:rsid w:val="008A3350"/>
    <w:rsid w:val="008A3369"/>
    <w:rsid w:val="008A344B"/>
    <w:rsid w:val="008A382E"/>
    <w:rsid w:val="008A383D"/>
    <w:rsid w:val="008A3864"/>
    <w:rsid w:val="008A388D"/>
    <w:rsid w:val="008A396A"/>
    <w:rsid w:val="008A3A9A"/>
    <w:rsid w:val="008A3B7D"/>
    <w:rsid w:val="008A3CDE"/>
    <w:rsid w:val="008A3D46"/>
    <w:rsid w:val="008A3D48"/>
    <w:rsid w:val="008A3F75"/>
    <w:rsid w:val="008A402D"/>
    <w:rsid w:val="008A427B"/>
    <w:rsid w:val="008A447E"/>
    <w:rsid w:val="008A4583"/>
    <w:rsid w:val="008A47C9"/>
    <w:rsid w:val="008A494C"/>
    <w:rsid w:val="008A4975"/>
    <w:rsid w:val="008A49AF"/>
    <w:rsid w:val="008A4B14"/>
    <w:rsid w:val="008A4D99"/>
    <w:rsid w:val="008A4E9E"/>
    <w:rsid w:val="008A50C1"/>
    <w:rsid w:val="008A50EF"/>
    <w:rsid w:val="008A5138"/>
    <w:rsid w:val="008A513C"/>
    <w:rsid w:val="008A5157"/>
    <w:rsid w:val="008A5163"/>
    <w:rsid w:val="008A51E4"/>
    <w:rsid w:val="008A526B"/>
    <w:rsid w:val="008A5386"/>
    <w:rsid w:val="008A53DF"/>
    <w:rsid w:val="008A5690"/>
    <w:rsid w:val="008A56D3"/>
    <w:rsid w:val="008A5785"/>
    <w:rsid w:val="008A57C4"/>
    <w:rsid w:val="008A58F0"/>
    <w:rsid w:val="008A59BE"/>
    <w:rsid w:val="008A5A65"/>
    <w:rsid w:val="008A5AAC"/>
    <w:rsid w:val="008A5BE6"/>
    <w:rsid w:val="008A5C23"/>
    <w:rsid w:val="008A5CC0"/>
    <w:rsid w:val="008A5EB3"/>
    <w:rsid w:val="008A5ED4"/>
    <w:rsid w:val="008A60C7"/>
    <w:rsid w:val="008A640F"/>
    <w:rsid w:val="008A653C"/>
    <w:rsid w:val="008A6692"/>
    <w:rsid w:val="008A6695"/>
    <w:rsid w:val="008A66F2"/>
    <w:rsid w:val="008A6718"/>
    <w:rsid w:val="008A678E"/>
    <w:rsid w:val="008A6B07"/>
    <w:rsid w:val="008A6CCC"/>
    <w:rsid w:val="008A6CEB"/>
    <w:rsid w:val="008A6DB2"/>
    <w:rsid w:val="008A6EAB"/>
    <w:rsid w:val="008A718D"/>
    <w:rsid w:val="008A71ED"/>
    <w:rsid w:val="008A725B"/>
    <w:rsid w:val="008A7262"/>
    <w:rsid w:val="008A7304"/>
    <w:rsid w:val="008A7405"/>
    <w:rsid w:val="008A7519"/>
    <w:rsid w:val="008A7645"/>
    <w:rsid w:val="008A7899"/>
    <w:rsid w:val="008A7921"/>
    <w:rsid w:val="008A7C2B"/>
    <w:rsid w:val="008A7D2B"/>
    <w:rsid w:val="008A7D45"/>
    <w:rsid w:val="008A7D7A"/>
    <w:rsid w:val="008A7E28"/>
    <w:rsid w:val="008A7F79"/>
    <w:rsid w:val="008A7FA5"/>
    <w:rsid w:val="008B0011"/>
    <w:rsid w:val="008B00B9"/>
    <w:rsid w:val="008B028D"/>
    <w:rsid w:val="008B03C7"/>
    <w:rsid w:val="008B0412"/>
    <w:rsid w:val="008B0465"/>
    <w:rsid w:val="008B072B"/>
    <w:rsid w:val="008B0735"/>
    <w:rsid w:val="008B0790"/>
    <w:rsid w:val="008B07D2"/>
    <w:rsid w:val="008B097B"/>
    <w:rsid w:val="008B0992"/>
    <w:rsid w:val="008B0DDF"/>
    <w:rsid w:val="008B0DF9"/>
    <w:rsid w:val="008B11C0"/>
    <w:rsid w:val="008B1250"/>
    <w:rsid w:val="008B12D0"/>
    <w:rsid w:val="008B13B1"/>
    <w:rsid w:val="008B164C"/>
    <w:rsid w:val="008B17A2"/>
    <w:rsid w:val="008B187E"/>
    <w:rsid w:val="008B18C6"/>
    <w:rsid w:val="008B1B71"/>
    <w:rsid w:val="008B1C86"/>
    <w:rsid w:val="008B1D6B"/>
    <w:rsid w:val="008B1EB3"/>
    <w:rsid w:val="008B1F2D"/>
    <w:rsid w:val="008B1FC4"/>
    <w:rsid w:val="008B2021"/>
    <w:rsid w:val="008B2062"/>
    <w:rsid w:val="008B2293"/>
    <w:rsid w:val="008B24C8"/>
    <w:rsid w:val="008B256E"/>
    <w:rsid w:val="008B2588"/>
    <w:rsid w:val="008B2835"/>
    <w:rsid w:val="008B28D1"/>
    <w:rsid w:val="008B292C"/>
    <w:rsid w:val="008B29B3"/>
    <w:rsid w:val="008B2A33"/>
    <w:rsid w:val="008B2A4C"/>
    <w:rsid w:val="008B2BE1"/>
    <w:rsid w:val="008B3007"/>
    <w:rsid w:val="008B30B7"/>
    <w:rsid w:val="008B30E0"/>
    <w:rsid w:val="008B3202"/>
    <w:rsid w:val="008B3212"/>
    <w:rsid w:val="008B3262"/>
    <w:rsid w:val="008B328C"/>
    <w:rsid w:val="008B32D0"/>
    <w:rsid w:val="008B33B0"/>
    <w:rsid w:val="008B3425"/>
    <w:rsid w:val="008B343E"/>
    <w:rsid w:val="008B3530"/>
    <w:rsid w:val="008B35E1"/>
    <w:rsid w:val="008B36B9"/>
    <w:rsid w:val="008B372C"/>
    <w:rsid w:val="008B3738"/>
    <w:rsid w:val="008B3967"/>
    <w:rsid w:val="008B3BB0"/>
    <w:rsid w:val="008B3E36"/>
    <w:rsid w:val="008B3E41"/>
    <w:rsid w:val="008B3F96"/>
    <w:rsid w:val="008B4328"/>
    <w:rsid w:val="008B4592"/>
    <w:rsid w:val="008B46CF"/>
    <w:rsid w:val="008B47B2"/>
    <w:rsid w:val="008B47BD"/>
    <w:rsid w:val="008B47D3"/>
    <w:rsid w:val="008B48FF"/>
    <w:rsid w:val="008B4A20"/>
    <w:rsid w:val="008B4B0D"/>
    <w:rsid w:val="008B4B9B"/>
    <w:rsid w:val="008B4C06"/>
    <w:rsid w:val="008B4EC5"/>
    <w:rsid w:val="008B5126"/>
    <w:rsid w:val="008B51B0"/>
    <w:rsid w:val="008B5285"/>
    <w:rsid w:val="008B52E8"/>
    <w:rsid w:val="008B5439"/>
    <w:rsid w:val="008B5452"/>
    <w:rsid w:val="008B550B"/>
    <w:rsid w:val="008B5597"/>
    <w:rsid w:val="008B57A9"/>
    <w:rsid w:val="008B5A8C"/>
    <w:rsid w:val="008B5B9A"/>
    <w:rsid w:val="008B5E1A"/>
    <w:rsid w:val="008B5E8F"/>
    <w:rsid w:val="008B5F04"/>
    <w:rsid w:val="008B61BD"/>
    <w:rsid w:val="008B6208"/>
    <w:rsid w:val="008B63E4"/>
    <w:rsid w:val="008B63F6"/>
    <w:rsid w:val="008B6549"/>
    <w:rsid w:val="008B6887"/>
    <w:rsid w:val="008B6896"/>
    <w:rsid w:val="008B6A6E"/>
    <w:rsid w:val="008B6BE5"/>
    <w:rsid w:val="008B6CAF"/>
    <w:rsid w:val="008B6D26"/>
    <w:rsid w:val="008B6D79"/>
    <w:rsid w:val="008B6EA3"/>
    <w:rsid w:val="008B7172"/>
    <w:rsid w:val="008B72D6"/>
    <w:rsid w:val="008B7425"/>
    <w:rsid w:val="008B74BD"/>
    <w:rsid w:val="008B7626"/>
    <w:rsid w:val="008B7AD0"/>
    <w:rsid w:val="008B7B67"/>
    <w:rsid w:val="008B7CA9"/>
    <w:rsid w:val="008B7D3C"/>
    <w:rsid w:val="008C001B"/>
    <w:rsid w:val="008C02BF"/>
    <w:rsid w:val="008C03F2"/>
    <w:rsid w:val="008C04CF"/>
    <w:rsid w:val="008C04DE"/>
    <w:rsid w:val="008C0535"/>
    <w:rsid w:val="008C0580"/>
    <w:rsid w:val="008C0689"/>
    <w:rsid w:val="008C0694"/>
    <w:rsid w:val="008C07B0"/>
    <w:rsid w:val="008C0AD8"/>
    <w:rsid w:val="008C0BDC"/>
    <w:rsid w:val="008C0E14"/>
    <w:rsid w:val="008C0E39"/>
    <w:rsid w:val="008C0F6E"/>
    <w:rsid w:val="008C116D"/>
    <w:rsid w:val="008C1357"/>
    <w:rsid w:val="008C1379"/>
    <w:rsid w:val="008C155C"/>
    <w:rsid w:val="008C1590"/>
    <w:rsid w:val="008C1607"/>
    <w:rsid w:val="008C1899"/>
    <w:rsid w:val="008C192C"/>
    <w:rsid w:val="008C1AC6"/>
    <w:rsid w:val="008C1C0C"/>
    <w:rsid w:val="008C1CF3"/>
    <w:rsid w:val="008C1DCD"/>
    <w:rsid w:val="008C1E06"/>
    <w:rsid w:val="008C1EFF"/>
    <w:rsid w:val="008C20E3"/>
    <w:rsid w:val="008C2228"/>
    <w:rsid w:val="008C225F"/>
    <w:rsid w:val="008C2386"/>
    <w:rsid w:val="008C2466"/>
    <w:rsid w:val="008C24F1"/>
    <w:rsid w:val="008C2792"/>
    <w:rsid w:val="008C27C5"/>
    <w:rsid w:val="008C2835"/>
    <w:rsid w:val="008C2884"/>
    <w:rsid w:val="008C2937"/>
    <w:rsid w:val="008C2A6C"/>
    <w:rsid w:val="008C2A8C"/>
    <w:rsid w:val="008C2B46"/>
    <w:rsid w:val="008C2C27"/>
    <w:rsid w:val="008C2CE4"/>
    <w:rsid w:val="008C2D1E"/>
    <w:rsid w:val="008C2D93"/>
    <w:rsid w:val="008C3031"/>
    <w:rsid w:val="008C30BA"/>
    <w:rsid w:val="008C30EF"/>
    <w:rsid w:val="008C3140"/>
    <w:rsid w:val="008C3462"/>
    <w:rsid w:val="008C35B8"/>
    <w:rsid w:val="008C35B9"/>
    <w:rsid w:val="008C3627"/>
    <w:rsid w:val="008C376C"/>
    <w:rsid w:val="008C3841"/>
    <w:rsid w:val="008C3959"/>
    <w:rsid w:val="008C397A"/>
    <w:rsid w:val="008C3A05"/>
    <w:rsid w:val="008C3B30"/>
    <w:rsid w:val="008C3BCD"/>
    <w:rsid w:val="008C3C10"/>
    <w:rsid w:val="008C3CB2"/>
    <w:rsid w:val="008C3E01"/>
    <w:rsid w:val="008C3E67"/>
    <w:rsid w:val="008C3E8A"/>
    <w:rsid w:val="008C3FC7"/>
    <w:rsid w:val="008C3FD7"/>
    <w:rsid w:val="008C3FFD"/>
    <w:rsid w:val="008C420F"/>
    <w:rsid w:val="008C422C"/>
    <w:rsid w:val="008C441D"/>
    <w:rsid w:val="008C4525"/>
    <w:rsid w:val="008C4606"/>
    <w:rsid w:val="008C4671"/>
    <w:rsid w:val="008C47E7"/>
    <w:rsid w:val="008C481C"/>
    <w:rsid w:val="008C488B"/>
    <w:rsid w:val="008C494F"/>
    <w:rsid w:val="008C4B94"/>
    <w:rsid w:val="008C4E71"/>
    <w:rsid w:val="008C4EE9"/>
    <w:rsid w:val="008C4F51"/>
    <w:rsid w:val="008C4F94"/>
    <w:rsid w:val="008C523B"/>
    <w:rsid w:val="008C52CC"/>
    <w:rsid w:val="008C5309"/>
    <w:rsid w:val="008C53AE"/>
    <w:rsid w:val="008C54C1"/>
    <w:rsid w:val="008C54EC"/>
    <w:rsid w:val="008C5501"/>
    <w:rsid w:val="008C57D7"/>
    <w:rsid w:val="008C5898"/>
    <w:rsid w:val="008C5919"/>
    <w:rsid w:val="008C5A29"/>
    <w:rsid w:val="008C5A8B"/>
    <w:rsid w:val="008C5B11"/>
    <w:rsid w:val="008C5B3F"/>
    <w:rsid w:val="008C5BC0"/>
    <w:rsid w:val="008C5BC7"/>
    <w:rsid w:val="008C5C1B"/>
    <w:rsid w:val="008C5D11"/>
    <w:rsid w:val="008C5E82"/>
    <w:rsid w:val="008C5F58"/>
    <w:rsid w:val="008C5F7E"/>
    <w:rsid w:val="008C60E7"/>
    <w:rsid w:val="008C6146"/>
    <w:rsid w:val="008C62F9"/>
    <w:rsid w:val="008C642F"/>
    <w:rsid w:val="008C659D"/>
    <w:rsid w:val="008C65FE"/>
    <w:rsid w:val="008C6626"/>
    <w:rsid w:val="008C68C5"/>
    <w:rsid w:val="008C6941"/>
    <w:rsid w:val="008C6969"/>
    <w:rsid w:val="008C6A34"/>
    <w:rsid w:val="008C6AA2"/>
    <w:rsid w:val="008C6ADF"/>
    <w:rsid w:val="008C6CD4"/>
    <w:rsid w:val="008C6DB3"/>
    <w:rsid w:val="008C6E49"/>
    <w:rsid w:val="008C6F6E"/>
    <w:rsid w:val="008C70CF"/>
    <w:rsid w:val="008C722A"/>
    <w:rsid w:val="008C735A"/>
    <w:rsid w:val="008C737F"/>
    <w:rsid w:val="008C7460"/>
    <w:rsid w:val="008C7537"/>
    <w:rsid w:val="008C7553"/>
    <w:rsid w:val="008C758A"/>
    <w:rsid w:val="008C763A"/>
    <w:rsid w:val="008C7648"/>
    <w:rsid w:val="008C7764"/>
    <w:rsid w:val="008C77BE"/>
    <w:rsid w:val="008C77D0"/>
    <w:rsid w:val="008C787D"/>
    <w:rsid w:val="008C78CB"/>
    <w:rsid w:val="008C7A19"/>
    <w:rsid w:val="008C7DAC"/>
    <w:rsid w:val="008C7DF1"/>
    <w:rsid w:val="008C7EE3"/>
    <w:rsid w:val="008C7F2C"/>
    <w:rsid w:val="008D00A9"/>
    <w:rsid w:val="008D00E5"/>
    <w:rsid w:val="008D0228"/>
    <w:rsid w:val="008D030B"/>
    <w:rsid w:val="008D03A0"/>
    <w:rsid w:val="008D0412"/>
    <w:rsid w:val="008D04A5"/>
    <w:rsid w:val="008D056A"/>
    <w:rsid w:val="008D0574"/>
    <w:rsid w:val="008D0674"/>
    <w:rsid w:val="008D067F"/>
    <w:rsid w:val="008D06D7"/>
    <w:rsid w:val="008D0803"/>
    <w:rsid w:val="008D08DB"/>
    <w:rsid w:val="008D0BF3"/>
    <w:rsid w:val="008D0E44"/>
    <w:rsid w:val="008D1065"/>
    <w:rsid w:val="008D1172"/>
    <w:rsid w:val="008D1182"/>
    <w:rsid w:val="008D11DE"/>
    <w:rsid w:val="008D12B3"/>
    <w:rsid w:val="008D1486"/>
    <w:rsid w:val="008D153C"/>
    <w:rsid w:val="008D15C2"/>
    <w:rsid w:val="008D15C4"/>
    <w:rsid w:val="008D18D2"/>
    <w:rsid w:val="008D193A"/>
    <w:rsid w:val="008D1987"/>
    <w:rsid w:val="008D19D6"/>
    <w:rsid w:val="008D1B01"/>
    <w:rsid w:val="008D1B86"/>
    <w:rsid w:val="008D1C23"/>
    <w:rsid w:val="008D1D2D"/>
    <w:rsid w:val="008D1DFF"/>
    <w:rsid w:val="008D1F1C"/>
    <w:rsid w:val="008D1F31"/>
    <w:rsid w:val="008D1F70"/>
    <w:rsid w:val="008D20FF"/>
    <w:rsid w:val="008D25DA"/>
    <w:rsid w:val="008D2625"/>
    <w:rsid w:val="008D26EB"/>
    <w:rsid w:val="008D294E"/>
    <w:rsid w:val="008D2CE1"/>
    <w:rsid w:val="008D2D6C"/>
    <w:rsid w:val="008D2E73"/>
    <w:rsid w:val="008D2FE6"/>
    <w:rsid w:val="008D30E4"/>
    <w:rsid w:val="008D3142"/>
    <w:rsid w:val="008D319F"/>
    <w:rsid w:val="008D3200"/>
    <w:rsid w:val="008D3218"/>
    <w:rsid w:val="008D3401"/>
    <w:rsid w:val="008D3486"/>
    <w:rsid w:val="008D3817"/>
    <w:rsid w:val="008D3B67"/>
    <w:rsid w:val="008D3C96"/>
    <w:rsid w:val="008D3CDD"/>
    <w:rsid w:val="008D3E1A"/>
    <w:rsid w:val="008D3EA0"/>
    <w:rsid w:val="008D3ECA"/>
    <w:rsid w:val="008D4020"/>
    <w:rsid w:val="008D40D7"/>
    <w:rsid w:val="008D40DC"/>
    <w:rsid w:val="008D417C"/>
    <w:rsid w:val="008D4193"/>
    <w:rsid w:val="008D41C6"/>
    <w:rsid w:val="008D4249"/>
    <w:rsid w:val="008D428B"/>
    <w:rsid w:val="008D42CD"/>
    <w:rsid w:val="008D448B"/>
    <w:rsid w:val="008D459A"/>
    <w:rsid w:val="008D465E"/>
    <w:rsid w:val="008D4AF4"/>
    <w:rsid w:val="008D4B0D"/>
    <w:rsid w:val="008D4B29"/>
    <w:rsid w:val="008D4B55"/>
    <w:rsid w:val="008D4D19"/>
    <w:rsid w:val="008D4E06"/>
    <w:rsid w:val="008D4E7D"/>
    <w:rsid w:val="008D4F0B"/>
    <w:rsid w:val="008D4F1A"/>
    <w:rsid w:val="008D4FB7"/>
    <w:rsid w:val="008D4FDB"/>
    <w:rsid w:val="008D50D1"/>
    <w:rsid w:val="008D516C"/>
    <w:rsid w:val="008D5175"/>
    <w:rsid w:val="008D51FD"/>
    <w:rsid w:val="008D5293"/>
    <w:rsid w:val="008D5406"/>
    <w:rsid w:val="008D545B"/>
    <w:rsid w:val="008D54F9"/>
    <w:rsid w:val="008D55A9"/>
    <w:rsid w:val="008D55B2"/>
    <w:rsid w:val="008D55D6"/>
    <w:rsid w:val="008D5647"/>
    <w:rsid w:val="008D56BD"/>
    <w:rsid w:val="008D56C1"/>
    <w:rsid w:val="008D56D9"/>
    <w:rsid w:val="008D5791"/>
    <w:rsid w:val="008D57E5"/>
    <w:rsid w:val="008D58A9"/>
    <w:rsid w:val="008D58FF"/>
    <w:rsid w:val="008D590E"/>
    <w:rsid w:val="008D59E4"/>
    <w:rsid w:val="008D5A40"/>
    <w:rsid w:val="008D6161"/>
    <w:rsid w:val="008D6177"/>
    <w:rsid w:val="008D61D7"/>
    <w:rsid w:val="008D6266"/>
    <w:rsid w:val="008D63A8"/>
    <w:rsid w:val="008D63D3"/>
    <w:rsid w:val="008D6725"/>
    <w:rsid w:val="008D679F"/>
    <w:rsid w:val="008D67F3"/>
    <w:rsid w:val="008D681C"/>
    <w:rsid w:val="008D685E"/>
    <w:rsid w:val="008D6A67"/>
    <w:rsid w:val="008D6E1F"/>
    <w:rsid w:val="008D6E5E"/>
    <w:rsid w:val="008D717D"/>
    <w:rsid w:val="008D71D1"/>
    <w:rsid w:val="008D7247"/>
    <w:rsid w:val="008D7458"/>
    <w:rsid w:val="008D7940"/>
    <w:rsid w:val="008D7942"/>
    <w:rsid w:val="008D7B3B"/>
    <w:rsid w:val="008D7D14"/>
    <w:rsid w:val="008D7D2C"/>
    <w:rsid w:val="008D7D2E"/>
    <w:rsid w:val="008D7F20"/>
    <w:rsid w:val="008E00E6"/>
    <w:rsid w:val="008E0127"/>
    <w:rsid w:val="008E025D"/>
    <w:rsid w:val="008E030E"/>
    <w:rsid w:val="008E03A6"/>
    <w:rsid w:val="008E051A"/>
    <w:rsid w:val="008E0574"/>
    <w:rsid w:val="008E05A0"/>
    <w:rsid w:val="008E05B0"/>
    <w:rsid w:val="008E063A"/>
    <w:rsid w:val="008E071E"/>
    <w:rsid w:val="008E0837"/>
    <w:rsid w:val="008E0863"/>
    <w:rsid w:val="008E0879"/>
    <w:rsid w:val="008E0A26"/>
    <w:rsid w:val="008E0AD8"/>
    <w:rsid w:val="008E0B6F"/>
    <w:rsid w:val="008E0BEE"/>
    <w:rsid w:val="008E10CB"/>
    <w:rsid w:val="008E114B"/>
    <w:rsid w:val="008E12E9"/>
    <w:rsid w:val="008E1328"/>
    <w:rsid w:val="008E14E0"/>
    <w:rsid w:val="008E16CD"/>
    <w:rsid w:val="008E18A4"/>
    <w:rsid w:val="008E18C7"/>
    <w:rsid w:val="008E18C9"/>
    <w:rsid w:val="008E1BA3"/>
    <w:rsid w:val="008E1BB6"/>
    <w:rsid w:val="008E1CEC"/>
    <w:rsid w:val="008E1DE5"/>
    <w:rsid w:val="008E1E2B"/>
    <w:rsid w:val="008E1ECA"/>
    <w:rsid w:val="008E1EEC"/>
    <w:rsid w:val="008E2015"/>
    <w:rsid w:val="008E21C6"/>
    <w:rsid w:val="008E21DD"/>
    <w:rsid w:val="008E2223"/>
    <w:rsid w:val="008E233F"/>
    <w:rsid w:val="008E23DB"/>
    <w:rsid w:val="008E2447"/>
    <w:rsid w:val="008E28F5"/>
    <w:rsid w:val="008E296F"/>
    <w:rsid w:val="008E29AD"/>
    <w:rsid w:val="008E2D15"/>
    <w:rsid w:val="008E2E80"/>
    <w:rsid w:val="008E2F17"/>
    <w:rsid w:val="008E2FF9"/>
    <w:rsid w:val="008E305A"/>
    <w:rsid w:val="008E31D9"/>
    <w:rsid w:val="008E333A"/>
    <w:rsid w:val="008E35A5"/>
    <w:rsid w:val="008E36AA"/>
    <w:rsid w:val="008E370C"/>
    <w:rsid w:val="008E381C"/>
    <w:rsid w:val="008E3936"/>
    <w:rsid w:val="008E3952"/>
    <w:rsid w:val="008E3A80"/>
    <w:rsid w:val="008E3A9B"/>
    <w:rsid w:val="008E3AD4"/>
    <w:rsid w:val="008E3CE2"/>
    <w:rsid w:val="008E3D82"/>
    <w:rsid w:val="008E3E30"/>
    <w:rsid w:val="008E3E34"/>
    <w:rsid w:val="008E3EAD"/>
    <w:rsid w:val="008E3EFC"/>
    <w:rsid w:val="008E4014"/>
    <w:rsid w:val="008E4226"/>
    <w:rsid w:val="008E43BE"/>
    <w:rsid w:val="008E4666"/>
    <w:rsid w:val="008E4676"/>
    <w:rsid w:val="008E4AB1"/>
    <w:rsid w:val="008E4AD8"/>
    <w:rsid w:val="008E4DC9"/>
    <w:rsid w:val="008E4DDC"/>
    <w:rsid w:val="008E4E13"/>
    <w:rsid w:val="008E4E80"/>
    <w:rsid w:val="008E4FEA"/>
    <w:rsid w:val="008E50C4"/>
    <w:rsid w:val="008E5105"/>
    <w:rsid w:val="008E546B"/>
    <w:rsid w:val="008E54EF"/>
    <w:rsid w:val="008E574E"/>
    <w:rsid w:val="008E599D"/>
    <w:rsid w:val="008E5ACA"/>
    <w:rsid w:val="008E5B06"/>
    <w:rsid w:val="008E5B0A"/>
    <w:rsid w:val="008E5F45"/>
    <w:rsid w:val="008E5F7F"/>
    <w:rsid w:val="008E5F8A"/>
    <w:rsid w:val="008E605D"/>
    <w:rsid w:val="008E60AE"/>
    <w:rsid w:val="008E628D"/>
    <w:rsid w:val="008E632D"/>
    <w:rsid w:val="008E6401"/>
    <w:rsid w:val="008E64A0"/>
    <w:rsid w:val="008E64CF"/>
    <w:rsid w:val="008E673F"/>
    <w:rsid w:val="008E69FC"/>
    <w:rsid w:val="008E6C60"/>
    <w:rsid w:val="008E6DBF"/>
    <w:rsid w:val="008E6DFE"/>
    <w:rsid w:val="008E6E3C"/>
    <w:rsid w:val="008E70DE"/>
    <w:rsid w:val="008E717D"/>
    <w:rsid w:val="008E7237"/>
    <w:rsid w:val="008E7263"/>
    <w:rsid w:val="008E742B"/>
    <w:rsid w:val="008E744C"/>
    <w:rsid w:val="008E7468"/>
    <w:rsid w:val="008E746A"/>
    <w:rsid w:val="008E748C"/>
    <w:rsid w:val="008E74D5"/>
    <w:rsid w:val="008E74E2"/>
    <w:rsid w:val="008E7589"/>
    <w:rsid w:val="008E760E"/>
    <w:rsid w:val="008E789E"/>
    <w:rsid w:val="008E78D8"/>
    <w:rsid w:val="008E7927"/>
    <w:rsid w:val="008E793A"/>
    <w:rsid w:val="008E79DF"/>
    <w:rsid w:val="008E7A37"/>
    <w:rsid w:val="008E7BC2"/>
    <w:rsid w:val="008E7C0F"/>
    <w:rsid w:val="008E7C81"/>
    <w:rsid w:val="008E7DC4"/>
    <w:rsid w:val="008E7E06"/>
    <w:rsid w:val="008E7FD0"/>
    <w:rsid w:val="008F00F7"/>
    <w:rsid w:val="008F0220"/>
    <w:rsid w:val="008F02C5"/>
    <w:rsid w:val="008F02FF"/>
    <w:rsid w:val="008F0309"/>
    <w:rsid w:val="008F0319"/>
    <w:rsid w:val="008F03B3"/>
    <w:rsid w:val="008F03DA"/>
    <w:rsid w:val="008F03DE"/>
    <w:rsid w:val="008F03FA"/>
    <w:rsid w:val="008F0478"/>
    <w:rsid w:val="008F0619"/>
    <w:rsid w:val="008F076B"/>
    <w:rsid w:val="008F07AE"/>
    <w:rsid w:val="008F0816"/>
    <w:rsid w:val="008F08E7"/>
    <w:rsid w:val="008F09D2"/>
    <w:rsid w:val="008F09FC"/>
    <w:rsid w:val="008F0A35"/>
    <w:rsid w:val="008F0BAF"/>
    <w:rsid w:val="008F0C2C"/>
    <w:rsid w:val="008F0C43"/>
    <w:rsid w:val="008F0D1E"/>
    <w:rsid w:val="008F0DF4"/>
    <w:rsid w:val="008F0DFE"/>
    <w:rsid w:val="008F0F70"/>
    <w:rsid w:val="008F10A2"/>
    <w:rsid w:val="008F11D1"/>
    <w:rsid w:val="008F1202"/>
    <w:rsid w:val="008F1371"/>
    <w:rsid w:val="008F14CD"/>
    <w:rsid w:val="008F160F"/>
    <w:rsid w:val="008F1641"/>
    <w:rsid w:val="008F1765"/>
    <w:rsid w:val="008F1827"/>
    <w:rsid w:val="008F1B3C"/>
    <w:rsid w:val="008F1CD5"/>
    <w:rsid w:val="008F1D02"/>
    <w:rsid w:val="008F1D1F"/>
    <w:rsid w:val="008F1DBA"/>
    <w:rsid w:val="008F1DD8"/>
    <w:rsid w:val="008F1EC4"/>
    <w:rsid w:val="008F20BC"/>
    <w:rsid w:val="008F20FF"/>
    <w:rsid w:val="008F2170"/>
    <w:rsid w:val="008F2187"/>
    <w:rsid w:val="008F21BE"/>
    <w:rsid w:val="008F2360"/>
    <w:rsid w:val="008F24B9"/>
    <w:rsid w:val="008F2522"/>
    <w:rsid w:val="008F263C"/>
    <w:rsid w:val="008F2825"/>
    <w:rsid w:val="008F2A24"/>
    <w:rsid w:val="008F2BF5"/>
    <w:rsid w:val="008F2D2B"/>
    <w:rsid w:val="008F2DF0"/>
    <w:rsid w:val="008F2E17"/>
    <w:rsid w:val="008F2EFD"/>
    <w:rsid w:val="008F2FEF"/>
    <w:rsid w:val="008F320E"/>
    <w:rsid w:val="008F337E"/>
    <w:rsid w:val="008F33A2"/>
    <w:rsid w:val="008F3597"/>
    <w:rsid w:val="008F35DE"/>
    <w:rsid w:val="008F360B"/>
    <w:rsid w:val="008F36E2"/>
    <w:rsid w:val="008F3701"/>
    <w:rsid w:val="008F38D5"/>
    <w:rsid w:val="008F3B4C"/>
    <w:rsid w:val="008F3B78"/>
    <w:rsid w:val="008F3B8C"/>
    <w:rsid w:val="008F3BE2"/>
    <w:rsid w:val="008F3C7A"/>
    <w:rsid w:val="008F3F7A"/>
    <w:rsid w:val="008F3FCE"/>
    <w:rsid w:val="008F3FD8"/>
    <w:rsid w:val="008F4006"/>
    <w:rsid w:val="008F4038"/>
    <w:rsid w:val="008F40EC"/>
    <w:rsid w:val="008F4196"/>
    <w:rsid w:val="008F4247"/>
    <w:rsid w:val="008F43F6"/>
    <w:rsid w:val="008F458B"/>
    <w:rsid w:val="008F4725"/>
    <w:rsid w:val="008F477A"/>
    <w:rsid w:val="008F4977"/>
    <w:rsid w:val="008F4993"/>
    <w:rsid w:val="008F4B90"/>
    <w:rsid w:val="008F4BEC"/>
    <w:rsid w:val="008F4BF6"/>
    <w:rsid w:val="008F4E6B"/>
    <w:rsid w:val="008F4E83"/>
    <w:rsid w:val="008F4ED6"/>
    <w:rsid w:val="008F4EDD"/>
    <w:rsid w:val="008F51AC"/>
    <w:rsid w:val="008F520F"/>
    <w:rsid w:val="008F5291"/>
    <w:rsid w:val="008F52DC"/>
    <w:rsid w:val="008F5332"/>
    <w:rsid w:val="008F545B"/>
    <w:rsid w:val="008F5480"/>
    <w:rsid w:val="008F5490"/>
    <w:rsid w:val="008F5606"/>
    <w:rsid w:val="008F5759"/>
    <w:rsid w:val="008F591F"/>
    <w:rsid w:val="008F5951"/>
    <w:rsid w:val="008F5A0D"/>
    <w:rsid w:val="008F5A4D"/>
    <w:rsid w:val="008F5A51"/>
    <w:rsid w:val="008F5C02"/>
    <w:rsid w:val="008F5EA8"/>
    <w:rsid w:val="008F5F81"/>
    <w:rsid w:val="008F5FC1"/>
    <w:rsid w:val="008F60A0"/>
    <w:rsid w:val="008F616C"/>
    <w:rsid w:val="008F6286"/>
    <w:rsid w:val="008F641D"/>
    <w:rsid w:val="008F64E0"/>
    <w:rsid w:val="008F65BB"/>
    <w:rsid w:val="008F65DC"/>
    <w:rsid w:val="008F6604"/>
    <w:rsid w:val="008F67A3"/>
    <w:rsid w:val="008F684F"/>
    <w:rsid w:val="008F688D"/>
    <w:rsid w:val="008F689F"/>
    <w:rsid w:val="008F68ED"/>
    <w:rsid w:val="008F6A1C"/>
    <w:rsid w:val="008F6A49"/>
    <w:rsid w:val="008F6A7B"/>
    <w:rsid w:val="008F6B7A"/>
    <w:rsid w:val="008F6BD5"/>
    <w:rsid w:val="008F6C13"/>
    <w:rsid w:val="008F6CA4"/>
    <w:rsid w:val="008F6CAC"/>
    <w:rsid w:val="008F6D6D"/>
    <w:rsid w:val="008F6E69"/>
    <w:rsid w:val="008F6E71"/>
    <w:rsid w:val="008F6EE1"/>
    <w:rsid w:val="008F6F7B"/>
    <w:rsid w:val="008F70B9"/>
    <w:rsid w:val="008F7188"/>
    <w:rsid w:val="008F71F2"/>
    <w:rsid w:val="008F7274"/>
    <w:rsid w:val="008F72E0"/>
    <w:rsid w:val="008F73AC"/>
    <w:rsid w:val="008F73EE"/>
    <w:rsid w:val="008F7414"/>
    <w:rsid w:val="008F74E0"/>
    <w:rsid w:val="008F758A"/>
    <w:rsid w:val="008F77A2"/>
    <w:rsid w:val="008F7A3B"/>
    <w:rsid w:val="008F7C4F"/>
    <w:rsid w:val="008F7DB7"/>
    <w:rsid w:val="008F7E09"/>
    <w:rsid w:val="008F7FD6"/>
    <w:rsid w:val="0090006F"/>
    <w:rsid w:val="009000D8"/>
    <w:rsid w:val="009001C1"/>
    <w:rsid w:val="00900393"/>
    <w:rsid w:val="00900452"/>
    <w:rsid w:val="00900658"/>
    <w:rsid w:val="00900662"/>
    <w:rsid w:val="009006B9"/>
    <w:rsid w:val="00900808"/>
    <w:rsid w:val="0090088A"/>
    <w:rsid w:val="00900A84"/>
    <w:rsid w:val="00900AC7"/>
    <w:rsid w:val="00900C27"/>
    <w:rsid w:val="00900D0F"/>
    <w:rsid w:val="00900D3B"/>
    <w:rsid w:val="00900FEF"/>
    <w:rsid w:val="00900FFC"/>
    <w:rsid w:val="00901137"/>
    <w:rsid w:val="009011A7"/>
    <w:rsid w:val="00901235"/>
    <w:rsid w:val="009012B5"/>
    <w:rsid w:val="009012F2"/>
    <w:rsid w:val="00901407"/>
    <w:rsid w:val="009014BF"/>
    <w:rsid w:val="009015A9"/>
    <w:rsid w:val="00901661"/>
    <w:rsid w:val="00901687"/>
    <w:rsid w:val="009016A4"/>
    <w:rsid w:val="0090181B"/>
    <w:rsid w:val="00901861"/>
    <w:rsid w:val="00901A06"/>
    <w:rsid w:val="00901A78"/>
    <w:rsid w:val="00901B07"/>
    <w:rsid w:val="00901DAB"/>
    <w:rsid w:val="00901EBA"/>
    <w:rsid w:val="00901F22"/>
    <w:rsid w:val="00901F2F"/>
    <w:rsid w:val="00901FAE"/>
    <w:rsid w:val="00901FDF"/>
    <w:rsid w:val="00902185"/>
    <w:rsid w:val="009023FA"/>
    <w:rsid w:val="009024FB"/>
    <w:rsid w:val="0090255D"/>
    <w:rsid w:val="009026EF"/>
    <w:rsid w:val="009027BD"/>
    <w:rsid w:val="009027D1"/>
    <w:rsid w:val="00902826"/>
    <w:rsid w:val="009029CA"/>
    <w:rsid w:val="00902AB0"/>
    <w:rsid w:val="00902B16"/>
    <w:rsid w:val="00902C34"/>
    <w:rsid w:val="00902C5C"/>
    <w:rsid w:val="00902D26"/>
    <w:rsid w:val="00902E55"/>
    <w:rsid w:val="00902F10"/>
    <w:rsid w:val="00902FAA"/>
    <w:rsid w:val="00903141"/>
    <w:rsid w:val="009032DE"/>
    <w:rsid w:val="0090330B"/>
    <w:rsid w:val="00903335"/>
    <w:rsid w:val="00903347"/>
    <w:rsid w:val="009033E8"/>
    <w:rsid w:val="0090358E"/>
    <w:rsid w:val="009037E6"/>
    <w:rsid w:val="00903A6E"/>
    <w:rsid w:val="00903B09"/>
    <w:rsid w:val="00903B2D"/>
    <w:rsid w:val="00903C05"/>
    <w:rsid w:val="00903CF9"/>
    <w:rsid w:val="00903D81"/>
    <w:rsid w:val="00903EF2"/>
    <w:rsid w:val="00903FA7"/>
    <w:rsid w:val="00904143"/>
    <w:rsid w:val="00904176"/>
    <w:rsid w:val="009041D6"/>
    <w:rsid w:val="00904433"/>
    <w:rsid w:val="0090452B"/>
    <w:rsid w:val="00904561"/>
    <w:rsid w:val="009045B9"/>
    <w:rsid w:val="00904601"/>
    <w:rsid w:val="0090464D"/>
    <w:rsid w:val="00904678"/>
    <w:rsid w:val="009046F3"/>
    <w:rsid w:val="00904718"/>
    <w:rsid w:val="00904A29"/>
    <w:rsid w:val="00904A9C"/>
    <w:rsid w:val="00904D32"/>
    <w:rsid w:val="00904D44"/>
    <w:rsid w:val="00904DB3"/>
    <w:rsid w:val="00904DFD"/>
    <w:rsid w:val="00904F2A"/>
    <w:rsid w:val="00904F36"/>
    <w:rsid w:val="0090505E"/>
    <w:rsid w:val="0090516A"/>
    <w:rsid w:val="0090526F"/>
    <w:rsid w:val="0090531D"/>
    <w:rsid w:val="0090563A"/>
    <w:rsid w:val="00905683"/>
    <w:rsid w:val="00905735"/>
    <w:rsid w:val="009059E6"/>
    <w:rsid w:val="00905C18"/>
    <w:rsid w:val="00905E05"/>
    <w:rsid w:val="00905E8B"/>
    <w:rsid w:val="00905EE6"/>
    <w:rsid w:val="00906041"/>
    <w:rsid w:val="009060E5"/>
    <w:rsid w:val="0090610C"/>
    <w:rsid w:val="00906296"/>
    <w:rsid w:val="0090634C"/>
    <w:rsid w:val="0090648F"/>
    <w:rsid w:val="00906516"/>
    <w:rsid w:val="0090651A"/>
    <w:rsid w:val="009066E3"/>
    <w:rsid w:val="009067B9"/>
    <w:rsid w:val="00906847"/>
    <w:rsid w:val="009068E7"/>
    <w:rsid w:val="0090691C"/>
    <w:rsid w:val="00906930"/>
    <w:rsid w:val="00906991"/>
    <w:rsid w:val="00906AB9"/>
    <w:rsid w:val="00906DAF"/>
    <w:rsid w:val="00906FC2"/>
    <w:rsid w:val="0090718B"/>
    <w:rsid w:val="0090728A"/>
    <w:rsid w:val="0090734D"/>
    <w:rsid w:val="0090736F"/>
    <w:rsid w:val="00907451"/>
    <w:rsid w:val="0090770A"/>
    <w:rsid w:val="00907722"/>
    <w:rsid w:val="0090787F"/>
    <w:rsid w:val="009078AE"/>
    <w:rsid w:val="00907914"/>
    <w:rsid w:val="00907A0B"/>
    <w:rsid w:val="00907DDC"/>
    <w:rsid w:val="00907E5E"/>
    <w:rsid w:val="00907EE5"/>
    <w:rsid w:val="00907EE7"/>
    <w:rsid w:val="00910143"/>
    <w:rsid w:val="0091035C"/>
    <w:rsid w:val="00910369"/>
    <w:rsid w:val="009104CF"/>
    <w:rsid w:val="009106D1"/>
    <w:rsid w:val="0091073E"/>
    <w:rsid w:val="0091093B"/>
    <w:rsid w:val="009109E9"/>
    <w:rsid w:val="00910A5F"/>
    <w:rsid w:val="00910C53"/>
    <w:rsid w:val="00910EF5"/>
    <w:rsid w:val="00911179"/>
    <w:rsid w:val="009111E5"/>
    <w:rsid w:val="00911377"/>
    <w:rsid w:val="009114FC"/>
    <w:rsid w:val="00911599"/>
    <w:rsid w:val="00911726"/>
    <w:rsid w:val="009117D8"/>
    <w:rsid w:val="00911911"/>
    <w:rsid w:val="00911B6E"/>
    <w:rsid w:val="00911BB1"/>
    <w:rsid w:val="00911DD7"/>
    <w:rsid w:val="00911EB3"/>
    <w:rsid w:val="00911EDC"/>
    <w:rsid w:val="00911EF2"/>
    <w:rsid w:val="00911F7D"/>
    <w:rsid w:val="009120E6"/>
    <w:rsid w:val="00912260"/>
    <w:rsid w:val="009122F1"/>
    <w:rsid w:val="00912533"/>
    <w:rsid w:val="00912544"/>
    <w:rsid w:val="0091279E"/>
    <w:rsid w:val="0091287E"/>
    <w:rsid w:val="00912947"/>
    <w:rsid w:val="00912CE2"/>
    <w:rsid w:val="00912D05"/>
    <w:rsid w:val="00912D38"/>
    <w:rsid w:val="00912F83"/>
    <w:rsid w:val="00912FD5"/>
    <w:rsid w:val="00913067"/>
    <w:rsid w:val="00913190"/>
    <w:rsid w:val="00913560"/>
    <w:rsid w:val="009135B8"/>
    <w:rsid w:val="009137EF"/>
    <w:rsid w:val="00913870"/>
    <w:rsid w:val="009138D8"/>
    <w:rsid w:val="00913AE3"/>
    <w:rsid w:val="00913CAE"/>
    <w:rsid w:val="00913CE7"/>
    <w:rsid w:val="00913D0D"/>
    <w:rsid w:val="00913D74"/>
    <w:rsid w:val="00913E75"/>
    <w:rsid w:val="00913EAD"/>
    <w:rsid w:val="00913F7F"/>
    <w:rsid w:val="0091409A"/>
    <w:rsid w:val="0091418C"/>
    <w:rsid w:val="009141F5"/>
    <w:rsid w:val="0091420B"/>
    <w:rsid w:val="009143DB"/>
    <w:rsid w:val="009143FD"/>
    <w:rsid w:val="009144DA"/>
    <w:rsid w:val="0091454C"/>
    <w:rsid w:val="00914584"/>
    <w:rsid w:val="009145C1"/>
    <w:rsid w:val="00914623"/>
    <w:rsid w:val="00914626"/>
    <w:rsid w:val="0091469D"/>
    <w:rsid w:val="00914895"/>
    <w:rsid w:val="0091491C"/>
    <w:rsid w:val="009149DB"/>
    <w:rsid w:val="00914A4C"/>
    <w:rsid w:val="00914CAE"/>
    <w:rsid w:val="00914D27"/>
    <w:rsid w:val="00914E6C"/>
    <w:rsid w:val="00914EBB"/>
    <w:rsid w:val="00914F14"/>
    <w:rsid w:val="0091504B"/>
    <w:rsid w:val="009150E3"/>
    <w:rsid w:val="0091515A"/>
    <w:rsid w:val="0091525D"/>
    <w:rsid w:val="009152CD"/>
    <w:rsid w:val="009153EF"/>
    <w:rsid w:val="009154D0"/>
    <w:rsid w:val="0091551C"/>
    <w:rsid w:val="009155E7"/>
    <w:rsid w:val="009155F2"/>
    <w:rsid w:val="009159F5"/>
    <w:rsid w:val="00915A02"/>
    <w:rsid w:val="00915A42"/>
    <w:rsid w:val="00915B4F"/>
    <w:rsid w:val="00915B5D"/>
    <w:rsid w:val="00915CBF"/>
    <w:rsid w:val="00915D53"/>
    <w:rsid w:val="00915F79"/>
    <w:rsid w:val="00916059"/>
    <w:rsid w:val="0091621C"/>
    <w:rsid w:val="00916404"/>
    <w:rsid w:val="00916652"/>
    <w:rsid w:val="009168D9"/>
    <w:rsid w:val="009169BB"/>
    <w:rsid w:val="00916AEA"/>
    <w:rsid w:val="00916B76"/>
    <w:rsid w:val="00916D36"/>
    <w:rsid w:val="00916E15"/>
    <w:rsid w:val="00916F35"/>
    <w:rsid w:val="00916F6C"/>
    <w:rsid w:val="00916F93"/>
    <w:rsid w:val="00916FFE"/>
    <w:rsid w:val="009170B2"/>
    <w:rsid w:val="009170BB"/>
    <w:rsid w:val="009170F8"/>
    <w:rsid w:val="00917222"/>
    <w:rsid w:val="0091722D"/>
    <w:rsid w:val="0091768B"/>
    <w:rsid w:val="009177C1"/>
    <w:rsid w:val="009177CE"/>
    <w:rsid w:val="0091781B"/>
    <w:rsid w:val="0091786B"/>
    <w:rsid w:val="00917947"/>
    <w:rsid w:val="0091799F"/>
    <w:rsid w:val="00917A39"/>
    <w:rsid w:val="00917AB5"/>
    <w:rsid w:val="00917C80"/>
    <w:rsid w:val="00917C9E"/>
    <w:rsid w:val="00917D5A"/>
    <w:rsid w:val="00917D89"/>
    <w:rsid w:val="00917E4C"/>
    <w:rsid w:val="00917FC4"/>
    <w:rsid w:val="009201D8"/>
    <w:rsid w:val="00920317"/>
    <w:rsid w:val="009204B0"/>
    <w:rsid w:val="00920580"/>
    <w:rsid w:val="009207C8"/>
    <w:rsid w:val="009209BA"/>
    <w:rsid w:val="00920A87"/>
    <w:rsid w:val="00920BB2"/>
    <w:rsid w:val="00920C4C"/>
    <w:rsid w:val="00920CEF"/>
    <w:rsid w:val="00920DBA"/>
    <w:rsid w:val="00920F2E"/>
    <w:rsid w:val="00920FE7"/>
    <w:rsid w:val="00921126"/>
    <w:rsid w:val="00921388"/>
    <w:rsid w:val="009213FB"/>
    <w:rsid w:val="0092149E"/>
    <w:rsid w:val="00921605"/>
    <w:rsid w:val="0092160A"/>
    <w:rsid w:val="009217D0"/>
    <w:rsid w:val="00921866"/>
    <w:rsid w:val="009219DA"/>
    <w:rsid w:val="009219E0"/>
    <w:rsid w:val="00921ACB"/>
    <w:rsid w:val="00921AEB"/>
    <w:rsid w:val="00921CFD"/>
    <w:rsid w:val="00921E73"/>
    <w:rsid w:val="00921F86"/>
    <w:rsid w:val="00921F95"/>
    <w:rsid w:val="00922029"/>
    <w:rsid w:val="009223AC"/>
    <w:rsid w:val="00922594"/>
    <w:rsid w:val="009225A6"/>
    <w:rsid w:val="009225B7"/>
    <w:rsid w:val="0092277B"/>
    <w:rsid w:val="009227C8"/>
    <w:rsid w:val="009228BC"/>
    <w:rsid w:val="009228CB"/>
    <w:rsid w:val="00922921"/>
    <w:rsid w:val="00922A57"/>
    <w:rsid w:val="00922DF0"/>
    <w:rsid w:val="00922E27"/>
    <w:rsid w:val="00922E29"/>
    <w:rsid w:val="00922EF1"/>
    <w:rsid w:val="00922F44"/>
    <w:rsid w:val="00922F6E"/>
    <w:rsid w:val="00922FDF"/>
    <w:rsid w:val="0092303C"/>
    <w:rsid w:val="00923053"/>
    <w:rsid w:val="0092337F"/>
    <w:rsid w:val="00923433"/>
    <w:rsid w:val="00923580"/>
    <w:rsid w:val="009235AA"/>
    <w:rsid w:val="009236D0"/>
    <w:rsid w:val="009237C6"/>
    <w:rsid w:val="00923801"/>
    <w:rsid w:val="00923821"/>
    <w:rsid w:val="0092395F"/>
    <w:rsid w:val="00923A96"/>
    <w:rsid w:val="00923AC3"/>
    <w:rsid w:val="0092403C"/>
    <w:rsid w:val="009240FF"/>
    <w:rsid w:val="009243A3"/>
    <w:rsid w:val="009245E0"/>
    <w:rsid w:val="0092472E"/>
    <w:rsid w:val="00924755"/>
    <w:rsid w:val="009247D8"/>
    <w:rsid w:val="009248E1"/>
    <w:rsid w:val="00924926"/>
    <w:rsid w:val="00924AB4"/>
    <w:rsid w:val="00924BDF"/>
    <w:rsid w:val="00924CEE"/>
    <w:rsid w:val="00924DC6"/>
    <w:rsid w:val="00924E32"/>
    <w:rsid w:val="00924EA6"/>
    <w:rsid w:val="00924F5A"/>
    <w:rsid w:val="00924FBB"/>
    <w:rsid w:val="0092506A"/>
    <w:rsid w:val="00925479"/>
    <w:rsid w:val="0092548E"/>
    <w:rsid w:val="0092567F"/>
    <w:rsid w:val="00925739"/>
    <w:rsid w:val="00925BBC"/>
    <w:rsid w:val="00925D3C"/>
    <w:rsid w:val="00925DDE"/>
    <w:rsid w:val="00925DFE"/>
    <w:rsid w:val="00925FD8"/>
    <w:rsid w:val="0092611E"/>
    <w:rsid w:val="0092613A"/>
    <w:rsid w:val="00926240"/>
    <w:rsid w:val="0092634F"/>
    <w:rsid w:val="0092641D"/>
    <w:rsid w:val="00926590"/>
    <w:rsid w:val="009265AE"/>
    <w:rsid w:val="009267F9"/>
    <w:rsid w:val="00926814"/>
    <w:rsid w:val="0092683C"/>
    <w:rsid w:val="00926892"/>
    <w:rsid w:val="00926A40"/>
    <w:rsid w:val="00926A5E"/>
    <w:rsid w:val="00926B71"/>
    <w:rsid w:val="00926C67"/>
    <w:rsid w:val="00926C95"/>
    <w:rsid w:val="00926DDB"/>
    <w:rsid w:val="009270A9"/>
    <w:rsid w:val="00927191"/>
    <w:rsid w:val="00927293"/>
    <w:rsid w:val="00927350"/>
    <w:rsid w:val="00927388"/>
    <w:rsid w:val="009273FF"/>
    <w:rsid w:val="00927410"/>
    <w:rsid w:val="00927437"/>
    <w:rsid w:val="0092768D"/>
    <w:rsid w:val="009277CF"/>
    <w:rsid w:val="009278DB"/>
    <w:rsid w:val="009278FF"/>
    <w:rsid w:val="0092794E"/>
    <w:rsid w:val="00927B4E"/>
    <w:rsid w:val="00927B6A"/>
    <w:rsid w:val="00927B9A"/>
    <w:rsid w:val="00927D6C"/>
    <w:rsid w:val="00927E47"/>
    <w:rsid w:val="00927F45"/>
    <w:rsid w:val="009300DF"/>
    <w:rsid w:val="0093013F"/>
    <w:rsid w:val="0093018C"/>
    <w:rsid w:val="00930273"/>
    <w:rsid w:val="009303C0"/>
    <w:rsid w:val="009304BF"/>
    <w:rsid w:val="00930565"/>
    <w:rsid w:val="009305C3"/>
    <w:rsid w:val="0093061B"/>
    <w:rsid w:val="009307BA"/>
    <w:rsid w:val="009309BC"/>
    <w:rsid w:val="00930A04"/>
    <w:rsid w:val="00930B20"/>
    <w:rsid w:val="00930B44"/>
    <w:rsid w:val="00930BDA"/>
    <w:rsid w:val="00930C42"/>
    <w:rsid w:val="00930CD9"/>
    <w:rsid w:val="00930CF8"/>
    <w:rsid w:val="00930D14"/>
    <w:rsid w:val="00930DAC"/>
    <w:rsid w:val="00930FFD"/>
    <w:rsid w:val="0093106D"/>
    <w:rsid w:val="0093123F"/>
    <w:rsid w:val="009312F4"/>
    <w:rsid w:val="0093134F"/>
    <w:rsid w:val="0093136F"/>
    <w:rsid w:val="009316BD"/>
    <w:rsid w:val="009317C4"/>
    <w:rsid w:val="0093183B"/>
    <w:rsid w:val="00931851"/>
    <w:rsid w:val="00931A52"/>
    <w:rsid w:val="00931A6C"/>
    <w:rsid w:val="00931B00"/>
    <w:rsid w:val="00931B2E"/>
    <w:rsid w:val="00931B76"/>
    <w:rsid w:val="00931B7F"/>
    <w:rsid w:val="00931BBB"/>
    <w:rsid w:val="00931C78"/>
    <w:rsid w:val="00931E10"/>
    <w:rsid w:val="00931ED5"/>
    <w:rsid w:val="00931F5C"/>
    <w:rsid w:val="00932041"/>
    <w:rsid w:val="0093207B"/>
    <w:rsid w:val="009321CF"/>
    <w:rsid w:val="00932257"/>
    <w:rsid w:val="00932307"/>
    <w:rsid w:val="00932426"/>
    <w:rsid w:val="00932495"/>
    <w:rsid w:val="009325CF"/>
    <w:rsid w:val="00932843"/>
    <w:rsid w:val="0093292E"/>
    <w:rsid w:val="00932C5C"/>
    <w:rsid w:val="00932CE9"/>
    <w:rsid w:val="00932E8F"/>
    <w:rsid w:val="00932F54"/>
    <w:rsid w:val="00932F57"/>
    <w:rsid w:val="00932F74"/>
    <w:rsid w:val="00932F7A"/>
    <w:rsid w:val="00932FF9"/>
    <w:rsid w:val="009332BC"/>
    <w:rsid w:val="00933453"/>
    <w:rsid w:val="00933526"/>
    <w:rsid w:val="00933558"/>
    <w:rsid w:val="009337E5"/>
    <w:rsid w:val="009338B8"/>
    <w:rsid w:val="0093395D"/>
    <w:rsid w:val="009339E6"/>
    <w:rsid w:val="00933DE5"/>
    <w:rsid w:val="009340A6"/>
    <w:rsid w:val="009340DE"/>
    <w:rsid w:val="0093415A"/>
    <w:rsid w:val="00934513"/>
    <w:rsid w:val="0093462F"/>
    <w:rsid w:val="00934688"/>
    <w:rsid w:val="0093468E"/>
    <w:rsid w:val="009346AC"/>
    <w:rsid w:val="009346C1"/>
    <w:rsid w:val="00934734"/>
    <w:rsid w:val="009348DB"/>
    <w:rsid w:val="00934BC8"/>
    <w:rsid w:val="00934D2C"/>
    <w:rsid w:val="009352DC"/>
    <w:rsid w:val="00935374"/>
    <w:rsid w:val="0093547A"/>
    <w:rsid w:val="0093548D"/>
    <w:rsid w:val="0093549C"/>
    <w:rsid w:val="0093566D"/>
    <w:rsid w:val="009356DE"/>
    <w:rsid w:val="009358B3"/>
    <w:rsid w:val="009358BB"/>
    <w:rsid w:val="009358F6"/>
    <w:rsid w:val="00935A2F"/>
    <w:rsid w:val="00935C79"/>
    <w:rsid w:val="00935D21"/>
    <w:rsid w:val="00935D6F"/>
    <w:rsid w:val="00935E45"/>
    <w:rsid w:val="00935FD7"/>
    <w:rsid w:val="0093600C"/>
    <w:rsid w:val="00936127"/>
    <w:rsid w:val="00936168"/>
    <w:rsid w:val="00936194"/>
    <w:rsid w:val="009361DD"/>
    <w:rsid w:val="0093626A"/>
    <w:rsid w:val="00936297"/>
    <w:rsid w:val="0093632F"/>
    <w:rsid w:val="0093633F"/>
    <w:rsid w:val="00936438"/>
    <w:rsid w:val="0093643C"/>
    <w:rsid w:val="0093665D"/>
    <w:rsid w:val="00936705"/>
    <w:rsid w:val="009367FF"/>
    <w:rsid w:val="009368A5"/>
    <w:rsid w:val="00936AF8"/>
    <w:rsid w:val="00936B57"/>
    <w:rsid w:val="00936BEF"/>
    <w:rsid w:val="00936BFA"/>
    <w:rsid w:val="00936C59"/>
    <w:rsid w:val="00936CC0"/>
    <w:rsid w:val="00936CDA"/>
    <w:rsid w:val="00936D03"/>
    <w:rsid w:val="00936DA9"/>
    <w:rsid w:val="0093706C"/>
    <w:rsid w:val="00937248"/>
    <w:rsid w:val="009372D3"/>
    <w:rsid w:val="0093736D"/>
    <w:rsid w:val="009373C7"/>
    <w:rsid w:val="009376DC"/>
    <w:rsid w:val="009376E8"/>
    <w:rsid w:val="009377B8"/>
    <w:rsid w:val="0093783E"/>
    <w:rsid w:val="0093787A"/>
    <w:rsid w:val="009379A8"/>
    <w:rsid w:val="00937D4B"/>
    <w:rsid w:val="00937DBD"/>
    <w:rsid w:val="00937DE4"/>
    <w:rsid w:val="00937E57"/>
    <w:rsid w:val="009400D6"/>
    <w:rsid w:val="009400D9"/>
    <w:rsid w:val="009400E5"/>
    <w:rsid w:val="0094032C"/>
    <w:rsid w:val="0094035A"/>
    <w:rsid w:val="009403CB"/>
    <w:rsid w:val="00940622"/>
    <w:rsid w:val="00940635"/>
    <w:rsid w:val="009406E5"/>
    <w:rsid w:val="009409F9"/>
    <w:rsid w:val="00940B6E"/>
    <w:rsid w:val="00940B82"/>
    <w:rsid w:val="00940BCD"/>
    <w:rsid w:val="00940DFE"/>
    <w:rsid w:val="00940EAD"/>
    <w:rsid w:val="00940EEF"/>
    <w:rsid w:val="00940F4E"/>
    <w:rsid w:val="00940F62"/>
    <w:rsid w:val="00940F87"/>
    <w:rsid w:val="0094113E"/>
    <w:rsid w:val="00941345"/>
    <w:rsid w:val="00941507"/>
    <w:rsid w:val="00941574"/>
    <w:rsid w:val="009415E1"/>
    <w:rsid w:val="0094178A"/>
    <w:rsid w:val="00941888"/>
    <w:rsid w:val="00941918"/>
    <w:rsid w:val="00941B0A"/>
    <w:rsid w:val="00941C6A"/>
    <w:rsid w:val="00941C83"/>
    <w:rsid w:val="00941CA7"/>
    <w:rsid w:val="00941DC7"/>
    <w:rsid w:val="00941DD1"/>
    <w:rsid w:val="00941E12"/>
    <w:rsid w:val="00941E55"/>
    <w:rsid w:val="00941FA4"/>
    <w:rsid w:val="0094207D"/>
    <w:rsid w:val="009421CA"/>
    <w:rsid w:val="009422C4"/>
    <w:rsid w:val="00942559"/>
    <w:rsid w:val="009425C2"/>
    <w:rsid w:val="009425E6"/>
    <w:rsid w:val="00942621"/>
    <w:rsid w:val="00942816"/>
    <w:rsid w:val="00942864"/>
    <w:rsid w:val="0094287C"/>
    <w:rsid w:val="00942918"/>
    <w:rsid w:val="00942A5E"/>
    <w:rsid w:val="00942BEC"/>
    <w:rsid w:val="00942BF7"/>
    <w:rsid w:val="00942C2B"/>
    <w:rsid w:val="00942C8F"/>
    <w:rsid w:val="00942EC2"/>
    <w:rsid w:val="00942F5B"/>
    <w:rsid w:val="00942F7D"/>
    <w:rsid w:val="00943161"/>
    <w:rsid w:val="009431AB"/>
    <w:rsid w:val="009431C0"/>
    <w:rsid w:val="0094358C"/>
    <w:rsid w:val="009436DD"/>
    <w:rsid w:val="00943833"/>
    <w:rsid w:val="009438C2"/>
    <w:rsid w:val="009438E6"/>
    <w:rsid w:val="00943973"/>
    <w:rsid w:val="0094397C"/>
    <w:rsid w:val="00943A23"/>
    <w:rsid w:val="00943ABF"/>
    <w:rsid w:val="00943AC9"/>
    <w:rsid w:val="00943D61"/>
    <w:rsid w:val="00943E3E"/>
    <w:rsid w:val="00943E71"/>
    <w:rsid w:val="00943EC8"/>
    <w:rsid w:val="00943F56"/>
    <w:rsid w:val="00944087"/>
    <w:rsid w:val="0094424C"/>
    <w:rsid w:val="00944450"/>
    <w:rsid w:val="00944569"/>
    <w:rsid w:val="009445F9"/>
    <w:rsid w:val="00944626"/>
    <w:rsid w:val="0094478F"/>
    <w:rsid w:val="0094490C"/>
    <w:rsid w:val="00944A1A"/>
    <w:rsid w:val="00944AA9"/>
    <w:rsid w:val="00944B0F"/>
    <w:rsid w:val="00944B93"/>
    <w:rsid w:val="00944F45"/>
    <w:rsid w:val="00944FFC"/>
    <w:rsid w:val="00945014"/>
    <w:rsid w:val="0094501E"/>
    <w:rsid w:val="0094512F"/>
    <w:rsid w:val="0094521F"/>
    <w:rsid w:val="0094528D"/>
    <w:rsid w:val="0094566F"/>
    <w:rsid w:val="0094588D"/>
    <w:rsid w:val="009459A6"/>
    <w:rsid w:val="00945AFE"/>
    <w:rsid w:val="00945C29"/>
    <w:rsid w:val="00945CE4"/>
    <w:rsid w:val="00945D51"/>
    <w:rsid w:val="00945EA1"/>
    <w:rsid w:val="00945FB0"/>
    <w:rsid w:val="00945FCB"/>
    <w:rsid w:val="009460AF"/>
    <w:rsid w:val="009462E2"/>
    <w:rsid w:val="00946316"/>
    <w:rsid w:val="009463BC"/>
    <w:rsid w:val="00946419"/>
    <w:rsid w:val="009464F2"/>
    <w:rsid w:val="0094650A"/>
    <w:rsid w:val="0094653B"/>
    <w:rsid w:val="0094673F"/>
    <w:rsid w:val="0094674E"/>
    <w:rsid w:val="009467D4"/>
    <w:rsid w:val="009467D6"/>
    <w:rsid w:val="00946805"/>
    <w:rsid w:val="00946822"/>
    <w:rsid w:val="009468A3"/>
    <w:rsid w:val="009468E0"/>
    <w:rsid w:val="00946965"/>
    <w:rsid w:val="009469F2"/>
    <w:rsid w:val="00946DCA"/>
    <w:rsid w:val="00946F08"/>
    <w:rsid w:val="00946FAC"/>
    <w:rsid w:val="0094706D"/>
    <w:rsid w:val="00947148"/>
    <w:rsid w:val="00947395"/>
    <w:rsid w:val="009473F6"/>
    <w:rsid w:val="00947441"/>
    <w:rsid w:val="00947447"/>
    <w:rsid w:val="00947720"/>
    <w:rsid w:val="0094781E"/>
    <w:rsid w:val="00947ACF"/>
    <w:rsid w:val="00947B7B"/>
    <w:rsid w:val="00947EB6"/>
    <w:rsid w:val="00950091"/>
    <w:rsid w:val="009500AD"/>
    <w:rsid w:val="009501F0"/>
    <w:rsid w:val="00950374"/>
    <w:rsid w:val="009504FA"/>
    <w:rsid w:val="009504FC"/>
    <w:rsid w:val="0095055F"/>
    <w:rsid w:val="009506E7"/>
    <w:rsid w:val="009506F7"/>
    <w:rsid w:val="0095073D"/>
    <w:rsid w:val="009509FA"/>
    <w:rsid w:val="00950BD0"/>
    <w:rsid w:val="00950C3F"/>
    <w:rsid w:val="00950C49"/>
    <w:rsid w:val="00950CDB"/>
    <w:rsid w:val="00950DEC"/>
    <w:rsid w:val="00951138"/>
    <w:rsid w:val="00951262"/>
    <w:rsid w:val="00951312"/>
    <w:rsid w:val="00951329"/>
    <w:rsid w:val="00951355"/>
    <w:rsid w:val="009515D7"/>
    <w:rsid w:val="00951636"/>
    <w:rsid w:val="00951855"/>
    <w:rsid w:val="009518AB"/>
    <w:rsid w:val="009519AB"/>
    <w:rsid w:val="00951A00"/>
    <w:rsid w:val="00951BF6"/>
    <w:rsid w:val="00951D88"/>
    <w:rsid w:val="00951FDC"/>
    <w:rsid w:val="00952157"/>
    <w:rsid w:val="00952159"/>
    <w:rsid w:val="009521CB"/>
    <w:rsid w:val="0095237A"/>
    <w:rsid w:val="0095239E"/>
    <w:rsid w:val="00952425"/>
    <w:rsid w:val="00952B31"/>
    <w:rsid w:val="00952BBA"/>
    <w:rsid w:val="00952C47"/>
    <w:rsid w:val="00952C64"/>
    <w:rsid w:val="00952E3D"/>
    <w:rsid w:val="00952F48"/>
    <w:rsid w:val="00952F99"/>
    <w:rsid w:val="00952FEE"/>
    <w:rsid w:val="009530FB"/>
    <w:rsid w:val="0095310B"/>
    <w:rsid w:val="0095334D"/>
    <w:rsid w:val="00953361"/>
    <w:rsid w:val="00953371"/>
    <w:rsid w:val="0095339A"/>
    <w:rsid w:val="0095346B"/>
    <w:rsid w:val="009536E6"/>
    <w:rsid w:val="0095370E"/>
    <w:rsid w:val="00953750"/>
    <w:rsid w:val="00953802"/>
    <w:rsid w:val="009539BF"/>
    <w:rsid w:val="009539D9"/>
    <w:rsid w:val="00953AB2"/>
    <w:rsid w:val="00953BF7"/>
    <w:rsid w:val="00953C82"/>
    <w:rsid w:val="00953C8C"/>
    <w:rsid w:val="00953E2B"/>
    <w:rsid w:val="0095437B"/>
    <w:rsid w:val="00954497"/>
    <w:rsid w:val="009544B1"/>
    <w:rsid w:val="0095455F"/>
    <w:rsid w:val="0095457C"/>
    <w:rsid w:val="00954746"/>
    <w:rsid w:val="00954749"/>
    <w:rsid w:val="009547BF"/>
    <w:rsid w:val="009547C5"/>
    <w:rsid w:val="009547F6"/>
    <w:rsid w:val="00954988"/>
    <w:rsid w:val="009549D2"/>
    <w:rsid w:val="00954A17"/>
    <w:rsid w:val="00954A40"/>
    <w:rsid w:val="00954AC1"/>
    <w:rsid w:val="00954BB8"/>
    <w:rsid w:val="00954DA3"/>
    <w:rsid w:val="00954E4B"/>
    <w:rsid w:val="00954FBD"/>
    <w:rsid w:val="00955311"/>
    <w:rsid w:val="0095544A"/>
    <w:rsid w:val="0095569D"/>
    <w:rsid w:val="0095582B"/>
    <w:rsid w:val="00955883"/>
    <w:rsid w:val="009558AF"/>
    <w:rsid w:val="009558F2"/>
    <w:rsid w:val="009559A8"/>
    <w:rsid w:val="009559B5"/>
    <w:rsid w:val="00955AD4"/>
    <w:rsid w:val="00955B33"/>
    <w:rsid w:val="00955BD9"/>
    <w:rsid w:val="00955BEC"/>
    <w:rsid w:val="00955F0D"/>
    <w:rsid w:val="00955F4E"/>
    <w:rsid w:val="0095616E"/>
    <w:rsid w:val="00956218"/>
    <w:rsid w:val="00956402"/>
    <w:rsid w:val="00956468"/>
    <w:rsid w:val="00956479"/>
    <w:rsid w:val="009564A9"/>
    <w:rsid w:val="00956518"/>
    <w:rsid w:val="009568C5"/>
    <w:rsid w:val="00956982"/>
    <w:rsid w:val="00956A58"/>
    <w:rsid w:val="00956B2A"/>
    <w:rsid w:val="00956C1A"/>
    <w:rsid w:val="00956C48"/>
    <w:rsid w:val="00956E68"/>
    <w:rsid w:val="0095705A"/>
    <w:rsid w:val="00957102"/>
    <w:rsid w:val="00957218"/>
    <w:rsid w:val="009572E5"/>
    <w:rsid w:val="00957370"/>
    <w:rsid w:val="00957395"/>
    <w:rsid w:val="0095743E"/>
    <w:rsid w:val="0095747D"/>
    <w:rsid w:val="009574F2"/>
    <w:rsid w:val="0095775E"/>
    <w:rsid w:val="009577BE"/>
    <w:rsid w:val="00957926"/>
    <w:rsid w:val="00957AF2"/>
    <w:rsid w:val="00957B53"/>
    <w:rsid w:val="00957C17"/>
    <w:rsid w:val="00957CD3"/>
    <w:rsid w:val="00957E25"/>
    <w:rsid w:val="00957E52"/>
    <w:rsid w:val="0096000D"/>
    <w:rsid w:val="009600A0"/>
    <w:rsid w:val="0096040F"/>
    <w:rsid w:val="00960433"/>
    <w:rsid w:val="00960437"/>
    <w:rsid w:val="009604D9"/>
    <w:rsid w:val="0096058E"/>
    <w:rsid w:val="00960594"/>
    <w:rsid w:val="00960649"/>
    <w:rsid w:val="00960799"/>
    <w:rsid w:val="009608F6"/>
    <w:rsid w:val="0096097F"/>
    <w:rsid w:val="00960B26"/>
    <w:rsid w:val="00960B4E"/>
    <w:rsid w:val="00960D02"/>
    <w:rsid w:val="00960D0E"/>
    <w:rsid w:val="00960E98"/>
    <w:rsid w:val="00960ECA"/>
    <w:rsid w:val="00960FCB"/>
    <w:rsid w:val="00961124"/>
    <w:rsid w:val="00961176"/>
    <w:rsid w:val="00961245"/>
    <w:rsid w:val="0096130C"/>
    <w:rsid w:val="00961443"/>
    <w:rsid w:val="009614EB"/>
    <w:rsid w:val="00961561"/>
    <w:rsid w:val="009617BF"/>
    <w:rsid w:val="009617D3"/>
    <w:rsid w:val="00961800"/>
    <w:rsid w:val="00961917"/>
    <w:rsid w:val="00961A79"/>
    <w:rsid w:val="00961AAA"/>
    <w:rsid w:val="00961BB9"/>
    <w:rsid w:val="00961E09"/>
    <w:rsid w:val="00961E3C"/>
    <w:rsid w:val="00961E47"/>
    <w:rsid w:val="00961E80"/>
    <w:rsid w:val="00961F26"/>
    <w:rsid w:val="00961FBE"/>
    <w:rsid w:val="00962026"/>
    <w:rsid w:val="009620F0"/>
    <w:rsid w:val="009621C0"/>
    <w:rsid w:val="009621E7"/>
    <w:rsid w:val="0096220A"/>
    <w:rsid w:val="0096229A"/>
    <w:rsid w:val="009622FF"/>
    <w:rsid w:val="0096244D"/>
    <w:rsid w:val="00962625"/>
    <w:rsid w:val="00962653"/>
    <w:rsid w:val="00962784"/>
    <w:rsid w:val="00962832"/>
    <w:rsid w:val="009628B3"/>
    <w:rsid w:val="00962A91"/>
    <w:rsid w:val="00962B22"/>
    <w:rsid w:val="00962BCF"/>
    <w:rsid w:val="00962BE9"/>
    <w:rsid w:val="00962C5A"/>
    <w:rsid w:val="00962D96"/>
    <w:rsid w:val="00962E6F"/>
    <w:rsid w:val="00962EF3"/>
    <w:rsid w:val="00963117"/>
    <w:rsid w:val="009631F7"/>
    <w:rsid w:val="0096326E"/>
    <w:rsid w:val="009632F4"/>
    <w:rsid w:val="0096344B"/>
    <w:rsid w:val="00963480"/>
    <w:rsid w:val="009634CC"/>
    <w:rsid w:val="009635D0"/>
    <w:rsid w:val="009637E9"/>
    <w:rsid w:val="009638CF"/>
    <w:rsid w:val="00963B35"/>
    <w:rsid w:val="00963B3D"/>
    <w:rsid w:val="00963E50"/>
    <w:rsid w:val="00963EAF"/>
    <w:rsid w:val="009640F1"/>
    <w:rsid w:val="00964121"/>
    <w:rsid w:val="0096419D"/>
    <w:rsid w:val="0096422B"/>
    <w:rsid w:val="00964279"/>
    <w:rsid w:val="0096428A"/>
    <w:rsid w:val="00964353"/>
    <w:rsid w:val="00964496"/>
    <w:rsid w:val="00964636"/>
    <w:rsid w:val="00964643"/>
    <w:rsid w:val="009649B0"/>
    <w:rsid w:val="00964AFE"/>
    <w:rsid w:val="00964E03"/>
    <w:rsid w:val="00964E33"/>
    <w:rsid w:val="00964ED9"/>
    <w:rsid w:val="00965018"/>
    <w:rsid w:val="0096506F"/>
    <w:rsid w:val="00965074"/>
    <w:rsid w:val="00965092"/>
    <w:rsid w:val="009651C4"/>
    <w:rsid w:val="00965284"/>
    <w:rsid w:val="009652DE"/>
    <w:rsid w:val="00965370"/>
    <w:rsid w:val="00965414"/>
    <w:rsid w:val="0096549A"/>
    <w:rsid w:val="0096581B"/>
    <w:rsid w:val="00965AC3"/>
    <w:rsid w:val="00965D78"/>
    <w:rsid w:val="00965E01"/>
    <w:rsid w:val="00966066"/>
    <w:rsid w:val="009660E3"/>
    <w:rsid w:val="009663FC"/>
    <w:rsid w:val="0096643B"/>
    <w:rsid w:val="009665D0"/>
    <w:rsid w:val="009666C6"/>
    <w:rsid w:val="0096671E"/>
    <w:rsid w:val="00966868"/>
    <w:rsid w:val="00966878"/>
    <w:rsid w:val="00966B33"/>
    <w:rsid w:val="00966CAC"/>
    <w:rsid w:val="00966D0A"/>
    <w:rsid w:val="00966F08"/>
    <w:rsid w:val="00966F25"/>
    <w:rsid w:val="00966FE2"/>
    <w:rsid w:val="009670D5"/>
    <w:rsid w:val="00967136"/>
    <w:rsid w:val="00967171"/>
    <w:rsid w:val="009671FF"/>
    <w:rsid w:val="00967359"/>
    <w:rsid w:val="00967631"/>
    <w:rsid w:val="009676B4"/>
    <w:rsid w:val="0096781E"/>
    <w:rsid w:val="00967852"/>
    <w:rsid w:val="00967C61"/>
    <w:rsid w:val="00967CBE"/>
    <w:rsid w:val="00970220"/>
    <w:rsid w:val="00970270"/>
    <w:rsid w:val="009705A4"/>
    <w:rsid w:val="00970622"/>
    <w:rsid w:val="009706D9"/>
    <w:rsid w:val="00970879"/>
    <w:rsid w:val="009708A3"/>
    <w:rsid w:val="00970BE1"/>
    <w:rsid w:val="00970C45"/>
    <w:rsid w:val="00970E35"/>
    <w:rsid w:val="00970E9A"/>
    <w:rsid w:val="0097100C"/>
    <w:rsid w:val="0097114C"/>
    <w:rsid w:val="0097115C"/>
    <w:rsid w:val="009712E3"/>
    <w:rsid w:val="0097133A"/>
    <w:rsid w:val="0097147A"/>
    <w:rsid w:val="00971482"/>
    <w:rsid w:val="009714CA"/>
    <w:rsid w:val="009715CA"/>
    <w:rsid w:val="0097166C"/>
    <w:rsid w:val="0097171C"/>
    <w:rsid w:val="009717C5"/>
    <w:rsid w:val="009717F8"/>
    <w:rsid w:val="00971800"/>
    <w:rsid w:val="00971841"/>
    <w:rsid w:val="00971C1E"/>
    <w:rsid w:val="00971D6F"/>
    <w:rsid w:val="00971E10"/>
    <w:rsid w:val="00971EDA"/>
    <w:rsid w:val="00971F4A"/>
    <w:rsid w:val="0097202E"/>
    <w:rsid w:val="0097213E"/>
    <w:rsid w:val="0097218C"/>
    <w:rsid w:val="009725F2"/>
    <w:rsid w:val="0097260F"/>
    <w:rsid w:val="00972733"/>
    <w:rsid w:val="00972981"/>
    <w:rsid w:val="00972AA4"/>
    <w:rsid w:val="00972B4B"/>
    <w:rsid w:val="00972B9E"/>
    <w:rsid w:val="00972DCC"/>
    <w:rsid w:val="00972EF7"/>
    <w:rsid w:val="0097302B"/>
    <w:rsid w:val="0097307E"/>
    <w:rsid w:val="0097310F"/>
    <w:rsid w:val="00973236"/>
    <w:rsid w:val="00973361"/>
    <w:rsid w:val="0097347B"/>
    <w:rsid w:val="00973651"/>
    <w:rsid w:val="00973657"/>
    <w:rsid w:val="009736C3"/>
    <w:rsid w:val="00973742"/>
    <w:rsid w:val="0097399F"/>
    <w:rsid w:val="00973A5D"/>
    <w:rsid w:val="00973C6C"/>
    <w:rsid w:val="00973D00"/>
    <w:rsid w:val="00973DB7"/>
    <w:rsid w:val="00973DEB"/>
    <w:rsid w:val="00973E46"/>
    <w:rsid w:val="00973F14"/>
    <w:rsid w:val="00974008"/>
    <w:rsid w:val="0097405F"/>
    <w:rsid w:val="00974069"/>
    <w:rsid w:val="009741AD"/>
    <w:rsid w:val="00974228"/>
    <w:rsid w:val="0097425E"/>
    <w:rsid w:val="00974262"/>
    <w:rsid w:val="009742D2"/>
    <w:rsid w:val="00974602"/>
    <w:rsid w:val="00974633"/>
    <w:rsid w:val="00974664"/>
    <w:rsid w:val="00974714"/>
    <w:rsid w:val="00974743"/>
    <w:rsid w:val="009747F5"/>
    <w:rsid w:val="009748CA"/>
    <w:rsid w:val="00974AB0"/>
    <w:rsid w:val="00974B19"/>
    <w:rsid w:val="00974FA5"/>
    <w:rsid w:val="00975055"/>
    <w:rsid w:val="009751F3"/>
    <w:rsid w:val="009753EA"/>
    <w:rsid w:val="00975405"/>
    <w:rsid w:val="009754A5"/>
    <w:rsid w:val="0097557C"/>
    <w:rsid w:val="009755E3"/>
    <w:rsid w:val="00975807"/>
    <w:rsid w:val="00975B88"/>
    <w:rsid w:val="00975BC1"/>
    <w:rsid w:val="00975C49"/>
    <w:rsid w:val="00975CCD"/>
    <w:rsid w:val="00975D2B"/>
    <w:rsid w:val="00975F12"/>
    <w:rsid w:val="00976031"/>
    <w:rsid w:val="0097603F"/>
    <w:rsid w:val="0097607C"/>
    <w:rsid w:val="009760AA"/>
    <w:rsid w:val="009760B8"/>
    <w:rsid w:val="00976206"/>
    <w:rsid w:val="00976217"/>
    <w:rsid w:val="0097629A"/>
    <w:rsid w:val="009763A9"/>
    <w:rsid w:val="009764A3"/>
    <w:rsid w:val="00976652"/>
    <w:rsid w:val="00976692"/>
    <w:rsid w:val="009767B6"/>
    <w:rsid w:val="009767BA"/>
    <w:rsid w:val="009769D4"/>
    <w:rsid w:val="00976A34"/>
    <w:rsid w:val="00976A5C"/>
    <w:rsid w:val="00976B08"/>
    <w:rsid w:val="00976BA2"/>
    <w:rsid w:val="00976CDA"/>
    <w:rsid w:val="00976E72"/>
    <w:rsid w:val="00976FB7"/>
    <w:rsid w:val="00977060"/>
    <w:rsid w:val="00977169"/>
    <w:rsid w:val="009771E8"/>
    <w:rsid w:val="009772BD"/>
    <w:rsid w:val="00977337"/>
    <w:rsid w:val="0097736E"/>
    <w:rsid w:val="00977472"/>
    <w:rsid w:val="00977861"/>
    <w:rsid w:val="00977874"/>
    <w:rsid w:val="009778C3"/>
    <w:rsid w:val="00977950"/>
    <w:rsid w:val="00977BAD"/>
    <w:rsid w:val="00977C38"/>
    <w:rsid w:val="00977D9B"/>
    <w:rsid w:val="00977E33"/>
    <w:rsid w:val="00977E52"/>
    <w:rsid w:val="00977EBB"/>
    <w:rsid w:val="00977F63"/>
    <w:rsid w:val="00977F65"/>
    <w:rsid w:val="009800A2"/>
    <w:rsid w:val="0098016D"/>
    <w:rsid w:val="0098030E"/>
    <w:rsid w:val="00980315"/>
    <w:rsid w:val="009803D3"/>
    <w:rsid w:val="009804B7"/>
    <w:rsid w:val="0098054A"/>
    <w:rsid w:val="0098065B"/>
    <w:rsid w:val="009806E9"/>
    <w:rsid w:val="00980726"/>
    <w:rsid w:val="00980924"/>
    <w:rsid w:val="0098097B"/>
    <w:rsid w:val="00980B23"/>
    <w:rsid w:val="00980C15"/>
    <w:rsid w:val="00980C86"/>
    <w:rsid w:val="00980E62"/>
    <w:rsid w:val="00980EE6"/>
    <w:rsid w:val="00980F70"/>
    <w:rsid w:val="00980F9F"/>
    <w:rsid w:val="00981053"/>
    <w:rsid w:val="009811C5"/>
    <w:rsid w:val="00981568"/>
    <w:rsid w:val="009815BF"/>
    <w:rsid w:val="009816A8"/>
    <w:rsid w:val="00981734"/>
    <w:rsid w:val="00981775"/>
    <w:rsid w:val="009817AE"/>
    <w:rsid w:val="00981853"/>
    <w:rsid w:val="00981997"/>
    <w:rsid w:val="00981B3F"/>
    <w:rsid w:val="00981C46"/>
    <w:rsid w:val="00981D84"/>
    <w:rsid w:val="00981E75"/>
    <w:rsid w:val="00981ECC"/>
    <w:rsid w:val="00981F83"/>
    <w:rsid w:val="00981FA8"/>
    <w:rsid w:val="00981FB1"/>
    <w:rsid w:val="0098200D"/>
    <w:rsid w:val="009820D7"/>
    <w:rsid w:val="009820EA"/>
    <w:rsid w:val="00982178"/>
    <w:rsid w:val="00982378"/>
    <w:rsid w:val="009823C5"/>
    <w:rsid w:val="0098243C"/>
    <w:rsid w:val="00982440"/>
    <w:rsid w:val="00982484"/>
    <w:rsid w:val="0098255F"/>
    <w:rsid w:val="00982588"/>
    <w:rsid w:val="00982604"/>
    <w:rsid w:val="0098267D"/>
    <w:rsid w:val="009826E2"/>
    <w:rsid w:val="00982891"/>
    <w:rsid w:val="00982919"/>
    <w:rsid w:val="009829CE"/>
    <w:rsid w:val="00982A3A"/>
    <w:rsid w:val="00982B0E"/>
    <w:rsid w:val="00982B77"/>
    <w:rsid w:val="00982D17"/>
    <w:rsid w:val="00982D39"/>
    <w:rsid w:val="00982DB9"/>
    <w:rsid w:val="00982DDC"/>
    <w:rsid w:val="00982F31"/>
    <w:rsid w:val="009831AC"/>
    <w:rsid w:val="00983281"/>
    <w:rsid w:val="009832F8"/>
    <w:rsid w:val="00983394"/>
    <w:rsid w:val="009833A6"/>
    <w:rsid w:val="009834C6"/>
    <w:rsid w:val="009834F8"/>
    <w:rsid w:val="009835B6"/>
    <w:rsid w:val="00983616"/>
    <w:rsid w:val="0098361C"/>
    <w:rsid w:val="0098376F"/>
    <w:rsid w:val="009837CC"/>
    <w:rsid w:val="009837FE"/>
    <w:rsid w:val="009838A0"/>
    <w:rsid w:val="009839D0"/>
    <w:rsid w:val="00983A1D"/>
    <w:rsid w:val="00983AB8"/>
    <w:rsid w:val="00983B70"/>
    <w:rsid w:val="00983C7E"/>
    <w:rsid w:val="00983CE9"/>
    <w:rsid w:val="00983D19"/>
    <w:rsid w:val="00983E9A"/>
    <w:rsid w:val="00983FC8"/>
    <w:rsid w:val="00983FCE"/>
    <w:rsid w:val="00984014"/>
    <w:rsid w:val="0098406E"/>
    <w:rsid w:val="009841D7"/>
    <w:rsid w:val="00984386"/>
    <w:rsid w:val="009843BF"/>
    <w:rsid w:val="0098444D"/>
    <w:rsid w:val="0098448C"/>
    <w:rsid w:val="00984530"/>
    <w:rsid w:val="009845F5"/>
    <w:rsid w:val="00984617"/>
    <w:rsid w:val="00984679"/>
    <w:rsid w:val="0098480F"/>
    <w:rsid w:val="00984845"/>
    <w:rsid w:val="00984A34"/>
    <w:rsid w:val="00984B9E"/>
    <w:rsid w:val="00984D01"/>
    <w:rsid w:val="00984EE4"/>
    <w:rsid w:val="00985079"/>
    <w:rsid w:val="009851C4"/>
    <w:rsid w:val="009852AE"/>
    <w:rsid w:val="00985465"/>
    <w:rsid w:val="0098579D"/>
    <w:rsid w:val="00985819"/>
    <w:rsid w:val="0098595B"/>
    <w:rsid w:val="009859A2"/>
    <w:rsid w:val="00985D2D"/>
    <w:rsid w:val="00985DC1"/>
    <w:rsid w:val="00985FB2"/>
    <w:rsid w:val="00985FBE"/>
    <w:rsid w:val="0098604E"/>
    <w:rsid w:val="0098622D"/>
    <w:rsid w:val="009863AF"/>
    <w:rsid w:val="00986446"/>
    <w:rsid w:val="00986516"/>
    <w:rsid w:val="0098670E"/>
    <w:rsid w:val="009867A5"/>
    <w:rsid w:val="009867BC"/>
    <w:rsid w:val="009867EA"/>
    <w:rsid w:val="00986808"/>
    <w:rsid w:val="00986811"/>
    <w:rsid w:val="00986993"/>
    <w:rsid w:val="009869A3"/>
    <w:rsid w:val="00986A1F"/>
    <w:rsid w:val="00986A47"/>
    <w:rsid w:val="00986B49"/>
    <w:rsid w:val="00987360"/>
    <w:rsid w:val="00987418"/>
    <w:rsid w:val="009874AA"/>
    <w:rsid w:val="009876F2"/>
    <w:rsid w:val="00987772"/>
    <w:rsid w:val="0098779D"/>
    <w:rsid w:val="009877F4"/>
    <w:rsid w:val="00987CAC"/>
    <w:rsid w:val="00987EFB"/>
    <w:rsid w:val="00990158"/>
    <w:rsid w:val="00990387"/>
    <w:rsid w:val="0099059C"/>
    <w:rsid w:val="009905C3"/>
    <w:rsid w:val="009907B9"/>
    <w:rsid w:val="00990833"/>
    <w:rsid w:val="0099087C"/>
    <w:rsid w:val="009908BA"/>
    <w:rsid w:val="009908CA"/>
    <w:rsid w:val="009908CF"/>
    <w:rsid w:val="0099097D"/>
    <w:rsid w:val="0099098D"/>
    <w:rsid w:val="00990A11"/>
    <w:rsid w:val="00990AE0"/>
    <w:rsid w:val="00990B84"/>
    <w:rsid w:val="00990BE5"/>
    <w:rsid w:val="00990D18"/>
    <w:rsid w:val="00990E1D"/>
    <w:rsid w:val="00990E61"/>
    <w:rsid w:val="00990F87"/>
    <w:rsid w:val="00990FB7"/>
    <w:rsid w:val="00991853"/>
    <w:rsid w:val="0099186B"/>
    <w:rsid w:val="009919C2"/>
    <w:rsid w:val="00991A20"/>
    <w:rsid w:val="00991ABB"/>
    <w:rsid w:val="00991C1D"/>
    <w:rsid w:val="00991D90"/>
    <w:rsid w:val="00991E22"/>
    <w:rsid w:val="00991E40"/>
    <w:rsid w:val="00991E4B"/>
    <w:rsid w:val="00991ECD"/>
    <w:rsid w:val="00991F46"/>
    <w:rsid w:val="00991F9E"/>
    <w:rsid w:val="0099209E"/>
    <w:rsid w:val="0099216E"/>
    <w:rsid w:val="009921AE"/>
    <w:rsid w:val="009921C4"/>
    <w:rsid w:val="0099220B"/>
    <w:rsid w:val="00992219"/>
    <w:rsid w:val="009922B7"/>
    <w:rsid w:val="009922F9"/>
    <w:rsid w:val="009923BC"/>
    <w:rsid w:val="009923E8"/>
    <w:rsid w:val="009924BC"/>
    <w:rsid w:val="009926E0"/>
    <w:rsid w:val="0099271A"/>
    <w:rsid w:val="0099271D"/>
    <w:rsid w:val="009927C5"/>
    <w:rsid w:val="0099289F"/>
    <w:rsid w:val="00992ADF"/>
    <w:rsid w:val="00992B27"/>
    <w:rsid w:val="00992B5D"/>
    <w:rsid w:val="00992C7F"/>
    <w:rsid w:val="00992D21"/>
    <w:rsid w:val="00992F14"/>
    <w:rsid w:val="00992FF4"/>
    <w:rsid w:val="00993060"/>
    <w:rsid w:val="0099324C"/>
    <w:rsid w:val="009932BF"/>
    <w:rsid w:val="00993376"/>
    <w:rsid w:val="009933F4"/>
    <w:rsid w:val="00993590"/>
    <w:rsid w:val="009935C6"/>
    <w:rsid w:val="009935F7"/>
    <w:rsid w:val="0099380F"/>
    <w:rsid w:val="00993829"/>
    <w:rsid w:val="00993842"/>
    <w:rsid w:val="009939EE"/>
    <w:rsid w:val="00993A66"/>
    <w:rsid w:val="00993A94"/>
    <w:rsid w:val="00993AF4"/>
    <w:rsid w:val="00993BBE"/>
    <w:rsid w:val="00993C57"/>
    <w:rsid w:val="00993D61"/>
    <w:rsid w:val="00993D78"/>
    <w:rsid w:val="00993D82"/>
    <w:rsid w:val="00993F10"/>
    <w:rsid w:val="00993FB7"/>
    <w:rsid w:val="00993FF4"/>
    <w:rsid w:val="00994163"/>
    <w:rsid w:val="00994187"/>
    <w:rsid w:val="00994298"/>
    <w:rsid w:val="0099433F"/>
    <w:rsid w:val="009944D0"/>
    <w:rsid w:val="009944D4"/>
    <w:rsid w:val="0099457D"/>
    <w:rsid w:val="00994719"/>
    <w:rsid w:val="009947DA"/>
    <w:rsid w:val="009948AA"/>
    <w:rsid w:val="00994AC2"/>
    <w:rsid w:val="00994B34"/>
    <w:rsid w:val="00994C0C"/>
    <w:rsid w:val="00994C5D"/>
    <w:rsid w:val="00994E66"/>
    <w:rsid w:val="00994EB8"/>
    <w:rsid w:val="00994F9B"/>
    <w:rsid w:val="00994F9D"/>
    <w:rsid w:val="009951AE"/>
    <w:rsid w:val="009952DB"/>
    <w:rsid w:val="009953BE"/>
    <w:rsid w:val="00995504"/>
    <w:rsid w:val="0099552A"/>
    <w:rsid w:val="009956DA"/>
    <w:rsid w:val="0099576E"/>
    <w:rsid w:val="0099583B"/>
    <w:rsid w:val="00995922"/>
    <w:rsid w:val="00995AD3"/>
    <w:rsid w:val="00995D1C"/>
    <w:rsid w:val="00995D84"/>
    <w:rsid w:val="00995E4D"/>
    <w:rsid w:val="00995EAF"/>
    <w:rsid w:val="00995FC3"/>
    <w:rsid w:val="0099601F"/>
    <w:rsid w:val="009960AD"/>
    <w:rsid w:val="00996283"/>
    <w:rsid w:val="009962C1"/>
    <w:rsid w:val="009963E5"/>
    <w:rsid w:val="00996470"/>
    <w:rsid w:val="009964E9"/>
    <w:rsid w:val="00996597"/>
    <w:rsid w:val="009965E8"/>
    <w:rsid w:val="00996660"/>
    <w:rsid w:val="00996DB2"/>
    <w:rsid w:val="00996EF7"/>
    <w:rsid w:val="00996F10"/>
    <w:rsid w:val="0099708E"/>
    <w:rsid w:val="00997120"/>
    <w:rsid w:val="0099738F"/>
    <w:rsid w:val="009973DE"/>
    <w:rsid w:val="00997429"/>
    <w:rsid w:val="0099762C"/>
    <w:rsid w:val="00997675"/>
    <w:rsid w:val="00997698"/>
    <w:rsid w:val="009978B3"/>
    <w:rsid w:val="00997922"/>
    <w:rsid w:val="00997937"/>
    <w:rsid w:val="0099798B"/>
    <w:rsid w:val="00997C4D"/>
    <w:rsid w:val="00997CA9"/>
    <w:rsid w:val="00997D5B"/>
    <w:rsid w:val="00997D67"/>
    <w:rsid w:val="00997F23"/>
    <w:rsid w:val="009A0012"/>
    <w:rsid w:val="009A002A"/>
    <w:rsid w:val="009A006E"/>
    <w:rsid w:val="009A02F8"/>
    <w:rsid w:val="009A03B2"/>
    <w:rsid w:val="009A0446"/>
    <w:rsid w:val="009A0453"/>
    <w:rsid w:val="009A0550"/>
    <w:rsid w:val="009A05A4"/>
    <w:rsid w:val="009A064C"/>
    <w:rsid w:val="009A082E"/>
    <w:rsid w:val="009A08BC"/>
    <w:rsid w:val="009A08EB"/>
    <w:rsid w:val="009A0928"/>
    <w:rsid w:val="009A0AF0"/>
    <w:rsid w:val="009A0B07"/>
    <w:rsid w:val="009A0B97"/>
    <w:rsid w:val="009A0E68"/>
    <w:rsid w:val="009A0FAB"/>
    <w:rsid w:val="009A11AA"/>
    <w:rsid w:val="009A11EC"/>
    <w:rsid w:val="009A12A7"/>
    <w:rsid w:val="009A1363"/>
    <w:rsid w:val="009A1422"/>
    <w:rsid w:val="009A14F5"/>
    <w:rsid w:val="009A1612"/>
    <w:rsid w:val="009A1654"/>
    <w:rsid w:val="009A16D8"/>
    <w:rsid w:val="009A1765"/>
    <w:rsid w:val="009A18B7"/>
    <w:rsid w:val="009A1A85"/>
    <w:rsid w:val="009A1BEE"/>
    <w:rsid w:val="009A1C06"/>
    <w:rsid w:val="009A1D03"/>
    <w:rsid w:val="009A1D8A"/>
    <w:rsid w:val="009A1E0A"/>
    <w:rsid w:val="009A1FCE"/>
    <w:rsid w:val="009A2053"/>
    <w:rsid w:val="009A208D"/>
    <w:rsid w:val="009A20C0"/>
    <w:rsid w:val="009A215A"/>
    <w:rsid w:val="009A229E"/>
    <w:rsid w:val="009A22F3"/>
    <w:rsid w:val="009A2332"/>
    <w:rsid w:val="009A238A"/>
    <w:rsid w:val="009A23A7"/>
    <w:rsid w:val="009A2569"/>
    <w:rsid w:val="009A272A"/>
    <w:rsid w:val="009A2752"/>
    <w:rsid w:val="009A27C2"/>
    <w:rsid w:val="009A288C"/>
    <w:rsid w:val="009A2A6F"/>
    <w:rsid w:val="009A2B24"/>
    <w:rsid w:val="009A2B39"/>
    <w:rsid w:val="009A2B77"/>
    <w:rsid w:val="009A2DA2"/>
    <w:rsid w:val="009A2DAC"/>
    <w:rsid w:val="009A2E1E"/>
    <w:rsid w:val="009A30C4"/>
    <w:rsid w:val="009A3129"/>
    <w:rsid w:val="009A3549"/>
    <w:rsid w:val="009A3644"/>
    <w:rsid w:val="009A36B3"/>
    <w:rsid w:val="009A37FC"/>
    <w:rsid w:val="009A3813"/>
    <w:rsid w:val="009A389E"/>
    <w:rsid w:val="009A3A3B"/>
    <w:rsid w:val="009A3A59"/>
    <w:rsid w:val="009A3A62"/>
    <w:rsid w:val="009A3ADF"/>
    <w:rsid w:val="009A3BDE"/>
    <w:rsid w:val="009A3D1D"/>
    <w:rsid w:val="009A3D7E"/>
    <w:rsid w:val="009A4084"/>
    <w:rsid w:val="009A413F"/>
    <w:rsid w:val="009A4442"/>
    <w:rsid w:val="009A446A"/>
    <w:rsid w:val="009A4508"/>
    <w:rsid w:val="009A45E3"/>
    <w:rsid w:val="009A4859"/>
    <w:rsid w:val="009A48D1"/>
    <w:rsid w:val="009A4A7D"/>
    <w:rsid w:val="009A4A8E"/>
    <w:rsid w:val="009A4AEE"/>
    <w:rsid w:val="009A4BC7"/>
    <w:rsid w:val="009A5002"/>
    <w:rsid w:val="009A50AE"/>
    <w:rsid w:val="009A541B"/>
    <w:rsid w:val="009A5477"/>
    <w:rsid w:val="009A5731"/>
    <w:rsid w:val="009A598C"/>
    <w:rsid w:val="009A5A6E"/>
    <w:rsid w:val="009A5AD7"/>
    <w:rsid w:val="009A5AE2"/>
    <w:rsid w:val="009A5B2F"/>
    <w:rsid w:val="009A5B75"/>
    <w:rsid w:val="009A5C77"/>
    <w:rsid w:val="009A5C7B"/>
    <w:rsid w:val="009A5C82"/>
    <w:rsid w:val="009A5CAD"/>
    <w:rsid w:val="009A5DB3"/>
    <w:rsid w:val="009A5EE7"/>
    <w:rsid w:val="009A5F1C"/>
    <w:rsid w:val="009A607A"/>
    <w:rsid w:val="009A60FD"/>
    <w:rsid w:val="009A61E1"/>
    <w:rsid w:val="009A63A4"/>
    <w:rsid w:val="009A640C"/>
    <w:rsid w:val="009A660D"/>
    <w:rsid w:val="009A669D"/>
    <w:rsid w:val="009A6761"/>
    <w:rsid w:val="009A68FD"/>
    <w:rsid w:val="009A6A22"/>
    <w:rsid w:val="009A6A30"/>
    <w:rsid w:val="009A6AF1"/>
    <w:rsid w:val="009A6C26"/>
    <w:rsid w:val="009A6D1F"/>
    <w:rsid w:val="009A6DB9"/>
    <w:rsid w:val="009A6FC6"/>
    <w:rsid w:val="009A725A"/>
    <w:rsid w:val="009A72B6"/>
    <w:rsid w:val="009A7340"/>
    <w:rsid w:val="009A7665"/>
    <w:rsid w:val="009A7728"/>
    <w:rsid w:val="009A7B2D"/>
    <w:rsid w:val="009A7BE4"/>
    <w:rsid w:val="009A7C99"/>
    <w:rsid w:val="009A7ED6"/>
    <w:rsid w:val="009A7F3A"/>
    <w:rsid w:val="009A7F9A"/>
    <w:rsid w:val="009B0058"/>
    <w:rsid w:val="009B012D"/>
    <w:rsid w:val="009B01FB"/>
    <w:rsid w:val="009B03CE"/>
    <w:rsid w:val="009B03F8"/>
    <w:rsid w:val="009B055C"/>
    <w:rsid w:val="009B063D"/>
    <w:rsid w:val="009B0699"/>
    <w:rsid w:val="009B070D"/>
    <w:rsid w:val="009B075E"/>
    <w:rsid w:val="009B07AA"/>
    <w:rsid w:val="009B0922"/>
    <w:rsid w:val="009B094D"/>
    <w:rsid w:val="009B0A1A"/>
    <w:rsid w:val="009B0B5F"/>
    <w:rsid w:val="009B0B9B"/>
    <w:rsid w:val="009B0C3C"/>
    <w:rsid w:val="009B0DE6"/>
    <w:rsid w:val="009B0E0C"/>
    <w:rsid w:val="009B0E31"/>
    <w:rsid w:val="009B0EB1"/>
    <w:rsid w:val="009B1016"/>
    <w:rsid w:val="009B1185"/>
    <w:rsid w:val="009B1275"/>
    <w:rsid w:val="009B12F3"/>
    <w:rsid w:val="009B1375"/>
    <w:rsid w:val="009B14EA"/>
    <w:rsid w:val="009B16C1"/>
    <w:rsid w:val="009B1765"/>
    <w:rsid w:val="009B176C"/>
    <w:rsid w:val="009B17EB"/>
    <w:rsid w:val="009B19FE"/>
    <w:rsid w:val="009B1ADC"/>
    <w:rsid w:val="009B1B49"/>
    <w:rsid w:val="009B1E2C"/>
    <w:rsid w:val="009B2490"/>
    <w:rsid w:val="009B24FF"/>
    <w:rsid w:val="009B261E"/>
    <w:rsid w:val="009B26ED"/>
    <w:rsid w:val="009B271D"/>
    <w:rsid w:val="009B2745"/>
    <w:rsid w:val="009B27B9"/>
    <w:rsid w:val="009B27C9"/>
    <w:rsid w:val="009B282C"/>
    <w:rsid w:val="009B28B1"/>
    <w:rsid w:val="009B28E1"/>
    <w:rsid w:val="009B2972"/>
    <w:rsid w:val="009B2CE5"/>
    <w:rsid w:val="009B2D2C"/>
    <w:rsid w:val="009B2D62"/>
    <w:rsid w:val="009B2F34"/>
    <w:rsid w:val="009B314F"/>
    <w:rsid w:val="009B3270"/>
    <w:rsid w:val="009B3296"/>
    <w:rsid w:val="009B3357"/>
    <w:rsid w:val="009B33FB"/>
    <w:rsid w:val="009B348C"/>
    <w:rsid w:val="009B3517"/>
    <w:rsid w:val="009B3538"/>
    <w:rsid w:val="009B358C"/>
    <w:rsid w:val="009B3774"/>
    <w:rsid w:val="009B379E"/>
    <w:rsid w:val="009B38C9"/>
    <w:rsid w:val="009B3A06"/>
    <w:rsid w:val="009B3A18"/>
    <w:rsid w:val="009B3A95"/>
    <w:rsid w:val="009B3AE1"/>
    <w:rsid w:val="009B3BB9"/>
    <w:rsid w:val="009B3BDC"/>
    <w:rsid w:val="009B4047"/>
    <w:rsid w:val="009B41FE"/>
    <w:rsid w:val="009B4213"/>
    <w:rsid w:val="009B4257"/>
    <w:rsid w:val="009B42FB"/>
    <w:rsid w:val="009B4394"/>
    <w:rsid w:val="009B43D4"/>
    <w:rsid w:val="009B44AA"/>
    <w:rsid w:val="009B45D3"/>
    <w:rsid w:val="009B4626"/>
    <w:rsid w:val="009B47C5"/>
    <w:rsid w:val="009B4884"/>
    <w:rsid w:val="009B48F2"/>
    <w:rsid w:val="009B4A28"/>
    <w:rsid w:val="009B4ADA"/>
    <w:rsid w:val="009B4C43"/>
    <w:rsid w:val="009B4C90"/>
    <w:rsid w:val="009B4C91"/>
    <w:rsid w:val="009B4C99"/>
    <w:rsid w:val="009B4CA1"/>
    <w:rsid w:val="009B4E23"/>
    <w:rsid w:val="009B5022"/>
    <w:rsid w:val="009B5047"/>
    <w:rsid w:val="009B5210"/>
    <w:rsid w:val="009B5445"/>
    <w:rsid w:val="009B55EA"/>
    <w:rsid w:val="009B567F"/>
    <w:rsid w:val="009B5683"/>
    <w:rsid w:val="009B58FF"/>
    <w:rsid w:val="009B591C"/>
    <w:rsid w:val="009B5C1D"/>
    <w:rsid w:val="009B5CAA"/>
    <w:rsid w:val="009B5CB8"/>
    <w:rsid w:val="009B5D6F"/>
    <w:rsid w:val="009B5D9D"/>
    <w:rsid w:val="009B5DBA"/>
    <w:rsid w:val="009B5DFD"/>
    <w:rsid w:val="009B5FF3"/>
    <w:rsid w:val="009B60BF"/>
    <w:rsid w:val="009B625F"/>
    <w:rsid w:val="009B6298"/>
    <w:rsid w:val="009B63D4"/>
    <w:rsid w:val="009B6487"/>
    <w:rsid w:val="009B65A9"/>
    <w:rsid w:val="009B65B4"/>
    <w:rsid w:val="009B65C8"/>
    <w:rsid w:val="009B6727"/>
    <w:rsid w:val="009B6751"/>
    <w:rsid w:val="009B67B4"/>
    <w:rsid w:val="009B6877"/>
    <w:rsid w:val="009B697A"/>
    <w:rsid w:val="009B6E3F"/>
    <w:rsid w:val="009B7068"/>
    <w:rsid w:val="009B708B"/>
    <w:rsid w:val="009B70F4"/>
    <w:rsid w:val="009B73D5"/>
    <w:rsid w:val="009B743D"/>
    <w:rsid w:val="009B7488"/>
    <w:rsid w:val="009B74D7"/>
    <w:rsid w:val="009B74DA"/>
    <w:rsid w:val="009B7522"/>
    <w:rsid w:val="009B765E"/>
    <w:rsid w:val="009B76EF"/>
    <w:rsid w:val="009B77FD"/>
    <w:rsid w:val="009B79F0"/>
    <w:rsid w:val="009B7B2B"/>
    <w:rsid w:val="009B7B9B"/>
    <w:rsid w:val="009B7BFD"/>
    <w:rsid w:val="009B7C7A"/>
    <w:rsid w:val="009B7D19"/>
    <w:rsid w:val="009B7E9B"/>
    <w:rsid w:val="009B7FDA"/>
    <w:rsid w:val="009BD15A"/>
    <w:rsid w:val="009C00B3"/>
    <w:rsid w:val="009C01FD"/>
    <w:rsid w:val="009C02F5"/>
    <w:rsid w:val="009C036B"/>
    <w:rsid w:val="009C03EA"/>
    <w:rsid w:val="009C04E2"/>
    <w:rsid w:val="009C05BD"/>
    <w:rsid w:val="009C0627"/>
    <w:rsid w:val="009C07A1"/>
    <w:rsid w:val="009C087F"/>
    <w:rsid w:val="009C0942"/>
    <w:rsid w:val="009C0971"/>
    <w:rsid w:val="009C0A8A"/>
    <w:rsid w:val="009C0AB4"/>
    <w:rsid w:val="009C0BC0"/>
    <w:rsid w:val="009C0D09"/>
    <w:rsid w:val="009C0DD3"/>
    <w:rsid w:val="009C0E58"/>
    <w:rsid w:val="009C0F3F"/>
    <w:rsid w:val="009C106D"/>
    <w:rsid w:val="009C1189"/>
    <w:rsid w:val="009C12CB"/>
    <w:rsid w:val="009C12CE"/>
    <w:rsid w:val="009C13CF"/>
    <w:rsid w:val="009C14C5"/>
    <w:rsid w:val="009C155B"/>
    <w:rsid w:val="009C1605"/>
    <w:rsid w:val="009C178A"/>
    <w:rsid w:val="009C1806"/>
    <w:rsid w:val="009C199F"/>
    <w:rsid w:val="009C1B3B"/>
    <w:rsid w:val="009C1B4A"/>
    <w:rsid w:val="009C1DB4"/>
    <w:rsid w:val="009C1DEE"/>
    <w:rsid w:val="009C1E7B"/>
    <w:rsid w:val="009C1F49"/>
    <w:rsid w:val="009C1FC2"/>
    <w:rsid w:val="009C2100"/>
    <w:rsid w:val="009C2275"/>
    <w:rsid w:val="009C22D5"/>
    <w:rsid w:val="009C2366"/>
    <w:rsid w:val="009C23C5"/>
    <w:rsid w:val="009C2413"/>
    <w:rsid w:val="009C2658"/>
    <w:rsid w:val="009C26E8"/>
    <w:rsid w:val="009C2734"/>
    <w:rsid w:val="009C2854"/>
    <w:rsid w:val="009C2961"/>
    <w:rsid w:val="009C2A78"/>
    <w:rsid w:val="009C2C28"/>
    <w:rsid w:val="009C2CEC"/>
    <w:rsid w:val="009C2D38"/>
    <w:rsid w:val="009C2F5D"/>
    <w:rsid w:val="009C3123"/>
    <w:rsid w:val="009C314C"/>
    <w:rsid w:val="009C3177"/>
    <w:rsid w:val="009C32BB"/>
    <w:rsid w:val="009C3368"/>
    <w:rsid w:val="009C34F3"/>
    <w:rsid w:val="009C3594"/>
    <w:rsid w:val="009C36EF"/>
    <w:rsid w:val="009C3749"/>
    <w:rsid w:val="009C3815"/>
    <w:rsid w:val="009C3F00"/>
    <w:rsid w:val="009C3F58"/>
    <w:rsid w:val="009C428A"/>
    <w:rsid w:val="009C4563"/>
    <w:rsid w:val="009C46CC"/>
    <w:rsid w:val="009C4755"/>
    <w:rsid w:val="009C4A24"/>
    <w:rsid w:val="009C4A5E"/>
    <w:rsid w:val="009C4AAA"/>
    <w:rsid w:val="009C4C69"/>
    <w:rsid w:val="009C4C8D"/>
    <w:rsid w:val="009C4CA1"/>
    <w:rsid w:val="009C4E48"/>
    <w:rsid w:val="009C4E95"/>
    <w:rsid w:val="009C4EB2"/>
    <w:rsid w:val="009C4EBB"/>
    <w:rsid w:val="009C4EF0"/>
    <w:rsid w:val="009C4F02"/>
    <w:rsid w:val="009C4FEF"/>
    <w:rsid w:val="009C51EA"/>
    <w:rsid w:val="009C5382"/>
    <w:rsid w:val="009C5550"/>
    <w:rsid w:val="009C5713"/>
    <w:rsid w:val="009C57DD"/>
    <w:rsid w:val="009C5905"/>
    <w:rsid w:val="009C5B25"/>
    <w:rsid w:val="009C5BED"/>
    <w:rsid w:val="009C5D82"/>
    <w:rsid w:val="009C5DE9"/>
    <w:rsid w:val="009C5E52"/>
    <w:rsid w:val="009C5EE0"/>
    <w:rsid w:val="009C5EEF"/>
    <w:rsid w:val="009C6122"/>
    <w:rsid w:val="009C6148"/>
    <w:rsid w:val="009C61DA"/>
    <w:rsid w:val="009C6215"/>
    <w:rsid w:val="009C65FD"/>
    <w:rsid w:val="009C65FE"/>
    <w:rsid w:val="009C689D"/>
    <w:rsid w:val="009C6971"/>
    <w:rsid w:val="009C6ADA"/>
    <w:rsid w:val="009C6BC4"/>
    <w:rsid w:val="009C6C45"/>
    <w:rsid w:val="009C6C7C"/>
    <w:rsid w:val="009C6D51"/>
    <w:rsid w:val="009C6FD7"/>
    <w:rsid w:val="009C7028"/>
    <w:rsid w:val="009C705F"/>
    <w:rsid w:val="009C7066"/>
    <w:rsid w:val="009C71E2"/>
    <w:rsid w:val="009C7237"/>
    <w:rsid w:val="009C737B"/>
    <w:rsid w:val="009C77C1"/>
    <w:rsid w:val="009C78AC"/>
    <w:rsid w:val="009C79D7"/>
    <w:rsid w:val="009C7B42"/>
    <w:rsid w:val="009C7C0E"/>
    <w:rsid w:val="009C7C22"/>
    <w:rsid w:val="009C7D04"/>
    <w:rsid w:val="009C7D69"/>
    <w:rsid w:val="009C7D8E"/>
    <w:rsid w:val="009C7EE3"/>
    <w:rsid w:val="009D0084"/>
    <w:rsid w:val="009D012A"/>
    <w:rsid w:val="009D022C"/>
    <w:rsid w:val="009D02A9"/>
    <w:rsid w:val="009D04CC"/>
    <w:rsid w:val="009D04D1"/>
    <w:rsid w:val="009D05CD"/>
    <w:rsid w:val="009D067F"/>
    <w:rsid w:val="009D0816"/>
    <w:rsid w:val="009D0899"/>
    <w:rsid w:val="009D099F"/>
    <w:rsid w:val="009D0A4B"/>
    <w:rsid w:val="009D0B52"/>
    <w:rsid w:val="009D0C09"/>
    <w:rsid w:val="009D0C25"/>
    <w:rsid w:val="009D0CF2"/>
    <w:rsid w:val="009D0E03"/>
    <w:rsid w:val="009D0E09"/>
    <w:rsid w:val="009D0E0D"/>
    <w:rsid w:val="009D0EBC"/>
    <w:rsid w:val="009D1050"/>
    <w:rsid w:val="009D10DC"/>
    <w:rsid w:val="009D119E"/>
    <w:rsid w:val="009D11ED"/>
    <w:rsid w:val="009D1242"/>
    <w:rsid w:val="009D126E"/>
    <w:rsid w:val="009D13F9"/>
    <w:rsid w:val="009D14E9"/>
    <w:rsid w:val="009D16B4"/>
    <w:rsid w:val="009D175A"/>
    <w:rsid w:val="009D1765"/>
    <w:rsid w:val="009D1782"/>
    <w:rsid w:val="009D179F"/>
    <w:rsid w:val="009D17E0"/>
    <w:rsid w:val="009D1970"/>
    <w:rsid w:val="009D19B0"/>
    <w:rsid w:val="009D1BB7"/>
    <w:rsid w:val="009D1C4B"/>
    <w:rsid w:val="009D1C9A"/>
    <w:rsid w:val="009D1D63"/>
    <w:rsid w:val="009D1D87"/>
    <w:rsid w:val="009D1F1A"/>
    <w:rsid w:val="009D2000"/>
    <w:rsid w:val="009D20CF"/>
    <w:rsid w:val="009D2167"/>
    <w:rsid w:val="009D21B9"/>
    <w:rsid w:val="009D21FC"/>
    <w:rsid w:val="009D2331"/>
    <w:rsid w:val="009D2385"/>
    <w:rsid w:val="009D241F"/>
    <w:rsid w:val="009D249B"/>
    <w:rsid w:val="009D24E4"/>
    <w:rsid w:val="009D2697"/>
    <w:rsid w:val="009D2A59"/>
    <w:rsid w:val="009D2A9C"/>
    <w:rsid w:val="009D2C42"/>
    <w:rsid w:val="009D2CFB"/>
    <w:rsid w:val="009D2D10"/>
    <w:rsid w:val="009D2E59"/>
    <w:rsid w:val="009D2F2E"/>
    <w:rsid w:val="009D306D"/>
    <w:rsid w:val="009D311C"/>
    <w:rsid w:val="009D325E"/>
    <w:rsid w:val="009D333B"/>
    <w:rsid w:val="009D3347"/>
    <w:rsid w:val="009D3349"/>
    <w:rsid w:val="009D343F"/>
    <w:rsid w:val="009D3785"/>
    <w:rsid w:val="009D37D8"/>
    <w:rsid w:val="009D3812"/>
    <w:rsid w:val="009D3823"/>
    <w:rsid w:val="009D385A"/>
    <w:rsid w:val="009D3901"/>
    <w:rsid w:val="009D395B"/>
    <w:rsid w:val="009D3974"/>
    <w:rsid w:val="009D3990"/>
    <w:rsid w:val="009D3BFD"/>
    <w:rsid w:val="009D3D4F"/>
    <w:rsid w:val="009D3DD6"/>
    <w:rsid w:val="009D3EA5"/>
    <w:rsid w:val="009D3F15"/>
    <w:rsid w:val="009D4025"/>
    <w:rsid w:val="009D414C"/>
    <w:rsid w:val="009D41CD"/>
    <w:rsid w:val="009D424D"/>
    <w:rsid w:val="009D4295"/>
    <w:rsid w:val="009D4513"/>
    <w:rsid w:val="009D46A9"/>
    <w:rsid w:val="009D49C9"/>
    <w:rsid w:val="009D4C11"/>
    <w:rsid w:val="009D4C7B"/>
    <w:rsid w:val="009D4E2C"/>
    <w:rsid w:val="009D503E"/>
    <w:rsid w:val="009D5048"/>
    <w:rsid w:val="009D5094"/>
    <w:rsid w:val="009D50A7"/>
    <w:rsid w:val="009D513D"/>
    <w:rsid w:val="009D5149"/>
    <w:rsid w:val="009D514D"/>
    <w:rsid w:val="009D516F"/>
    <w:rsid w:val="009D521F"/>
    <w:rsid w:val="009D5329"/>
    <w:rsid w:val="009D5386"/>
    <w:rsid w:val="009D53DB"/>
    <w:rsid w:val="009D5422"/>
    <w:rsid w:val="009D5483"/>
    <w:rsid w:val="009D54AA"/>
    <w:rsid w:val="009D5913"/>
    <w:rsid w:val="009D5989"/>
    <w:rsid w:val="009D5C8A"/>
    <w:rsid w:val="009D5CBF"/>
    <w:rsid w:val="009D5DF4"/>
    <w:rsid w:val="009D5E17"/>
    <w:rsid w:val="009D5E6E"/>
    <w:rsid w:val="009D5EEB"/>
    <w:rsid w:val="009D5F13"/>
    <w:rsid w:val="009D606A"/>
    <w:rsid w:val="009D607E"/>
    <w:rsid w:val="009D6363"/>
    <w:rsid w:val="009D66FE"/>
    <w:rsid w:val="009D670D"/>
    <w:rsid w:val="009D6992"/>
    <w:rsid w:val="009D6A48"/>
    <w:rsid w:val="009D6C76"/>
    <w:rsid w:val="009D6CC5"/>
    <w:rsid w:val="009D6D32"/>
    <w:rsid w:val="009D703B"/>
    <w:rsid w:val="009D7041"/>
    <w:rsid w:val="009D70C5"/>
    <w:rsid w:val="009D729A"/>
    <w:rsid w:val="009D72FE"/>
    <w:rsid w:val="009D73A2"/>
    <w:rsid w:val="009D73F1"/>
    <w:rsid w:val="009D7457"/>
    <w:rsid w:val="009D74B2"/>
    <w:rsid w:val="009D75C4"/>
    <w:rsid w:val="009D782D"/>
    <w:rsid w:val="009D7A31"/>
    <w:rsid w:val="009D7BA3"/>
    <w:rsid w:val="009D7CCE"/>
    <w:rsid w:val="009D7CD1"/>
    <w:rsid w:val="009D7D0D"/>
    <w:rsid w:val="009D7E15"/>
    <w:rsid w:val="009D7E61"/>
    <w:rsid w:val="009E00A0"/>
    <w:rsid w:val="009E01B1"/>
    <w:rsid w:val="009E0210"/>
    <w:rsid w:val="009E029D"/>
    <w:rsid w:val="009E034C"/>
    <w:rsid w:val="009E0420"/>
    <w:rsid w:val="009E043D"/>
    <w:rsid w:val="009E0688"/>
    <w:rsid w:val="009E073B"/>
    <w:rsid w:val="009E0750"/>
    <w:rsid w:val="009E07B6"/>
    <w:rsid w:val="009E088D"/>
    <w:rsid w:val="009E0965"/>
    <w:rsid w:val="009E0A40"/>
    <w:rsid w:val="009E0A76"/>
    <w:rsid w:val="009E0BCD"/>
    <w:rsid w:val="009E0F40"/>
    <w:rsid w:val="009E0F4A"/>
    <w:rsid w:val="009E10F0"/>
    <w:rsid w:val="009E112E"/>
    <w:rsid w:val="009E1159"/>
    <w:rsid w:val="009E1161"/>
    <w:rsid w:val="009E116C"/>
    <w:rsid w:val="009E12E3"/>
    <w:rsid w:val="009E132E"/>
    <w:rsid w:val="009E1330"/>
    <w:rsid w:val="009E13DE"/>
    <w:rsid w:val="009E143A"/>
    <w:rsid w:val="009E1460"/>
    <w:rsid w:val="009E1474"/>
    <w:rsid w:val="009E147C"/>
    <w:rsid w:val="009E1499"/>
    <w:rsid w:val="009E15D8"/>
    <w:rsid w:val="009E1B11"/>
    <w:rsid w:val="009E1B5F"/>
    <w:rsid w:val="009E1BA1"/>
    <w:rsid w:val="009E1BFC"/>
    <w:rsid w:val="009E1C8C"/>
    <w:rsid w:val="009E1DC1"/>
    <w:rsid w:val="009E1E86"/>
    <w:rsid w:val="009E1F3C"/>
    <w:rsid w:val="009E1FAD"/>
    <w:rsid w:val="009E1FF8"/>
    <w:rsid w:val="009E2016"/>
    <w:rsid w:val="009E2094"/>
    <w:rsid w:val="009E2317"/>
    <w:rsid w:val="009E2328"/>
    <w:rsid w:val="009E24AB"/>
    <w:rsid w:val="009E2512"/>
    <w:rsid w:val="009E256C"/>
    <w:rsid w:val="009E25AA"/>
    <w:rsid w:val="009E265F"/>
    <w:rsid w:val="009E272F"/>
    <w:rsid w:val="009E2887"/>
    <w:rsid w:val="009E2AE6"/>
    <w:rsid w:val="009E2B5A"/>
    <w:rsid w:val="009E2C4D"/>
    <w:rsid w:val="009E2ED9"/>
    <w:rsid w:val="009E2EEF"/>
    <w:rsid w:val="009E2F4A"/>
    <w:rsid w:val="009E2F7D"/>
    <w:rsid w:val="009E2FA7"/>
    <w:rsid w:val="009E3026"/>
    <w:rsid w:val="009E3160"/>
    <w:rsid w:val="009E317C"/>
    <w:rsid w:val="009E3232"/>
    <w:rsid w:val="009E32A8"/>
    <w:rsid w:val="009E337E"/>
    <w:rsid w:val="009E33E3"/>
    <w:rsid w:val="009E3497"/>
    <w:rsid w:val="009E38BC"/>
    <w:rsid w:val="009E3B79"/>
    <w:rsid w:val="009E3CC4"/>
    <w:rsid w:val="009E3CF1"/>
    <w:rsid w:val="009E3D05"/>
    <w:rsid w:val="009E3D44"/>
    <w:rsid w:val="009E3D4B"/>
    <w:rsid w:val="009E3D67"/>
    <w:rsid w:val="009E3DF1"/>
    <w:rsid w:val="009E3E09"/>
    <w:rsid w:val="009E3FFE"/>
    <w:rsid w:val="009E40EB"/>
    <w:rsid w:val="009E411B"/>
    <w:rsid w:val="009E41D1"/>
    <w:rsid w:val="009E4226"/>
    <w:rsid w:val="009E4261"/>
    <w:rsid w:val="009E432B"/>
    <w:rsid w:val="009E4430"/>
    <w:rsid w:val="009E453A"/>
    <w:rsid w:val="009E458F"/>
    <w:rsid w:val="009E462D"/>
    <w:rsid w:val="009E46C1"/>
    <w:rsid w:val="009E4703"/>
    <w:rsid w:val="009E474E"/>
    <w:rsid w:val="009E477E"/>
    <w:rsid w:val="009E48BF"/>
    <w:rsid w:val="009E49BC"/>
    <w:rsid w:val="009E4AEC"/>
    <w:rsid w:val="009E4BA5"/>
    <w:rsid w:val="009E4BF3"/>
    <w:rsid w:val="009E4CA4"/>
    <w:rsid w:val="009E4D54"/>
    <w:rsid w:val="009E4DC7"/>
    <w:rsid w:val="009E4F38"/>
    <w:rsid w:val="009E4F5C"/>
    <w:rsid w:val="009E4FEA"/>
    <w:rsid w:val="009E505B"/>
    <w:rsid w:val="009E506C"/>
    <w:rsid w:val="009E52F5"/>
    <w:rsid w:val="009E533D"/>
    <w:rsid w:val="009E5421"/>
    <w:rsid w:val="009E5526"/>
    <w:rsid w:val="009E5580"/>
    <w:rsid w:val="009E56AC"/>
    <w:rsid w:val="009E56F4"/>
    <w:rsid w:val="009E5843"/>
    <w:rsid w:val="009E59E8"/>
    <w:rsid w:val="009E5A9B"/>
    <w:rsid w:val="009E5AF9"/>
    <w:rsid w:val="009E5DC0"/>
    <w:rsid w:val="009E5DDB"/>
    <w:rsid w:val="009E5FC2"/>
    <w:rsid w:val="009E601F"/>
    <w:rsid w:val="009E6107"/>
    <w:rsid w:val="009E63C5"/>
    <w:rsid w:val="009E6406"/>
    <w:rsid w:val="009E6417"/>
    <w:rsid w:val="009E6552"/>
    <w:rsid w:val="009E6580"/>
    <w:rsid w:val="009E6604"/>
    <w:rsid w:val="009E6620"/>
    <w:rsid w:val="009E6624"/>
    <w:rsid w:val="009E6744"/>
    <w:rsid w:val="009E679E"/>
    <w:rsid w:val="009E68B4"/>
    <w:rsid w:val="009E68BC"/>
    <w:rsid w:val="009E697E"/>
    <w:rsid w:val="009E69C3"/>
    <w:rsid w:val="009E6C89"/>
    <w:rsid w:val="009E7013"/>
    <w:rsid w:val="009E721E"/>
    <w:rsid w:val="009E7251"/>
    <w:rsid w:val="009E73F2"/>
    <w:rsid w:val="009E74E9"/>
    <w:rsid w:val="009E7866"/>
    <w:rsid w:val="009E79DF"/>
    <w:rsid w:val="009E79F3"/>
    <w:rsid w:val="009E7B17"/>
    <w:rsid w:val="009E7C0B"/>
    <w:rsid w:val="009E7D20"/>
    <w:rsid w:val="009E7D28"/>
    <w:rsid w:val="009E7E71"/>
    <w:rsid w:val="009F0014"/>
    <w:rsid w:val="009F0034"/>
    <w:rsid w:val="009F0326"/>
    <w:rsid w:val="009F0342"/>
    <w:rsid w:val="009F0435"/>
    <w:rsid w:val="009F0569"/>
    <w:rsid w:val="009F056E"/>
    <w:rsid w:val="009F057F"/>
    <w:rsid w:val="009F05E3"/>
    <w:rsid w:val="009F06D3"/>
    <w:rsid w:val="009F07FF"/>
    <w:rsid w:val="009F0863"/>
    <w:rsid w:val="009F087B"/>
    <w:rsid w:val="009F09E7"/>
    <w:rsid w:val="009F0B9A"/>
    <w:rsid w:val="009F0EF3"/>
    <w:rsid w:val="009F109D"/>
    <w:rsid w:val="009F10EE"/>
    <w:rsid w:val="009F1195"/>
    <w:rsid w:val="009F12E5"/>
    <w:rsid w:val="009F1341"/>
    <w:rsid w:val="009F1392"/>
    <w:rsid w:val="009F14D6"/>
    <w:rsid w:val="009F1503"/>
    <w:rsid w:val="009F16EE"/>
    <w:rsid w:val="009F170A"/>
    <w:rsid w:val="009F1714"/>
    <w:rsid w:val="009F173E"/>
    <w:rsid w:val="009F177C"/>
    <w:rsid w:val="009F1789"/>
    <w:rsid w:val="009F17DC"/>
    <w:rsid w:val="009F1822"/>
    <w:rsid w:val="009F1B4B"/>
    <w:rsid w:val="009F1B5C"/>
    <w:rsid w:val="009F1B83"/>
    <w:rsid w:val="009F1BE4"/>
    <w:rsid w:val="009F1C31"/>
    <w:rsid w:val="009F1DA7"/>
    <w:rsid w:val="009F1E69"/>
    <w:rsid w:val="009F1F51"/>
    <w:rsid w:val="009F207A"/>
    <w:rsid w:val="009F20D2"/>
    <w:rsid w:val="009F2237"/>
    <w:rsid w:val="009F238F"/>
    <w:rsid w:val="009F2396"/>
    <w:rsid w:val="009F23A5"/>
    <w:rsid w:val="009F243C"/>
    <w:rsid w:val="009F24D2"/>
    <w:rsid w:val="009F24E3"/>
    <w:rsid w:val="009F2753"/>
    <w:rsid w:val="009F277D"/>
    <w:rsid w:val="009F27D1"/>
    <w:rsid w:val="009F2822"/>
    <w:rsid w:val="009F2830"/>
    <w:rsid w:val="009F28CE"/>
    <w:rsid w:val="009F299F"/>
    <w:rsid w:val="009F2B80"/>
    <w:rsid w:val="009F2C24"/>
    <w:rsid w:val="009F2C93"/>
    <w:rsid w:val="009F2C95"/>
    <w:rsid w:val="009F2CD5"/>
    <w:rsid w:val="009F2D52"/>
    <w:rsid w:val="009F2EB2"/>
    <w:rsid w:val="009F2FC7"/>
    <w:rsid w:val="009F2FD1"/>
    <w:rsid w:val="009F30F3"/>
    <w:rsid w:val="009F31EC"/>
    <w:rsid w:val="009F3303"/>
    <w:rsid w:val="009F336C"/>
    <w:rsid w:val="009F3386"/>
    <w:rsid w:val="009F37CA"/>
    <w:rsid w:val="009F38CD"/>
    <w:rsid w:val="009F3A67"/>
    <w:rsid w:val="009F3C4B"/>
    <w:rsid w:val="009F3C51"/>
    <w:rsid w:val="009F3CA1"/>
    <w:rsid w:val="009F3CB6"/>
    <w:rsid w:val="009F3F3E"/>
    <w:rsid w:val="009F3F55"/>
    <w:rsid w:val="009F3FDE"/>
    <w:rsid w:val="009F405E"/>
    <w:rsid w:val="009F40E5"/>
    <w:rsid w:val="009F42B9"/>
    <w:rsid w:val="009F44D4"/>
    <w:rsid w:val="009F453C"/>
    <w:rsid w:val="009F454A"/>
    <w:rsid w:val="009F4676"/>
    <w:rsid w:val="009F4900"/>
    <w:rsid w:val="009F4926"/>
    <w:rsid w:val="009F4B60"/>
    <w:rsid w:val="009F4BA8"/>
    <w:rsid w:val="009F4E84"/>
    <w:rsid w:val="009F4EE6"/>
    <w:rsid w:val="009F5032"/>
    <w:rsid w:val="009F51D8"/>
    <w:rsid w:val="009F54DA"/>
    <w:rsid w:val="009F5534"/>
    <w:rsid w:val="009F5544"/>
    <w:rsid w:val="009F5785"/>
    <w:rsid w:val="009F57C8"/>
    <w:rsid w:val="009F5A5D"/>
    <w:rsid w:val="009F5AF1"/>
    <w:rsid w:val="009F5CAB"/>
    <w:rsid w:val="009F5CDC"/>
    <w:rsid w:val="009F6036"/>
    <w:rsid w:val="009F60EF"/>
    <w:rsid w:val="009F6200"/>
    <w:rsid w:val="009F6227"/>
    <w:rsid w:val="009F6525"/>
    <w:rsid w:val="009F65A4"/>
    <w:rsid w:val="009F65BA"/>
    <w:rsid w:val="009F6729"/>
    <w:rsid w:val="009F6770"/>
    <w:rsid w:val="009F685B"/>
    <w:rsid w:val="009F68B6"/>
    <w:rsid w:val="009F69F1"/>
    <w:rsid w:val="009F6C50"/>
    <w:rsid w:val="009F6E7A"/>
    <w:rsid w:val="009F6FCD"/>
    <w:rsid w:val="009F70A3"/>
    <w:rsid w:val="009F7100"/>
    <w:rsid w:val="009F7126"/>
    <w:rsid w:val="009F7401"/>
    <w:rsid w:val="009F74AA"/>
    <w:rsid w:val="009F74DE"/>
    <w:rsid w:val="009F7652"/>
    <w:rsid w:val="009F76EB"/>
    <w:rsid w:val="009F777A"/>
    <w:rsid w:val="009F7AFF"/>
    <w:rsid w:val="009F7C8A"/>
    <w:rsid w:val="009F7CC6"/>
    <w:rsid w:val="009F7D4C"/>
    <w:rsid w:val="009F7E71"/>
    <w:rsid w:val="009F7EF3"/>
    <w:rsid w:val="009F7FA3"/>
    <w:rsid w:val="009F7FFB"/>
    <w:rsid w:val="00A00160"/>
    <w:rsid w:val="00A0020A"/>
    <w:rsid w:val="00A002CB"/>
    <w:rsid w:val="00A00303"/>
    <w:rsid w:val="00A00398"/>
    <w:rsid w:val="00A0040B"/>
    <w:rsid w:val="00A00492"/>
    <w:rsid w:val="00A004E0"/>
    <w:rsid w:val="00A00649"/>
    <w:rsid w:val="00A00753"/>
    <w:rsid w:val="00A007DD"/>
    <w:rsid w:val="00A0083F"/>
    <w:rsid w:val="00A00912"/>
    <w:rsid w:val="00A0095E"/>
    <w:rsid w:val="00A00994"/>
    <w:rsid w:val="00A00AE3"/>
    <w:rsid w:val="00A00C83"/>
    <w:rsid w:val="00A00CA2"/>
    <w:rsid w:val="00A00D14"/>
    <w:rsid w:val="00A01376"/>
    <w:rsid w:val="00A01404"/>
    <w:rsid w:val="00A01559"/>
    <w:rsid w:val="00A015D3"/>
    <w:rsid w:val="00A018FD"/>
    <w:rsid w:val="00A01914"/>
    <w:rsid w:val="00A0199B"/>
    <w:rsid w:val="00A01E4B"/>
    <w:rsid w:val="00A01ED0"/>
    <w:rsid w:val="00A02019"/>
    <w:rsid w:val="00A022DA"/>
    <w:rsid w:val="00A0238A"/>
    <w:rsid w:val="00A0238B"/>
    <w:rsid w:val="00A02406"/>
    <w:rsid w:val="00A0248F"/>
    <w:rsid w:val="00A02508"/>
    <w:rsid w:val="00A025FB"/>
    <w:rsid w:val="00A0265F"/>
    <w:rsid w:val="00A0296A"/>
    <w:rsid w:val="00A02A00"/>
    <w:rsid w:val="00A02DB0"/>
    <w:rsid w:val="00A02E0B"/>
    <w:rsid w:val="00A02E4A"/>
    <w:rsid w:val="00A02E82"/>
    <w:rsid w:val="00A03136"/>
    <w:rsid w:val="00A03250"/>
    <w:rsid w:val="00A03286"/>
    <w:rsid w:val="00A0334B"/>
    <w:rsid w:val="00A033F7"/>
    <w:rsid w:val="00A034DB"/>
    <w:rsid w:val="00A0351A"/>
    <w:rsid w:val="00A0353C"/>
    <w:rsid w:val="00A036B6"/>
    <w:rsid w:val="00A0373D"/>
    <w:rsid w:val="00A03B89"/>
    <w:rsid w:val="00A03CC4"/>
    <w:rsid w:val="00A03D5C"/>
    <w:rsid w:val="00A03DAD"/>
    <w:rsid w:val="00A03DFE"/>
    <w:rsid w:val="00A03E60"/>
    <w:rsid w:val="00A03E76"/>
    <w:rsid w:val="00A03F1A"/>
    <w:rsid w:val="00A03F3B"/>
    <w:rsid w:val="00A04066"/>
    <w:rsid w:val="00A044C4"/>
    <w:rsid w:val="00A0456C"/>
    <w:rsid w:val="00A0456D"/>
    <w:rsid w:val="00A04641"/>
    <w:rsid w:val="00A04683"/>
    <w:rsid w:val="00A0479D"/>
    <w:rsid w:val="00A047FA"/>
    <w:rsid w:val="00A04A52"/>
    <w:rsid w:val="00A04B0C"/>
    <w:rsid w:val="00A04B9A"/>
    <w:rsid w:val="00A04C78"/>
    <w:rsid w:val="00A04E0F"/>
    <w:rsid w:val="00A0516D"/>
    <w:rsid w:val="00A05296"/>
    <w:rsid w:val="00A054F2"/>
    <w:rsid w:val="00A05639"/>
    <w:rsid w:val="00A0589B"/>
    <w:rsid w:val="00A05A4C"/>
    <w:rsid w:val="00A05A73"/>
    <w:rsid w:val="00A05B52"/>
    <w:rsid w:val="00A05D81"/>
    <w:rsid w:val="00A05EE2"/>
    <w:rsid w:val="00A05EF3"/>
    <w:rsid w:val="00A060FD"/>
    <w:rsid w:val="00A061B4"/>
    <w:rsid w:val="00A061DA"/>
    <w:rsid w:val="00A061EF"/>
    <w:rsid w:val="00A062E6"/>
    <w:rsid w:val="00A062F5"/>
    <w:rsid w:val="00A062FD"/>
    <w:rsid w:val="00A0632E"/>
    <w:rsid w:val="00A063AF"/>
    <w:rsid w:val="00A063FC"/>
    <w:rsid w:val="00A0641A"/>
    <w:rsid w:val="00A066F0"/>
    <w:rsid w:val="00A06739"/>
    <w:rsid w:val="00A06770"/>
    <w:rsid w:val="00A06791"/>
    <w:rsid w:val="00A0682C"/>
    <w:rsid w:val="00A069A2"/>
    <w:rsid w:val="00A06A68"/>
    <w:rsid w:val="00A06C26"/>
    <w:rsid w:val="00A07365"/>
    <w:rsid w:val="00A0742A"/>
    <w:rsid w:val="00A0774B"/>
    <w:rsid w:val="00A07775"/>
    <w:rsid w:val="00A0781D"/>
    <w:rsid w:val="00A078D0"/>
    <w:rsid w:val="00A0794D"/>
    <w:rsid w:val="00A07A16"/>
    <w:rsid w:val="00A07C4D"/>
    <w:rsid w:val="00A07DD1"/>
    <w:rsid w:val="00A07E4C"/>
    <w:rsid w:val="00A07F8E"/>
    <w:rsid w:val="00A07FBE"/>
    <w:rsid w:val="00A10151"/>
    <w:rsid w:val="00A1033C"/>
    <w:rsid w:val="00A103B1"/>
    <w:rsid w:val="00A103F1"/>
    <w:rsid w:val="00A106F3"/>
    <w:rsid w:val="00A107DD"/>
    <w:rsid w:val="00A10810"/>
    <w:rsid w:val="00A109C6"/>
    <w:rsid w:val="00A10A85"/>
    <w:rsid w:val="00A10B7B"/>
    <w:rsid w:val="00A10B9C"/>
    <w:rsid w:val="00A10C49"/>
    <w:rsid w:val="00A10CE7"/>
    <w:rsid w:val="00A10D89"/>
    <w:rsid w:val="00A10EFF"/>
    <w:rsid w:val="00A10F0C"/>
    <w:rsid w:val="00A11015"/>
    <w:rsid w:val="00A11095"/>
    <w:rsid w:val="00A110A7"/>
    <w:rsid w:val="00A111D7"/>
    <w:rsid w:val="00A111DF"/>
    <w:rsid w:val="00A11479"/>
    <w:rsid w:val="00A1152F"/>
    <w:rsid w:val="00A11599"/>
    <w:rsid w:val="00A116AF"/>
    <w:rsid w:val="00A1174F"/>
    <w:rsid w:val="00A1196C"/>
    <w:rsid w:val="00A11BE1"/>
    <w:rsid w:val="00A11C28"/>
    <w:rsid w:val="00A11C5D"/>
    <w:rsid w:val="00A11D23"/>
    <w:rsid w:val="00A11D69"/>
    <w:rsid w:val="00A11E4A"/>
    <w:rsid w:val="00A11E57"/>
    <w:rsid w:val="00A11EBE"/>
    <w:rsid w:val="00A12087"/>
    <w:rsid w:val="00A12165"/>
    <w:rsid w:val="00A121D7"/>
    <w:rsid w:val="00A12271"/>
    <w:rsid w:val="00A122AD"/>
    <w:rsid w:val="00A12360"/>
    <w:rsid w:val="00A12510"/>
    <w:rsid w:val="00A12693"/>
    <w:rsid w:val="00A126B0"/>
    <w:rsid w:val="00A12815"/>
    <w:rsid w:val="00A12AF6"/>
    <w:rsid w:val="00A12BF4"/>
    <w:rsid w:val="00A12BF9"/>
    <w:rsid w:val="00A12C2F"/>
    <w:rsid w:val="00A12D7D"/>
    <w:rsid w:val="00A12DB0"/>
    <w:rsid w:val="00A12E2F"/>
    <w:rsid w:val="00A12F27"/>
    <w:rsid w:val="00A13021"/>
    <w:rsid w:val="00A1315D"/>
    <w:rsid w:val="00A13461"/>
    <w:rsid w:val="00A134F7"/>
    <w:rsid w:val="00A13746"/>
    <w:rsid w:val="00A13A4B"/>
    <w:rsid w:val="00A13A6A"/>
    <w:rsid w:val="00A13B57"/>
    <w:rsid w:val="00A13BA8"/>
    <w:rsid w:val="00A13D07"/>
    <w:rsid w:val="00A13E2A"/>
    <w:rsid w:val="00A13E6A"/>
    <w:rsid w:val="00A13F87"/>
    <w:rsid w:val="00A141DD"/>
    <w:rsid w:val="00A14256"/>
    <w:rsid w:val="00A142BB"/>
    <w:rsid w:val="00A142CC"/>
    <w:rsid w:val="00A1434B"/>
    <w:rsid w:val="00A14420"/>
    <w:rsid w:val="00A14470"/>
    <w:rsid w:val="00A1447D"/>
    <w:rsid w:val="00A1449E"/>
    <w:rsid w:val="00A145A1"/>
    <w:rsid w:val="00A147F8"/>
    <w:rsid w:val="00A14820"/>
    <w:rsid w:val="00A14897"/>
    <w:rsid w:val="00A14949"/>
    <w:rsid w:val="00A14C41"/>
    <w:rsid w:val="00A14E29"/>
    <w:rsid w:val="00A1509A"/>
    <w:rsid w:val="00A150B7"/>
    <w:rsid w:val="00A150CD"/>
    <w:rsid w:val="00A151E5"/>
    <w:rsid w:val="00A152AE"/>
    <w:rsid w:val="00A152F0"/>
    <w:rsid w:val="00A1566B"/>
    <w:rsid w:val="00A15674"/>
    <w:rsid w:val="00A15681"/>
    <w:rsid w:val="00A15694"/>
    <w:rsid w:val="00A1570C"/>
    <w:rsid w:val="00A157BE"/>
    <w:rsid w:val="00A157FF"/>
    <w:rsid w:val="00A158DC"/>
    <w:rsid w:val="00A1599F"/>
    <w:rsid w:val="00A15A67"/>
    <w:rsid w:val="00A15AAA"/>
    <w:rsid w:val="00A15F9E"/>
    <w:rsid w:val="00A15FAD"/>
    <w:rsid w:val="00A16063"/>
    <w:rsid w:val="00A1609F"/>
    <w:rsid w:val="00A160F1"/>
    <w:rsid w:val="00A16113"/>
    <w:rsid w:val="00A16193"/>
    <w:rsid w:val="00A161D9"/>
    <w:rsid w:val="00A162BB"/>
    <w:rsid w:val="00A162D2"/>
    <w:rsid w:val="00A1637F"/>
    <w:rsid w:val="00A1657B"/>
    <w:rsid w:val="00A16687"/>
    <w:rsid w:val="00A169FD"/>
    <w:rsid w:val="00A16A4C"/>
    <w:rsid w:val="00A16AD6"/>
    <w:rsid w:val="00A16B0C"/>
    <w:rsid w:val="00A16BD2"/>
    <w:rsid w:val="00A16BE1"/>
    <w:rsid w:val="00A16C14"/>
    <w:rsid w:val="00A16CD7"/>
    <w:rsid w:val="00A16E59"/>
    <w:rsid w:val="00A16F21"/>
    <w:rsid w:val="00A16F8A"/>
    <w:rsid w:val="00A16FE1"/>
    <w:rsid w:val="00A16FE7"/>
    <w:rsid w:val="00A1708F"/>
    <w:rsid w:val="00A1723F"/>
    <w:rsid w:val="00A17307"/>
    <w:rsid w:val="00A173B5"/>
    <w:rsid w:val="00A173E2"/>
    <w:rsid w:val="00A17671"/>
    <w:rsid w:val="00A1781D"/>
    <w:rsid w:val="00A17827"/>
    <w:rsid w:val="00A178B6"/>
    <w:rsid w:val="00A1795D"/>
    <w:rsid w:val="00A17B55"/>
    <w:rsid w:val="00A17C40"/>
    <w:rsid w:val="00A17E64"/>
    <w:rsid w:val="00A17E6F"/>
    <w:rsid w:val="00A17EC2"/>
    <w:rsid w:val="00A17EC8"/>
    <w:rsid w:val="00A20430"/>
    <w:rsid w:val="00A2053F"/>
    <w:rsid w:val="00A20570"/>
    <w:rsid w:val="00A20649"/>
    <w:rsid w:val="00A206AF"/>
    <w:rsid w:val="00A20733"/>
    <w:rsid w:val="00A2075F"/>
    <w:rsid w:val="00A2076F"/>
    <w:rsid w:val="00A20825"/>
    <w:rsid w:val="00A20896"/>
    <w:rsid w:val="00A208B4"/>
    <w:rsid w:val="00A20A2A"/>
    <w:rsid w:val="00A20ACB"/>
    <w:rsid w:val="00A20BDE"/>
    <w:rsid w:val="00A20CC8"/>
    <w:rsid w:val="00A20D82"/>
    <w:rsid w:val="00A20F95"/>
    <w:rsid w:val="00A20FF9"/>
    <w:rsid w:val="00A2110E"/>
    <w:rsid w:val="00A211CC"/>
    <w:rsid w:val="00A213C9"/>
    <w:rsid w:val="00A21444"/>
    <w:rsid w:val="00A21547"/>
    <w:rsid w:val="00A21599"/>
    <w:rsid w:val="00A2163F"/>
    <w:rsid w:val="00A216DA"/>
    <w:rsid w:val="00A21761"/>
    <w:rsid w:val="00A21939"/>
    <w:rsid w:val="00A219E5"/>
    <w:rsid w:val="00A21A66"/>
    <w:rsid w:val="00A21B06"/>
    <w:rsid w:val="00A21B1F"/>
    <w:rsid w:val="00A21B7B"/>
    <w:rsid w:val="00A21C27"/>
    <w:rsid w:val="00A21C5E"/>
    <w:rsid w:val="00A21D6C"/>
    <w:rsid w:val="00A224EE"/>
    <w:rsid w:val="00A2253C"/>
    <w:rsid w:val="00A226A6"/>
    <w:rsid w:val="00A22726"/>
    <w:rsid w:val="00A22732"/>
    <w:rsid w:val="00A22736"/>
    <w:rsid w:val="00A22821"/>
    <w:rsid w:val="00A2294A"/>
    <w:rsid w:val="00A229D6"/>
    <w:rsid w:val="00A22B35"/>
    <w:rsid w:val="00A22B81"/>
    <w:rsid w:val="00A22C68"/>
    <w:rsid w:val="00A22D06"/>
    <w:rsid w:val="00A22D9D"/>
    <w:rsid w:val="00A22DA4"/>
    <w:rsid w:val="00A230ED"/>
    <w:rsid w:val="00A232D2"/>
    <w:rsid w:val="00A233CE"/>
    <w:rsid w:val="00A2352A"/>
    <w:rsid w:val="00A23833"/>
    <w:rsid w:val="00A238B7"/>
    <w:rsid w:val="00A2391C"/>
    <w:rsid w:val="00A2396C"/>
    <w:rsid w:val="00A2398B"/>
    <w:rsid w:val="00A239C1"/>
    <w:rsid w:val="00A23A3B"/>
    <w:rsid w:val="00A23A5F"/>
    <w:rsid w:val="00A23B23"/>
    <w:rsid w:val="00A23CA4"/>
    <w:rsid w:val="00A23DE7"/>
    <w:rsid w:val="00A23E8A"/>
    <w:rsid w:val="00A23F75"/>
    <w:rsid w:val="00A23FBF"/>
    <w:rsid w:val="00A2425C"/>
    <w:rsid w:val="00A24338"/>
    <w:rsid w:val="00A243C3"/>
    <w:rsid w:val="00A2441A"/>
    <w:rsid w:val="00A24591"/>
    <w:rsid w:val="00A24657"/>
    <w:rsid w:val="00A24832"/>
    <w:rsid w:val="00A24A48"/>
    <w:rsid w:val="00A24AF7"/>
    <w:rsid w:val="00A24B58"/>
    <w:rsid w:val="00A24C02"/>
    <w:rsid w:val="00A24C74"/>
    <w:rsid w:val="00A24DBD"/>
    <w:rsid w:val="00A24E10"/>
    <w:rsid w:val="00A24F44"/>
    <w:rsid w:val="00A24F75"/>
    <w:rsid w:val="00A24FF4"/>
    <w:rsid w:val="00A2516F"/>
    <w:rsid w:val="00A251C4"/>
    <w:rsid w:val="00A252B0"/>
    <w:rsid w:val="00A252FD"/>
    <w:rsid w:val="00A253AE"/>
    <w:rsid w:val="00A255B3"/>
    <w:rsid w:val="00A255C6"/>
    <w:rsid w:val="00A25671"/>
    <w:rsid w:val="00A2573E"/>
    <w:rsid w:val="00A25978"/>
    <w:rsid w:val="00A25AAC"/>
    <w:rsid w:val="00A25BC9"/>
    <w:rsid w:val="00A25C7D"/>
    <w:rsid w:val="00A25D2A"/>
    <w:rsid w:val="00A25DDB"/>
    <w:rsid w:val="00A25E38"/>
    <w:rsid w:val="00A25E41"/>
    <w:rsid w:val="00A25E6B"/>
    <w:rsid w:val="00A25F90"/>
    <w:rsid w:val="00A26043"/>
    <w:rsid w:val="00A26289"/>
    <w:rsid w:val="00A26383"/>
    <w:rsid w:val="00A26498"/>
    <w:rsid w:val="00A2662A"/>
    <w:rsid w:val="00A26641"/>
    <w:rsid w:val="00A266FB"/>
    <w:rsid w:val="00A267D8"/>
    <w:rsid w:val="00A268F9"/>
    <w:rsid w:val="00A26BB4"/>
    <w:rsid w:val="00A26CF7"/>
    <w:rsid w:val="00A26D3D"/>
    <w:rsid w:val="00A26EAA"/>
    <w:rsid w:val="00A26EE8"/>
    <w:rsid w:val="00A26EF6"/>
    <w:rsid w:val="00A273C1"/>
    <w:rsid w:val="00A274DA"/>
    <w:rsid w:val="00A27565"/>
    <w:rsid w:val="00A276F4"/>
    <w:rsid w:val="00A2771A"/>
    <w:rsid w:val="00A2783E"/>
    <w:rsid w:val="00A27B28"/>
    <w:rsid w:val="00A27C1D"/>
    <w:rsid w:val="00A27C24"/>
    <w:rsid w:val="00A27CD3"/>
    <w:rsid w:val="00A27E5E"/>
    <w:rsid w:val="00A27EB7"/>
    <w:rsid w:val="00A27ED7"/>
    <w:rsid w:val="00A27FD2"/>
    <w:rsid w:val="00A3005E"/>
    <w:rsid w:val="00A3014C"/>
    <w:rsid w:val="00A301EF"/>
    <w:rsid w:val="00A30321"/>
    <w:rsid w:val="00A303A9"/>
    <w:rsid w:val="00A30504"/>
    <w:rsid w:val="00A3079C"/>
    <w:rsid w:val="00A30825"/>
    <w:rsid w:val="00A309A7"/>
    <w:rsid w:val="00A30A90"/>
    <w:rsid w:val="00A30A91"/>
    <w:rsid w:val="00A30B4A"/>
    <w:rsid w:val="00A30C09"/>
    <w:rsid w:val="00A30C43"/>
    <w:rsid w:val="00A30CD5"/>
    <w:rsid w:val="00A30E5A"/>
    <w:rsid w:val="00A30EB3"/>
    <w:rsid w:val="00A3110F"/>
    <w:rsid w:val="00A311B7"/>
    <w:rsid w:val="00A311BA"/>
    <w:rsid w:val="00A3122F"/>
    <w:rsid w:val="00A3124A"/>
    <w:rsid w:val="00A31480"/>
    <w:rsid w:val="00A31545"/>
    <w:rsid w:val="00A31558"/>
    <w:rsid w:val="00A317AD"/>
    <w:rsid w:val="00A318A0"/>
    <w:rsid w:val="00A318F9"/>
    <w:rsid w:val="00A3191F"/>
    <w:rsid w:val="00A31A67"/>
    <w:rsid w:val="00A31A7C"/>
    <w:rsid w:val="00A31ADA"/>
    <w:rsid w:val="00A31C2E"/>
    <w:rsid w:val="00A31C4D"/>
    <w:rsid w:val="00A31DD6"/>
    <w:rsid w:val="00A31DE2"/>
    <w:rsid w:val="00A31EC8"/>
    <w:rsid w:val="00A31F3E"/>
    <w:rsid w:val="00A31FF3"/>
    <w:rsid w:val="00A320B6"/>
    <w:rsid w:val="00A321C3"/>
    <w:rsid w:val="00A32349"/>
    <w:rsid w:val="00A32421"/>
    <w:rsid w:val="00A325E9"/>
    <w:rsid w:val="00A32AC8"/>
    <w:rsid w:val="00A32C40"/>
    <w:rsid w:val="00A32C70"/>
    <w:rsid w:val="00A330A1"/>
    <w:rsid w:val="00A330F3"/>
    <w:rsid w:val="00A3310A"/>
    <w:rsid w:val="00A332E2"/>
    <w:rsid w:val="00A3332F"/>
    <w:rsid w:val="00A33474"/>
    <w:rsid w:val="00A3358F"/>
    <w:rsid w:val="00A33CFE"/>
    <w:rsid w:val="00A33E10"/>
    <w:rsid w:val="00A34191"/>
    <w:rsid w:val="00A3421E"/>
    <w:rsid w:val="00A34425"/>
    <w:rsid w:val="00A34488"/>
    <w:rsid w:val="00A344A9"/>
    <w:rsid w:val="00A344D3"/>
    <w:rsid w:val="00A345B7"/>
    <w:rsid w:val="00A34613"/>
    <w:rsid w:val="00A3467B"/>
    <w:rsid w:val="00A34702"/>
    <w:rsid w:val="00A349E3"/>
    <w:rsid w:val="00A34A8C"/>
    <w:rsid w:val="00A34BEC"/>
    <w:rsid w:val="00A34C08"/>
    <w:rsid w:val="00A34C7B"/>
    <w:rsid w:val="00A34CE9"/>
    <w:rsid w:val="00A34DE3"/>
    <w:rsid w:val="00A34E45"/>
    <w:rsid w:val="00A34E77"/>
    <w:rsid w:val="00A350D0"/>
    <w:rsid w:val="00A35118"/>
    <w:rsid w:val="00A3519A"/>
    <w:rsid w:val="00A35269"/>
    <w:rsid w:val="00A3527B"/>
    <w:rsid w:val="00A3527C"/>
    <w:rsid w:val="00A35420"/>
    <w:rsid w:val="00A355FD"/>
    <w:rsid w:val="00A35887"/>
    <w:rsid w:val="00A358FA"/>
    <w:rsid w:val="00A35A50"/>
    <w:rsid w:val="00A35C7C"/>
    <w:rsid w:val="00A35CD4"/>
    <w:rsid w:val="00A35D39"/>
    <w:rsid w:val="00A35DB7"/>
    <w:rsid w:val="00A35DD7"/>
    <w:rsid w:val="00A360DC"/>
    <w:rsid w:val="00A36134"/>
    <w:rsid w:val="00A366A5"/>
    <w:rsid w:val="00A366CB"/>
    <w:rsid w:val="00A36906"/>
    <w:rsid w:val="00A36A2D"/>
    <w:rsid w:val="00A36A4B"/>
    <w:rsid w:val="00A36B07"/>
    <w:rsid w:val="00A36C58"/>
    <w:rsid w:val="00A36C65"/>
    <w:rsid w:val="00A36D29"/>
    <w:rsid w:val="00A36E5B"/>
    <w:rsid w:val="00A36EB8"/>
    <w:rsid w:val="00A36F13"/>
    <w:rsid w:val="00A36F34"/>
    <w:rsid w:val="00A37079"/>
    <w:rsid w:val="00A373FD"/>
    <w:rsid w:val="00A3755F"/>
    <w:rsid w:val="00A37618"/>
    <w:rsid w:val="00A377F3"/>
    <w:rsid w:val="00A37892"/>
    <w:rsid w:val="00A37AEF"/>
    <w:rsid w:val="00A37C83"/>
    <w:rsid w:val="00A37D15"/>
    <w:rsid w:val="00A37D17"/>
    <w:rsid w:val="00A37E10"/>
    <w:rsid w:val="00A37E54"/>
    <w:rsid w:val="00A37ED9"/>
    <w:rsid w:val="00A37F2B"/>
    <w:rsid w:val="00A37F8D"/>
    <w:rsid w:val="00A37FE9"/>
    <w:rsid w:val="00A400BA"/>
    <w:rsid w:val="00A401F0"/>
    <w:rsid w:val="00A402A2"/>
    <w:rsid w:val="00A404C3"/>
    <w:rsid w:val="00A405BC"/>
    <w:rsid w:val="00A406D5"/>
    <w:rsid w:val="00A40852"/>
    <w:rsid w:val="00A40916"/>
    <w:rsid w:val="00A40957"/>
    <w:rsid w:val="00A4096F"/>
    <w:rsid w:val="00A40A4B"/>
    <w:rsid w:val="00A40A8B"/>
    <w:rsid w:val="00A40B32"/>
    <w:rsid w:val="00A40B3F"/>
    <w:rsid w:val="00A40E04"/>
    <w:rsid w:val="00A40E42"/>
    <w:rsid w:val="00A40EC3"/>
    <w:rsid w:val="00A40F13"/>
    <w:rsid w:val="00A40F3F"/>
    <w:rsid w:val="00A41058"/>
    <w:rsid w:val="00A410D4"/>
    <w:rsid w:val="00A4116D"/>
    <w:rsid w:val="00A41316"/>
    <w:rsid w:val="00A41409"/>
    <w:rsid w:val="00A4141E"/>
    <w:rsid w:val="00A41450"/>
    <w:rsid w:val="00A4147C"/>
    <w:rsid w:val="00A414D2"/>
    <w:rsid w:val="00A414D6"/>
    <w:rsid w:val="00A4159A"/>
    <w:rsid w:val="00A41869"/>
    <w:rsid w:val="00A418F2"/>
    <w:rsid w:val="00A419E5"/>
    <w:rsid w:val="00A41B38"/>
    <w:rsid w:val="00A4217E"/>
    <w:rsid w:val="00A421A8"/>
    <w:rsid w:val="00A422EE"/>
    <w:rsid w:val="00A42338"/>
    <w:rsid w:val="00A4264A"/>
    <w:rsid w:val="00A427D0"/>
    <w:rsid w:val="00A4290A"/>
    <w:rsid w:val="00A42B30"/>
    <w:rsid w:val="00A42D3B"/>
    <w:rsid w:val="00A42DD9"/>
    <w:rsid w:val="00A42E06"/>
    <w:rsid w:val="00A42E58"/>
    <w:rsid w:val="00A42E98"/>
    <w:rsid w:val="00A42F05"/>
    <w:rsid w:val="00A42F14"/>
    <w:rsid w:val="00A42F28"/>
    <w:rsid w:val="00A4314B"/>
    <w:rsid w:val="00A4319B"/>
    <w:rsid w:val="00A431A6"/>
    <w:rsid w:val="00A4321E"/>
    <w:rsid w:val="00A4321F"/>
    <w:rsid w:val="00A43296"/>
    <w:rsid w:val="00A436B5"/>
    <w:rsid w:val="00A43759"/>
    <w:rsid w:val="00A43A62"/>
    <w:rsid w:val="00A43BBC"/>
    <w:rsid w:val="00A43C00"/>
    <w:rsid w:val="00A43C08"/>
    <w:rsid w:val="00A43E7C"/>
    <w:rsid w:val="00A43F74"/>
    <w:rsid w:val="00A43FA9"/>
    <w:rsid w:val="00A43FE7"/>
    <w:rsid w:val="00A43FF8"/>
    <w:rsid w:val="00A43FFA"/>
    <w:rsid w:val="00A441F3"/>
    <w:rsid w:val="00A4430A"/>
    <w:rsid w:val="00A443C1"/>
    <w:rsid w:val="00A4442A"/>
    <w:rsid w:val="00A44453"/>
    <w:rsid w:val="00A44555"/>
    <w:rsid w:val="00A44589"/>
    <w:rsid w:val="00A445C7"/>
    <w:rsid w:val="00A44709"/>
    <w:rsid w:val="00A4470B"/>
    <w:rsid w:val="00A448F8"/>
    <w:rsid w:val="00A44AC6"/>
    <w:rsid w:val="00A44BF6"/>
    <w:rsid w:val="00A44BFB"/>
    <w:rsid w:val="00A44DA9"/>
    <w:rsid w:val="00A44DCD"/>
    <w:rsid w:val="00A44EDE"/>
    <w:rsid w:val="00A44FD0"/>
    <w:rsid w:val="00A45129"/>
    <w:rsid w:val="00A45187"/>
    <w:rsid w:val="00A451D2"/>
    <w:rsid w:val="00A45210"/>
    <w:rsid w:val="00A4532C"/>
    <w:rsid w:val="00A45916"/>
    <w:rsid w:val="00A45A85"/>
    <w:rsid w:val="00A45C4B"/>
    <w:rsid w:val="00A45D27"/>
    <w:rsid w:val="00A45D5C"/>
    <w:rsid w:val="00A45E36"/>
    <w:rsid w:val="00A45E3A"/>
    <w:rsid w:val="00A45E6F"/>
    <w:rsid w:val="00A46067"/>
    <w:rsid w:val="00A46111"/>
    <w:rsid w:val="00A46240"/>
    <w:rsid w:val="00A4634A"/>
    <w:rsid w:val="00A46352"/>
    <w:rsid w:val="00A463C8"/>
    <w:rsid w:val="00A464C7"/>
    <w:rsid w:val="00A465FB"/>
    <w:rsid w:val="00A46693"/>
    <w:rsid w:val="00A4682C"/>
    <w:rsid w:val="00A46E17"/>
    <w:rsid w:val="00A46EA2"/>
    <w:rsid w:val="00A46F36"/>
    <w:rsid w:val="00A46F64"/>
    <w:rsid w:val="00A4702A"/>
    <w:rsid w:val="00A47049"/>
    <w:rsid w:val="00A47200"/>
    <w:rsid w:val="00A47207"/>
    <w:rsid w:val="00A47210"/>
    <w:rsid w:val="00A47236"/>
    <w:rsid w:val="00A47278"/>
    <w:rsid w:val="00A47299"/>
    <w:rsid w:val="00A47505"/>
    <w:rsid w:val="00A4751D"/>
    <w:rsid w:val="00A47ADF"/>
    <w:rsid w:val="00A47AE1"/>
    <w:rsid w:val="00A47DBE"/>
    <w:rsid w:val="00A47EA4"/>
    <w:rsid w:val="00A47FEA"/>
    <w:rsid w:val="00A501C2"/>
    <w:rsid w:val="00A501EC"/>
    <w:rsid w:val="00A50200"/>
    <w:rsid w:val="00A50243"/>
    <w:rsid w:val="00A502C6"/>
    <w:rsid w:val="00A5048C"/>
    <w:rsid w:val="00A50561"/>
    <w:rsid w:val="00A50674"/>
    <w:rsid w:val="00A5076C"/>
    <w:rsid w:val="00A507DA"/>
    <w:rsid w:val="00A50843"/>
    <w:rsid w:val="00A50AD0"/>
    <w:rsid w:val="00A50B49"/>
    <w:rsid w:val="00A50B56"/>
    <w:rsid w:val="00A50F86"/>
    <w:rsid w:val="00A51175"/>
    <w:rsid w:val="00A511F6"/>
    <w:rsid w:val="00A51240"/>
    <w:rsid w:val="00A5148C"/>
    <w:rsid w:val="00A51532"/>
    <w:rsid w:val="00A515C3"/>
    <w:rsid w:val="00A516B0"/>
    <w:rsid w:val="00A516D4"/>
    <w:rsid w:val="00A5179D"/>
    <w:rsid w:val="00A517B1"/>
    <w:rsid w:val="00A517C0"/>
    <w:rsid w:val="00A519A1"/>
    <w:rsid w:val="00A51C66"/>
    <w:rsid w:val="00A51D10"/>
    <w:rsid w:val="00A51E28"/>
    <w:rsid w:val="00A51EBB"/>
    <w:rsid w:val="00A51EF7"/>
    <w:rsid w:val="00A51F96"/>
    <w:rsid w:val="00A52001"/>
    <w:rsid w:val="00A52051"/>
    <w:rsid w:val="00A5206E"/>
    <w:rsid w:val="00A522B3"/>
    <w:rsid w:val="00A52358"/>
    <w:rsid w:val="00A52383"/>
    <w:rsid w:val="00A523FB"/>
    <w:rsid w:val="00A524B0"/>
    <w:rsid w:val="00A52693"/>
    <w:rsid w:val="00A5270F"/>
    <w:rsid w:val="00A52779"/>
    <w:rsid w:val="00A5288F"/>
    <w:rsid w:val="00A52964"/>
    <w:rsid w:val="00A52A7B"/>
    <w:rsid w:val="00A52B1C"/>
    <w:rsid w:val="00A52B93"/>
    <w:rsid w:val="00A52DB5"/>
    <w:rsid w:val="00A52E28"/>
    <w:rsid w:val="00A52E43"/>
    <w:rsid w:val="00A52ECF"/>
    <w:rsid w:val="00A53074"/>
    <w:rsid w:val="00A530ED"/>
    <w:rsid w:val="00A53102"/>
    <w:rsid w:val="00A53233"/>
    <w:rsid w:val="00A53446"/>
    <w:rsid w:val="00A53612"/>
    <w:rsid w:val="00A53798"/>
    <w:rsid w:val="00A537D3"/>
    <w:rsid w:val="00A53973"/>
    <w:rsid w:val="00A53D27"/>
    <w:rsid w:val="00A53DE3"/>
    <w:rsid w:val="00A53FC6"/>
    <w:rsid w:val="00A5410A"/>
    <w:rsid w:val="00A541B0"/>
    <w:rsid w:val="00A54250"/>
    <w:rsid w:val="00A5425A"/>
    <w:rsid w:val="00A543BA"/>
    <w:rsid w:val="00A54758"/>
    <w:rsid w:val="00A548D2"/>
    <w:rsid w:val="00A54978"/>
    <w:rsid w:val="00A549E2"/>
    <w:rsid w:val="00A54A7D"/>
    <w:rsid w:val="00A54D63"/>
    <w:rsid w:val="00A55038"/>
    <w:rsid w:val="00A550FE"/>
    <w:rsid w:val="00A551DE"/>
    <w:rsid w:val="00A5527A"/>
    <w:rsid w:val="00A552CA"/>
    <w:rsid w:val="00A55345"/>
    <w:rsid w:val="00A553B0"/>
    <w:rsid w:val="00A553F4"/>
    <w:rsid w:val="00A55545"/>
    <w:rsid w:val="00A556E6"/>
    <w:rsid w:val="00A55708"/>
    <w:rsid w:val="00A557FB"/>
    <w:rsid w:val="00A5581B"/>
    <w:rsid w:val="00A55979"/>
    <w:rsid w:val="00A55B7A"/>
    <w:rsid w:val="00A55BD4"/>
    <w:rsid w:val="00A55C3E"/>
    <w:rsid w:val="00A55C4D"/>
    <w:rsid w:val="00A55C75"/>
    <w:rsid w:val="00A55D32"/>
    <w:rsid w:val="00A55E7D"/>
    <w:rsid w:val="00A55E8C"/>
    <w:rsid w:val="00A55EDD"/>
    <w:rsid w:val="00A55F2A"/>
    <w:rsid w:val="00A5606F"/>
    <w:rsid w:val="00A5610F"/>
    <w:rsid w:val="00A56114"/>
    <w:rsid w:val="00A56364"/>
    <w:rsid w:val="00A5638B"/>
    <w:rsid w:val="00A563D5"/>
    <w:rsid w:val="00A563E4"/>
    <w:rsid w:val="00A564C2"/>
    <w:rsid w:val="00A56837"/>
    <w:rsid w:val="00A568E7"/>
    <w:rsid w:val="00A56953"/>
    <w:rsid w:val="00A56A78"/>
    <w:rsid w:val="00A56BA8"/>
    <w:rsid w:val="00A56BBD"/>
    <w:rsid w:val="00A56C0E"/>
    <w:rsid w:val="00A56C98"/>
    <w:rsid w:val="00A56D40"/>
    <w:rsid w:val="00A56E92"/>
    <w:rsid w:val="00A56F88"/>
    <w:rsid w:val="00A57014"/>
    <w:rsid w:val="00A5733F"/>
    <w:rsid w:val="00A574B7"/>
    <w:rsid w:val="00A5769A"/>
    <w:rsid w:val="00A576E0"/>
    <w:rsid w:val="00A57A52"/>
    <w:rsid w:val="00A57BFC"/>
    <w:rsid w:val="00A57D0B"/>
    <w:rsid w:val="00A57EA3"/>
    <w:rsid w:val="00A57F97"/>
    <w:rsid w:val="00A60127"/>
    <w:rsid w:val="00A6037F"/>
    <w:rsid w:val="00A603AA"/>
    <w:rsid w:val="00A606B2"/>
    <w:rsid w:val="00A6072B"/>
    <w:rsid w:val="00A607F2"/>
    <w:rsid w:val="00A608CD"/>
    <w:rsid w:val="00A60903"/>
    <w:rsid w:val="00A609A2"/>
    <w:rsid w:val="00A60A0D"/>
    <w:rsid w:val="00A60C01"/>
    <w:rsid w:val="00A60F76"/>
    <w:rsid w:val="00A610BA"/>
    <w:rsid w:val="00A61482"/>
    <w:rsid w:val="00A615EA"/>
    <w:rsid w:val="00A61772"/>
    <w:rsid w:val="00A617FB"/>
    <w:rsid w:val="00A618AB"/>
    <w:rsid w:val="00A61A1B"/>
    <w:rsid w:val="00A61A96"/>
    <w:rsid w:val="00A61B47"/>
    <w:rsid w:val="00A61D7A"/>
    <w:rsid w:val="00A61E44"/>
    <w:rsid w:val="00A61F35"/>
    <w:rsid w:val="00A6204B"/>
    <w:rsid w:val="00A620E6"/>
    <w:rsid w:val="00A620F3"/>
    <w:rsid w:val="00A6211A"/>
    <w:rsid w:val="00A62153"/>
    <w:rsid w:val="00A6217C"/>
    <w:rsid w:val="00A622DB"/>
    <w:rsid w:val="00A62345"/>
    <w:rsid w:val="00A6251C"/>
    <w:rsid w:val="00A625A5"/>
    <w:rsid w:val="00A625A8"/>
    <w:rsid w:val="00A627FB"/>
    <w:rsid w:val="00A62834"/>
    <w:rsid w:val="00A62885"/>
    <w:rsid w:val="00A62B01"/>
    <w:rsid w:val="00A62C1D"/>
    <w:rsid w:val="00A62C9B"/>
    <w:rsid w:val="00A62CA9"/>
    <w:rsid w:val="00A62D53"/>
    <w:rsid w:val="00A62DA8"/>
    <w:rsid w:val="00A62DEF"/>
    <w:rsid w:val="00A62EE2"/>
    <w:rsid w:val="00A6327A"/>
    <w:rsid w:val="00A632A2"/>
    <w:rsid w:val="00A634EE"/>
    <w:rsid w:val="00A63508"/>
    <w:rsid w:val="00A63786"/>
    <w:rsid w:val="00A63790"/>
    <w:rsid w:val="00A637D4"/>
    <w:rsid w:val="00A63A72"/>
    <w:rsid w:val="00A63AF9"/>
    <w:rsid w:val="00A63BC2"/>
    <w:rsid w:val="00A63C16"/>
    <w:rsid w:val="00A63E2F"/>
    <w:rsid w:val="00A63EB9"/>
    <w:rsid w:val="00A63EF9"/>
    <w:rsid w:val="00A63FA7"/>
    <w:rsid w:val="00A64115"/>
    <w:rsid w:val="00A642AE"/>
    <w:rsid w:val="00A64364"/>
    <w:rsid w:val="00A643BE"/>
    <w:rsid w:val="00A643EB"/>
    <w:rsid w:val="00A64442"/>
    <w:rsid w:val="00A644AB"/>
    <w:rsid w:val="00A64763"/>
    <w:rsid w:val="00A6478A"/>
    <w:rsid w:val="00A6496D"/>
    <w:rsid w:val="00A64C2C"/>
    <w:rsid w:val="00A64E77"/>
    <w:rsid w:val="00A64E9D"/>
    <w:rsid w:val="00A64EDF"/>
    <w:rsid w:val="00A64F00"/>
    <w:rsid w:val="00A65112"/>
    <w:rsid w:val="00A6511A"/>
    <w:rsid w:val="00A651A8"/>
    <w:rsid w:val="00A652C0"/>
    <w:rsid w:val="00A653ED"/>
    <w:rsid w:val="00A65520"/>
    <w:rsid w:val="00A6562D"/>
    <w:rsid w:val="00A65752"/>
    <w:rsid w:val="00A657E5"/>
    <w:rsid w:val="00A659D3"/>
    <w:rsid w:val="00A65A2D"/>
    <w:rsid w:val="00A65A52"/>
    <w:rsid w:val="00A65A72"/>
    <w:rsid w:val="00A65CF9"/>
    <w:rsid w:val="00A65D20"/>
    <w:rsid w:val="00A65E86"/>
    <w:rsid w:val="00A65EA2"/>
    <w:rsid w:val="00A65F61"/>
    <w:rsid w:val="00A66209"/>
    <w:rsid w:val="00A662D3"/>
    <w:rsid w:val="00A662D6"/>
    <w:rsid w:val="00A66394"/>
    <w:rsid w:val="00A664BD"/>
    <w:rsid w:val="00A6666C"/>
    <w:rsid w:val="00A667E4"/>
    <w:rsid w:val="00A668DA"/>
    <w:rsid w:val="00A66BD8"/>
    <w:rsid w:val="00A66CF6"/>
    <w:rsid w:val="00A66D75"/>
    <w:rsid w:val="00A66E10"/>
    <w:rsid w:val="00A66E40"/>
    <w:rsid w:val="00A670BB"/>
    <w:rsid w:val="00A671F1"/>
    <w:rsid w:val="00A672E5"/>
    <w:rsid w:val="00A67317"/>
    <w:rsid w:val="00A67379"/>
    <w:rsid w:val="00A673F9"/>
    <w:rsid w:val="00A6750B"/>
    <w:rsid w:val="00A67AD1"/>
    <w:rsid w:val="00A67AED"/>
    <w:rsid w:val="00A67CCE"/>
    <w:rsid w:val="00A67D08"/>
    <w:rsid w:val="00A67D61"/>
    <w:rsid w:val="00A67DF4"/>
    <w:rsid w:val="00A67EA2"/>
    <w:rsid w:val="00A70033"/>
    <w:rsid w:val="00A70060"/>
    <w:rsid w:val="00A7027D"/>
    <w:rsid w:val="00A7042F"/>
    <w:rsid w:val="00A7044C"/>
    <w:rsid w:val="00A704F5"/>
    <w:rsid w:val="00A704FD"/>
    <w:rsid w:val="00A70541"/>
    <w:rsid w:val="00A7056B"/>
    <w:rsid w:val="00A70657"/>
    <w:rsid w:val="00A706D9"/>
    <w:rsid w:val="00A707C6"/>
    <w:rsid w:val="00A70900"/>
    <w:rsid w:val="00A7093F"/>
    <w:rsid w:val="00A7094B"/>
    <w:rsid w:val="00A70999"/>
    <w:rsid w:val="00A709B3"/>
    <w:rsid w:val="00A70B4F"/>
    <w:rsid w:val="00A70CCF"/>
    <w:rsid w:val="00A70D82"/>
    <w:rsid w:val="00A70F1E"/>
    <w:rsid w:val="00A70F23"/>
    <w:rsid w:val="00A7103D"/>
    <w:rsid w:val="00A710A0"/>
    <w:rsid w:val="00A71198"/>
    <w:rsid w:val="00A711CE"/>
    <w:rsid w:val="00A7126D"/>
    <w:rsid w:val="00A7128B"/>
    <w:rsid w:val="00A712F3"/>
    <w:rsid w:val="00A716C5"/>
    <w:rsid w:val="00A716F1"/>
    <w:rsid w:val="00A717AA"/>
    <w:rsid w:val="00A71872"/>
    <w:rsid w:val="00A718C2"/>
    <w:rsid w:val="00A719C2"/>
    <w:rsid w:val="00A71A2C"/>
    <w:rsid w:val="00A71A4B"/>
    <w:rsid w:val="00A71BE7"/>
    <w:rsid w:val="00A71C60"/>
    <w:rsid w:val="00A71EF2"/>
    <w:rsid w:val="00A71F46"/>
    <w:rsid w:val="00A71FBB"/>
    <w:rsid w:val="00A71FEB"/>
    <w:rsid w:val="00A72043"/>
    <w:rsid w:val="00A720EE"/>
    <w:rsid w:val="00A721E8"/>
    <w:rsid w:val="00A724D4"/>
    <w:rsid w:val="00A7266F"/>
    <w:rsid w:val="00A72725"/>
    <w:rsid w:val="00A72764"/>
    <w:rsid w:val="00A72984"/>
    <w:rsid w:val="00A72C9B"/>
    <w:rsid w:val="00A72D32"/>
    <w:rsid w:val="00A72DA4"/>
    <w:rsid w:val="00A7314B"/>
    <w:rsid w:val="00A732A6"/>
    <w:rsid w:val="00A732D4"/>
    <w:rsid w:val="00A732F7"/>
    <w:rsid w:val="00A7336E"/>
    <w:rsid w:val="00A7355D"/>
    <w:rsid w:val="00A735DF"/>
    <w:rsid w:val="00A73759"/>
    <w:rsid w:val="00A73815"/>
    <w:rsid w:val="00A7383C"/>
    <w:rsid w:val="00A738E8"/>
    <w:rsid w:val="00A73E91"/>
    <w:rsid w:val="00A73F11"/>
    <w:rsid w:val="00A745BE"/>
    <w:rsid w:val="00A7465C"/>
    <w:rsid w:val="00A74674"/>
    <w:rsid w:val="00A7476D"/>
    <w:rsid w:val="00A7479C"/>
    <w:rsid w:val="00A747F5"/>
    <w:rsid w:val="00A74804"/>
    <w:rsid w:val="00A7481F"/>
    <w:rsid w:val="00A748A3"/>
    <w:rsid w:val="00A748C0"/>
    <w:rsid w:val="00A74942"/>
    <w:rsid w:val="00A74BD5"/>
    <w:rsid w:val="00A74C1D"/>
    <w:rsid w:val="00A74C3B"/>
    <w:rsid w:val="00A74C6B"/>
    <w:rsid w:val="00A74C7C"/>
    <w:rsid w:val="00A74D44"/>
    <w:rsid w:val="00A74DED"/>
    <w:rsid w:val="00A74F19"/>
    <w:rsid w:val="00A74FD2"/>
    <w:rsid w:val="00A7524F"/>
    <w:rsid w:val="00A752B8"/>
    <w:rsid w:val="00A7532B"/>
    <w:rsid w:val="00A754D1"/>
    <w:rsid w:val="00A75745"/>
    <w:rsid w:val="00A75970"/>
    <w:rsid w:val="00A7598A"/>
    <w:rsid w:val="00A75A53"/>
    <w:rsid w:val="00A75C03"/>
    <w:rsid w:val="00A75DFF"/>
    <w:rsid w:val="00A75E04"/>
    <w:rsid w:val="00A75E98"/>
    <w:rsid w:val="00A75FFC"/>
    <w:rsid w:val="00A76108"/>
    <w:rsid w:val="00A761E0"/>
    <w:rsid w:val="00A76299"/>
    <w:rsid w:val="00A762DE"/>
    <w:rsid w:val="00A763DC"/>
    <w:rsid w:val="00A76454"/>
    <w:rsid w:val="00A76536"/>
    <w:rsid w:val="00A7674B"/>
    <w:rsid w:val="00A76763"/>
    <w:rsid w:val="00A76907"/>
    <w:rsid w:val="00A76A81"/>
    <w:rsid w:val="00A76B05"/>
    <w:rsid w:val="00A76D3A"/>
    <w:rsid w:val="00A76D8F"/>
    <w:rsid w:val="00A76E65"/>
    <w:rsid w:val="00A76F0C"/>
    <w:rsid w:val="00A76F9B"/>
    <w:rsid w:val="00A7724D"/>
    <w:rsid w:val="00A774DE"/>
    <w:rsid w:val="00A77534"/>
    <w:rsid w:val="00A77589"/>
    <w:rsid w:val="00A7760C"/>
    <w:rsid w:val="00A77735"/>
    <w:rsid w:val="00A77846"/>
    <w:rsid w:val="00A77981"/>
    <w:rsid w:val="00A77A9E"/>
    <w:rsid w:val="00A77AFE"/>
    <w:rsid w:val="00A77AFF"/>
    <w:rsid w:val="00A77CFB"/>
    <w:rsid w:val="00A77D31"/>
    <w:rsid w:val="00A77D90"/>
    <w:rsid w:val="00A77E1D"/>
    <w:rsid w:val="00A77F23"/>
    <w:rsid w:val="00A77FD1"/>
    <w:rsid w:val="00A77FEE"/>
    <w:rsid w:val="00A8008D"/>
    <w:rsid w:val="00A8033E"/>
    <w:rsid w:val="00A804C3"/>
    <w:rsid w:val="00A80777"/>
    <w:rsid w:val="00A807D7"/>
    <w:rsid w:val="00A807EE"/>
    <w:rsid w:val="00A809EC"/>
    <w:rsid w:val="00A80ADE"/>
    <w:rsid w:val="00A80B0D"/>
    <w:rsid w:val="00A80B73"/>
    <w:rsid w:val="00A80BE5"/>
    <w:rsid w:val="00A80C50"/>
    <w:rsid w:val="00A80D14"/>
    <w:rsid w:val="00A80DE0"/>
    <w:rsid w:val="00A80E4C"/>
    <w:rsid w:val="00A80E8C"/>
    <w:rsid w:val="00A80F1A"/>
    <w:rsid w:val="00A8105C"/>
    <w:rsid w:val="00A81139"/>
    <w:rsid w:val="00A811F6"/>
    <w:rsid w:val="00A8120D"/>
    <w:rsid w:val="00A81269"/>
    <w:rsid w:val="00A8126F"/>
    <w:rsid w:val="00A812EA"/>
    <w:rsid w:val="00A813B3"/>
    <w:rsid w:val="00A814D3"/>
    <w:rsid w:val="00A816B2"/>
    <w:rsid w:val="00A8186F"/>
    <w:rsid w:val="00A818C0"/>
    <w:rsid w:val="00A818F3"/>
    <w:rsid w:val="00A81B76"/>
    <w:rsid w:val="00A81D10"/>
    <w:rsid w:val="00A81D5F"/>
    <w:rsid w:val="00A81D81"/>
    <w:rsid w:val="00A81E19"/>
    <w:rsid w:val="00A81E49"/>
    <w:rsid w:val="00A81F5D"/>
    <w:rsid w:val="00A8200F"/>
    <w:rsid w:val="00A82248"/>
    <w:rsid w:val="00A8227C"/>
    <w:rsid w:val="00A822C0"/>
    <w:rsid w:val="00A82302"/>
    <w:rsid w:val="00A8249E"/>
    <w:rsid w:val="00A8250B"/>
    <w:rsid w:val="00A8255C"/>
    <w:rsid w:val="00A82C44"/>
    <w:rsid w:val="00A82D50"/>
    <w:rsid w:val="00A82D89"/>
    <w:rsid w:val="00A82DF4"/>
    <w:rsid w:val="00A82DFC"/>
    <w:rsid w:val="00A82E36"/>
    <w:rsid w:val="00A82E82"/>
    <w:rsid w:val="00A82EC4"/>
    <w:rsid w:val="00A83078"/>
    <w:rsid w:val="00A830E2"/>
    <w:rsid w:val="00A83147"/>
    <w:rsid w:val="00A832D0"/>
    <w:rsid w:val="00A8349F"/>
    <w:rsid w:val="00A83577"/>
    <w:rsid w:val="00A83654"/>
    <w:rsid w:val="00A836A1"/>
    <w:rsid w:val="00A837B0"/>
    <w:rsid w:val="00A83AF9"/>
    <w:rsid w:val="00A83D5C"/>
    <w:rsid w:val="00A83E5B"/>
    <w:rsid w:val="00A83E9A"/>
    <w:rsid w:val="00A83EE1"/>
    <w:rsid w:val="00A83FFF"/>
    <w:rsid w:val="00A84022"/>
    <w:rsid w:val="00A84284"/>
    <w:rsid w:val="00A8436B"/>
    <w:rsid w:val="00A84452"/>
    <w:rsid w:val="00A844BE"/>
    <w:rsid w:val="00A845DE"/>
    <w:rsid w:val="00A84677"/>
    <w:rsid w:val="00A846F0"/>
    <w:rsid w:val="00A8472B"/>
    <w:rsid w:val="00A84760"/>
    <w:rsid w:val="00A8483A"/>
    <w:rsid w:val="00A848FF"/>
    <w:rsid w:val="00A84CE4"/>
    <w:rsid w:val="00A84E49"/>
    <w:rsid w:val="00A84E93"/>
    <w:rsid w:val="00A84F49"/>
    <w:rsid w:val="00A850C6"/>
    <w:rsid w:val="00A850D4"/>
    <w:rsid w:val="00A8513D"/>
    <w:rsid w:val="00A8524D"/>
    <w:rsid w:val="00A85255"/>
    <w:rsid w:val="00A8528B"/>
    <w:rsid w:val="00A853ED"/>
    <w:rsid w:val="00A85428"/>
    <w:rsid w:val="00A85663"/>
    <w:rsid w:val="00A85750"/>
    <w:rsid w:val="00A85862"/>
    <w:rsid w:val="00A85986"/>
    <w:rsid w:val="00A85A35"/>
    <w:rsid w:val="00A85B34"/>
    <w:rsid w:val="00A85BBF"/>
    <w:rsid w:val="00A85CAA"/>
    <w:rsid w:val="00A85CB3"/>
    <w:rsid w:val="00A85DF0"/>
    <w:rsid w:val="00A85E10"/>
    <w:rsid w:val="00A85F03"/>
    <w:rsid w:val="00A85F6E"/>
    <w:rsid w:val="00A86087"/>
    <w:rsid w:val="00A86168"/>
    <w:rsid w:val="00A861F7"/>
    <w:rsid w:val="00A86619"/>
    <w:rsid w:val="00A8695C"/>
    <w:rsid w:val="00A86A4D"/>
    <w:rsid w:val="00A86A88"/>
    <w:rsid w:val="00A86A92"/>
    <w:rsid w:val="00A86BC1"/>
    <w:rsid w:val="00A86C09"/>
    <w:rsid w:val="00A86CD5"/>
    <w:rsid w:val="00A86FB5"/>
    <w:rsid w:val="00A8706A"/>
    <w:rsid w:val="00A870DD"/>
    <w:rsid w:val="00A8758B"/>
    <w:rsid w:val="00A875E8"/>
    <w:rsid w:val="00A8763B"/>
    <w:rsid w:val="00A87661"/>
    <w:rsid w:val="00A877BF"/>
    <w:rsid w:val="00A87B16"/>
    <w:rsid w:val="00A87B2D"/>
    <w:rsid w:val="00A87EBD"/>
    <w:rsid w:val="00A87EFE"/>
    <w:rsid w:val="00A87F47"/>
    <w:rsid w:val="00A9002F"/>
    <w:rsid w:val="00A901E9"/>
    <w:rsid w:val="00A903CD"/>
    <w:rsid w:val="00A9054A"/>
    <w:rsid w:val="00A9068E"/>
    <w:rsid w:val="00A90734"/>
    <w:rsid w:val="00A907D1"/>
    <w:rsid w:val="00A9080C"/>
    <w:rsid w:val="00A90835"/>
    <w:rsid w:val="00A908EE"/>
    <w:rsid w:val="00A90B0D"/>
    <w:rsid w:val="00A90B55"/>
    <w:rsid w:val="00A90BC6"/>
    <w:rsid w:val="00A90C6E"/>
    <w:rsid w:val="00A90CC3"/>
    <w:rsid w:val="00A90FCA"/>
    <w:rsid w:val="00A90FDC"/>
    <w:rsid w:val="00A9114A"/>
    <w:rsid w:val="00A9114C"/>
    <w:rsid w:val="00A91340"/>
    <w:rsid w:val="00A913C7"/>
    <w:rsid w:val="00A91464"/>
    <w:rsid w:val="00A91503"/>
    <w:rsid w:val="00A915BD"/>
    <w:rsid w:val="00A91654"/>
    <w:rsid w:val="00A917ED"/>
    <w:rsid w:val="00A919F4"/>
    <w:rsid w:val="00A91BC8"/>
    <w:rsid w:val="00A91C26"/>
    <w:rsid w:val="00A91C75"/>
    <w:rsid w:val="00A91DD7"/>
    <w:rsid w:val="00A91E3B"/>
    <w:rsid w:val="00A91F4A"/>
    <w:rsid w:val="00A9201F"/>
    <w:rsid w:val="00A920A1"/>
    <w:rsid w:val="00A922A0"/>
    <w:rsid w:val="00A923AA"/>
    <w:rsid w:val="00A923C0"/>
    <w:rsid w:val="00A925C5"/>
    <w:rsid w:val="00A925C9"/>
    <w:rsid w:val="00A92647"/>
    <w:rsid w:val="00A926B7"/>
    <w:rsid w:val="00A927F5"/>
    <w:rsid w:val="00A92846"/>
    <w:rsid w:val="00A928DB"/>
    <w:rsid w:val="00A92928"/>
    <w:rsid w:val="00A92A0B"/>
    <w:rsid w:val="00A92B54"/>
    <w:rsid w:val="00A92BB8"/>
    <w:rsid w:val="00A92DD0"/>
    <w:rsid w:val="00A92E8E"/>
    <w:rsid w:val="00A92FA1"/>
    <w:rsid w:val="00A92FE0"/>
    <w:rsid w:val="00A92FE8"/>
    <w:rsid w:val="00A9311D"/>
    <w:rsid w:val="00A93213"/>
    <w:rsid w:val="00A9331A"/>
    <w:rsid w:val="00A933B7"/>
    <w:rsid w:val="00A934C5"/>
    <w:rsid w:val="00A9366B"/>
    <w:rsid w:val="00A93932"/>
    <w:rsid w:val="00A93A20"/>
    <w:rsid w:val="00A93A26"/>
    <w:rsid w:val="00A93CDC"/>
    <w:rsid w:val="00A93DD7"/>
    <w:rsid w:val="00A93F40"/>
    <w:rsid w:val="00A9403F"/>
    <w:rsid w:val="00A940BC"/>
    <w:rsid w:val="00A940C4"/>
    <w:rsid w:val="00A9427F"/>
    <w:rsid w:val="00A943A9"/>
    <w:rsid w:val="00A943AF"/>
    <w:rsid w:val="00A943B2"/>
    <w:rsid w:val="00A9447A"/>
    <w:rsid w:val="00A944C8"/>
    <w:rsid w:val="00A946D6"/>
    <w:rsid w:val="00A946EA"/>
    <w:rsid w:val="00A947D4"/>
    <w:rsid w:val="00A947F6"/>
    <w:rsid w:val="00A949D9"/>
    <w:rsid w:val="00A94A08"/>
    <w:rsid w:val="00A94AD6"/>
    <w:rsid w:val="00A94AFA"/>
    <w:rsid w:val="00A94BB3"/>
    <w:rsid w:val="00A94CA2"/>
    <w:rsid w:val="00A94D9A"/>
    <w:rsid w:val="00A94DC5"/>
    <w:rsid w:val="00A9506E"/>
    <w:rsid w:val="00A9526C"/>
    <w:rsid w:val="00A954FE"/>
    <w:rsid w:val="00A955B2"/>
    <w:rsid w:val="00A957F7"/>
    <w:rsid w:val="00A957FB"/>
    <w:rsid w:val="00A959D2"/>
    <w:rsid w:val="00A95BED"/>
    <w:rsid w:val="00A95D87"/>
    <w:rsid w:val="00A95DA4"/>
    <w:rsid w:val="00A95EB5"/>
    <w:rsid w:val="00A960ED"/>
    <w:rsid w:val="00A962C2"/>
    <w:rsid w:val="00A96325"/>
    <w:rsid w:val="00A9635C"/>
    <w:rsid w:val="00A9649F"/>
    <w:rsid w:val="00A964ED"/>
    <w:rsid w:val="00A965B3"/>
    <w:rsid w:val="00A96746"/>
    <w:rsid w:val="00A96859"/>
    <w:rsid w:val="00A9687A"/>
    <w:rsid w:val="00A9692A"/>
    <w:rsid w:val="00A96972"/>
    <w:rsid w:val="00A96A28"/>
    <w:rsid w:val="00A96B67"/>
    <w:rsid w:val="00A96C6D"/>
    <w:rsid w:val="00A96DA2"/>
    <w:rsid w:val="00A96FFB"/>
    <w:rsid w:val="00A9717C"/>
    <w:rsid w:val="00A97279"/>
    <w:rsid w:val="00A9727A"/>
    <w:rsid w:val="00A972BF"/>
    <w:rsid w:val="00A9730C"/>
    <w:rsid w:val="00A9731F"/>
    <w:rsid w:val="00A9733D"/>
    <w:rsid w:val="00A97360"/>
    <w:rsid w:val="00A974F9"/>
    <w:rsid w:val="00A975FF"/>
    <w:rsid w:val="00A976DF"/>
    <w:rsid w:val="00A97712"/>
    <w:rsid w:val="00A97A03"/>
    <w:rsid w:val="00A97BA1"/>
    <w:rsid w:val="00A97C9F"/>
    <w:rsid w:val="00A97CD9"/>
    <w:rsid w:val="00A97DCC"/>
    <w:rsid w:val="00A97E5E"/>
    <w:rsid w:val="00A97F87"/>
    <w:rsid w:val="00AA0017"/>
    <w:rsid w:val="00AA00BE"/>
    <w:rsid w:val="00AA012C"/>
    <w:rsid w:val="00AA017E"/>
    <w:rsid w:val="00AA035A"/>
    <w:rsid w:val="00AA03D2"/>
    <w:rsid w:val="00AA04E6"/>
    <w:rsid w:val="00AA04F6"/>
    <w:rsid w:val="00AA0510"/>
    <w:rsid w:val="00AA053B"/>
    <w:rsid w:val="00AA0600"/>
    <w:rsid w:val="00AA068E"/>
    <w:rsid w:val="00AA06A4"/>
    <w:rsid w:val="00AA0730"/>
    <w:rsid w:val="00AA0AF2"/>
    <w:rsid w:val="00AA0B44"/>
    <w:rsid w:val="00AA0D00"/>
    <w:rsid w:val="00AA0D38"/>
    <w:rsid w:val="00AA0D9C"/>
    <w:rsid w:val="00AA0EB5"/>
    <w:rsid w:val="00AA0EEC"/>
    <w:rsid w:val="00AA10A6"/>
    <w:rsid w:val="00AA1156"/>
    <w:rsid w:val="00AA11CA"/>
    <w:rsid w:val="00AA13AC"/>
    <w:rsid w:val="00AA13AE"/>
    <w:rsid w:val="00AA13F4"/>
    <w:rsid w:val="00AA14BB"/>
    <w:rsid w:val="00AA14DE"/>
    <w:rsid w:val="00AA15AA"/>
    <w:rsid w:val="00AA15B1"/>
    <w:rsid w:val="00AA1912"/>
    <w:rsid w:val="00AA1965"/>
    <w:rsid w:val="00AA1AE2"/>
    <w:rsid w:val="00AA1AF3"/>
    <w:rsid w:val="00AA1C0F"/>
    <w:rsid w:val="00AA1ED7"/>
    <w:rsid w:val="00AA1F2F"/>
    <w:rsid w:val="00AA1F61"/>
    <w:rsid w:val="00AA201B"/>
    <w:rsid w:val="00AA20AF"/>
    <w:rsid w:val="00AA2192"/>
    <w:rsid w:val="00AA230B"/>
    <w:rsid w:val="00AA232C"/>
    <w:rsid w:val="00AA240A"/>
    <w:rsid w:val="00AA24ED"/>
    <w:rsid w:val="00AA253E"/>
    <w:rsid w:val="00AA2568"/>
    <w:rsid w:val="00AA2577"/>
    <w:rsid w:val="00AA2619"/>
    <w:rsid w:val="00AA2651"/>
    <w:rsid w:val="00AA267F"/>
    <w:rsid w:val="00AA26B6"/>
    <w:rsid w:val="00AA2728"/>
    <w:rsid w:val="00AA2738"/>
    <w:rsid w:val="00AA289C"/>
    <w:rsid w:val="00AA2945"/>
    <w:rsid w:val="00AA2C62"/>
    <w:rsid w:val="00AA2C69"/>
    <w:rsid w:val="00AA2C6D"/>
    <w:rsid w:val="00AA2C72"/>
    <w:rsid w:val="00AA2C88"/>
    <w:rsid w:val="00AA2EF8"/>
    <w:rsid w:val="00AA2F1E"/>
    <w:rsid w:val="00AA307C"/>
    <w:rsid w:val="00AA32C5"/>
    <w:rsid w:val="00AA3324"/>
    <w:rsid w:val="00AA33FE"/>
    <w:rsid w:val="00AA3528"/>
    <w:rsid w:val="00AA3577"/>
    <w:rsid w:val="00AA37B9"/>
    <w:rsid w:val="00AA37FC"/>
    <w:rsid w:val="00AA3843"/>
    <w:rsid w:val="00AA3BDD"/>
    <w:rsid w:val="00AA3D35"/>
    <w:rsid w:val="00AA3D39"/>
    <w:rsid w:val="00AA3D46"/>
    <w:rsid w:val="00AA3E1D"/>
    <w:rsid w:val="00AA3F26"/>
    <w:rsid w:val="00AA3F6F"/>
    <w:rsid w:val="00AA4017"/>
    <w:rsid w:val="00AA4326"/>
    <w:rsid w:val="00AA4452"/>
    <w:rsid w:val="00AA449C"/>
    <w:rsid w:val="00AA44E7"/>
    <w:rsid w:val="00AA4504"/>
    <w:rsid w:val="00AA458A"/>
    <w:rsid w:val="00AA460D"/>
    <w:rsid w:val="00AA4683"/>
    <w:rsid w:val="00AA472A"/>
    <w:rsid w:val="00AA47E1"/>
    <w:rsid w:val="00AA47EF"/>
    <w:rsid w:val="00AA4830"/>
    <w:rsid w:val="00AA4904"/>
    <w:rsid w:val="00AA4972"/>
    <w:rsid w:val="00AA4B3F"/>
    <w:rsid w:val="00AA4BE0"/>
    <w:rsid w:val="00AA4C47"/>
    <w:rsid w:val="00AA529F"/>
    <w:rsid w:val="00AA52C7"/>
    <w:rsid w:val="00AA551E"/>
    <w:rsid w:val="00AA574A"/>
    <w:rsid w:val="00AA59F9"/>
    <w:rsid w:val="00AA5B0F"/>
    <w:rsid w:val="00AA5C05"/>
    <w:rsid w:val="00AA5C3F"/>
    <w:rsid w:val="00AA5DB0"/>
    <w:rsid w:val="00AA5E07"/>
    <w:rsid w:val="00AA5E4F"/>
    <w:rsid w:val="00AA5F8A"/>
    <w:rsid w:val="00AA5F90"/>
    <w:rsid w:val="00AA6003"/>
    <w:rsid w:val="00AA6029"/>
    <w:rsid w:val="00AA60FC"/>
    <w:rsid w:val="00AA615F"/>
    <w:rsid w:val="00AA61EA"/>
    <w:rsid w:val="00AA6260"/>
    <w:rsid w:val="00AA64FB"/>
    <w:rsid w:val="00AA6745"/>
    <w:rsid w:val="00AA674E"/>
    <w:rsid w:val="00AA679A"/>
    <w:rsid w:val="00AA68EB"/>
    <w:rsid w:val="00AA69BB"/>
    <w:rsid w:val="00AA6AED"/>
    <w:rsid w:val="00AA6BB1"/>
    <w:rsid w:val="00AA6DD0"/>
    <w:rsid w:val="00AA6EE6"/>
    <w:rsid w:val="00AA715E"/>
    <w:rsid w:val="00AA73FA"/>
    <w:rsid w:val="00AA74D7"/>
    <w:rsid w:val="00AA75FA"/>
    <w:rsid w:val="00AA7737"/>
    <w:rsid w:val="00AA77C3"/>
    <w:rsid w:val="00AA77E3"/>
    <w:rsid w:val="00AA78FA"/>
    <w:rsid w:val="00AA7984"/>
    <w:rsid w:val="00AA7A14"/>
    <w:rsid w:val="00AA7A2B"/>
    <w:rsid w:val="00AA7A2D"/>
    <w:rsid w:val="00AA7A37"/>
    <w:rsid w:val="00AA7D65"/>
    <w:rsid w:val="00AA7D90"/>
    <w:rsid w:val="00AA7DC8"/>
    <w:rsid w:val="00AA7DD6"/>
    <w:rsid w:val="00AA7E4A"/>
    <w:rsid w:val="00AB00CF"/>
    <w:rsid w:val="00AB0189"/>
    <w:rsid w:val="00AB027B"/>
    <w:rsid w:val="00AB02A5"/>
    <w:rsid w:val="00AB04FD"/>
    <w:rsid w:val="00AB05E2"/>
    <w:rsid w:val="00AB071F"/>
    <w:rsid w:val="00AB079F"/>
    <w:rsid w:val="00AB07F4"/>
    <w:rsid w:val="00AB0837"/>
    <w:rsid w:val="00AB0885"/>
    <w:rsid w:val="00AB0A15"/>
    <w:rsid w:val="00AB0A46"/>
    <w:rsid w:val="00AB0A64"/>
    <w:rsid w:val="00AB0B58"/>
    <w:rsid w:val="00AB0BF0"/>
    <w:rsid w:val="00AB0DD8"/>
    <w:rsid w:val="00AB1032"/>
    <w:rsid w:val="00AB10B9"/>
    <w:rsid w:val="00AB10EE"/>
    <w:rsid w:val="00AB132B"/>
    <w:rsid w:val="00AB145A"/>
    <w:rsid w:val="00AB15C6"/>
    <w:rsid w:val="00AB1724"/>
    <w:rsid w:val="00AB1AB7"/>
    <w:rsid w:val="00AB1AF4"/>
    <w:rsid w:val="00AB1CAC"/>
    <w:rsid w:val="00AB1CD2"/>
    <w:rsid w:val="00AB1DA9"/>
    <w:rsid w:val="00AB2019"/>
    <w:rsid w:val="00AB20AA"/>
    <w:rsid w:val="00AB220C"/>
    <w:rsid w:val="00AB22CC"/>
    <w:rsid w:val="00AB234E"/>
    <w:rsid w:val="00AB2375"/>
    <w:rsid w:val="00AB23FA"/>
    <w:rsid w:val="00AB2463"/>
    <w:rsid w:val="00AB2655"/>
    <w:rsid w:val="00AB2860"/>
    <w:rsid w:val="00AB2941"/>
    <w:rsid w:val="00AB2A30"/>
    <w:rsid w:val="00AB2A51"/>
    <w:rsid w:val="00AB2A80"/>
    <w:rsid w:val="00AB2AD8"/>
    <w:rsid w:val="00AB2B6E"/>
    <w:rsid w:val="00AB2C29"/>
    <w:rsid w:val="00AB2CC2"/>
    <w:rsid w:val="00AB2F0A"/>
    <w:rsid w:val="00AB2F76"/>
    <w:rsid w:val="00AB3082"/>
    <w:rsid w:val="00AB30B5"/>
    <w:rsid w:val="00AB31E5"/>
    <w:rsid w:val="00AB320F"/>
    <w:rsid w:val="00AB3232"/>
    <w:rsid w:val="00AB32A2"/>
    <w:rsid w:val="00AB3339"/>
    <w:rsid w:val="00AB338F"/>
    <w:rsid w:val="00AB33AF"/>
    <w:rsid w:val="00AB34EF"/>
    <w:rsid w:val="00AB3570"/>
    <w:rsid w:val="00AB35DE"/>
    <w:rsid w:val="00AB36C1"/>
    <w:rsid w:val="00AB36C5"/>
    <w:rsid w:val="00AB3868"/>
    <w:rsid w:val="00AB3891"/>
    <w:rsid w:val="00AB38F3"/>
    <w:rsid w:val="00AB39E7"/>
    <w:rsid w:val="00AB3DFE"/>
    <w:rsid w:val="00AB3E05"/>
    <w:rsid w:val="00AB3F83"/>
    <w:rsid w:val="00AB3FF0"/>
    <w:rsid w:val="00AB400F"/>
    <w:rsid w:val="00AB4021"/>
    <w:rsid w:val="00AB4089"/>
    <w:rsid w:val="00AB40E2"/>
    <w:rsid w:val="00AB42A5"/>
    <w:rsid w:val="00AB42D2"/>
    <w:rsid w:val="00AB436E"/>
    <w:rsid w:val="00AB44C1"/>
    <w:rsid w:val="00AB4815"/>
    <w:rsid w:val="00AB49E6"/>
    <w:rsid w:val="00AB49EC"/>
    <w:rsid w:val="00AB4A86"/>
    <w:rsid w:val="00AB4ABE"/>
    <w:rsid w:val="00AB4EC3"/>
    <w:rsid w:val="00AB4F2E"/>
    <w:rsid w:val="00AB5141"/>
    <w:rsid w:val="00AB528C"/>
    <w:rsid w:val="00AB5295"/>
    <w:rsid w:val="00AB5320"/>
    <w:rsid w:val="00AB534B"/>
    <w:rsid w:val="00AB5467"/>
    <w:rsid w:val="00AB551C"/>
    <w:rsid w:val="00AB5587"/>
    <w:rsid w:val="00AB55B8"/>
    <w:rsid w:val="00AB55D4"/>
    <w:rsid w:val="00AB5754"/>
    <w:rsid w:val="00AB586F"/>
    <w:rsid w:val="00AB5A69"/>
    <w:rsid w:val="00AB5B40"/>
    <w:rsid w:val="00AB5BB5"/>
    <w:rsid w:val="00AB5E03"/>
    <w:rsid w:val="00AB5E96"/>
    <w:rsid w:val="00AB6084"/>
    <w:rsid w:val="00AB60A0"/>
    <w:rsid w:val="00AB6171"/>
    <w:rsid w:val="00AB62A0"/>
    <w:rsid w:val="00AB6573"/>
    <w:rsid w:val="00AB65EE"/>
    <w:rsid w:val="00AB668E"/>
    <w:rsid w:val="00AB684F"/>
    <w:rsid w:val="00AB689B"/>
    <w:rsid w:val="00AB6A19"/>
    <w:rsid w:val="00AB6A5C"/>
    <w:rsid w:val="00AB6A66"/>
    <w:rsid w:val="00AB6BE4"/>
    <w:rsid w:val="00AB6F08"/>
    <w:rsid w:val="00AB72EC"/>
    <w:rsid w:val="00AB733A"/>
    <w:rsid w:val="00AB7370"/>
    <w:rsid w:val="00AB7388"/>
    <w:rsid w:val="00AB752D"/>
    <w:rsid w:val="00AB76BD"/>
    <w:rsid w:val="00AB78FB"/>
    <w:rsid w:val="00AB7A03"/>
    <w:rsid w:val="00AB7CCB"/>
    <w:rsid w:val="00AB7ED9"/>
    <w:rsid w:val="00AB7F27"/>
    <w:rsid w:val="00AB7F96"/>
    <w:rsid w:val="00AC000F"/>
    <w:rsid w:val="00AC00AC"/>
    <w:rsid w:val="00AC0132"/>
    <w:rsid w:val="00AC019B"/>
    <w:rsid w:val="00AC023C"/>
    <w:rsid w:val="00AC02D0"/>
    <w:rsid w:val="00AC02F5"/>
    <w:rsid w:val="00AC03F5"/>
    <w:rsid w:val="00AC056B"/>
    <w:rsid w:val="00AC05D7"/>
    <w:rsid w:val="00AC065B"/>
    <w:rsid w:val="00AC083E"/>
    <w:rsid w:val="00AC094A"/>
    <w:rsid w:val="00AC0969"/>
    <w:rsid w:val="00AC0B90"/>
    <w:rsid w:val="00AC0E61"/>
    <w:rsid w:val="00AC0EC4"/>
    <w:rsid w:val="00AC0F74"/>
    <w:rsid w:val="00AC10F2"/>
    <w:rsid w:val="00AC1166"/>
    <w:rsid w:val="00AC1232"/>
    <w:rsid w:val="00AC12A4"/>
    <w:rsid w:val="00AC1362"/>
    <w:rsid w:val="00AC15EB"/>
    <w:rsid w:val="00AC1622"/>
    <w:rsid w:val="00AC167E"/>
    <w:rsid w:val="00AC1694"/>
    <w:rsid w:val="00AC1742"/>
    <w:rsid w:val="00AC1759"/>
    <w:rsid w:val="00AC17EC"/>
    <w:rsid w:val="00AC193D"/>
    <w:rsid w:val="00AC1A9B"/>
    <w:rsid w:val="00AC1BCC"/>
    <w:rsid w:val="00AC1BFE"/>
    <w:rsid w:val="00AC1C2C"/>
    <w:rsid w:val="00AC1C6B"/>
    <w:rsid w:val="00AC1D99"/>
    <w:rsid w:val="00AC1F64"/>
    <w:rsid w:val="00AC1F91"/>
    <w:rsid w:val="00AC1FFD"/>
    <w:rsid w:val="00AC2023"/>
    <w:rsid w:val="00AC22FC"/>
    <w:rsid w:val="00AC2405"/>
    <w:rsid w:val="00AC244D"/>
    <w:rsid w:val="00AC2470"/>
    <w:rsid w:val="00AC2513"/>
    <w:rsid w:val="00AC2552"/>
    <w:rsid w:val="00AC2575"/>
    <w:rsid w:val="00AC2606"/>
    <w:rsid w:val="00AC2608"/>
    <w:rsid w:val="00AC2647"/>
    <w:rsid w:val="00AC271B"/>
    <w:rsid w:val="00AC282D"/>
    <w:rsid w:val="00AC289B"/>
    <w:rsid w:val="00AC28E2"/>
    <w:rsid w:val="00AC29B9"/>
    <w:rsid w:val="00AC2A33"/>
    <w:rsid w:val="00AC2C9C"/>
    <w:rsid w:val="00AC2CE5"/>
    <w:rsid w:val="00AC2D6C"/>
    <w:rsid w:val="00AC300E"/>
    <w:rsid w:val="00AC302F"/>
    <w:rsid w:val="00AC30D5"/>
    <w:rsid w:val="00AC33EB"/>
    <w:rsid w:val="00AC3554"/>
    <w:rsid w:val="00AC3560"/>
    <w:rsid w:val="00AC3565"/>
    <w:rsid w:val="00AC356F"/>
    <w:rsid w:val="00AC35D5"/>
    <w:rsid w:val="00AC3712"/>
    <w:rsid w:val="00AC3916"/>
    <w:rsid w:val="00AC39B0"/>
    <w:rsid w:val="00AC3A72"/>
    <w:rsid w:val="00AC3AD5"/>
    <w:rsid w:val="00AC3BD0"/>
    <w:rsid w:val="00AC3DA3"/>
    <w:rsid w:val="00AC3DDD"/>
    <w:rsid w:val="00AC4046"/>
    <w:rsid w:val="00AC416C"/>
    <w:rsid w:val="00AC41D1"/>
    <w:rsid w:val="00AC42A0"/>
    <w:rsid w:val="00AC42E8"/>
    <w:rsid w:val="00AC42E9"/>
    <w:rsid w:val="00AC430A"/>
    <w:rsid w:val="00AC4415"/>
    <w:rsid w:val="00AC448F"/>
    <w:rsid w:val="00AC4499"/>
    <w:rsid w:val="00AC45F5"/>
    <w:rsid w:val="00AC4600"/>
    <w:rsid w:val="00AC463A"/>
    <w:rsid w:val="00AC47FE"/>
    <w:rsid w:val="00AC4B0B"/>
    <w:rsid w:val="00AC4BA2"/>
    <w:rsid w:val="00AC4D31"/>
    <w:rsid w:val="00AC5189"/>
    <w:rsid w:val="00AC51A5"/>
    <w:rsid w:val="00AC53B4"/>
    <w:rsid w:val="00AC5636"/>
    <w:rsid w:val="00AC565E"/>
    <w:rsid w:val="00AC570E"/>
    <w:rsid w:val="00AC575E"/>
    <w:rsid w:val="00AC5A2A"/>
    <w:rsid w:val="00AC5A44"/>
    <w:rsid w:val="00AC5AAB"/>
    <w:rsid w:val="00AC5B50"/>
    <w:rsid w:val="00AC5BDE"/>
    <w:rsid w:val="00AC5CE1"/>
    <w:rsid w:val="00AC5F96"/>
    <w:rsid w:val="00AC6029"/>
    <w:rsid w:val="00AC604C"/>
    <w:rsid w:val="00AC6175"/>
    <w:rsid w:val="00AC61A7"/>
    <w:rsid w:val="00AC628E"/>
    <w:rsid w:val="00AC6378"/>
    <w:rsid w:val="00AC642E"/>
    <w:rsid w:val="00AC6652"/>
    <w:rsid w:val="00AC6779"/>
    <w:rsid w:val="00AC68DB"/>
    <w:rsid w:val="00AC69A9"/>
    <w:rsid w:val="00AC6AA9"/>
    <w:rsid w:val="00AC6B01"/>
    <w:rsid w:val="00AC6B58"/>
    <w:rsid w:val="00AC6C51"/>
    <w:rsid w:val="00AC6CE4"/>
    <w:rsid w:val="00AC6CF8"/>
    <w:rsid w:val="00AC6E1F"/>
    <w:rsid w:val="00AC6ECB"/>
    <w:rsid w:val="00AC6F34"/>
    <w:rsid w:val="00AC6FE9"/>
    <w:rsid w:val="00AC7029"/>
    <w:rsid w:val="00AC7136"/>
    <w:rsid w:val="00AC718F"/>
    <w:rsid w:val="00AC719C"/>
    <w:rsid w:val="00AC7209"/>
    <w:rsid w:val="00AC74F6"/>
    <w:rsid w:val="00AC778A"/>
    <w:rsid w:val="00AC7840"/>
    <w:rsid w:val="00AC7886"/>
    <w:rsid w:val="00AC78D1"/>
    <w:rsid w:val="00AC79E1"/>
    <w:rsid w:val="00AC7F2B"/>
    <w:rsid w:val="00AC7F59"/>
    <w:rsid w:val="00AD00E0"/>
    <w:rsid w:val="00AD00FF"/>
    <w:rsid w:val="00AD0140"/>
    <w:rsid w:val="00AD0181"/>
    <w:rsid w:val="00AD01BD"/>
    <w:rsid w:val="00AD030B"/>
    <w:rsid w:val="00AD0316"/>
    <w:rsid w:val="00AD04C0"/>
    <w:rsid w:val="00AD0534"/>
    <w:rsid w:val="00AD065B"/>
    <w:rsid w:val="00AD066C"/>
    <w:rsid w:val="00AD0785"/>
    <w:rsid w:val="00AD07EE"/>
    <w:rsid w:val="00AD0849"/>
    <w:rsid w:val="00AD0893"/>
    <w:rsid w:val="00AD0951"/>
    <w:rsid w:val="00AD09CD"/>
    <w:rsid w:val="00AD0ADC"/>
    <w:rsid w:val="00AD0BB6"/>
    <w:rsid w:val="00AD0D7D"/>
    <w:rsid w:val="00AD0E63"/>
    <w:rsid w:val="00AD0EF1"/>
    <w:rsid w:val="00AD0FC2"/>
    <w:rsid w:val="00AD103E"/>
    <w:rsid w:val="00AD10F5"/>
    <w:rsid w:val="00AD1361"/>
    <w:rsid w:val="00AD15E3"/>
    <w:rsid w:val="00AD1689"/>
    <w:rsid w:val="00AD1800"/>
    <w:rsid w:val="00AD18F2"/>
    <w:rsid w:val="00AD1D16"/>
    <w:rsid w:val="00AD1DE6"/>
    <w:rsid w:val="00AD1F22"/>
    <w:rsid w:val="00AD20A4"/>
    <w:rsid w:val="00AD21BB"/>
    <w:rsid w:val="00AD21D8"/>
    <w:rsid w:val="00AD2297"/>
    <w:rsid w:val="00AD2402"/>
    <w:rsid w:val="00AD24E2"/>
    <w:rsid w:val="00AD2517"/>
    <w:rsid w:val="00AD2786"/>
    <w:rsid w:val="00AD2A4F"/>
    <w:rsid w:val="00AD2BE8"/>
    <w:rsid w:val="00AD2D31"/>
    <w:rsid w:val="00AD2DC7"/>
    <w:rsid w:val="00AD2E66"/>
    <w:rsid w:val="00AD32C3"/>
    <w:rsid w:val="00AD32C4"/>
    <w:rsid w:val="00AD32E0"/>
    <w:rsid w:val="00AD32F1"/>
    <w:rsid w:val="00AD3395"/>
    <w:rsid w:val="00AD3489"/>
    <w:rsid w:val="00AD349E"/>
    <w:rsid w:val="00AD34C1"/>
    <w:rsid w:val="00AD35B8"/>
    <w:rsid w:val="00AD36C9"/>
    <w:rsid w:val="00AD37AF"/>
    <w:rsid w:val="00AD37DA"/>
    <w:rsid w:val="00AD382F"/>
    <w:rsid w:val="00AD38FF"/>
    <w:rsid w:val="00AD399A"/>
    <w:rsid w:val="00AD3AEA"/>
    <w:rsid w:val="00AD3B5E"/>
    <w:rsid w:val="00AD3BF5"/>
    <w:rsid w:val="00AD3C57"/>
    <w:rsid w:val="00AD3C89"/>
    <w:rsid w:val="00AD3E51"/>
    <w:rsid w:val="00AD3F34"/>
    <w:rsid w:val="00AD3F83"/>
    <w:rsid w:val="00AD4011"/>
    <w:rsid w:val="00AD4155"/>
    <w:rsid w:val="00AD41C1"/>
    <w:rsid w:val="00AD4232"/>
    <w:rsid w:val="00AD4268"/>
    <w:rsid w:val="00AD42FE"/>
    <w:rsid w:val="00AD43CB"/>
    <w:rsid w:val="00AD4401"/>
    <w:rsid w:val="00AD4409"/>
    <w:rsid w:val="00AD452A"/>
    <w:rsid w:val="00AD4541"/>
    <w:rsid w:val="00AD4630"/>
    <w:rsid w:val="00AD47EF"/>
    <w:rsid w:val="00AD4841"/>
    <w:rsid w:val="00AD4955"/>
    <w:rsid w:val="00AD4966"/>
    <w:rsid w:val="00AD4970"/>
    <w:rsid w:val="00AD4998"/>
    <w:rsid w:val="00AD4AF1"/>
    <w:rsid w:val="00AD4B11"/>
    <w:rsid w:val="00AD4C1D"/>
    <w:rsid w:val="00AD4E64"/>
    <w:rsid w:val="00AD4EBE"/>
    <w:rsid w:val="00AD4F17"/>
    <w:rsid w:val="00AD503B"/>
    <w:rsid w:val="00AD5077"/>
    <w:rsid w:val="00AD5181"/>
    <w:rsid w:val="00AD5197"/>
    <w:rsid w:val="00AD52AF"/>
    <w:rsid w:val="00AD52D5"/>
    <w:rsid w:val="00AD531C"/>
    <w:rsid w:val="00AD5394"/>
    <w:rsid w:val="00AD53ED"/>
    <w:rsid w:val="00AD5831"/>
    <w:rsid w:val="00AD5B40"/>
    <w:rsid w:val="00AD5BE5"/>
    <w:rsid w:val="00AD5C2A"/>
    <w:rsid w:val="00AD5C49"/>
    <w:rsid w:val="00AD5C90"/>
    <w:rsid w:val="00AD5CB5"/>
    <w:rsid w:val="00AD5DB9"/>
    <w:rsid w:val="00AD5EB1"/>
    <w:rsid w:val="00AD6214"/>
    <w:rsid w:val="00AD622F"/>
    <w:rsid w:val="00AD6336"/>
    <w:rsid w:val="00AD65AB"/>
    <w:rsid w:val="00AD663C"/>
    <w:rsid w:val="00AD67D0"/>
    <w:rsid w:val="00AD6955"/>
    <w:rsid w:val="00AD696F"/>
    <w:rsid w:val="00AD69DA"/>
    <w:rsid w:val="00AD6A1E"/>
    <w:rsid w:val="00AD6BD5"/>
    <w:rsid w:val="00AD6BE4"/>
    <w:rsid w:val="00AD6C16"/>
    <w:rsid w:val="00AD6C18"/>
    <w:rsid w:val="00AD6C36"/>
    <w:rsid w:val="00AD6C7B"/>
    <w:rsid w:val="00AD6DAE"/>
    <w:rsid w:val="00AD6FD7"/>
    <w:rsid w:val="00AD7061"/>
    <w:rsid w:val="00AD7324"/>
    <w:rsid w:val="00AD7482"/>
    <w:rsid w:val="00AD74A3"/>
    <w:rsid w:val="00AD7638"/>
    <w:rsid w:val="00AD787E"/>
    <w:rsid w:val="00AD79E5"/>
    <w:rsid w:val="00AD7A36"/>
    <w:rsid w:val="00AD7BA6"/>
    <w:rsid w:val="00AD7C56"/>
    <w:rsid w:val="00AD7D82"/>
    <w:rsid w:val="00AD7D9F"/>
    <w:rsid w:val="00AD7E89"/>
    <w:rsid w:val="00AD7ECB"/>
    <w:rsid w:val="00AD7F27"/>
    <w:rsid w:val="00AD7F37"/>
    <w:rsid w:val="00AE012C"/>
    <w:rsid w:val="00AE02EA"/>
    <w:rsid w:val="00AE03C9"/>
    <w:rsid w:val="00AE0432"/>
    <w:rsid w:val="00AE05BB"/>
    <w:rsid w:val="00AE09B9"/>
    <w:rsid w:val="00AE09C4"/>
    <w:rsid w:val="00AE0C2A"/>
    <w:rsid w:val="00AE0C67"/>
    <w:rsid w:val="00AE0CDB"/>
    <w:rsid w:val="00AE0DFC"/>
    <w:rsid w:val="00AE0F33"/>
    <w:rsid w:val="00AE0FDE"/>
    <w:rsid w:val="00AE1028"/>
    <w:rsid w:val="00AE103F"/>
    <w:rsid w:val="00AE1078"/>
    <w:rsid w:val="00AE10B3"/>
    <w:rsid w:val="00AE1229"/>
    <w:rsid w:val="00AE1328"/>
    <w:rsid w:val="00AE14F6"/>
    <w:rsid w:val="00AE16D9"/>
    <w:rsid w:val="00AE16E1"/>
    <w:rsid w:val="00AE16F8"/>
    <w:rsid w:val="00AE18D3"/>
    <w:rsid w:val="00AE1A23"/>
    <w:rsid w:val="00AE1A45"/>
    <w:rsid w:val="00AE1DE4"/>
    <w:rsid w:val="00AE204E"/>
    <w:rsid w:val="00AE208D"/>
    <w:rsid w:val="00AE20E1"/>
    <w:rsid w:val="00AE2200"/>
    <w:rsid w:val="00AE244D"/>
    <w:rsid w:val="00AE2540"/>
    <w:rsid w:val="00AE2544"/>
    <w:rsid w:val="00AE25FC"/>
    <w:rsid w:val="00AE26BE"/>
    <w:rsid w:val="00AE270F"/>
    <w:rsid w:val="00AE272A"/>
    <w:rsid w:val="00AE2770"/>
    <w:rsid w:val="00AE2864"/>
    <w:rsid w:val="00AE288D"/>
    <w:rsid w:val="00AE29E0"/>
    <w:rsid w:val="00AE2AD3"/>
    <w:rsid w:val="00AE2BCE"/>
    <w:rsid w:val="00AE2C21"/>
    <w:rsid w:val="00AE2C61"/>
    <w:rsid w:val="00AE2C83"/>
    <w:rsid w:val="00AE2D38"/>
    <w:rsid w:val="00AE2D44"/>
    <w:rsid w:val="00AE2D7B"/>
    <w:rsid w:val="00AE2DB5"/>
    <w:rsid w:val="00AE2E59"/>
    <w:rsid w:val="00AE2EF4"/>
    <w:rsid w:val="00AE3031"/>
    <w:rsid w:val="00AE30EB"/>
    <w:rsid w:val="00AE3151"/>
    <w:rsid w:val="00AE321A"/>
    <w:rsid w:val="00AE3295"/>
    <w:rsid w:val="00AE32D9"/>
    <w:rsid w:val="00AE3440"/>
    <w:rsid w:val="00AE3497"/>
    <w:rsid w:val="00AE34A2"/>
    <w:rsid w:val="00AE34AF"/>
    <w:rsid w:val="00AE3520"/>
    <w:rsid w:val="00AE35FA"/>
    <w:rsid w:val="00AE3810"/>
    <w:rsid w:val="00AE38EA"/>
    <w:rsid w:val="00AE3904"/>
    <w:rsid w:val="00AE3A2D"/>
    <w:rsid w:val="00AE3B34"/>
    <w:rsid w:val="00AE3B7F"/>
    <w:rsid w:val="00AE3C9D"/>
    <w:rsid w:val="00AE3C9E"/>
    <w:rsid w:val="00AE3CFB"/>
    <w:rsid w:val="00AE3E62"/>
    <w:rsid w:val="00AE401E"/>
    <w:rsid w:val="00AE4115"/>
    <w:rsid w:val="00AE4176"/>
    <w:rsid w:val="00AE430A"/>
    <w:rsid w:val="00AE4425"/>
    <w:rsid w:val="00AE449E"/>
    <w:rsid w:val="00AE4528"/>
    <w:rsid w:val="00AE4611"/>
    <w:rsid w:val="00AE4630"/>
    <w:rsid w:val="00AE4856"/>
    <w:rsid w:val="00AE4B73"/>
    <w:rsid w:val="00AE4D1C"/>
    <w:rsid w:val="00AE4D3F"/>
    <w:rsid w:val="00AE4D91"/>
    <w:rsid w:val="00AE4E04"/>
    <w:rsid w:val="00AE4F9D"/>
    <w:rsid w:val="00AE4FE7"/>
    <w:rsid w:val="00AE5095"/>
    <w:rsid w:val="00AE521F"/>
    <w:rsid w:val="00AE52CD"/>
    <w:rsid w:val="00AE532A"/>
    <w:rsid w:val="00AE5369"/>
    <w:rsid w:val="00AE548D"/>
    <w:rsid w:val="00AE5629"/>
    <w:rsid w:val="00AE5724"/>
    <w:rsid w:val="00AE5839"/>
    <w:rsid w:val="00AE59D4"/>
    <w:rsid w:val="00AE5AFD"/>
    <w:rsid w:val="00AE5B1C"/>
    <w:rsid w:val="00AE5C4B"/>
    <w:rsid w:val="00AE5DEA"/>
    <w:rsid w:val="00AE5DEC"/>
    <w:rsid w:val="00AE5F07"/>
    <w:rsid w:val="00AE5F0E"/>
    <w:rsid w:val="00AE5F4E"/>
    <w:rsid w:val="00AE5F68"/>
    <w:rsid w:val="00AE630F"/>
    <w:rsid w:val="00AE6391"/>
    <w:rsid w:val="00AE63AA"/>
    <w:rsid w:val="00AE6455"/>
    <w:rsid w:val="00AE64C5"/>
    <w:rsid w:val="00AE6683"/>
    <w:rsid w:val="00AE6694"/>
    <w:rsid w:val="00AE66E4"/>
    <w:rsid w:val="00AE670D"/>
    <w:rsid w:val="00AE67C3"/>
    <w:rsid w:val="00AE69CF"/>
    <w:rsid w:val="00AE6A77"/>
    <w:rsid w:val="00AE6B08"/>
    <w:rsid w:val="00AE6EBE"/>
    <w:rsid w:val="00AE7150"/>
    <w:rsid w:val="00AE715C"/>
    <w:rsid w:val="00AE71AA"/>
    <w:rsid w:val="00AE71D1"/>
    <w:rsid w:val="00AE731F"/>
    <w:rsid w:val="00AE74D1"/>
    <w:rsid w:val="00AE7500"/>
    <w:rsid w:val="00AE75D4"/>
    <w:rsid w:val="00AE78FD"/>
    <w:rsid w:val="00AE7907"/>
    <w:rsid w:val="00AE7AE0"/>
    <w:rsid w:val="00AE7B04"/>
    <w:rsid w:val="00AE7CFA"/>
    <w:rsid w:val="00AE7D91"/>
    <w:rsid w:val="00AE7EB1"/>
    <w:rsid w:val="00AF0059"/>
    <w:rsid w:val="00AF00EC"/>
    <w:rsid w:val="00AF01E8"/>
    <w:rsid w:val="00AF02D2"/>
    <w:rsid w:val="00AF0441"/>
    <w:rsid w:val="00AF04DB"/>
    <w:rsid w:val="00AF04FE"/>
    <w:rsid w:val="00AF0512"/>
    <w:rsid w:val="00AF0633"/>
    <w:rsid w:val="00AF07F0"/>
    <w:rsid w:val="00AF087B"/>
    <w:rsid w:val="00AF08B4"/>
    <w:rsid w:val="00AF08BB"/>
    <w:rsid w:val="00AF0932"/>
    <w:rsid w:val="00AF097D"/>
    <w:rsid w:val="00AF09F0"/>
    <w:rsid w:val="00AF0A4E"/>
    <w:rsid w:val="00AF0EFF"/>
    <w:rsid w:val="00AF0FDD"/>
    <w:rsid w:val="00AF0FE6"/>
    <w:rsid w:val="00AF1137"/>
    <w:rsid w:val="00AF11C7"/>
    <w:rsid w:val="00AF1442"/>
    <w:rsid w:val="00AF145D"/>
    <w:rsid w:val="00AF161F"/>
    <w:rsid w:val="00AF1657"/>
    <w:rsid w:val="00AF175F"/>
    <w:rsid w:val="00AF1816"/>
    <w:rsid w:val="00AF1831"/>
    <w:rsid w:val="00AF1891"/>
    <w:rsid w:val="00AF1996"/>
    <w:rsid w:val="00AF1B41"/>
    <w:rsid w:val="00AF1C20"/>
    <w:rsid w:val="00AF1C72"/>
    <w:rsid w:val="00AF1DA6"/>
    <w:rsid w:val="00AF1E10"/>
    <w:rsid w:val="00AF1E21"/>
    <w:rsid w:val="00AF1F2A"/>
    <w:rsid w:val="00AF1F88"/>
    <w:rsid w:val="00AF1FE6"/>
    <w:rsid w:val="00AF2043"/>
    <w:rsid w:val="00AF2285"/>
    <w:rsid w:val="00AF235C"/>
    <w:rsid w:val="00AF2437"/>
    <w:rsid w:val="00AF246A"/>
    <w:rsid w:val="00AF2561"/>
    <w:rsid w:val="00AF2601"/>
    <w:rsid w:val="00AF2603"/>
    <w:rsid w:val="00AF260A"/>
    <w:rsid w:val="00AF2807"/>
    <w:rsid w:val="00AF2986"/>
    <w:rsid w:val="00AF2A2B"/>
    <w:rsid w:val="00AF2A8A"/>
    <w:rsid w:val="00AF2AF3"/>
    <w:rsid w:val="00AF2B03"/>
    <w:rsid w:val="00AF2B7B"/>
    <w:rsid w:val="00AF2BF6"/>
    <w:rsid w:val="00AF2D5B"/>
    <w:rsid w:val="00AF2E1D"/>
    <w:rsid w:val="00AF2EE8"/>
    <w:rsid w:val="00AF3112"/>
    <w:rsid w:val="00AF3129"/>
    <w:rsid w:val="00AF32F7"/>
    <w:rsid w:val="00AF334E"/>
    <w:rsid w:val="00AF348B"/>
    <w:rsid w:val="00AF3516"/>
    <w:rsid w:val="00AF3550"/>
    <w:rsid w:val="00AF35C1"/>
    <w:rsid w:val="00AF35D1"/>
    <w:rsid w:val="00AF3759"/>
    <w:rsid w:val="00AF3896"/>
    <w:rsid w:val="00AF38D2"/>
    <w:rsid w:val="00AF38DE"/>
    <w:rsid w:val="00AF3921"/>
    <w:rsid w:val="00AF3A29"/>
    <w:rsid w:val="00AF3A74"/>
    <w:rsid w:val="00AF3B35"/>
    <w:rsid w:val="00AF3B3F"/>
    <w:rsid w:val="00AF3CDA"/>
    <w:rsid w:val="00AF3DDF"/>
    <w:rsid w:val="00AF415C"/>
    <w:rsid w:val="00AF4162"/>
    <w:rsid w:val="00AF41C2"/>
    <w:rsid w:val="00AF41DC"/>
    <w:rsid w:val="00AF41FF"/>
    <w:rsid w:val="00AF427D"/>
    <w:rsid w:val="00AF4356"/>
    <w:rsid w:val="00AF446D"/>
    <w:rsid w:val="00AF459B"/>
    <w:rsid w:val="00AF460F"/>
    <w:rsid w:val="00AF4653"/>
    <w:rsid w:val="00AF46F9"/>
    <w:rsid w:val="00AF47DF"/>
    <w:rsid w:val="00AF47EF"/>
    <w:rsid w:val="00AF481F"/>
    <w:rsid w:val="00AF48CC"/>
    <w:rsid w:val="00AF48FA"/>
    <w:rsid w:val="00AF490B"/>
    <w:rsid w:val="00AF49B6"/>
    <w:rsid w:val="00AF4AA2"/>
    <w:rsid w:val="00AF4AC9"/>
    <w:rsid w:val="00AF4B3D"/>
    <w:rsid w:val="00AF4B65"/>
    <w:rsid w:val="00AF4B8D"/>
    <w:rsid w:val="00AF4C15"/>
    <w:rsid w:val="00AF4C3D"/>
    <w:rsid w:val="00AF4D52"/>
    <w:rsid w:val="00AF4EC1"/>
    <w:rsid w:val="00AF4EF1"/>
    <w:rsid w:val="00AF4F10"/>
    <w:rsid w:val="00AF4FD0"/>
    <w:rsid w:val="00AF5085"/>
    <w:rsid w:val="00AF50F2"/>
    <w:rsid w:val="00AF50F4"/>
    <w:rsid w:val="00AF522C"/>
    <w:rsid w:val="00AF5267"/>
    <w:rsid w:val="00AF52FB"/>
    <w:rsid w:val="00AF5465"/>
    <w:rsid w:val="00AF54F7"/>
    <w:rsid w:val="00AF5580"/>
    <w:rsid w:val="00AF5599"/>
    <w:rsid w:val="00AF5783"/>
    <w:rsid w:val="00AF59E7"/>
    <w:rsid w:val="00AF5ACB"/>
    <w:rsid w:val="00AF5B59"/>
    <w:rsid w:val="00AF5B6F"/>
    <w:rsid w:val="00AF5C6E"/>
    <w:rsid w:val="00AF5CFD"/>
    <w:rsid w:val="00AF5FC1"/>
    <w:rsid w:val="00AF63A5"/>
    <w:rsid w:val="00AF6515"/>
    <w:rsid w:val="00AF65E7"/>
    <w:rsid w:val="00AF6627"/>
    <w:rsid w:val="00AF67FA"/>
    <w:rsid w:val="00AF685D"/>
    <w:rsid w:val="00AF69C0"/>
    <w:rsid w:val="00AF6BF7"/>
    <w:rsid w:val="00AF6C18"/>
    <w:rsid w:val="00AF6CB7"/>
    <w:rsid w:val="00AF6D35"/>
    <w:rsid w:val="00AF6EA9"/>
    <w:rsid w:val="00AF6F3D"/>
    <w:rsid w:val="00AF712F"/>
    <w:rsid w:val="00AF72D9"/>
    <w:rsid w:val="00AF7549"/>
    <w:rsid w:val="00AF757A"/>
    <w:rsid w:val="00AF75CB"/>
    <w:rsid w:val="00AF7A6C"/>
    <w:rsid w:val="00AF7AEC"/>
    <w:rsid w:val="00AF7D77"/>
    <w:rsid w:val="00AF7EED"/>
    <w:rsid w:val="00B00389"/>
    <w:rsid w:val="00B003C6"/>
    <w:rsid w:val="00B003F1"/>
    <w:rsid w:val="00B004A9"/>
    <w:rsid w:val="00B004BE"/>
    <w:rsid w:val="00B0053C"/>
    <w:rsid w:val="00B006DC"/>
    <w:rsid w:val="00B00771"/>
    <w:rsid w:val="00B008CF"/>
    <w:rsid w:val="00B00901"/>
    <w:rsid w:val="00B009A1"/>
    <w:rsid w:val="00B00A68"/>
    <w:rsid w:val="00B00AEE"/>
    <w:rsid w:val="00B00B13"/>
    <w:rsid w:val="00B00C83"/>
    <w:rsid w:val="00B00DB2"/>
    <w:rsid w:val="00B00DF2"/>
    <w:rsid w:val="00B00E34"/>
    <w:rsid w:val="00B00E40"/>
    <w:rsid w:val="00B01008"/>
    <w:rsid w:val="00B01040"/>
    <w:rsid w:val="00B0106D"/>
    <w:rsid w:val="00B0120F"/>
    <w:rsid w:val="00B01321"/>
    <w:rsid w:val="00B0142E"/>
    <w:rsid w:val="00B014BD"/>
    <w:rsid w:val="00B015DF"/>
    <w:rsid w:val="00B01705"/>
    <w:rsid w:val="00B019A2"/>
    <w:rsid w:val="00B01CE6"/>
    <w:rsid w:val="00B01ED0"/>
    <w:rsid w:val="00B020E7"/>
    <w:rsid w:val="00B02200"/>
    <w:rsid w:val="00B0224F"/>
    <w:rsid w:val="00B02284"/>
    <w:rsid w:val="00B0238F"/>
    <w:rsid w:val="00B02391"/>
    <w:rsid w:val="00B02517"/>
    <w:rsid w:val="00B026F0"/>
    <w:rsid w:val="00B02720"/>
    <w:rsid w:val="00B02A35"/>
    <w:rsid w:val="00B02AE2"/>
    <w:rsid w:val="00B02C5E"/>
    <w:rsid w:val="00B02C67"/>
    <w:rsid w:val="00B02C73"/>
    <w:rsid w:val="00B02C85"/>
    <w:rsid w:val="00B02CBE"/>
    <w:rsid w:val="00B02D97"/>
    <w:rsid w:val="00B02E27"/>
    <w:rsid w:val="00B02F47"/>
    <w:rsid w:val="00B02F8B"/>
    <w:rsid w:val="00B02FAF"/>
    <w:rsid w:val="00B02FD5"/>
    <w:rsid w:val="00B03021"/>
    <w:rsid w:val="00B030AF"/>
    <w:rsid w:val="00B0313F"/>
    <w:rsid w:val="00B031D8"/>
    <w:rsid w:val="00B0384F"/>
    <w:rsid w:val="00B038E2"/>
    <w:rsid w:val="00B03980"/>
    <w:rsid w:val="00B03A26"/>
    <w:rsid w:val="00B03A5F"/>
    <w:rsid w:val="00B03D46"/>
    <w:rsid w:val="00B03DA1"/>
    <w:rsid w:val="00B03E85"/>
    <w:rsid w:val="00B0403D"/>
    <w:rsid w:val="00B0409D"/>
    <w:rsid w:val="00B04179"/>
    <w:rsid w:val="00B04433"/>
    <w:rsid w:val="00B04653"/>
    <w:rsid w:val="00B04975"/>
    <w:rsid w:val="00B04A40"/>
    <w:rsid w:val="00B04AE6"/>
    <w:rsid w:val="00B04D35"/>
    <w:rsid w:val="00B04F69"/>
    <w:rsid w:val="00B04F96"/>
    <w:rsid w:val="00B04FFA"/>
    <w:rsid w:val="00B0501B"/>
    <w:rsid w:val="00B050F8"/>
    <w:rsid w:val="00B05142"/>
    <w:rsid w:val="00B0551F"/>
    <w:rsid w:val="00B055E2"/>
    <w:rsid w:val="00B05666"/>
    <w:rsid w:val="00B05800"/>
    <w:rsid w:val="00B05869"/>
    <w:rsid w:val="00B05894"/>
    <w:rsid w:val="00B05A1D"/>
    <w:rsid w:val="00B05A8B"/>
    <w:rsid w:val="00B05CC0"/>
    <w:rsid w:val="00B05CCF"/>
    <w:rsid w:val="00B05DFD"/>
    <w:rsid w:val="00B05E46"/>
    <w:rsid w:val="00B05E59"/>
    <w:rsid w:val="00B05EAD"/>
    <w:rsid w:val="00B0621E"/>
    <w:rsid w:val="00B0635B"/>
    <w:rsid w:val="00B0646C"/>
    <w:rsid w:val="00B0650D"/>
    <w:rsid w:val="00B066A2"/>
    <w:rsid w:val="00B066CB"/>
    <w:rsid w:val="00B06786"/>
    <w:rsid w:val="00B069C2"/>
    <w:rsid w:val="00B069C3"/>
    <w:rsid w:val="00B069C4"/>
    <w:rsid w:val="00B06AA3"/>
    <w:rsid w:val="00B06BFB"/>
    <w:rsid w:val="00B06DA8"/>
    <w:rsid w:val="00B06EA1"/>
    <w:rsid w:val="00B06F4F"/>
    <w:rsid w:val="00B0702D"/>
    <w:rsid w:val="00B07282"/>
    <w:rsid w:val="00B0736B"/>
    <w:rsid w:val="00B07372"/>
    <w:rsid w:val="00B0737D"/>
    <w:rsid w:val="00B07579"/>
    <w:rsid w:val="00B0761E"/>
    <w:rsid w:val="00B076DB"/>
    <w:rsid w:val="00B0775E"/>
    <w:rsid w:val="00B077DF"/>
    <w:rsid w:val="00B0789C"/>
    <w:rsid w:val="00B07929"/>
    <w:rsid w:val="00B07980"/>
    <w:rsid w:val="00B079F2"/>
    <w:rsid w:val="00B07AD7"/>
    <w:rsid w:val="00B07CF3"/>
    <w:rsid w:val="00B07D60"/>
    <w:rsid w:val="00B07D80"/>
    <w:rsid w:val="00B07D93"/>
    <w:rsid w:val="00B07D9B"/>
    <w:rsid w:val="00B07DA8"/>
    <w:rsid w:val="00B07E5A"/>
    <w:rsid w:val="00B07F72"/>
    <w:rsid w:val="00B100CF"/>
    <w:rsid w:val="00B1019D"/>
    <w:rsid w:val="00B102C8"/>
    <w:rsid w:val="00B10307"/>
    <w:rsid w:val="00B10584"/>
    <w:rsid w:val="00B10761"/>
    <w:rsid w:val="00B1076C"/>
    <w:rsid w:val="00B108DF"/>
    <w:rsid w:val="00B1093D"/>
    <w:rsid w:val="00B10A0D"/>
    <w:rsid w:val="00B10B88"/>
    <w:rsid w:val="00B10D49"/>
    <w:rsid w:val="00B10D5D"/>
    <w:rsid w:val="00B10DBC"/>
    <w:rsid w:val="00B1110B"/>
    <w:rsid w:val="00B1130A"/>
    <w:rsid w:val="00B1164E"/>
    <w:rsid w:val="00B116A2"/>
    <w:rsid w:val="00B1172C"/>
    <w:rsid w:val="00B11912"/>
    <w:rsid w:val="00B11A55"/>
    <w:rsid w:val="00B11A8D"/>
    <w:rsid w:val="00B11AA4"/>
    <w:rsid w:val="00B11AD7"/>
    <w:rsid w:val="00B11BA1"/>
    <w:rsid w:val="00B11BC9"/>
    <w:rsid w:val="00B11C25"/>
    <w:rsid w:val="00B11D9E"/>
    <w:rsid w:val="00B11F7D"/>
    <w:rsid w:val="00B1213E"/>
    <w:rsid w:val="00B122B9"/>
    <w:rsid w:val="00B122D5"/>
    <w:rsid w:val="00B12358"/>
    <w:rsid w:val="00B12476"/>
    <w:rsid w:val="00B124E8"/>
    <w:rsid w:val="00B12629"/>
    <w:rsid w:val="00B12796"/>
    <w:rsid w:val="00B12B20"/>
    <w:rsid w:val="00B12B94"/>
    <w:rsid w:val="00B12F52"/>
    <w:rsid w:val="00B130A4"/>
    <w:rsid w:val="00B131D6"/>
    <w:rsid w:val="00B1323D"/>
    <w:rsid w:val="00B132F8"/>
    <w:rsid w:val="00B133B3"/>
    <w:rsid w:val="00B137CA"/>
    <w:rsid w:val="00B13907"/>
    <w:rsid w:val="00B13BCC"/>
    <w:rsid w:val="00B13C49"/>
    <w:rsid w:val="00B13D60"/>
    <w:rsid w:val="00B13DB5"/>
    <w:rsid w:val="00B13E91"/>
    <w:rsid w:val="00B13F2C"/>
    <w:rsid w:val="00B13F9C"/>
    <w:rsid w:val="00B141CD"/>
    <w:rsid w:val="00B14222"/>
    <w:rsid w:val="00B14373"/>
    <w:rsid w:val="00B1444D"/>
    <w:rsid w:val="00B14468"/>
    <w:rsid w:val="00B145CE"/>
    <w:rsid w:val="00B1467C"/>
    <w:rsid w:val="00B146F1"/>
    <w:rsid w:val="00B14764"/>
    <w:rsid w:val="00B14894"/>
    <w:rsid w:val="00B148EA"/>
    <w:rsid w:val="00B14911"/>
    <w:rsid w:val="00B14A9A"/>
    <w:rsid w:val="00B14D38"/>
    <w:rsid w:val="00B14D7A"/>
    <w:rsid w:val="00B14DAF"/>
    <w:rsid w:val="00B14DCA"/>
    <w:rsid w:val="00B151AE"/>
    <w:rsid w:val="00B151BB"/>
    <w:rsid w:val="00B153BB"/>
    <w:rsid w:val="00B15604"/>
    <w:rsid w:val="00B15628"/>
    <w:rsid w:val="00B157AE"/>
    <w:rsid w:val="00B157D8"/>
    <w:rsid w:val="00B1589A"/>
    <w:rsid w:val="00B15B05"/>
    <w:rsid w:val="00B15CC7"/>
    <w:rsid w:val="00B15D3B"/>
    <w:rsid w:val="00B15DD4"/>
    <w:rsid w:val="00B16299"/>
    <w:rsid w:val="00B167A2"/>
    <w:rsid w:val="00B168A8"/>
    <w:rsid w:val="00B16921"/>
    <w:rsid w:val="00B169B4"/>
    <w:rsid w:val="00B16E2E"/>
    <w:rsid w:val="00B16E79"/>
    <w:rsid w:val="00B170CA"/>
    <w:rsid w:val="00B172B9"/>
    <w:rsid w:val="00B1738A"/>
    <w:rsid w:val="00B17449"/>
    <w:rsid w:val="00B1744C"/>
    <w:rsid w:val="00B174BC"/>
    <w:rsid w:val="00B177C8"/>
    <w:rsid w:val="00B17888"/>
    <w:rsid w:val="00B178B2"/>
    <w:rsid w:val="00B1794A"/>
    <w:rsid w:val="00B1798C"/>
    <w:rsid w:val="00B17A8A"/>
    <w:rsid w:val="00B17C2D"/>
    <w:rsid w:val="00B17E02"/>
    <w:rsid w:val="00B17EBC"/>
    <w:rsid w:val="00B17F94"/>
    <w:rsid w:val="00B17FEA"/>
    <w:rsid w:val="00B20035"/>
    <w:rsid w:val="00B200AB"/>
    <w:rsid w:val="00B202CE"/>
    <w:rsid w:val="00B203EC"/>
    <w:rsid w:val="00B2048E"/>
    <w:rsid w:val="00B20723"/>
    <w:rsid w:val="00B20916"/>
    <w:rsid w:val="00B2097B"/>
    <w:rsid w:val="00B20C07"/>
    <w:rsid w:val="00B20FF3"/>
    <w:rsid w:val="00B212FB"/>
    <w:rsid w:val="00B214FE"/>
    <w:rsid w:val="00B21785"/>
    <w:rsid w:val="00B21839"/>
    <w:rsid w:val="00B218AD"/>
    <w:rsid w:val="00B21913"/>
    <w:rsid w:val="00B2193A"/>
    <w:rsid w:val="00B21A87"/>
    <w:rsid w:val="00B21AFF"/>
    <w:rsid w:val="00B21C1F"/>
    <w:rsid w:val="00B21C7D"/>
    <w:rsid w:val="00B21EF8"/>
    <w:rsid w:val="00B21F78"/>
    <w:rsid w:val="00B22375"/>
    <w:rsid w:val="00B223D7"/>
    <w:rsid w:val="00B2240F"/>
    <w:rsid w:val="00B22460"/>
    <w:rsid w:val="00B22536"/>
    <w:rsid w:val="00B2270F"/>
    <w:rsid w:val="00B22782"/>
    <w:rsid w:val="00B2289C"/>
    <w:rsid w:val="00B22910"/>
    <w:rsid w:val="00B22B1E"/>
    <w:rsid w:val="00B22B9B"/>
    <w:rsid w:val="00B22C0A"/>
    <w:rsid w:val="00B22C48"/>
    <w:rsid w:val="00B22DA3"/>
    <w:rsid w:val="00B22E02"/>
    <w:rsid w:val="00B22E29"/>
    <w:rsid w:val="00B22E35"/>
    <w:rsid w:val="00B22FB6"/>
    <w:rsid w:val="00B22FF3"/>
    <w:rsid w:val="00B23240"/>
    <w:rsid w:val="00B232E0"/>
    <w:rsid w:val="00B23312"/>
    <w:rsid w:val="00B23363"/>
    <w:rsid w:val="00B2339A"/>
    <w:rsid w:val="00B233E6"/>
    <w:rsid w:val="00B2345A"/>
    <w:rsid w:val="00B2350A"/>
    <w:rsid w:val="00B2364B"/>
    <w:rsid w:val="00B236C4"/>
    <w:rsid w:val="00B23A4C"/>
    <w:rsid w:val="00B23AA6"/>
    <w:rsid w:val="00B23DFC"/>
    <w:rsid w:val="00B23E71"/>
    <w:rsid w:val="00B23E7E"/>
    <w:rsid w:val="00B2416E"/>
    <w:rsid w:val="00B2423B"/>
    <w:rsid w:val="00B24250"/>
    <w:rsid w:val="00B244C6"/>
    <w:rsid w:val="00B2458D"/>
    <w:rsid w:val="00B24624"/>
    <w:rsid w:val="00B24773"/>
    <w:rsid w:val="00B247C3"/>
    <w:rsid w:val="00B247E2"/>
    <w:rsid w:val="00B2488E"/>
    <w:rsid w:val="00B248CB"/>
    <w:rsid w:val="00B2491E"/>
    <w:rsid w:val="00B2498C"/>
    <w:rsid w:val="00B24A49"/>
    <w:rsid w:val="00B24A58"/>
    <w:rsid w:val="00B24B40"/>
    <w:rsid w:val="00B24C24"/>
    <w:rsid w:val="00B24E6C"/>
    <w:rsid w:val="00B24ECF"/>
    <w:rsid w:val="00B24F13"/>
    <w:rsid w:val="00B24F7E"/>
    <w:rsid w:val="00B24F92"/>
    <w:rsid w:val="00B24FD9"/>
    <w:rsid w:val="00B25163"/>
    <w:rsid w:val="00B251EA"/>
    <w:rsid w:val="00B252CA"/>
    <w:rsid w:val="00B2540A"/>
    <w:rsid w:val="00B2551C"/>
    <w:rsid w:val="00B255E5"/>
    <w:rsid w:val="00B255E8"/>
    <w:rsid w:val="00B2566F"/>
    <w:rsid w:val="00B256CE"/>
    <w:rsid w:val="00B2570E"/>
    <w:rsid w:val="00B257DF"/>
    <w:rsid w:val="00B257F1"/>
    <w:rsid w:val="00B259DA"/>
    <w:rsid w:val="00B25A47"/>
    <w:rsid w:val="00B25AD2"/>
    <w:rsid w:val="00B25B55"/>
    <w:rsid w:val="00B25B8B"/>
    <w:rsid w:val="00B25C69"/>
    <w:rsid w:val="00B25D7B"/>
    <w:rsid w:val="00B25F8B"/>
    <w:rsid w:val="00B26229"/>
    <w:rsid w:val="00B262C2"/>
    <w:rsid w:val="00B267B3"/>
    <w:rsid w:val="00B26856"/>
    <w:rsid w:val="00B26883"/>
    <w:rsid w:val="00B268AF"/>
    <w:rsid w:val="00B268E3"/>
    <w:rsid w:val="00B26BE1"/>
    <w:rsid w:val="00B26BF7"/>
    <w:rsid w:val="00B26E42"/>
    <w:rsid w:val="00B26F94"/>
    <w:rsid w:val="00B26FC2"/>
    <w:rsid w:val="00B27284"/>
    <w:rsid w:val="00B2750D"/>
    <w:rsid w:val="00B27545"/>
    <w:rsid w:val="00B275D0"/>
    <w:rsid w:val="00B275F2"/>
    <w:rsid w:val="00B276D6"/>
    <w:rsid w:val="00B276FA"/>
    <w:rsid w:val="00B27834"/>
    <w:rsid w:val="00B2790C"/>
    <w:rsid w:val="00B2799D"/>
    <w:rsid w:val="00B27B84"/>
    <w:rsid w:val="00B27D34"/>
    <w:rsid w:val="00B27D62"/>
    <w:rsid w:val="00B27E35"/>
    <w:rsid w:val="00B27FF8"/>
    <w:rsid w:val="00B300BD"/>
    <w:rsid w:val="00B3027E"/>
    <w:rsid w:val="00B3032A"/>
    <w:rsid w:val="00B303D2"/>
    <w:rsid w:val="00B303DA"/>
    <w:rsid w:val="00B3045D"/>
    <w:rsid w:val="00B305A9"/>
    <w:rsid w:val="00B30852"/>
    <w:rsid w:val="00B308B4"/>
    <w:rsid w:val="00B30A71"/>
    <w:rsid w:val="00B30C01"/>
    <w:rsid w:val="00B30D69"/>
    <w:rsid w:val="00B30DEE"/>
    <w:rsid w:val="00B30E2C"/>
    <w:rsid w:val="00B30EE2"/>
    <w:rsid w:val="00B310A7"/>
    <w:rsid w:val="00B311F5"/>
    <w:rsid w:val="00B31263"/>
    <w:rsid w:val="00B31306"/>
    <w:rsid w:val="00B318A4"/>
    <w:rsid w:val="00B3196B"/>
    <w:rsid w:val="00B319B9"/>
    <w:rsid w:val="00B31A46"/>
    <w:rsid w:val="00B31A6C"/>
    <w:rsid w:val="00B31CFE"/>
    <w:rsid w:val="00B31DD4"/>
    <w:rsid w:val="00B31E52"/>
    <w:rsid w:val="00B31EA5"/>
    <w:rsid w:val="00B31EBB"/>
    <w:rsid w:val="00B31FED"/>
    <w:rsid w:val="00B32033"/>
    <w:rsid w:val="00B322B0"/>
    <w:rsid w:val="00B322C2"/>
    <w:rsid w:val="00B3262E"/>
    <w:rsid w:val="00B32697"/>
    <w:rsid w:val="00B326BB"/>
    <w:rsid w:val="00B32703"/>
    <w:rsid w:val="00B32708"/>
    <w:rsid w:val="00B32735"/>
    <w:rsid w:val="00B32A11"/>
    <w:rsid w:val="00B32AAE"/>
    <w:rsid w:val="00B32ABF"/>
    <w:rsid w:val="00B32B0C"/>
    <w:rsid w:val="00B32B1F"/>
    <w:rsid w:val="00B32BCC"/>
    <w:rsid w:val="00B32C4F"/>
    <w:rsid w:val="00B32CD6"/>
    <w:rsid w:val="00B32D22"/>
    <w:rsid w:val="00B32E7D"/>
    <w:rsid w:val="00B32F5B"/>
    <w:rsid w:val="00B3303B"/>
    <w:rsid w:val="00B33146"/>
    <w:rsid w:val="00B331E5"/>
    <w:rsid w:val="00B33336"/>
    <w:rsid w:val="00B33436"/>
    <w:rsid w:val="00B334C8"/>
    <w:rsid w:val="00B336F1"/>
    <w:rsid w:val="00B3372C"/>
    <w:rsid w:val="00B337FC"/>
    <w:rsid w:val="00B33828"/>
    <w:rsid w:val="00B338A7"/>
    <w:rsid w:val="00B33947"/>
    <w:rsid w:val="00B33BAB"/>
    <w:rsid w:val="00B33CCF"/>
    <w:rsid w:val="00B33DB5"/>
    <w:rsid w:val="00B33F57"/>
    <w:rsid w:val="00B340F3"/>
    <w:rsid w:val="00B34256"/>
    <w:rsid w:val="00B34483"/>
    <w:rsid w:val="00B344A6"/>
    <w:rsid w:val="00B3452C"/>
    <w:rsid w:val="00B34558"/>
    <w:rsid w:val="00B3467E"/>
    <w:rsid w:val="00B347F4"/>
    <w:rsid w:val="00B348EC"/>
    <w:rsid w:val="00B34952"/>
    <w:rsid w:val="00B34B16"/>
    <w:rsid w:val="00B34B82"/>
    <w:rsid w:val="00B34BEF"/>
    <w:rsid w:val="00B34CDC"/>
    <w:rsid w:val="00B34FA8"/>
    <w:rsid w:val="00B3502C"/>
    <w:rsid w:val="00B3510E"/>
    <w:rsid w:val="00B35186"/>
    <w:rsid w:val="00B35340"/>
    <w:rsid w:val="00B353D0"/>
    <w:rsid w:val="00B354DE"/>
    <w:rsid w:val="00B355BB"/>
    <w:rsid w:val="00B35617"/>
    <w:rsid w:val="00B35B81"/>
    <w:rsid w:val="00B35CF6"/>
    <w:rsid w:val="00B35EF5"/>
    <w:rsid w:val="00B3627F"/>
    <w:rsid w:val="00B36301"/>
    <w:rsid w:val="00B3649B"/>
    <w:rsid w:val="00B366EA"/>
    <w:rsid w:val="00B36712"/>
    <w:rsid w:val="00B36808"/>
    <w:rsid w:val="00B3681D"/>
    <w:rsid w:val="00B3689A"/>
    <w:rsid w:val="00B36C09"/>
    <w:rsid w:val="00B36D68"/>
    <w:rsid w:val="00B36D7C"/>
    <w:rsid w:val="00B36DE2"/>
    <w:rsid w:val="00B36E17"/>
    <w:rsid w:val="00B36EF2"/>
    <w:rsid w:val="00B36F5C"/>
    <w:rsid w:val="00B37122"/>
    <w:rsid w:val="00B37172"/>
    <w:rsid w:val="00B3725A"/>
    <w:rsid w:val="00B37295"/>
    <w:rsid w:val="00B3740D"/>
    <w:rsid w:val="00B37415"/>
    <w:rsid w:val="00B3753D"/>
    <w:rsid w:val="00B3768E"/>
    <w:rsid w:val="00B37705"/>
    <w:rsid w:val="00B3781F"/>
    <w:rsid w:val="00B378CF"/>
    <w:rsid w:val="00B378F3"/>
    <w:rsid w:val="00B37A6B"/>
    <w:rsid w:val="00B37D5C"/>
    <w:rsid w:val="00B37F0D"/>
    <w:rsid w:val="00B37F95"/>
    <w:rsid w:val="00B4004B"/>
    <w:rsid w:val="00B40087"/>
    <w:rsid w:val="00B400A2"/>
    <w:rsid w:val="00B40157"/>
    <w:rsid w:val="00B4025C"/>
    <w:rsid w:val="00B40263"/>
    <w:rsid w:val="00B40276"/>
    <w:rsid w:val="00B402FC"/>
    <w:rsid w:val="00B403E7"/>
    <w:rsid w:val="00B4065C"/>
    <w:rsid w:val="00B40714"/>
    <w:rsid w:val="00B40826"/>
    <w:rsid w:val="00B408D1"/>
    <w:rsid w:val="00B40D3A"/>
    <w:rsid w:val="00B40D76"/>
    <w:rsid w:val="00B40E7C"/>
    <w:rsid w:val="00B411C6"/>
    <w:rsid w:val="00B412AA"/>
    <w:rsid w:val="00B41385"/>
    <w:rsid w:val="00B414BA"/>
    <w:rsid w:val="00B41547"/>
    <w:rsid w:val="00B41679"/>
    <w:rsid w:val="00B416A8"/>
    <w:rsid w:val="00B418A8"/>
    <w:rsid w:val="00B418A9"/>
    <w:rsid w:val="00B418E2"/>
    <w:rsid w:val="00B419A8"/>
    <w:rsid w:val="00B41A74"/>
    <w:rsid w:val="00B41B86"/>
    <w:rsid w:val="00B41C8B"/>
    <w:rsid w:val="00B41EA9"/>
    <w:rsid w:val="00B41F33"/>
    <w:rsid w:val="00B420CD"/>
    <w:rsid w:val="00B4219D"/>
    <w:rsid w:val="00B42252"/>
    <w:rsid w:val="00B42256"/>
    <w:rsid w:val="00B4228C"/>
    <w:rsid w:val="00B422A6"/>
    <w:rsid w:val="00B42303"/>
    <w:rsid w:val="00B42351"/>
    <w:rsid w:val="00B423B5"/>
    <w:rsid w:val="00B423BF"/>
    <w:rsid w:val="00B426CD"/>
    <w:rsid w:val="00B4277A"/>
    <w:rsid w:val="00B427E4"/>
    <w:rsid w:val="00B429C9"/>
    <w:rsid w:val="00B42A08"/>
    <w:rsid w:val="00B42A17"/>
    <w:rsid w:val="00B42A55"/>
    <w:rsid w:val="00B42D35"/>
    <w:rsid w:val="00B42D90"/>
    <w:rsid w:val="00B42E4F"/>
    <w:rsid w:val="00B42EF1"/>
    <w:rsid w:val="00B42F0F"/>
    <w:rsid w:val="00B42F6E"/>
    <w:rsid w:val="00B43006"/>
    <w:rsid w:val="00B430E9"/>
    <w:rsid w:val="00B43324"/>
    <w:rsid w:val="00B4347A"/>
    <w:rsid w:val="00B4366C"/>
    <w:rsid w:val="00B43674"/>
    <w:rsid w:val="00B4373A"/>
    <w:rsid w:val="00B4377C"/>
    <w:rsid w:val="00B4389D"/>
    <w:rsid w:val="00B4390B"/>
    <w:rsid w:val="00B43950"/>
    <w:rsid w:val="00B439A5"/>
    <w:rsid w:val="00B439D9"/>
    <w:rsid w:val="00B43B4F"/>
    <w:rsid w:val="00B43B6D"/>
    <w:rsid w:val="00B43C7C"/>
    <w:rsid w:val="00B43D4D"/>
    <w:rsid w:val="00B43DBE"/>
    <w:rsid w:val="00B43F4B"/>
    <w:rsid w:val="00B43FDF"/>
    <w:rsid w:val="00B440A5"/>
    <w:rsid w:val="00B44150"/>
    <w:rsid w:val="00B441D1"/>
    <w:rsid w:val="00B44273"/>
    <w:rsid w:val="00B44338"/>
    <w:rsid w:val="00B4436C"/>
    <w:rsid w:val="00B444F2"/>
    <w:rsid w:val="00B446F1"/>
    <w:rsid w:val="00B44711"/>
    <w:rsid w:val="00B44743"/>
    <w:rsid w:val="00B44A24"/>
    <w:rsid w:val="00B44A40"/>
    <w:rsid w:val="00B44AD6"/>
    <w:rsid w:val="00B44AF5"/>
    <w:rsid w:val="00B44C67"/>
    <w:rsid w:val="00B44CC2"/>
    <w:rsid w:val="00B44CDC"/>
    <w:rsid w:val="00B44E16"/>
    <w:rsid w:val="00B44ED8"/>
    <w:rsid w:val="00B44F1B"/>
    <w:rsid w:val="00B44F73"/>
    <w:rsid w:val="00B452E6"/>
    <w:rsid w:val="00B45317"/>
    <w:rsid w:val="00B45323"/>
    <w:rsid w:val="00B45328"/>
    <w:rsid w:val="00B45474"/>
    <w:rsid w:val="00B45545"/>
    <w:rsid w:val="00B4555A"/>
    <w:rsid w:val="00B4558E"/>
    <w:rsid w:val="00B4596E"/>
    <w:rsid w:val="00B45AE3"/>
    <w:rsid w:val="00B45B6C"/>
    <w:rsid w:val="00B45B74"/>
    <w:rsid w:val="00B45BE5"/>
    <w:rsid w:val="00B45DC1"/>
    <w:rsid w:val="00B45FE4"/>
    <w:rsid w:val="00B45FEE"/>
    <w:rsid w:val="00B46130"/>
    <w:rsid w:val="00B463C0"/>
    <w:rsid w:val="00B46794"/>
    <w:rsid w:val="00B46813"/>
    <w:rsid w:val="00B469A7"/>
    <w:rsid w:val="00B46B32"/>
    <w:rsid w:val="00B46B65"/>
    <w:rsid w:val="00B46B9A"/>
    <w:rsid w:val="00B46C9B"/>
    <w:rsid w:val="00B46D44"/>
    <w:rsid w:val="00B46D68"/>
    <w:rsid w:val="00B46F30"/>
    <w:rsid w:val="00B46F86"/>
    <w:rsid w:val="00B46FFA"/>
    <w:rsid w:val="00B47059"/>
    <w:rsid w:val="00B4724D"/>
    <w:rsid w:val="00B47264"/>
    <w:rsid w:val="00B472F3"/>
    <w:rsid w:val="00B47396"/>
    <w:rsid w:val="00B47416"/>
    <w:rsid w:val="00B4749E"/>
    <w:rsid w:val="00B475E2"/>
    <w:rsid w:val="00B476FB"/>
    <w:rsid w:val="00B4772A"/>
    <w:rsid w:val="00B47944"/>
    <w:rsid w:val="00B47C0D"/>
    <w:rsid w:val="00B47C3B"/>
    <w:rsid w:val="00B47C5B"/>
    <w:rsid w:val="00B47C9F"/>
    <w:rsid w:val="00B47CC7"/>
    <w:rsid w:val="00B47FEB"/>
    <w:rsid w:val="00B50003"/>
    <w:rsid w:val="00B5007E"/>
    <w:rsid w:val="00B50082"/>
    <w:rsid w:val="00B50106"/>
    <w:rsid w:val="00B50128"/>
    <w:rsid w:val="00B50196"/>
    <w:rsid w:val="00B50226"/>
    <w:rsid w:val="00B5028E"/>
    <w:rsid w:val="00B5036B"/>
    <w:rsid w:val="00B503EE"/>
    <w:rsid w:val="00B5043A"/>
    <w:rsid w:val="00B50524"/>
    <w:rsid w:val="00B507F7"/>
    <w:rsid w:val="00B509BE"/>
    <w:rsid w:val="00B50A36"/>
    <w:rsid w:val="00B50B16"/>
    <w:rsid w:val="00B50D14"/>
    <w:rsid w:val="00B50DA5"/>
    <w:rsid w:val="00B50DA8"/>
    <w:rsid w:val="00B50F46"/>
    <w:rsid w:val="00B50F5E"/>
    <w:rsid w:val="00B50FE0"/>
    <w:rsid w:val="00B51035"/>
    <w:rsid w:val="00B51090"/>
    <w:rsid w:val="00B5111B"/>
    <w:rsid w:val="00B51216"/>
    <w:rsid w:val="00B51377"/>
    <w:rsid w:val="00B513F9"/>
    <w:rsid w:val="00B51426"/>
    <w:rsid w:val="00B515D6"/>
    <w:rsid w:val="00B515FF"/>
    <w:rsid w:val="00B51637"/>
    <w:rsid w:val="00B51693"/>
    <w:rsid w:val="00B516B6"/>
    <w:rsid w:val="00B516C1"/>
    <w:rsid w:val="00B5170E"/>
    <w:rsid w:val="00B518E0"/>
    <w:rsid w:val="00B519B6"/>
    <w:rsid w:val="00B519CF"/>
    <w:rsid w:val="00B51A75"/>
    <w:rsid w:val="00B51D75"/>
    <w:rsid w:val="00B51F18"/>
    <w:rsid w:val="00B51F82"/>
    <w:rsid w:val="00B520A1"/>
    <w:rsid w:val="00B521D6"/>
    <w:rsid w:val="00B52387"/>
    <w:rsid w:val="00B52478"/>
    <w:rsid w:val="00B5248A"/>
    <w:rsid w:val="00B524D5"/>
    <w:rsid w:val="00B52629"/>
    <w:rsid w:val="00B52668"/>
    <w:rsid w:val="00B526A0"/>
    <w:rsid w:val="00B52759"/>
    <w:rsid w:val="00B5279A"/>
    <w:rsid w:val="00B528AF"/>
    <w:rsid w:val="00B528B2"/>
    <w:rsid w:val="00B528F6"/>
    <w:rsid w:val="00B52A13"/>
    <w:rsid w:val="00B52EDD"/>
    <w:rsid w:val="00B52F04"/>
    <w:rsid w:val="00B52F2B"/>
    <w:rsid w:val="00B52FA3"/>
    <w:rsid w:val="00B5304F"/>
    <w:rsid w:val="00B532C4"/>
    <w:rsid w:val="00B53438"/>
    <w:rsid w:val="00B5349F"/>
    <w:rsid w:val="00B53595"/>
    <w:rsid w:val="00B53629"/>
    <w:rsid w:val="00B53680"/>
    <w:rsid w:val="00B53731"/>
    <w:rsid w:val="00B53862"/>
    <w:rsid w:val="00B539BF"/>
    <w:rsid w:val="00B53A26"/>
    <w:rsid w:val="00B53AE1"/>
    <w:rsid w:val="00B53C9B"/>
    <w:rsid w:val="00B53D07"/>
    <w:rsid w:val="00B53F5E"/>
    <w:rsid w:val="00B53F9C"/>
    <w:rsid w:val="00B53FF2"/>
    <w:rsid w:val="00B541B6"/>
    <w:rsid w:val="00B5421F"/>
    <w:rsid w:val="00B542E8"/>
    <w:rsid w:val="00B54459"/>
    <w:rsid w:val="00B544D3"/>
    <w:rsid w:val="00B54664"/>
    <w:rsid w:val="00B5472F"/>
    <w:rsid w:val="00B5482E"/>
    <w:rsid w:val="00B549FF"/>
    <w:rsid w:val="00B54B2C"/>
    <w:rsid w:val="00B54C1E"/>
    <w:rsid w:val="00B54D79"/>
    <w:rsid w:val="00B5511A"/>
    <w:rsid w:val="00B551B2"/>
    <w:rsid w:val="00B551C1"/>
    <w:rsid w:val="00B5546C"/>
    <w:rsid w:val="00B55518"/>
    <w:rsid w:val="00B555F4"/>
    <w:rsid w:val="00B5569A"/>
    <w:rsid w:val="00B556B8"/>
    <w:rsid w:val="00B55800"/>
    <w:rsid w:val="00B558CE"/>
    <w:rsid w:val="00B55947"/>
    <w:rsid w:val="00B55C6B"/>
    <w:rsid w:val="00B55D23"/>
    <w:rsid w:val="00B55E0B"/>
    <w:rsid w:val="00B55E0C"/>
    <w:rsid w:val="00B55FDC"/>
    <w:rsid w:val="00B5611B"/>
    <w:rsid w:val="00B56168"/>
    <w:rsid w:val="00B5658B"/>
    <w:rsid w:val="00B56596"/>
    <w:rsid w:val="00B56742"/>
    <w:rsid w:val="00B56A17"/>
    <w:rsid w:val="00B56A80"/>
    <w:rsid w:val="00B56C10"/>
    <w:rsid w:val="00B56C7A"/>
    <w:rsid w:val="00B56C8F"/>
    <w:rsid w:val="00B56D95"/>
    <w:rsid w:val="00B56E99"/>
    <w:rsid w:val="00B57004"/>
    <w:rsid w:val="00B570F3"/>
    <w:rsid w:val="00B571A9"/>
    <w:rsid w:val="00B571DD"/>
    <w:rsid w:val="00B57249"/>
    <w:rsid w:val="00B57492"/>
    <w:rsid w:val="00B574FB"/>
    <w:rsid w:val="00B57504"/>
    <w:rsid w:val="00B5750C"/>
    <w:rsid w:val="00B5764A"/>
    <w:rsid w:val="00B5764C"/>
    <w:rsid w:val="00B5772D"/>
    <w:rsid w:val="00B57865"/>
    <w:rsid w:val="00B57A2B"/>
    <w:rsid w:val="00B57A33"/>
    <w:rsid w:val="00B57C3E"/>
    <w:rsid w:val="00B57D41"/>
    <w:rsid w:val="00B57DA5"/>
    <w:rsid w:val="00B60022"/>
    <w:rsid w:val="00B600A0"/>
    <w:rsid w:val="00B600B5"/>
    <w:rsid w:val="00B601C5"/>
    <w:rsid w:val="00B60419"/>
    <w:rsid w:val="00B606DF"/>
    <w:rsid w:val="00B6078B"/>
    <w:rsid w:val="00B607C9"/>
    <w:rsid w:val="00B6084F"/>
    <w:rsid w:val="00B608DC"/>
    <w:rsid w:val="00B6099D"/>
    <w:rsid w:val="00B60D13"/>
    <w:rsid w:val="00B60DFE"/>
    <w:rsid w:val="00B6103B"/>
    <w:rsid w:val="00B61053"/>
    <w:rsid w:val="00B61103"/>
    <w:rsid w:val="00B61119"/>
    <w:rsid w:val="00B61143"/>
    <w:rsid w:val="00B6120B"/>
    <w:rsid w:val="00B6123D"/>
    <w:rsid w:val="00B61323"/>
    <w:rsid w:val="00B61577"/>
    <w:rsid w:val="00B6164C"/>
    <w:rsid w:val="00B617F2"/>
    <w:rsid w:val="00B61862"/>
    <w:rsid w:val="00B6192B"/>
    <w:rsid w:val="00B6192D"/>
    <w:rsid w:val="00B6194F"/>
    <w:rsid w:val="00B61B45"/>
    <w:rsid w:val="00B61BBC"/>
    <w:rsid w:val="00B61C35"/>
    <w:rsid w:val="00B61CD9"/>
    <w:rsid w:val="00B61D91"/>
    <w:rsid w:val="00B61DD6"/>
    <w:rsid w:val="00B61EE5"/>
    <w:rsid w:val="00B61F27"/>
    <w:rsid w:val="00B62086"/>
    <w:rsid w:val="00B620BD"/>
    <w:rsid w:val="00B6210E"/>
    <w:rsid w:val="00B62160"/>
    <w:rsid w:val="00B621B6"/>
    <w:rsid w:val="00B62202"/>
    <w:rsid w:val="00B62348"/>
    <w:rsid w:val="00B62440"/>
    <w:rsid w:val="00B62621"/>
    <w:rsid w:val="00B6267B"/>
    <w:rsid w:val="00B62733"/>
    <w:rsid w:val="00B62767"/>
    <w:rsid w:val="00B62A29"/>
    <w:rsid w:val="00B62A8F"/>
    <w:rsid w:val="00B62B67"/>
    <w:rsid w:val="00B62CB8"/>
    <w:rsid w:val="00B62D72"/>
    <w:rsid w:val="00B62F9C"/>
    <w:rsid w:val="00B630D2"/>
    <w:rsid w:val="00B631B7"/>
    <w:rsid w:val="00B632A5"/>
    <w:rsid w:val="00B6339B"/>
    <w:rsid w:val="00B63437"/>
    <w:rsid w:val="00B63469"/>
    <w:rsid w:val="00B6359E"/>
    <w:rsid w:val="00B63672"/>
    <w:rsid w:val="00B63755"/>
    <w:rsid w:val="00B6388C"/>
    <w:rsid w:val="00B63895"/>
    <w:rsid w:val="00B63952"/>
    <w:rsid w:val="00B63B9F"/>
    <w:rsid w:val="00B63C2B"/>
    <w:rsid w:val="00B63DE7"/>
    <w:rsid w:val="00B63DEF"/>
    <w:rsid w:val="00B63EC5"/>
    <w:rsid w:val="00B6400B"/>
    <w:rsid w:val="00B64031"/>
    <w:rsid w:val="00B64074"/>
    <w:rsid w:val="00B64089"/>
    <w:rsid w:val="00B641E1"/>
    <w:rsid w:val="00B6440E"/>
    <w:rsid w:val="00B64515"/>
    <w:rsid w:val="00B64646"/>
    <w:rsid w:val="00B64794"/>
    <w:rsid w:val="00B64860"/>
    <w:rsid w:val="00B648EF"/>
    <w:rsid w:val="00B64950"/>
    <w:rsid w:val="00B64A14"/>
    <w:rsid w:val="00B64ABF"/>
    <w:rsid w:val="00B64B87"/>
    <w:rsid w:val="00B64C49"/>
    <w:rsid w:val="00B64C4E"/>
    <w:rsid w:val="00B64C67"/>
    <w:rsid w:val="00B64DDD"/>
    <w:rsid w:val="00B64F7A"/>
    <w:rsid w:val="00B650A4"/>
    <w:rsid w:val="00B650E6"/>
    <w:rsid w:val="00B65265"/>
    <w:rsid w:val="00B652D4"/>
    <w:rsid w:val="00B65412"/>
    <w:rsid w:val="00B6549C"/>
    <w:rsid w:val="00B654A9"/>
    <w:rsid w:val="00B65649"/>
    <w:rsid w:val="00B656A1"/>
    <w:rsid w:val="00B6588C"/>
    <w:rsid w:val="00B658AF"/>
    <w:rsid w:val="00B65970"/>
    <w:rsid w:val="00B65AF1"/>
    <w:rsid w:val="00B65D0E"/>
    <w:rsid w:val="00B65E33"/>
    <w:rsid w:val="00B660C1"/>
    <w:rsid w:val="00B6615D"/>
    <w:rsid w:val="00B6620E"/>
    <w:rsid w:val="00B66225"/>
    <w:rsid w:val="00B66235"/>
    <w:rsid w:val="00B66264"/>
    <w:rsid w:val="00B6628E"/>
    <w:rsid w:val="00B66423"/>
    <w:rsid w:val="00B6643D"/>
    <w:rsid w:val="00B664AE"/>
    <w:rsid w:val="00B6653A"/>
    <w:rsid w:val="00B6675B"/>
    <w:rsid w:val="00B66876"/>
    <w:rsid w:val="00B668EF"/>
    <w:rsid w:val="00B66A47"/>
    <w:rsid w:val="00B66BA0"/>
    <w:rsid w:val="00B66BD3"/>
    <w:rsid w:val="00B66BFF"/>
    <w:rsid w:val="00B66D44"/>
    <w:rsid w:val="00B66E3B"/>
    <w:rsid w:val="00B66E73"/>
    <w:rsid w:val="00B66F0D"/>
    <w:rsid w:val="00B66F18"/>
    <w:rsid w:val="00B6725B"/>
    <w:rsid w:val="00B67283"/>
    <w:rsid w:val="00B673AD"/>
    <w:rsid w:val="00B67459"/>
    <w:rsid w:val="00B6748F"/>
    <w:rsid w:val="00B67506"/>
    <w:rsid w:val="00B675ED"/>
    <w:rsid w:val="00B67672"/>
    <w:rsid w:val="00B67684"/>
    <w:rsid w:val="00B6768B"/>
    <w:rsid w:val="00B677F9"/>
    <w:rsid w:val="00B678CF"/>
    <w:rsid w:val="00B67937"/>
    <w:rsid w:val="00B6793B"/>
    <w:rsid w:val="00B679F4"/>
    <w:rsid w:val="00B67C78"/>
    <w:rsid w:val="00B67CC0"/>
    <w:rsid w:val="00B67D1E"/>
    <w:rsid w:val="00B67E7B"/>
    <w:rsid w:val="00B67ED8"/>
    <w:rsid w:val="00B70098"/>
    <w:rsid w:val="00B701FE"/>
    <w:rsid w:val="00B7031D"/>
    <w:rsid w:val="00B70370"/>
    <w:rsid w:val="00B703E1"/>
    <w:rsid w:val="00B70400"/>
    <w:rsid w:val="00B7049B"/>
    <w:rsid w:val="00B704F6"/>
    <w:rsid w:val="00B7061E"/>
    <w:rsid w:val="00B706D4"/>
    <w:rsid w:val="00B707D8"/>
    <w:rsid w:val="00B7082F"/>
    <w:rsid w:val="00B708DC"/>
    <w:rsid w:val="00B70A51"/>
    <w:rsid w:val="00B70AC6"/>
    <w:rsid w:val="00B70BF3"/>
    <w:rsid w:val="00B70CCA"/>
    <w:rsid w:val="00B70D06"/>
    <w:rsid w:val="00B70D62"/>
    <w:rsid w:val="00B70EAB"/>
    <w:rsid w:val="00B70EEA"/>
    <w:rsid w:val="00B70F03"/>
    <w:rsid w:val="00B7108C"/>
    <w:rsid w:val="00B71206"/>
    <w:rsid w:val="00B71290"/>
    <w:rsid w:val="00B713A1"/>
    <w:rsid w:val="00B7158A"/>
    <w:rsid w:val="00B71781"/>
    <w:rsid w:val="00B717F2"/>
    <w:rsid w:val="00B71854"/>
    <w:rsid w:val="00B718CF"/>
    <w:rsid w:val="00B718FE"/>
    <w:rsid w:val="00B71990"/>
    <w:rsid w:val="00B71AD0"/>
    <w:rsid w:val="00B71AE5"/>
    <w:rsid w:val="00B71C6B"/>
    <w:rsid w:val="00B71C86"/>
    <w:rsid w:val="00B71E18"/>
    <w:rsid w:val="00B71F90"/>
    <w:rsid w:val="00B71FF6"/>
    <w:rsid w:val="00B72001"/>
    <w:rsid w:val="00B7200B"/>
    <w:rsid w:val="00B72082"/>
    <w:rsid w:val="00B72202"/>
    <w:rsid w:val="00B72687"/>
    <w:rsid w:val="00B7285A"/>
    <w:rsid w:val="00B7291E"/>
    <w:rsid w:val="00B72A4D"/>
    <w:rsid w:val="00B72AC7"/>
    <w:rsid w:val="00B72E3A"/>
    <w:rsid w:val="00B72E68"/>
    <w:rsid w:val="00B72E9F"/>
    <w:rsid w:val="00B72F69"/>
    <w:rsid w:val="00B7300B"/>
    <w:rsid w:val="00B730BE"/>
    <w:rsid w:val="00B730C2"/>
    <w:rsid w:val="00B730C8"/>
    <w:rsid w:val="00B730D3"/>
    <w:rsid w:val="00B73146"/>
    <w:rsid w:val="00B73197"/>
    <w:rsid w:val="00B7376D"/>
    <w:rsid w:val="00B7383B"/>
    <w:rsid w:val="00B73A19"/>
    <w:rsid w:val="00B73B18"/>
    <w:rsid w:val="00B73C56"/>
    <w:rsid w:val="00B74014"/>
    <w:rsid w:val="00B7402F"/>
    <w:rsid w:val="00B74067"/>
    <w:rsid w:val="00B74077"/>
    <w:rsid w:val="00B740F8"/>
    <w:rsid w:val="00B7430C"/>
    <w:rsid w:val="00B743CF"/>
    <w:rsid w:val="00B743D7"/>
    <w:rsid w:val="00B74593"/>
    <w:rsid w:val="00B745A1"/>
    <w:rsid w:val="00B7474C"/>
    <w:rsid w:val="00B747BB"/>
    <w:rsid w:val="00B74ACF"/>
    <w:rsid w:val="00B74C87"/>
    <w:rsid w:val="00B74CED"/>
    <w:rsid w:val="00B750FF"/>
    <w:rsid w:val="00B751E2"/>
    <w:rsid w:val="00B75301"/>
    <w:rsid w:val="00B75358"/>
    <w:rsid w:val="00B7556A"/>
    <w:rsid w:val="00B75692"/>
    <w:rsid w:val="00B75774"/>
    <w:rsid w:val="00B75830"/>
    <w:rsid w:val="00B75FBF"/>
    <w:rsid w:val="00B760B9"/>
    <w:rsid w:val="00B7613A"/>
    <w:rsid w:val="00B76307"/>
    <w:rsid w:val="00B76364"/>
    <w:rsid w:val="00B7642F"/>
    <w:rsid w:val="00B76662"/>
    <w:rsid w:val="00B767DE"/>
    <w:rsid w:val="00B76839"/>
    <w:rsid w:val="00B769A5"/>
    <w:rsid w:val="00B76A3C"/>
    <w:rsid w:val="00B76A96"/>
    <w:rsid w:val="00B76B20"/>
    <w:rsid w:val="00B76B5F"/>
    <w:rsid w:val="00B76B83"/>
    <w:rsid w:val="00B76D2C"/>
    <w:rsid w:val="00B77162"/>
    <w:rsid w:val="00B77428"/>
    <w:rsid w:val="00B7754A"/>
    <w:rsid w:val="00B77598"/>
    <w:rsid w:val="00B775C4"/>
    <w:rsid w:val="00B776BA"/>
    <w:rsid w:val="00B77884"/>
    <w:rsid w:val="00B778F2"/>
    <w:rsid w:val="00B779A7"/>
    <w:rsid w:val="00B77A9C"/>
    <w:rsid w:val="00B77B1B"/>
    <w:rsid w:val="00B77B28"/>
    <w:rsid w:val="00B77D9D"/>
    <w:rsid w:val="00B77E19"/>
    <w:rsid w:val="00B77F09"/>
    <w:rsid w:val="00B77F79"/>
    <w:rsid w:val="00B77F93"/>
    <w:rsid w:val="00B8005A"/>
    <w:rsid w:val="00B801B4"/>
    <w:rsid w:val="00B80508"/>
    <w:rsid w:val="00B80527"/>
    <w:rsid w:val="00B80584"/>
    <w:rsid w:val="00B807D4"/>
    <w:rsid w:val="00B8083E"/>
    <w:rsid w:val="00B80A46"/>
    <w:rsid w:val="00B80B2A"/>
    <w:rsid w:val="00B80B90"/>
    <w:rsid w:val="00B80B97"/>
    <w:rsid w:val="00B80E31"/>
    <w:rsid w:val="00B80E35"/>
    <w:rsid w:val="00B80E77"/>
    <w:rsid w:val="00B80EE5"/>
    <w:rsid w:val="00B80EF1"/>
    <w:rsid w:val="00B811D5"/>
    <w:rsid w:val="00B81267"/>
    <w:rsid w:val="00B81268"/>
    <w:rsid w:val="00B81583"/>
    <w:rsid w:val="00B815B0"/>
    <w:rsid w:val="00B815CB"/>
    <w:rsid w:val="00B8168F"/>
    <w:rsid w:val="00B816C6"/>
    <w:rsid w:val="00B8170B"/>
    <w:rsid w:val="00B817B1"/>
    <w:rsid w:val="00B81944"/>
    <w:rsid w:val="00B819CB"/>
    <w:rsid w:val="00B819DD"/>
    <w:rsid w:val="00B819E4"/>
    <w:rsid w:val="00B819FE"/>
    <w:rsid w:val="00B81C3D"/>
    <w:rsid w:val="00B81C9A"/>
    <w:rsid w:val="00B81CD8"/>
    <w:rsid w:val="00B81D42"/>
    <w:rsid w:val="00B81D57"/>
    <w:rsid w:val="00B81DDA"/>
    <w:rsid w:val="00B81FD8"/>
    <w:rsid w:val="00B8203C"/>
    <w:rsid w:val="00B820B9"/>
    <w:rsid w:val="00B8235D"/>
    <w:rsid w:val="00B823F6"/>
    <w:rsid w:val="00B82490"/>
    <w:rsid w:val="00B8251C"/>
    <w:rsid w:val="00B825EB"/>
    <w:rsid w:val="00B8273C"/>
    <w:rsid w:val="00B8278E"/>
    <w:rsid w:val="00B82798"/>
    <w:rsid w:val="00B82810"/>
    <w:rsid w:val="00B8298C"/>
    <w:rsid w:val="00B82B8A"/>
    <w:rsid w:val="00B82CAF"/>
    <w:rsid w:val="00B82CCB"/>
    <w:rsid w:val="00B82DAE"/>
    <w:rsid w:val="00B82F0E"/>
    <w:rsid w:val="00B82F7E"/>
    <w:rsid w:val="00B83045"/>
    <w:rsid w:val="00B832C9"/>
    <w:rsid w:val="00B83373"/>
    <w:rsid w:val="00B8339C"/>
    <w:rsid w:val="00B83585"/>
    <w:rsid w:val="00B83687"/>
    <w:rsid w:val="00B836F0"/>
    <w:rsid w:val="00B83701"/>
    <w:rsid w:val="00B837E0"/>
    <w:rsid w:val="00B83910"/>
    <w:rsid w:val="00B839AB"/>
    <w:rsid w:val="00B83C3F"/>
    <w:rsid w:val="00B83E88"/>
    <w:rsid w:val="00B83F03"/>
    <w:rsid w:val="00B83FAC"/>
    <w:rsid w:val="00B84207"/>
    <w:rsid w:val="00B84338"/>
    <w:rsid w:val="00B8445F"/>
    <w:rsid w:val="00B8446C"/>
    <w:rsid w:val="00B84483"/>
    <w:rsid w:val="00B8495F"/>
    <w:rsid w:val="00B84963"/>
    <w:rsid w:val="00B84AB0"/>
    <w:rsid w:val="00B84DCD"/>
    <w:rsid w:val="00B84DFD"/>
    <w:rsid w:val="00B84E55"/>
    <w:rsid w:val="00B84EA8"/>
    <w:rsid w:val="00B84EC7"/>
    <w:rsid w:val="00B8504E"/>
    <w:rsid w:val="00B850A9"/>
    <w:rsid w:val="00B852E8"/>
    <w:rsid w:val="00B85550"/>
    <w:rsid w:val="00B85562"/>
    <w:rsid w:val="00B8557F"/>
    <w:rsid w:val="00B8558A"/>
    <w:rsid w:val="00B855BB"/>
    <w:rsid w:val="00B8574F"/>
    <w:rsid w:val="00B857B0"/>
    <w:rsid w:val="00B85811"/>
    <w:rsid w:val="00B85862"/>
    <w:rsid w:val="00B8599B"/>
    <w:rsid w:val="00B85ACA"/>
    <w:rsid w:val="00B85BE6"/>
    <w:rsid w:val="00B85CA3"/>
    <w:rsid w:val="00B85D12"/>
    <w:rsid w:val="00B85E87"/>
    <w:rsid w:val="00B85EB8"/>
    <w:rsid w:val="00B85F2D"/>
    <w:rsid w:val="00B85F50"/>
    <w:rsid w:val="00B862CE"/>
    <w:rsid w:val="00B864EF"/>
    <w:rsid w:val="00B8663C"/>
    <w:rsid w:val="00B86885"/>
    <w:rsid w:val="00B8692C"/>
    <w:rsid w:val="00B86B96"/>
    <w:rsid w:val="00B86C16"/>
    <w:rsid w:val="00B86CBB"/>
    <w:rsid w:val="00B86CDE"/>
    <w:rsid w:val="00B86ED1"/>
    <w:rsid w:val="00B86F17"/>
    <w:rsid w:val="00B86FDB"/>
    <w:rsid w:val="00B87031"/>
    <w:rsid w:val="00B87056"/>
    <w:rsid w:val="00B87163"/>
    <w:rsid w:val="00B871BB"/>
    <w:rsid w:val="00B87289"/>
    <w:rsid w:val="00B872B2"/>
    <w:rsid w:val="00B8742E"/>
    <w:rsid w:val="00B87562"/>
    <w:rsid w:val="00B876D9"/>
    <w:rsid w:val="00B87797"/>
    <w:rsid w:val="00B87B05"/>
    <w:rsid w:val="00B9006A"/>
    <w:rsid w:val="00B900F1"/>
    <w:rsid w:val="00B90284"/>
    <w:rsid w:val="00B902A8"/>
    <w:rsid w:val="00B903E3"/>
    <w:rsid w:val="00B9040F"/>
    <w:rsid w:val="00B90414"/>
    <w:rsid w:val="00B904EA"/>
    <w:rsid w:val="00B907B3"/>
    <w:rsid w:val="00B9080B"/>
    <w:rsid w:val="00B908FD"/>
    <w:rsid w:val="00B90913"/>
    <w:rsid w:val="00B909B0"/>
    <w:rsid w:val="00B909B6"/>
    <w:rsid w:val="00B90A91"/>
    <w:rsid w:val="00B90AA2"/>
    <w:rsid w:val="00B90AEB"/>
    <w:rsid w:val="00B90CC6"/>
    <w:rsid w:val="00B90DB6"/>
    <w:rsid w:val="00B90F1A"/>
    <w:rsid w:val="00B90F84"/>
    <w:rsid w:val="00B91199"/>
    <w:rsid w:val="00B9134E"/>
    <w:rsid w:val="00B9166E"/>
    <w:rsid w:val="00B91762"/>
    <w:rsid w:val="00B917F2"/>
    <w:rsid w:val="00B91835"/>
    <w:rsid w:val="00B918BA"/>
    <w:rsid w:val="00B918C9"/>
    <w:rsid w:val="00B91B06"/>
    <w:rsid w:val="00B91C6C"/>
    <w:rsid w:val="00B91CC0"/>
    <w:rsid w:val="00B91EE6"/>
    <w:rsid w:val="00B91F10"/>
    <w:rsid w:val="00B9211E"/>
    <w:rsid w:val="00B921B9"/>
    <w:rsid w:val="00B9224F"/>
    <w:rsid w:val="00B92271"/>
    <w:rsid w:val="00B9241D"/>
    <w:rsid w:val="00B925EE"/>
    <w:rsid w:val="00B927ED"/>
    <w:rsid w:val="00B92860"/>
    <w:rsid w:val="00B928E3"/>
    <w:rsid w:val="00B92B5A"/>
    <w:rsid w:val="00B92E8B"/>
    <w:rsid w:val="00B92EC8"/>
    <w:rsid w:val="00B9318E"/>
    <w:rsid w:val="00B93210"/>
    <w:rsid w:val="00B932CF"/>
    <w:rsid w:val="00B93351"/>
    <w:rsid w:val="00B937C0"/>
    <w:rsid w:val="00B93815"/>
    <w:rsid w:val="00B9381E"/>
    <w:rsid w:val="00B9396E"/>
    <w:rsid w:val="00B939E3"/>
    <w:rsid w:val="00B939F4"/>
    <w:rsid w:val="00B93CDE"/>
    <w:rsid w:val="00B93D3E"/>
    <w:rsid w:val="00B93E05"/>
    <w:rsid w:val="00B93EB5"/>
    <w:rsid w:val="00B93EC2"/>
    <w:rsid w:val="00B94358"/>
    <w:rsid w:val="00B94545"/>
    <w:rsid w:val="00B94704"/>
    <w:rsid w:val="00B94876"/>
    <w:rsid w:val="00B94895"/>
    <w:rsid w:val="00B94929"/>
    <w:rsid w:val="00B94AE1"/>
    <w:rsid w:val="00B94DF7"/>
    <w:rsid w:val="00B94E37"/>
    <w:rsid w:val="00B94E5E"/>
    <w:rsid w:val="00B94EAC"/>
    <w:rsid w:val="00B94EDC"/>
    <w:rsid w:val="00B94F78"/>
    <w:rsid w:val="00B9510A"/>
    <w:rsid w:val="00B951A4"/>
    <w:rsid w:val="00B9521A"/>
    <w:rsid w:val="00B952FC"/>
    <w:rsid w:val="00B95596"/>
    <w:rsid w:val="00B955FF"/>
    <w:rsid w:val="00B95625"/>
    <w:rsid w:val="00B9594B"/>
    <w:rsid w:val="00B95A17"/>
    <w:rsid w:val="00B95A42"/>
    <w:rsid w:val="00B95C10"/>
    <w:rsid w:val="00B95C3F"/>
    <w:rsid w:val="00B95EEC"/>
    <w:rsid w:val="00B95F55"/>
    <w:rsid w:val="00B9605A"/>
    <w:rsid w:val="00B96255"/>
    <w:rsid w:val="00B96509"/>
    <w:rsid w:val="00B96706"/>
    <w:rsid w:val="00B96731"/>
    <w:rsid w:val="00B96B94"/>
    <w:rsid w:val="00B96BA0"/>
    <w:rsid w:val="00B96D63"/>
    <w:rsid w:val="00B96DD2"/>
    <w:rsid w:val="00B96F50"/>
    <w:rsid w:val="00B96FC0"/>
    <w:rsid w:val="00B96FF3"/>
    <w:rsid w:val="00B9707F"/>
    <w:rsid w:val="00B97099"/>
    <w:rsid w:val="00B97211"/>
    <w:rsid w:val="00B97458"/>
    <w:rsid w:val="00B974EC"/>
    <w:rsid w:val="00B97531"/>
    <w:rsid w:val="00B97586"/>
    <w:rsid w:val="00B975B0"/>
    <w:rsid w:val="00B97618"/>
    <w:rsid w:val="00B97778"/>
    <w:rsid w:val="00B97796"/>
    <w:rsid w:val="00B97798"/>
    <w:rsid w:val="00B978B9"/>
    <w:rsid w:val="00B97A61"/>
    <w:rsid w:val="00B97A64"/>
    <w:rsid w:val="00B97C4C"/>
    <w:rsid w:val="00B97DB3"/>
    <w:rsid w:val="00B97E21"/>
    <w:rsid w:val="00B97F5A"/>
    <w:rsid w:val="00BA0494"/>
    <w:rsid w:val="00BA04F4"/>
    <w:rsid w:val="00BA05FD"/>
    <w:rsid w:val="00BA0651"/>
    <w:rsid w:val="00BA06D2"/>
    <w:rsid w:val="00BA08AF"/>
    <w:rsid w:val="00BA095A"/>
    <w:rsid w:val="00BA09F6"/>
    <w:rsid w:val="00BA0A60"/>
    <w:rsid w:val="00BA0A63"/>
    <w:rsid w:val="00BA0BCC"/>
    <w:rsid w:val="00BA0C5D"/>
    <w:rsid w:val="00BA0C78"/>
    <w:rsid w:val="00BA0C84"/>
    <w:rsid w:val="00BA0CAF"/>
    <w:rsid w:val="00BA0EB1"/>
    <w:rsid w:val="00BA0EC6"/>
    <w:rsid w:val="00BA0EE0"/>
    <w:rsid w:val="00BA10E0"/>
    <w:rsid w:val="00BA122F"/>
    <w:rsid w:val="00BA1246"/>
    <w:rsid w:val="00BA1254"/>
    <w:rsid w:val="00BA125D"/>
    <w:rsid w:val="00BA1525"/>
    <w:rsid w:val="00BA153B"/>
    <w:rsid w:val="00BA15BC"/>
    <w:rsid w:val="00BA1617"/>
    <w:rsid w:val="00BA16DC"/>
    <w:rsid w:val="00BA17A7"/>
    <w:rsid w:val="00BA1840"/>
    <w:rsid w:val="00BA1B28"/>
    <w:rsid w:val="00BA1BBF"/>
    <w:rsid w:val="00BA1C50"/>
    <w:rsid w:val="00BA1CAE"/>
    <w:rsid w:val="00BA1D00"/>
    <w:rsid w:val="00BA1D83"/>
    <w:rsid w:val="00BA1DC7"/>
    <w:rsid w:val="00BA21D0"/>
    <w:rsid w:val="00BA21F7"/>
    <w:rsid w:val="00BA2343"/>
    <w:rsid w:val="00BA245A"/>
    <w:rsid w:val="00BA2534"/>
    <w:rsid w:val="00BA26A5"/>
    <w:rsid w:val="00BA26D4"/>
    <w:rsid w:val="00BA275D"/>
    <w:rsid w:val="00BA2766"/>
    <w:rsid w:val="00BA2771"/>
    <w:rsid w:val="00BA27C8"/>
    <w:rsid w:val="00BA288B"/>
    <w:rsid w:val="00BA2A84"/>
    <w:rsid w:val="00BA2B55"/>
    <w:rsid w:val="00BA2B93"/>
    <w:rsid w:val="00BA2C6D"/>
    <w:rsid w:val="00BA2CAE"/>
    <w:rsid w:val="00BA2CB0"/>
    <w:rsid w:val="00BA2CB4"/>
    <w:rsid w:val="00BA2CF1"/>
    <w:rsid w:val="00BA2D59"/>
    <w:rsid w:val="00BA2DF9"/>
    <w:rsid w:val="00BA2E91"/>
    <w:rsid w:val="00BA2E9F"/>
    <w:rsid w:val="00BA3008"/>
    <w:rsid w:val="00BA3057"/>
    <w:rsid w:val="00BA30C4"/>
    <w:rsid w:val="00BA317C"/>
    <w:rsid w:val="00BA31A5"/>
    <w:rsid w:val="00BA3201"/>
    <w:rsid w:val="00BA354A"/>
    <w:rsid w:val="00BA3726"/>
    <w:rsid w:val="00BA3750"/>
    <w:rsid w:val="00BA3B52"/>
    <w:rsid w:val="00BA3B5F"/>
    <w:rsid w:val="00BA3CF9"/>
    <w:rsid w:val="00BA3D5D"/>
    <w:rsid w:val="00BA3DE2"/>
    <w:rsid w:val="00BA3E1C"/>
    <w:rsid w:val="00BA3EA3"/>
    <w:rsid w:val="00BA3FBC"/>
    <w:rsid w:val="00BA41FB"/>
    <w:rsid w:val="00BA430D"/>
    <w:rsid w:val="00BA440D"/>
    <w:rsid w:val="00BA46A1"/>
    <w:rsid w:val="00BA48BC"/>
    <w:rsid w:val="00BA48DF"/>
    <w:rsid w:val="00BA4997"/>
    <w:rsid w:val="00BA4AC6"/>
    <w:rsid w:val="00BA4CFE"/>
    <w:rsid w:val="00BA4DB2"/>
    <w:rsid w:val="00BA4E98"/>
    <w:rsid w:val="00BA4F90"/>
    <w:rsid w:val="00BA50D4"/>
    <w:rsid w:val="00BA534B"/>
    <w:rsid w:val="00BA53C0"/>
    <w:rsid w:val="00BA54B3"/>
    <w:rsid w:val="00BA5514"/>
    <w:rsid w:val="00BA5645"/>
    <w:rsid w:val="00BA56B4"/>
    <w:rsid w:val="00BA56BF"/>
    <w:rsid w:val="00BA57CA"/>
    <w:rsid w:val="00BA584B"/>
    <w:rsid w:val="00BA5964"/>
    <w:rsid w:val="00BA5AD8"/>
    <w:rsid w:val="00BA5B07"/>
    <w:rsid w:val="00BA5B14"/>
    <w:rsid w:val="00BA5BBF"/>
    <w:rsid w:val="00BA5CF3"/>
    <w:rsid w:val="00BA61A7"/>
    <w:rsid w:val="00BA6333"/>
    <w:rsid w:val="00BA6378"/>
    <w:rsid w:val="00BA6549"/>
    <w:rsid w:val="00BA66D4"/>
    <w:rsid w:val="00BA6717"/>
    <w:rsid w:val="00BA678E"/>
    <w:rsid w:val="00BA69D9"/>
    <w:rsid w:val="00BA69F6"/>
    <w:rsid w:val="00BA6B1B"/>
    <w:rsid w:val="00BA6B1F"/>
    <w:rsid w:val="00BA6C6D"/>
    <w:rsid w:val="00BA6D42"/>
    <w:rsid w:val="00BA6DA5"/>
    <w:rsid w:val="00BA6E0D"/>
    <w:rsid w:val="00BA6EB3"/>
    <w:rsid w:val="00BA6EFB"/>
    <w:rsid w:val="00BA7104"/>
    <w:rsid w:val="00BA714E"/>
    <w:rsid w:val="00BA71CF"/>
    <w:rsid w:val="00BA71D0"/>
    <w:rsid w:val="00BA7381"/>
    <w:rsid w:val="00BA7426"/>
    <w:rsid w:val="00BA749E"/>
    <w:rsid w:val="00BA76C3"/>
    <w:rsid w:val="00BA7773"/>
    <w:rsid w:val="00BA78C8"/>
    <w:rsid w:val="00BA78DB"/>
    <w:rsid w:val="00BA78F8"/>
    <w:rsid w:val="00BA79B5"/>
    <w:rsid w:val="00BA7A6B"/>
    <w:rsid w:val="00BA7B4F"/>
    <w:rsid w:val="00BA7BC2"/>
    <w:rsid w:val="00BA7CD4"/>
    <w:rsid w:val="00BA7CF5"/>
    <w:rsid w:val="00BA7DEE"/>
    <w:rsid w:val="00BA7F19"/>
    <w:rsid w:val="00BA7FE2"/>
    <w:rsid w:val="00BB00EF"/>
    <w:rsid w:val="00BB025D"/>
    <w:rsid w:val="00BB02C4"/>
    <w:rsid w:val="00BB032F"/>
    <w:rsid w:val="00BB0344"/>
    <w:rsid w:val="00BB03D0"/>
    <w:rsid w:val="00BB041B"/>
    <w:rsid w:val="00BB0437"/>
    <w:rsid w:val="00BB0490"/>
    <w:rsid w:val="00BB0525"/>
    <w:rsid w:val="00BB05B1"/>
    <w:rsid w:val="00BB05DB"/>
    <w:rsid w:val="00BB07CA"/>
    <w:rsid w:val="00BB08B3"/>
    <w:rsid w:val="00BB08E5"/>
    <w:rsid w:val="00BB090E"/>
    <w:rsid w:val="00BB0A4C"/>
    <w:rsid w:val="00BB0BF6"/>
    <w:rsid w:val="00BB0DC8"/>
    <w:rsid w:val="00BB0EC2"/>
    <w:rsid w:val="00BB1241"/>
    <w:rsid w:val="00BB13A9"/>
    <w:rsid w:val="00BB1420"/>
    <w:rsid w:val="00BB14A9"/>
    <w:rsid w:val="00BB16FB"/>
    <w:rsid w:val="00BB1776"/>
    <w:rsid w:val="00BB199C"/>
    <w:rsid w:val="00BB1B06"/>
    <w:rsid w:val="00BB1D39"/>
    <w:rsid w:val="00BB1DFC"/>
    <w:rsid w:val="00BB1F21"/>
    <w:rsid w:val="00BB1F46"/>
    <w:rsid w:val="00BB22D4"/>
    <w:rsid w:val="00BB2331"/>
    <w:rsid w:val="00BB247B"/>
    <w:rsid w:val="00BB2618"/>
    <w:rsid w:val="00BB26AC"/>
    <w:rsid w:val="00BB2748"/>
    <w:rsid w:val="00BB2B6E"/>
    <w:rsid w:val="00BB2BBC"/>
    <w:rsid w:val="00BB2F4D"/>
    <w:rsid w:val="00BB2F82"/>
    <w:rsid w:val="00BB2FF9"/>
    <w:rsid w:val="00BB3274"/>
    <w:rsid w:val="00BB327B"/>
    <w:rsid w:val="00BB331E"/>
    <w:rsid w:val="00BB3320"/>
    <w:rsid w:val="00BB343F"/>
    <w:rsid w:val="00BB34CF"/>
    <w:rsid w:val="00BB350A"/>
    <w:rsid w:val="00BB3599"/>
    <w:rsid w:val="00BB3621"/>
    <w:rsid w:val="00BB377C"/>
    <w:rsid w:val="00BB3789"/>
    <w:rsid w:val="00BB38D1"/>
    <w:rsid w:val="00BB3A3B"/>
    <w:rsid w:val="00BB3ADB"/>
    <w:rsid w:val="00BB3B14"/>
    <w:rsid w:val="00BB3D17"/>
    <w:rsid w:val="00BB3D35"/>
    <w:rsid w:val="00BB4055"/>
    <w:rsid w:val="00BB407F"/>
    <w:rsid w:val="00BB4321"/>
    <w:rsid w:val="00BB434C"/>
    <w:rsid w:val="00BB44F6"/>
    <w:rsid w:val="00BB4561"/>
    <w:rsid w:val="00BB4616"/>
    <w:rsid w:val="00BB47B6"/>
    <w:rsid w:val="00BB497D"/>
    <w:rsid w:val="00BB49BC"/>
    <w:rsid w:val="00BB4A00"/>
    <w:rsid w:val="00BB4A40"/>
    <w:rsid w:val="00BB4A62"/>
    <w:rsid w:val="00BB4AD4"/>
    <w:rsid w:val="00BB4B2F"/>
    <w:rsid w:val="00BB4B88"/>
    <w:rsid w:val="00BB4BCF"/>
    <w:rsid w:val="00BB4BE4"/>
    <w:rsid w:val="00BB4C1F"/>
    <w:rsid w:val="00BB4CF5"/>
    <w:rsid w:val="00BB4D17"/>
    <w:rsid w:val="00BB4FA2"/>
    <w:rsid w:val="00BB5542"/>
    <w:rsid w:val="00BB5691"/>
    <w:rsid w:val="00BB584D"/>
    <w:rsid w:val="00BB599D"/>
    <w:rsid w:val="00BB59A5"/>
    <w:rsid w:val="00BB5AEE"/>
    <w:rsid w:val="00BB5B61"/>
    <w:rsid w:val="00BB5B6D"/>
    <w:rsid w:val="00BB5C88"/>
    <w:rsid w:val="00BB5D79"/>
    <w:rsid w:val="00BB5E40"/>
    <w:rsid w:val="00BB5ED9"/>
    <w:rsid w:val="00BB65B6"/>
    <w:rsid w:val="00BB669C"/>
    <w:rsid w:val="00BB6843"/>
    <w:rsid w:val="00BB686C"/>
    <w:rsid w:val="00BB68BA"/>
    <w:rsid w:val="00BB692E"/>
    <w:rsid w:val="00BB6944"/>
    <w:rsid w:val="00BB699D"/>
    <w:rsid w:val="00BB69B9"/>
    <w:rsid w:val="00BB69BC"/>
    <w:rsid w:val="00BB6A3F"/>
    <w:rsid w:val="00BB6A7C"/>
    <w:rsid w:val="00BB6CA4"/>
    <w:rsid w:val="00BB6CAB"/>
    <w:rsid w:val="00BB6CAC"/>
    <w:rsid w:val="00BB6CDA"/>
    <w:rsid w:val="00BB6E19"/>
    <w:rsid w:val="00BB6EAD"/>
    <w:rsid w:val="00BB6EE2"/>
    <w:rsid w:val="00BB7033"/>
    <w:rsid w:val="00BB714F"/>
    <w:rsid w:val="00BB72A6"/>
    <w:rsid w:val="00BB73A8"/>
    <w:rsid w:val="00BB7419"/>
    <w:rsid w:val="00BB75E0"/>
    <w:rsid w:val="00BB7876"/>
    <w:rsid w:val="00BB797F"/>
    <w:rsid w:val="00BB79C8"/>
    <w:rsid w:val="00BB7B2E"/>
    <w:rsid w:val="00BB7C30"/>
    <w:rsid w:val="00BB7E23"/>
    <w:rsid w:val="00BB7E3D"/>
    <w:rsid w:val="00BC0142"/>
    <w:rsid w:val="00BC01AB"/>
    <w:rsid w:val="00BC01F2"/>
    <w:rsid w:val="00BC0243"/>
    <w:rsid w:val="00BC037E"/>
    <w:rsid w:val="00BC03C2"/>
    <w:rsid w:val="00BC041B"/>
    <w:rsid w:val="00BC042A"/>
    <w:rsid w:val="00BC0631"/>
    <w:rsid w:val="00BC066D"/>
    <w:rsid w:val="00BC068A"/>
    <w:rsid w:val="00BC07B7"/>
    <w:rsid w:val="00BC081C"/>
    <w:rsid w:val="00BC0923"/>
    <w:rsid w:val="00BC0BA6"/>
    <w:rsid w:val="00BC0C6D"/>
    <w:rsid w:val="00BC0CFB"/>
    <w:rsid w:val="00BC0E31"/>
    <w:rsid w:val="00BC0F02"/>
    <w:rsid w:val="00BC10AE"/>
    <w:rsid w:val="00BC132F"/>
    <w:rsid w:val="00BC138B"/>
    <w:rsid w:val="00BC1998"/>
    <w:rsid w:val="00BC1A24"/>
    <w:rsid w:val="00BC1AEB"/>
    <w:rsid w:val="00BC1AFA"/>
    <w:rsid w:val="00BC1B46"/>
    <w:rsid w:val="00BC1DA5"/>
    <w:rsid w:val="00BC1E7C"/>
    <w:rsid w:val="00BC1EF5"/>
    <w:rsid w:val="00BC1F5D"/>
    <w:rsid w:val="00BC2120"/>
    <w:rsid w:val="00BC212E"/>
    <w:rsid w:val="00BC2137"/>
    <w:rsid w:val="00BC2161"/>
    <w:rsid w:val="00BC225C"/>
    <w:rsid w:val="00BC2269"/>
    <w:rsid w:val="00BC22E3"/>
    <w:rsid w:val="00BC22FC"/>
    <w:rsid w:val="00BC2489"/>
    <w:rsid w:val="00BC24F6"/>
    <w:rsid w:val="00BC2533"/>
    <w:rsid w:val="00BC2543"/>
    <w:rsid w:val="00BC2657"/>
    <w:rsid w:val="00BC2680"/>
    <w:rsid w:val="00BC2683"/>
    <w:rsid w:val="00BC284B"/>
    <w:rsid w:val="00BC2B9A"/>
    <w:rsid w:val="00BC2BE6"/>
    <w:rsid w:val="00BC2C1E"/>
    <w:rsid w:val="00BC2CE4"/>
    <w:rsid w:val="00BC2E20"/>
    <w:rsid w:val="00BC2FAF"/>
    <w:rsid w:val="00BC3350"/>
    <w:rsid w:val="00BC3486"/>
    <w:rsid w:val="00BC3630"/>
    <w:rsid w:val="00BC3653"/>
    <w:rsid w:val="00BC3690"/>
    <w:rsid w:val="00BC3704"/>
    <w:rsid w:val="00BC3709"/>
    <w:rsid w:val="00BC3745"/>
    <w:rsid w:val="00BC38E2"/>
    <w:rsid w:val="00BC3A2F"/>
    <w:rsid w:val="00BC3C6A"/>
    <w:rsid w:val="00BC3D07"/>
    <w:rsid w:val="00BC3DAA"/>
    <w:rsid w:val="00BC3EF1"/>
    <w:rsid w:val="00BC3F25"/>
    <w:rsid w:val="00BC3FD4"/>
    <w:rsid w:val="00BC408F"/>
    <w:rsid w:val="00BC40DC"/>
    <w:rsid w:val="00BC411B"/>
    <w:rsid w:val="00BC4239"/>
    <w:rsid w:val="00BC4392"/>
    <w:rsid w:val="00BC439A"/>
    <w:rsid w:val="00BC43C6"/>
    <w:rsid w:val="00BC4432"/>
    <w:rsid w:val="00BC451E"/>
    <w:rsid w:val="00BC4624"/>
    <w:rsid w:val="00BC4677"/>
    <w:rsid w:val="00BC46AB"/>
    <w:rsid w:val="00BC4767"/>
    <w:rsid w:val="00BC4992"/>
    <w:rsid w:val="00BC4A90"/>
    <w:rsid w:val="00BC4B64"/>
    <w:rsid w:val="00BC4DF7"/>
    <w:rsid w:val="00BC4E7C"/>
    <w:rsid w:val="00BC4F0F"/>
    <w:rsid w:val="00BC4F2E"/>
    <w:rsid w:val="00BC5094"/>
    <w:rsid w:val="00BC50F4"/>
    <w:rsid w:val="00BC5168"/>
    <w:rsid w:val="00BC52CE"/>
    <w:rsid w:val="00BC544F"/>
    <w:rsid w:val="00BC565C"/>
    <w:rsid w:val="00BC56C0"/>
    <w:rsid w:val="00BC56E0"/>
    <w:rsid w:val="00BC5843"/>
    <w:rsid w:val="00BC5961"/>
    <w:rsid w:val="00BC5A9C"/>
    <w:rsid w:val="00BC5C6A"/>
    <w:rsid w:val="00BC5E78"/>
    <w:rsid w:val="00BC5EC3"/>
    <w:rsid w:val="00BC607C"/>
    <w:rsid w:val="00BC608F"/>
    <w:rsid w:val="00BC6169"/>
    <w:rsid w:val="00BC61E3"/>
    <w:rsid w:val="00BC6276"/>
    <w:rsid w:val="00BC64B8"/>
    <w:rsid w:val="00BC64D4"/>
    <w:rsid w:val="00BC6515"/>
    <w:rsid w:val="00BC674F"/>
    <w:rsid w:val="00BC6784"/>
    <w:rsid w:val="00BC68D8"/>
    <w:rsid w:val="00BC69E9"/>
    <w:rsid w:val="00BC6B2C"/>
    <w:rsid w:val="00BC6D0B"/>
    <w:rsid w:val="00BC6D1A"/>
    <w:rsid w:val="00BC6E2C"/>
    <w:rsid w:val="00BC712A"/>
    <w:rsid w:val="00BC7287"/>
    <w:rsid w:val="00BC72A5"/>
    <w:rsid w:val="00BC72A8"/>
    <w:rsid w:val="00BC7328"/>
    <w:rsid w:val="00BC74E6"/>
    <w:rsid w:val="00BC75EF"/>
    <w:rsid w:val="00BC76E5"/>
    <w:rsid w:val="00BC781A"/>
    <w:rsid w:val="00BC79C7"/>
    <w:rsid w:val="00BC7B01"/>
    <w:rsid w:val="00BC7B28"/>
    <w:rsid w:val="00BC7D38"/>
    <w:rsid w:val="00BC7D7B"/>
    <w:rsid w:val="00BC7E01"/>
    <w:rsid w:val="00BC7E51"/>
    <w:rsid w:val="00BC7EAE"/>
    <w:rsid w:val="00BD00A0"/>
    <w:rsid w:val="00BD023A"/>
    <w:rsid w:val="00BD079A"/>
    <w:rsid w:val="00BD07D6"/>
    <w:rsid w:val="00BD080E"/>
    <w:rsid w:val="00BD08FC"/>
    <w:rsid w:val="00BD0B2E"/>
    <w:rsid w:val="00BD0D2B"/>
    <w:rsid w:val="00BD0D54"/>
    <w:rsid w:val="00BD0DB6"/>
    <w:rsid w:val="00BD10BA"/>
    <w:rsid w:val="00BD11D2"/>
    <w:rsid w:val="00BD1266"/>
    <w:rsid w:val="00BD1507"/>
    <w:rsid w:val="00BD1587"/>
    <w:rsid w:val="00BD160D"/>
    <w:rsid w:val="00BD165A"/>
    <w:rsid w:val="00BD16F3"/>
    <w:rsid w:val="00BD192D"/>
    <w:rsid w:val="00BD1A81"/>
    <w:rsid w:val="00BD1AF9"/>
    <w:rsid w:val="00BD1BA2"/>
    <w:rsid w:val="00BD1BB8"/>
    <w:rsid w:val="00BD1C66"/>
    <w:rsid w:val="00BD2126"/>
    <w:rsid w:val="00BD2257"/>
    <w:rsid w:val="00BD239C"/>
    <w:rsid w:val="00BD254E"/>
    <w:rsid w:val="00BD256B"/>
    <w:rsid w:val="00BD25A1"/>
    <w:rsid w:val="00BD2610"/>
    <w:rsid w:val="00BD265D"/>
    <w:rsid w:val="00BD2789"/>
    <w:rsid w:val="00BD2AA4"/>
    <w:rsid w:val="00BD2B60"/>
    <w:rsid w:val="00BD2C30"/>
    <w:rsid w:val="00BD2CD2"/>
    <w:rsid w:val="00BD2CEC"/>
    <w:rsid w:val="00BD2D13"/>
    <w:rsid w:val="00BD2F69"/>
    <w:rsid w:val="00BD3114"/>
    <w:rsid w:val="00BD31DB"/>
    <w:rsid w:val="00BD33AE"/>
    <w:rsid w:val="00BD33EB"/>
    <w:rsid w:val="00BD33F4"/>
    <w:rsid w:val="00BD3532"/>
    <w:rsid w:val="00BD356C"/>
    <w:rsid w:val="00BD3835"/>
    <w:rsid w:val="00BD3954"/>
    <w:rsid w:val="00BD3985"/>
    <w:rsid w:val="00BD3B20"/>
    <w:rsid w:val="00BD3BCF"/>
    <w:rsid w:val="00BD3C0A"/>
    <w:rsid w:val="00BD3CFD"/>
    <w:rsid w:val="00BD4234"/>
    <w:rsid w:val="00BD4259"/>
    <w:rsid w:val="00BD4390"/>
    <w:rsid w:val="00BD4450"/>
    <w:rsid w:val="00BD4502"/>
    <w:rsid w:val="00BD4529"/>
    <w:rsid w:val="00BD4601"/>
    <w:rsid w:val="00BD463D"/>
    <w:rsid w:val="00BD46DC"/>
    <w:rsid w:val="00BD48F6"/>
    <w:rsid w:val="00BD49AE"/>
    <w:rsid w:val="00BD4BBE"/>
    <w:rsid w:val="00BD4F44"/>
    <w:rsid w:val="00BD4F4B"/>
    <w:rsid w:val="00BD4F8F"/>
    <w:rsid w:val="00BD51E2"/>
    <w:rsid w:val="00BD52B5"/>
    <w:rsid w:val="00BD52EC"/>
    <w:rsid w:val="00BD5317"/>
    <w:rsid w:val="00BD5375"/>
    <w:rsid w:val="00BD55A9"/>
    <w:rsid w:val="00BD5619"/>
    <w:rsid w:val="00BD56E9"/>
    <w:rsid w:val="00BD5A54"/>
    <w:rsid w:val="00BD5A6F"/>
    <w:rsid w:val="00BD5A82"/>
    <w:rsid w:val="00BD5DBD"/>
    <w:rsid w:val="00BD5EC0"/>
    <w:rsid w:val="00BD6171"/>
    <w:rsid w:val="00BD627D"/>
    <w:rsid w:val="00BD62E4"/>
    <w:rsid w:val="00BD639B"/>
    <w:rsid w:val="00BD63BE"/>
    <w:rsid w:val="00BD66E0"/>
    <w:rsid w:val="00BD6760"/>
    <w:rsid w:val="00BD6837"/>
    <w:rsid w:val="00BD6938"/>
    <w:rsid w:val="00BD6998"/>
    <w:rsid w:val="00BD6A3B"/>
    <w:rsid w:val="00BD6AAE"/>
    <w:rsid w:val="00BD6B48"/>
    <w:rsid w:val="00BD6C16"/>
    <w:rsid w:val="00BD6C96"/>
    <w:rsid w:val="00BD6DF2"/>
    <w:rsid w:val="00BD6E63"/>
    <w:rsid w:val="00BD6E67"/>
    <w:rsid w:val="00BD6E8A"/>
    <w:rsid w:val="00BD6EFF"/>
    <w:rsid w:val="00BD706B"/>
    <w:rsid w:val="00BD7186"/>
    <w:rsid w:val="00BD71E0"/>
    <w:rsid w:val="00BD7222"/>
    <w:rsid w:val="00BD7283"/>
    <w:rsid w:val="00BD7379"/>
    <w:rsid w:val="00BD738E"/>
    <w:rsid w:val="00BD74C3"/>
    <w:rsid w:val="00BD74F3"/>
    <w:rsid w:val="00BD7579"/>
    <w:rsid w:val="00BD7879"/>
    <w:rsid w:val="00BD7953"/>
    <w:rsid w:val="00BD7987"/>
    <w:rsid w:val="00BE001B"/>
    <w:rsid w:val="00BE011E"/>
    <w:rsid w:val="00BE022A"/>
    <w:rsid w:val="00BE02CE"/>
    <w:rsid w:val="00BE042C"/>
    <w:rsid w:val="00BE0543"/>
    <w:rsid w:val="00BE05D7"/>
    <w:rsid w:val="00BE074F"/>
    <w:rsid w:val="00BE07D3"/>
    <w:rsid w:val="00BE07F4"/>
    <w:rsid w:val="00BE0815"/>
    <w:rsid w:val="00BE0A64"/>
    <w:rsid w:val="00BE0A6D"/>
    <w:rsid w:val="00BE0AB6"/>
    <w:rsid w:val="00BE0B87"/>
    <w:rsid w:val="00BE0BDB"/>
    <w:rsid w:val="00BE0D0B"/>
    <w:rsid w:val="00BE0DFB"/>
    <w:rsid w:val="00BE0FA7"/>
    <w:rsid w:val="00BE10BE"/>
    <w:rsid w:val="00BE1320"/>
    <w:rsid w:val="00BE1580"/>
    <w:rsid w:val="00BE17E9"/>
    <w:rsid w:val="00BE1834"/>
    <w:rsid w:val="00BE18FF"/>
    <w:rsid w:val="00BE1B1C"/>
    <w:rsid w:val="00BE1BA3"/>
    <w:rsid w:val="00BE1D99"/>
    <w:rsid w:val="00BE1EC5"/>
    <w:rsid w:val="00BE1EE1"/>
    <w:rsid w:val="00BE1F8F"/>
    <w:rsid w:val="00BE2104"/>
    <w:rsid w:val="00BE21B8"/>
    <w:rsid w:val="00BE22E3"/>
    <w:rsid w:val="00BE23C3"/>
    <w:rsid w:val="00BE2433"/>
    <w:rsid w:val="00BE2458"/>
    <w:rsid w:val="00BE245B"/>
    <w:rsid w:val="00BE24C0"/>
    <w:rsid w:val="00BE2598"/>
    <w:rsid w:val="00BE25B8"/>
    <w:rsid w:val="00BE27E4"/>
    <w:rsid w:val="00BE27F2"/>
    <w:rsid w:val="00BE28BA"/>
    <w:rsid w:val="00BE2914"/>
    <w:rsid w:val="00BE2983"/>
    <w:rsid w:val="00BE2A8C"/>
    <w:rsid w:val="00BE2BB0"/>
    <w:rsid w:val="00BE2BC3"/>
    <w:rsid w:val="00BE2C56"/>
    <w:rsid w:val="00BE2DE0"/>
    <w:rsid w:val="00BE2E03"/>
    <w:rsid w:val="00BE2ECA"/>
    <w:rsid w:val="00BE2EDC"/>
    <w:rsid w:val="00BE308E"/>
    <w:rsid w:val="00BE31B7"/>
    <w:rsid w:val="00BE3302"/>
    <w:rsid w:val="00BE3533"/>
    <w:rsid w:val="00BE358B"/>
    <w:rsid w:val="00BE3624"/>
    <w:rsid w:val="00BE36D8"/>
    <w:rsid w:val="00BE37F1"/>
    <w:rsid w:val="00BE38B9"/>
    <w:rsid w:val="00BE38CB"/>
    <w:rsid w:val="00BE3A17"/>
    <w:rsid w:val="00BE3A67"/>
    <w:rsid w:val="00BE3C2B"/>
    <w:rsid w:val="00BE3C3F"/>
    <w:rsid w:val="00BE3D6A"/>
    <w:rsid w:val="00BE3DCC"/>
    <w:rsid w:val="00BE3E33"/>
    <w:rsid w:val="00BE3E68"/>
    <w:rsid w:val="00BE3EB6"/>
    <w:rsid w:val="00BE4064"/>
    <w:rsid w:val="00BE40B2"/>
    <w:rsid w:val="00BE4169"/>
    <w:rsid w:val="00BE4281"/>
    <w:rsid w:val="00BE4299"/>
    <w:rsid w:val="00BE42F8"/>
    <w:rsid w:val="00BE4441"/>
    <w:rsid w:val="00BE44C9"/>
    <w:rsid w:val="00BE44EF"/>
    <w:rsid w:val="00BE452B"/>
    <w:rsid w:val="00BE4571"/>
    <w:rsid w:val="00BE457B"/>
    <w:rsid w:val="00BE499A"/>
    <w:rsid w:val="00BE49B3"/>
    <w:rsid w:val="00BE4A96"/>
    <w:rsid w:val="00BE4B70"/>
    <w:rsid w:val="00BE4BB1"/>
    <w:rsid w:val="00BE4C20"/>
    <w:rsid w:val="00BE4D96"/>
    <w:rsid w:val="00BE4DDA"/>
    <w:rsid w:val="00BE4EA5"/>
    <w:rsid w:val="00BE528F"/>
    <w:rsid w:val="00BE5555"/>
    <w:rsid w:val="00BE556B"/>
    <w:rsid w:val="00BE5654"/>
    <w:rsid w:val="00BE571B"/>
    <w:rsid w:val="00BE58AC"/>
    <w:rsid w:val="00BE5A16"/>
    <w:rsid w:val="00BE5AE4"/>
    <w:rsid w:val="00BE5B8C"/>
    <w:rsid w:val="00BE60E4"/>
    <w:rsid w:val="00BE60FF"/>
    <w:rsid w:val="00BE62C7"/>
    <w:rsid w:val="00BE65C7"/>
    <w:rsid w:val="00BE6715"/>
    <w:rsid w:val="00BE68B6"/>
    <w:rsid w:val="00BE697F"/>
    <w:rsid w:val="00BE6A10"/>
    <w:rsid w:val="00BE6E88"/>
    <w:rsid w:val="00BE6EDE"/>
    <w:rsid w:val="00BE6F1D"/>
    <w:rsid w:val="00BE6F8E"/>
    <w:rsid w:val="00BE71B9"/>
    <w:rsid w:val="00BE72E7"/>
    <w:rsid w:val="00BE73B3"/>
    <w:rsid w:val="00BE74B4"/>
    <w:rsid w:val="00BE76B8"/>
    <w:rsid w:val="00BE76C1"/>
    <w:rsid w:val="00BE7818"/>
    <w:rsid w:val="00BE78AA"/>
    <w:rsid w:val="00BE790D"/>
    <w:rsid w:val="00BE7959"/>
    <w:rsid w:val="00BE7A09"/>
    <w:rsid w:val="00BE7ACB"/>
    <w:rsid w:val="00BE7C2E"/>
    <w:rsid w:val="00BE7D99"/>
    <w:rsid w:val="00BE7DEF"/>
    <w:rsid w:val="00BE7E09"/>
    <w:rsid w:val="00BE7E28"/>
    <w:rsid w:val="00BE7FFE"/>
    <w:rsid w:val="00BF010A"/>
    <w:rsid w:val="00BF01B5"/>
    <w:rsid w:val="00BF048C"/>
    <w:rsid w:val="00BF0594"/>
    <w:rsid w:val="00BF09AE"/>
    <w:rsid w:val="00BF0A59"/>
    <w:rsid w:val="00BF0BE2"/>
    <w:rsid w:val="00BF0C64"/>
    <w:rsid w:val="00BF0F21"/>
    <w:rsid w:val="00BF110A"/>
    <w:rsid w:val="00BF111C"/>
    <w:rsid w:val="00BF12EF"/>
    <w:rsid w:val="00BF144C"/>
    <w:rsid w:val="00BF14F6"/>
    <w:rsid w:val="00BF150F"/>
    <w:rsid w:val="00BF167A"/>
    <w:rsid w:val="00BF188A"/>
    <w:rsid w:val="00BF1BF7"/>
    <w:rsid w:val="00BF1C67"/>
    <w:rsid w:val="00BF1CC1"/>
    <w:rsid w:val="00BF1E1D"/>
    <w:rsid w:val="00BF1E3D"/>
    <w:rsid w:val="00BF20CE"/>
    <w:rsid w:val="00BF20D9"/>
    <w:rsid w:val="00BF2139"/>
    <w:rsid w:val="00BF2170"/>
    <w:rsid w:val="00BF21FC"/>
    <w:rsid w:val="00BF23BC"/>
    <w:rsid w:val="00BF26B0"/>
    <w:rsid w:val="00BF2856"/>
    <w:rsid w:val="00BF28A2"/>
    <w:rsid w:val="00BF293D"/>
    <w:rsid w:val="00BF2B20"/>
    <w:rsid w:val="00BF2BAF"/>
    <w:rsid w:val="00BF2BBC"/>
    <w:rsid w:val="00BF2C15"/>
    <w:rsid w:val="00BF2C71"/>
    <w:rsid w:val="00BF2CDE"/>
    <w:rsid w:val="00BF2DA6"/>
    <w:rsid w:val="00BF3050"/>
    <w:rsid w:val="00BF3115"/>
    <w:rsid w:val="00BF31E4"/>
    <w:rsid w:val="00BF326F"/>
    <w:rsid w:val="00BF3270"/>
    <w:rsid w:val="00BF3272"/>
    <w:rsid w:val="00BF32FA"/>
    <w:rsid w:val="00BF33DF"/>
    <w:rsid w:val="00BF33F4"/>
    <w:rsid w:val="00BF3408"/>
    <w:rsid w:val="00BF3421"/>
    <w:rsid w:val="00BF352F"/>
    <w:rsid w:val="00BF356B"/>
    <w:rsid w:val="00BF37E1"/>
    <w:rsid w:val="00BF3901"/>
    <w:rsid w:val="00BF3BD3"/>
    <w:rsid w:val="00BF3C09"/>
    <w:rsid w:val="00BF3CC3"/>
    <w:rsid w:val="00BF3D15"/>
    <w:rsid w:val="00BF3D28"/>
    <w:rsid w:val="00BF3FE6"/>
    <w:rsid w:val="00BF4032"/>
    <w:rsid w:val="00BF4035"/>
    <w:rsid w:val="00BF442F"/>
    <w:rsid w:val="00BF44E6"/>
    <w:rsid w:val="00BF4611"/>
    <w:rsid w:val="00BF465A"/>
    <w:rsid w:val="00BF484C"/>
    <w:rsid w:val="00BF4964"/>
    <w:rsid w:val="00BF4986"/>
    <w:rsid w:val="00BF4997"/>
    <w:rsid w:val="00BF4A28"/>
    <w:rsid w:val="00BF4D2D"/>
    <w:rsid w:val="00BF4EB6"/>
    <w:rsid w:val="00BF4F04"/>
    <w:rsid w:val="00BF506B"/>
    <w:rsid w:val="00BF5167"/>
    <w:rsid w:val="00BF516A"/>
    <w:rsid w:val="00BF51D8"/>
    <w:rsid w:val="00BF532D"/>
    <w:rsid w:val="00BF53B8"/>
    <w:rsid w:val="00BF5590"/>
    <w:rsid w:val="00BF5A46"/>
    <w:rsid w:val="00BF5ACB"/>
    <w:rsid w:val="00BF5B50"/>
    <w:rsid w:val="00BF5B62"/>
    <w:rsid w:val="00BF5B6C"/>
    <w:rsid w:val="00BF5B91"/>
    <w:rsid w:val="00BF5BFB"/>
    <w:rsid w:val="00BF5C7D"/>
    <w:rsid w:val="00BF5DEE"/>
    <w:rsid w:val="00BF5F61"/>
    <w:rsid w:val="00BF6035"/>
    <w:rsid w:val="00BF6156"/>
    <w:rsid w:val="00BF61E5"/>
    <w:rsid w:val="00BF6298"/>
    <w:rsid w:val="00BF6448"/>
    <w:rsid w:val="00BF6509"/>
    <w:rsid w:val="00BF6700"/>
    <w:rsid w:val="00BF68A1"/>
    <w:rsid w:val="00BF6A8A"/>
    <w:rsid w:val="00BF6B1E"/>
    <w:rsid w:val="00BF6B51"/>
    <w:rsid w:val="00BF6C65"/>
    <w:rsid w:val="00BF6E70"/>
    <w:rsid w:val="00BF6F14"/>
    <w:rsid w:val="00BF704A"/>
    <w:rsid w:val="00BF7086"/>
    <w:rsid w:val="00BF708A"/>
    <w:rsid w:val="00BF7095"/>
    <w:rsid w:val="00BF70A3"/>
    <w:rsid w:val="00BF713D"/>
    <w:rsid w:val="00BF7200"/>
    <w:rsid w:val="00BF74B5"/>
    <w:rsid w:val="00BF7506"/>
    <w:rsid w:val="00BF7541"/>
    <w:rsid w:val="00BF771F"/>
    <w:rsid w:val="00BF7730"/>
    <w:rsid w:val="00BF7803"/>
    <w:rsid w:val="00BF7C91"/>
    <w:rsid w:val="00BF7E30"/>
    <w:rsid w:val="00BF7F59"/>
    <w:rsid w:val="00C000C0"/>
    <w:rsid w:val="00C001BC"/>
    <w:rsid w:val="00C001DF"/>
    <w:rsid w:val="00C0049B"/>
    <w:rsid w:val="00C00600"/>
    <w:rsid w:val="00C00656"/>
    <w:rsid w:val="00C0072D"/>
    <w:rsid w:val="00C0076E"/>
    <w:rsid w:val="00C00846"/>
    <w:rsid w:val="00C0099A"/>
    <w:rsid w:val="00C00B28"/>
    <w:rsid w:val="00C00CEE"/>
    <w:rsid w:val="00C00FD8"/>
    <w:rsid w:val="00C010B1"/>
    <w:rsid w:val="00C01109"/>
    <w:rsid w:val="00C0115A"/>
    <w:rsid w:val="00C011BF"/>
    <w:rsid w:val="00C0120C"/>
    <w:rsid w:val="00C012CE"/>
    <w:rsid w:val="00C01326"/>
    <w:rsid w:val="00C01381"/>
    <w:rsid w:val="00C013A4"/>
    <w:rsid w:val="00C013F1"/>
    <w:rsid w:val="00C0141C"/>
    <w:rsid w:val="00C0153A"/>
    <w:rsid w:val="00C01853"/>
    <w:rsid w:val="00C01A59"/>
    <w:rsid w:val="00C01B41"/>
    <w:rsid w:val="00C01C0E"/>
    <w:rsid w:val="00C01C11"/>
    <w:rsid w:val="00C01C3A"/>
    <w:rsid w:val="00C01C5B"/>
    <w:rsid w:val="00C01D31"/>
    <w:rsid w:val="00C01EF6"/>
    <w:rsid w:val="00C01F8D"/>
    <w:rsid w:val="00C020CE"/>
    <w:rsid w:val="00C02309"/>
    <w:rsid w:val="00C02322"/>
    <w:rsid w:val="00C02378"/>
    <w:rsid w:val="00C023CD"/>
    <w:rsid w:val="00C0250C"/>
    <w:rsid w:val="00C025B0"/>
    <w:rsid w:val="00C02692"/>
    <w:rsid w:val="00C027B6"/>
    <w:rsid w:val="00C02B76"/>
    <w:rsid w:val="00C02B93"/>
    <w:rsid w:val="00C02E8B"/>
    <w:rsid w:val="00C02F16"/>
    <w:rsid w:val="00C02F8E"/>
    <w:rsid w:val="00C02FA7"/>
    <w:rsid w:val="00C030BF"/>
    <w:rsid w:val="00C0314B"/>
    <w:rsid w:val="00C0325E"/>
    <w:rsid w:val="00C03508"/>
    <w:rsid w:val="00C03518"/>
    <w:rsid w:val="00C0365C"/>
    <w:rsid w:val="00C03914"/>
    <w:rsid w:val="00C0396C"/>
    <w:rsid w:val="00C0398B"/>
    <w:rsid w:val="00C03BA0"/>
    <w:rsid w:val="00C03BFA"/>
    <w:rsid w:val="00C03C9B"/>
    <w:rsid w:val="00C03E80"/>
    <w:rsid w:val="00C03F57"/>
    <w:rsid w:val="00C0400D"/>
    <w:rsid w:val="00C040A5"/>
    <w:rsid w:val="00C04110"/>
    <w:rsid w:val="00C041C8"/>
    <w:rsid w:val="00C041F0"/>
    <w:rsid w:val="00C04216"/>
    <w:rsid w:val="00C04222"/>
    <w:rsid w:val="00C0441B"/>
    <w:rsid w:val="00C045B6"/>
    <w:rsid w:val="00C045C8"/>
    <w:rsid w:val="00C048F4"/>
    <w:rsid w:val="00C0493F"/>
    <w:rsid w:val="00C04ADB"/>
    <w:rsid w:val="00C04B70"/>
    <w:rsid w:val="00C04C4E"/>
    <w:rsid w:val="00C04CD5"/>
    <w:rsid w:val="00C04CF7"/>
    <w:rsid w:val="00C04D7C"/>
    <w:rsid w:val="00C04F82"/>
    <w:rsid w:val="00C0513D"/>
    <w:rsid w:val="00C0516D"/>
    <w:rsid w:val="00C05201"/>
    <w:rsid w:val="00C0534D"/>
    <w:rsid w:val="00C05633"/>
    <w:rsid w:val="00C05761"/>
    <w:rsid w:val="00C05942"/>
    <w:rsid w:val="00C059B2"/>
    <w:rsid w:val="00C05A08"/>
    <w:rsid w:val="00C05CFF"/>
    <w:rsid w:val="00C05E42"/>
    <w:rsid w:val="00C05F82"/>
    <w:rsid w:val="00C064DE"/>
    <w:rsid w:val="00C06618"/>
    <w:rsid w:val="00C0662C"/>
    <w:rsid w:val="00C0665B"/>
    <w:rsid w:val="00C06719"/>
    <w:rsid w:val="00C068A2"/>
    <w:rsid w:val="00C0698D"/>
    <w:rsid w:val="00C069A8"/>
    <w:rsid w:val="00C069CD"/>
    <w:rsid w:val="00C06A72"/>
    <w:rsid w:val="00C06B6F"/>
    <w:rsid w:val="00C06BB2"/>
    <w:rsid w:val="00C06BB8"/>
    <w:rsid w:val="00C06BC3"/>
    <w:rsid w:val="00C06BD5"/>
    <w:rsid w:val="00C06D7E"/>
    <w:rsid w:val="00C06E4F"/>
    <w:rsid w:val="00C06FEA"/>
    <w:rsid w:val="00C06FFC"/>
    <w:rsid w:val="00C070E7"/>
    <w:rsid w:val="00C070E9"/>
    <w:rsid w:val="00C0719B"/>
    <w:rsid w:val="00C07478"/>
    <w:rsid w:val="00C07536"/>
    <w:rsid w:val="00C07647"/>
    <w:rsid w:val="00C0780C"/>
    <w:rsid w:val="00C0785B"/>
    <w:rsid w:val="00C07979"/>
    <w:rsid w:val="00C07B09"/>
    <w:rsid w:val="00C07B1C"/>
    <w:rsid w:val="00C07BC4"/>
    <w:rsid w:val="00C07C8C"/>
    <w:rsid w:val="00C07CF7"/>
    <w:rsid w:val="00C07D15"/>
    <w:rsid w:val="00C07D2F"/>
    <w:rsid w:val="00C07D65"/>
    <w:rsid w:val="00C07E45"/>
    <w:rsid w:val="00C07F9F"/>
    <w:rsid w:val="00C10151"/>
    <w:rsid w:val="00C1026B"/>
    <w:rsid w:val="00C10321"/>
    <w:rsid w:val="00C103E6"/>
    <w:rsid w:val="00C10612"/>
    <w:rsid w:val="00C10675"/>
    <w:rsid w:val="00C106BE"/>
    <w:rsid w:val="00C107A6"/>
    <w:rsid w:val="00C10856"/>
    <w:rsid w:val="00C10878"/>
    <w:rsid w:val="00C10B0E"/>
    <w:rsid w:val="00C10C37"/>
    <w:rsid w:val="00C10C4F"/>
    <w:rsid w:val="00C10EC2"/>
    <w:rsid w:val="00C10F0D"/>
    <w:rsid w:val="00C10F3A"/>
    <w:rsid w:val="00C10F88"/>
    <w:rsid w:val="00C11068"/>
    <w:rsid w:val="00C1110D"/>
    <w:rsid w:val="00C11134"/>
    <w:rsid w:val="00C11164"/>
    <w:rsid w:val="00C11248"/>
    <w:rsid w:val="00C11249"/>
    <w:rsid w:val="00C1135B"/>
    <w:rsid w:val="00C11418"/>
    <w:rsid w:val="00C11443"/>
    <w:rsid w:val="00C116A4"/>
    <w:rsid w:val="00C11764"/>
    <w:rsid w:val="00C1178C"/>
    <w:rsid w:val="00C11878"/>
    <w:rsid w:val="00C11900"/>
    <w:rsid w:val="00C11A59"/>
    <w:rsid w:val="00C11AD9"/>
    <w:rsid w:val="00C11B73"/>
    <w:rsid w:val="00C11BB5"/>
    <w:rsid w:val="00C11C4B"/>
    <w:rsid w:val="00C11C6D"/>
    <w:rsid w:val="00C11CF4"/>
    <w:rsid w:val="00C11E78"/>
    <w:rsid w:val="00C11F46"/>
    <w:rsid w:val="00C11F74"/>
    <w:rsid w:val="00C11FEC"/>
    <w:rsid w:val="00C12051"/>
    <w:rsid w:val="00C123AB"/>
    <w:rsid w:val="00C124EC"/>
    <w:rsid w:val="00C12605"/>
    <w:rsid w:val="00C12805"/>
    <w:rsid w:val="00C1282C"/>
    <w:rsid w:val="00C128A8"/>
    <w:rsid w:val="00C128FB"/>
    <w:rsid w:val="00C1292E"/>
    <w:rsid w:val="00C12955"/>
    <w:rsid w:val="00C12A8E"/>
    <w:rsid w:val="00C12AB8"/>
    <w:rsid w:val="00C12BEE"/>
    <w:rsid w:val="00C12C9C"/>
    <w:rsid w:val="00C12CB8"/>
    <w:rsid w:val="00C12CC8"/>
    <w:rsid w:val="00C12D51"/>
    <w:rsid w:val="00C12E2F"/>
    <w:rsid w:val="00C13048"/>
    <w:rsid w:val="00C13077"/>
    <w:rsid w:val="00C130A4"/>
    <w:rsid w:val="00C131B6"/>
    <w:rsid w:val="00C131F2"/>
    <w:rsid w:val="00C1342E"/>
    <w:rsid w:val="00C1346E"/>
    <w:rsid w:val="00C135F4"/>
    <w:rsid w:val="00C13749"/>
    <w:rsid w:val="00C13862"/>
    <w:rsid w:val="00C13974"/>
    <w:rsid w:val="00C139FC"/>
    <w:rsid w:val="00C13B66"/>
    <w:rsid w:val="00C13CC2"/>
    <w:rsid w:val="00C13CF1"/>
    <w:rsid w:val="00C13D2A"/>
    <w:rsid w:val="00C13E53"/>
    <w:rsid w:val="00C13E6F"/>
    <w:rsid w:val="00C13F0B"/>
    <w:rsid w:val="00C140FD"/>
    <w:rsid w:val="00C14103"/>
    <w:rsid w:val="00C145B3"/>
    <w:rsid w:val="00C149E7"/>
    <w:rsid w:val="00C14A06"/>
    <w:rsid w:val="00C14C66"/>
    <w:rsid w:val="00C14DA2"/>
    <w:rsid w:val="00C14E27"/>
    <w:rsid w:val="00C15047"/>
    <w:rsid w:val="00C150D9"/>
    <w:rsid w:val="00C1530A"/>
    <w:rsid w:val="00C15342"/>
    <w:rsid w:val="00C15373"/>
    <w:rsid w:val="00C1545F"/>
    <w:rsid w:val="00C15466"/>
    <w:rsid w:val="00C1548E"/>
    <w:rsid w:val="00C154F7"/>
    <w:rsid w:val="00C1551F"/>
    <w:rsid w:val="00C1552C"/>
    <w:rsid w:val="00C157EB"/>
    <w:rsid w:val="00C158E8"/>
    <w:rsid w:val="00C15BD6"/>
    <w:rsid w:val="00C15CD3"/>
    <w:rsid w:val="00C15CE8"/>
    <w:rsid w:val="00C16019"/>
    <w:rsid w:val="00C1625D"/>
    <w:rsid w:val="00C162E8"/>
    <w:rsid w:val="00C163C8"/>
    <w:rsid w:val="00C16457"/>
    <w:rsid w:val="00C164C0"/>
    <w:rsid w:val="00C1654D"/>
    <w:rsid w:val="00C16724"/>
    <w:rsid w:val="00C1691C"/>
    <w:rsid w:val="00C16A59"/>
    <w:rsid w:val="00C16B3F"/>
    <w:rsid w:val="00C16C2C"/>
    <w:rsid w:val="00C16FCB"/>
    <w:rsid w:val="00C170AB"/>
    <w:rsid w:val="00C170CB"/>
    <w:rsid w:val="00C17437"/>
    <w:rsid w:val="00C174F6"/>
    <w:rsid w:val="00C1757E"/>
    <w:rsid w:val="00C1788F"/>
    <w:rsid w:val="00C17966"/>
    <w:rsid w:val="00C17A2E"/>
    <w:rsid w:val="00C17AEC"/>
    <w:rsid w:val="00C17D0C"/>
    <w:rsid w:val="00C17DC8"/>
    <w:rsid w:val="00C17EB7"/>
    <w:rsid w:val="00C17EF0"/>
    <w:rsid w:val="00C17F0B"/>
    <w:rsid w:val="00C200A5"/>
    <w:rsid w:val="00C20320"/>
    <w:rsid w:val="00C2036B"/>
    <w:rsid w:val="00C203E9"/>
    <w:rsid w:val="00C204DA"/>
    <w:rsid w:val="00C204F7"/>
    <w:rsid w:val="00C20524"/>
    <w:rsid w:val="00C2066F"/>
    <w:rsid w:val="00C2072F"/>
    <w:rsid w:val="00C20748"/>
    <w:rsid w:val="00C20B11"/>
    <w:rsid w:val="00C20D41"/>
    <w:rsid w:val="00C20E52"/>
    <w:rsid w:val="00C20E7B"/>
    <w:rsid w:val="00C20F11"/>
    <w:rsid w:val="00C20F57"/>
    <w:rsid w:val="00C20FF5"/>
    <w:rsid w:val="00C21054"/>
    <w:rsid w:val="00C212C2"/>
    <w:rsid w:val="00C2138D"/>
    <w:rsid w:val="00C213C3"/>
    <w:rsid w:val="00C213EF"/>
    <w:rsid w:val="00C2146F"/>
    <w:rsid w:val="00C217CF"/>
    <w:rsid w:val="00C2188C"/>
    <w:rsid w:val="00C21A0E"/>
    <w:rsid w:val="00C21E14"/>
    <w:rsid w:val="00C21FAB"/>
    <w:rsid w:val="00C22001"/>
    <w:rsid w:val="00C22067"/>
    <w:rsid w:val="00C220FE"/>
    <w:rsid w:val="00C224A2"/>
    <w:rsid w:val="00C225AC"/>
    <w:rsid w:val="00C225C8"/>
    <w:rsid w:val="00C22714"/>
    <w:rsid w:val="00C228DF"/>
    <w:rsid w:val="00C2298A"/>
    <w:rsid w:val="00C22AA9"/>
    <w:rsid w:val="00C22B28"/>
    <w:rsid w:val="00C22B3E"/>
    <w:rsid w:val="00C22B57"/>
    <w:rsid w:val="00C22B6E"/>
    <w:rsid w:val="00C23028"/>
    <w:rsid w:val="00C230B7"/>
    <w:rsid w:val="00C23170"/>
    <w:rsid w:val="00C23201"/>
    <w:rsid w:val="00C23318"/>
    <w:rsid w:val="00C233C1"/>
    <w:rsid w:val="00C234C8"/>
    <w:rsid w:val="00C2354C"/>
    <w:rsid w:val="00C235F9"/>
    <w:rsid w:val="00C23C72"/>
    <w:rsid w:val="00C23C8B"/>
    <w:rsid w:val="00C23CFD"/>
    <w:rsid w:val="00C23D67"/>
    <w:rsid w:val="00C23DEB"/>
    <w:rsid w:val="00C24005"/>
    <w:rsid w:val="00C242CF"/>
    <w:rsid w:val="00C243F6"/>
    <w:rsid w:val="00C244D3"/>
    <w:rsid w:val="00C24507"/>
    <w:rsid w:val="00C245D3"/>
    <w:rsid w:val="00C24687"/>
    <w:rsid w:val="00C2469E"/>
    <w:rsid w:val="00C24708"/>
    <w:rsid w:val="00C24709"/>
    <w:rsid w:val="00C2487E"/>
    <w:rsid w:val="00C248A9"/>
    <w:rsid w:val="00C248FD"/>
    <w:rsid w:val="00C24A5C"/>
    <w:rsid w:val="00C24A9A"/>
    <w:rsid w:val="00C24CA0"/>
    <w:rsid w:val="00C24E8A"/>
    <w:rsid w:val="00C25072"/>
    <w:rsid w:val="00C2520B"/>
    <w:rsid w:val="00C25223"/>
    <w:rsid w:val="00C25288"/>
    <w:rsid w:val="00C25412"/>
    <w:rsid w:val="00C25474"/>
    <w:rsid w:val="00C254A1"/>
    <w:rsid w:val="00C25533"/>
    <w:rsid w:val="00C256E3"/>
    <w:rsid w:val="00C257D6"/>
    <w:rsid w:val="00C25845"/>
    <w:rsid w:val="00C258AF"/>
    <w:rsid w:val="00C25AF4"/>
    <w:rsid w:val="00C25B26"/>
    <w:rsid w:val="00C25BED"/>
    <w:rsid w:val="00C25BF9"/>
    <w:rsid w:val="00C25C1C"/>
    <w:rsid w:val="00C25EB9"/>
    <w:rsid w:val="00C25EDC"/>
    <w:rsid w:val="00C25F92"/>
    <w:rsid w:val="00C26068"/>
    <w:rsid w:val="00C26140"/>
    <w:rsid w:val="00C2627E"/>
    <w:rsid w:val="00C262A7"/>
    <w:rsid w:val="00C26379"/>
    <w:rsid w:val="00C263C0"/>
    <w:rsid w:val="00C26589"/>
    <w:rsid w:val="00C26601"/>
    <w:rsid w:val="00C267AA"/>
    <w:rsid w:val="00C26947"/>
    <w:rsid w:val="00C26962"/>
    <w:rsid w:val="00C26CA0"/>
    <w:rsid w:val="00C26D5B"/>
    <w:rsid w:val="00C26D83"/>
    <w:rsid w:val="00C26F77"/>
    <w:rsid w:val="00C270D5"/>
    <w:rsid w:val="00C2716F"/>
    <w:rsid w:val="00C27255"/>
    <w:rsid w:val="00C27258"/>
    <w:rsid w:val="00C27397"/>
    <w:rsid w:val="00C27449"/>
    <w:rsid w:val="00C2749E"/>
    <w:rsid w:val="00C2791D"/>
    <w:rsid w:val="00C27A72"/>
    <w:rsid w:val="00C27A9E"/>
    <w:rsid w:val="00C27AA2"/>
    <w:rsid w:val="00C27B90"/>
    <w:rsid w:val="00C27D2A"/>
    <w:rsid w:val="00C27F07"/>
    <w:rsid w:val="00C27F73"/>
    <w:rsid w:val="00C27FFC"/>
    <w:rsid w:val="00C3002C"/>
    <w:rsid w:val="00C30175"/>
    <w:rsid w:val="00C30217"/>
    <w:rsid w:val="00C30225"/>
    <w:rsid w:val="00C30292"/>
    <w:rsid w:val="00C30306"/>
    <w:rsid w:val="00C306A5"/>
    <w:rsid w:val="00C306AC"/>
    <w:rsid w:val="00C30731"/>
    <w:rsid w:val="00C30794"/>
    <w:rsid w:val="00C3089D"/>
    <w:rsid w:val="00C308D1"/>
    <w:rsid w:val="00C30978"/>
    <w:rsid w:val="00C30A53"/>
    <w:rsid w:val="00C30B48"/>
    <w:rsid w:val="00C30B85"/>
    <w:rsid w:val="00C30BDD"/>
    <w:rsid w:val="00C30F41"/>
    <w:rsid w:val="00C310CB"/>
    <w:rsid w:val="00C3115E"/>
    <w:rsid w:val="00C31234"/>
    <w:rsid w:val="00C312F7"/>
    <w:rsid w:val="00C31470"/>
    <w:rsid w:val="00C31945"/>
    <w:rsid w:val="00C31A81"/>
    <w:rsid w:val="00C31AF4"/>
    <w:rsid w:val="00C31B7E"/>
    <w:rsid w:val="00C31CA9"/>
    <w:rsid w:val="00C31CAE"/>
    <w:rsid w:val="00C31E34"/>
    <w:rsid w:val="00C31E51"/>
    <w:rsid w:val="00C31E7A"/>
    <w:rsid w:val="00C32202"/>
    <w:rsid w:val="00C32463"/>
    <w:rsid w:val="00C324FA"/>
    <w:rsid w:val="00C326D1"/>
    <w:rsid w:val="00C3270C"/>
    <w:rsid w:val="00C3273F"/>
    <w:rsid w:val="00C32768"/>
    <w:rsid w:val="00C328AE"/>
    <w:rsid w:val="00C3290C"/>
    <w:rsid w:val="00C3294E"/>
    <w:rsid w:val="00C32B2A"/>
    <w:rsid w:val="00C32B48"/>
    <w:rsid w:val="00C32C64"/>
    <w:rsid w:val="00C32C70"/>
    <w:rsid w:val="00C32D3E"/>
    <w:rsid w:val="00C32DCC"/>
    <w:rsid w:val="00C32FDA"/>
    <w:rsid w:val="00C32FF0"/>
    <w:rsid w:val="00C33055"/>
    <w:rsid w:val="00C3317D"/>
    <w:rsid w:val="00C33224"/>
    <w:rsid w:val="00C3325C"/>
    <w:rsid w:val="00C332CB"/>
    <w:rsid w:val="00C332DF"/>
    <w:rsid w:val="00C33363"/>
    <w:rsid w:val="00C3349F"/>
    <w:rsid w:val="00C33583"/>
    <w:rsid w:val="00C33638"/>
    <w:rsid w:val="00C33829"/>
    <w:rsid w:val="00C33BFD"/>
    <w:rsid w:val="00C33CE5"/>
    <w:rsid w:val="00C33D10"/>
    <w:rsid w:val="00C33E31"/>
    <w:rsid w:val="00C33FB5"/>
    <w:rsid w:val="00C34012"/>
    <w:rsid w:val="00C341D7"/>
    <w:rsid w:val="00C3422A"/>
    <w:rsid w:val="00C342A6"/>
    <w:rsid w:val="00C342A9"/>
    <w:rsid w:val="00C342E8"/>
    <w:rsid w:val="00C3454C"/>
    <w:rsid w:val="00C3456E"/>
    <w:rsid w:val="00C345C3"/>
    <w:rsid w:val="00C346DB"/>
    <w:rsid w:val="00C346DF"/>
    <w:rsid w:val="00C3482A"/>
    <w:rsid w:val="00C348A8"/>
    <w:rsid w:val="00C34A64"/>
    <w:rsid w:val="00C34A73"/>
    <w:rsid w:val="00C34ACA"/>
    <w:rsid w:val="00C34D7B"/>
    <w:rsid w:val="00C34DCF"/>
    <w:rsid w:val="00C34E47"/>
    <w:rsid w:val="00C34FDD"/>
    <w:rsid w:val="00C350B3"/>
    <w:rsid w:val="00C35108"/>
    <w:rsid w:val="00C35187"/>
    <w:rsid w:val="00C353B7"/>
    <w:rsid w:val="00C35490"/>
    <w:rsid w:val="00C354DB"/>
    <w:rsid w:val="00C35503"/>
    <w:rsid w:val="00C35505"/>
    <w:rsid w:val="00C358BE"/>
    <w:rsid w:val="00C35962"/>
    <w:rsid w:val="00C3598B"/>
    <w:rsid w:val="00C35A97"/>
    <w:rsid w:val="00C35B4D"/>
    <w:rsid w:val="00C35C6B"/>
    <w:rsid w:val="00C35C7D"/>
    <w:rsid w:val="00C35E21"/>
    <w:rsid w:val="00C35E32"/>
    <w:rsid w:val="00C35EDC"/>
    <w:rsid w:val="00C36074"/>
    <w:rsid w:val="00C360CB"/>
    <w:rsid w:val="00C36165"/>
    <w:rsid w:val="00C3616F"/>
    <w:rsid w:val="00C3630A"/>
    <w:rsid w:val="00C364C9"/>
    <w:rsid w:val="00C3653B"/>
    <w:rsid w:val="00C3659A"/>
    <w:rsid w:val="00C36682"/>
    <w:rsid w:val="00C366FF"/>
    <w:rsid w:val="00C36892"/>
    <w:rsid w:val="00C3696F"/>
    <w:rsid w:val="00C369BD"/>
    <w:rsid w:val="00C36AE7"/>
    <w:rsid w:val="00C36C48"/>
    <w:rsid w:val="00C36CDF"/>
    <w:rsid w:val="00C36D05"/>
    <w:rsid w:val="00C36DC9"/>
    <w:rsid w:val="00C36DCE"/>
    <w:rsid w:val="00C36F1F"/>
    <w:rsid w:val="00C36FF8"/>
    <w:rsid w:val="00C36FF9"/>
    <w:rsid w:val="00C370E6"/>
    <w:rsid w:val="00C371A0"/>
    <w:rsid w:val="00C37393"/>
    <w:rsid w:val="00C376CE"/>
    <w:rsid w:val="00C377B2"/>
    <w:rsid w:val="00C37893"/>
    <w:rsid w:val="00C37C5B"/>
    <w:rsid w:val="00C37E6F"/>
    <w:rsid w:val="00C37F2A"/>
    <w:rsid w:val="00C40203"/>
    <w:rsid w:val="00C402B8"/>
    <w:rsid w:val="00C40495"/>
    <w:rsid w:val="00C4053E"/>
    <w:rsid w:val="00C40542"/>
    <w:rsid w:val="00C40543"/>
    <w:rsid w:val="00C4059A"/>
    <w:rsid w:val="00C40753"/>
    <w:rsid w:val="00C408A3"/>
    <w:rsid w:val="00C40C45"/>
    <w:rsid w:val="00C40C60"/>
    <w:rsid w:val="00C40CEE"/>
    <w:rsid w:val="00C40F88"/>
    <w:rsid w:val="00C40FA7"/>
    <w:rsid w:val="00C41180"/>
    <w:rsid w:val="00C412D6"/>
    <w:rsid w:val="00C4135A"/>
    <w:rsid w:val="00C41507"/>
    <w:rsid w:val="00C4157B"/>
    <w:rsid w:val="00C416EF"/>
    <w:rsid w:val="00C41991"/>
    <w:rsid w:val="00C41A3C"/>
    <w:rsid w:val="00C41B4F"/>
    <w:rsid w:val="00C41B90"/>
    <w:rsid w:val="00C41BCF"/>
    <w:rsid w:val="00C41C85"/>
    <w:rsid w:val="00C41D20"/>
    <w:rsid w:val="00C41DCA"/>
    <w:rsid w:val="00C42071"/>
    <w:rsid w:val="00C4230F"/>
    <w:rsid w:val="00C423E9"/>
    <w:rsid w:val="00C4260C"/>
    <w:rsid w:val="00C4263D"/>
    <w:rsid w:val="00C4275D"/>
    <w:rsid w:val="00C42925"/>
    <w:rsid w:val="00C42935"/>
    <w:rsid w:val="00C429A8"/>
    <w:rsid w:val="00C42A3A"/>
    <w:rsid w:val="00C42ABD"/>
    <w:rsid w:val="00C42BBD"/>
    <w:rsid w:val="00C42C0C"/>
    <w:rsid w:val="00C42D57"/>
    <w:rsid w:val="00C42F13"/>
    <w:rsid w:val="00C4308E"/>
    <w:rsid w:val="00C43185"/>
    <w:rsid w:val="00C434E9"/>
    <w:rsid w:val="00C435D3"/>
    <w:rsid w:val="00C4366E"/>
    <w:rsid w:val="00C436FA"/>
    <w:rsid w:val="00C43A3D"/>
    <w:rsid w:val="00C43AD8"/>
    <w:rsid w:val="00C43BFE"/>
    <w:rsid w:val="00C43C83"/>
    <w:rsid w:val="00C43F84"/>
    <w:rsid w:val="00C43FAE"/>
    <w:rsid w:val="00C44058"/>
    <w:rsid w:val="00C44297"/>
    <w:rsid w:val="00C442BE"/>
    <w:rsid w:val="00C4440E"/>
    <w:rsid w:val="00C44496"/>
    <w:rsid w:val="00C4453D"/>
    <w:rsid w:val="00C4463A"/>
    <w:rsid w:val="00C44650"/>
    <w:rsid w:val="00C44741"/>
    <w:rsid w:val="00C44826"/>
    <w:rsid w:val="00C4486D"/>
    <w:rsid w:val="00C448DB"/>
    <w:rsid w:val="00C448E7"/>
    <w:rsid w:val="00C44A75"/>
    <w:rsid w:val="00C44AAB"/>
    <w:rsid w:val="00C44B70"/>
    <w:rsid w:val="00C44D4E"/>
    <w:rsid w:val="00C450E5"/>
    <w:rsid w:val="00C4512E"/>
    <w:rsid w:val="00C4513D"/>
    <w:rsid w:val="00C451A8"/>
    <w:rsid w:val="00C45451"/>
    <w:rsid w:val="00C4551E"/>
    <w:rsid w:val="00C45558"/>
    <w:rsid w:val="00C455E0"/>
    <w:rsid w:val="00C4574C"/>
    <w:rsid w:val="00C458D4"/>
    <w:rsid w:val="00C458F7"/>
    <w:rsid w:val="00C45A41"/>
    <w:rsid w:val="00C45B38"/>
    <w:rsid w:val="00C45BDB"/>
    <w:rsid w:val="00C45C4A"/>
    <w:rsid w:val="00C45C7F"/>
    <w:rsid w:val="00C45DDE"/>
    <w:rsid w:val="00C45E40"/>
    <w:rsid w:val="00C45E50"/>
    <w:rsid w:val="00C46139"/>
    <w:rsid w:val="00C4638C"/>
    <w:rsid w:val="00C4642E"/>
    <w:rsid w:val="00C464C7"/>
    <w:rsid w:val="00C46672"/>
    <w:rsid w:val="00C46ED7"/>
    <w:rsid w:val="00C46F33"/>
    <w:rsid w:val="00C4701E"/>
    <w:rsid w:val="00C4705D"/>
    <w:rsid w:val="00C470B5"/>
    <w:rsid w:val="00C47153"/>
    <w:rsid w:val="00C472ED"/>
    <w:rsid w:val="00C47304"/>
    <w:rsid w:val="00C4734C"/>
    <w:rsid w:val="00C47366"/>
    <w:rsid w:val="00C4753B"/>
    <w:rsid w:val="00C47667"/>
    <w:rsid w:val="00C478EC"/>
    <w:rsid w:val="00C47962"/>
    <w:rsid w:val="00C479A8"/>
    <w:rsid w:val="00C47A0F"/>
    <w:rsid w:val="00C47AEA"/>
    <w:rsid w:val="00C47B37"/>
    <w:rsid w:val="00C47B83"/>
    <w:rsid w:val="00C47BD2"/>
    <w:rsid w:val="00C47C79"/>
    <w:rsid w:val="00C47E21"/>
    <w:rsid w:val="00C47F8D"/>
    <w:rsid w:val="00C47F9F"/>
    <w:rsid w:val="00C47FF3"/>
    <w:rsid w:val="00C50263"/>
    <w:rsid w:val="00C5028B"/>
    <w:rsid w:val="00C5028F"/>
    <w:rsid w:val="00C503DB"/>
    <w:rsid w:val="00C50664"/>
    <w:rsid w:val="00C506C9"/>
    <w:rsid w:val="00C50728"/>
    <w:rsid w:val="00C50754"/>
    <w:rsid w:val="00C50770"/>
    <w:rsid w:val="00C50854"/>
    <w:rsid w:val="00C50895"/>
    <w:rsid w:val="00C5093B"/>
    <w:rsid w:val="00C509E3"/>
    <w:rsid w:val="00C50B41"/>
    <w:rsid w:val="00C50B5B"/>
    <w:rsid w:val="00C50B74"/>
    <w:rsid w:val="00C50C00"/>
    <w:rsid w:val="00C50C11"/>
    <w:rsid w:val="00C50C68"/>
    <w:rsid w:val="00C50C7A"/>
    <w:rsid w:val="00C50EB0"/>
    <w:rsid w:val="00C50EE3"/>
    <w:rsid w:val="00C50F83"/>
    <w:rsid w:val="00C50F9C"/>
    <w:rsid w:val="00C51055"/>
    <w:rsid w:val="00C51080"/>
    <w:rsid w:val="00C510D8"/>
    <w:rsid w:val="00C51100"/>
    <w:rsid w:val="00C5116E"/>
    <w:rsid w:val="00C5123E"/>
    <w:rsid w:val="00C5135D"/>
    <w:rsid w:val="00C513D8"/>
    <w:rsid w:val="00C5161F"/>
    <w:rsid w:val="00C51690"/>
    <w:rsid w:val="00C51693"/>
    <w:rsid w:val="00C516BE"/>
    <w:rsid w:val="00C516DF"/>
    <w:rsid w:val="00C51783"/>
    <w:rsid w:val="00C517F6"/>
    <w:rsid w:val="00C518E6"/>
    <w:rsid w:val="00C51946"/>
    <w:rsid w:val="00C51AC9"/>
    <w:rsid w:val="00C51AE1"/>
    <w:rsid w:val="00C51AE8"/>
    <w:rsid w:val="00C51B53"/>
    <w:rsid w:val="00C51D57"/>
    <w:rsid w:val="00C51E2A"/>
    <w:rsid w:val="00C51E2E"/>
    <w:rsid w:val="00C51E7D"/>
    <w:rsid w:val="00C51E9C"/>
    <w:rsid w:val="00C51F92"/>
    <w:rsid w:val="00C52077"/>
    <w:rsid w:val="00C5208C"/>
    <w:rsid w:val="00C523FA"/>
    <w:rsid w:val="00C52546"/>
    <w:rsid w:val="00C5286C"/>
    <w:rsid w:val="00C5288A"/>
    <w:rsid w:val="00C528A3"/>
    <w:rsid w:val="00C52934"/>
    <w:rsid w:val="00C52975"/>
    <w:rsid w:val="00C52AFB"/>
    <w:rsid w:val="00C52B06"/>
    <w:rsid w:val="00C52B5B"/>
    <w:rsid w:val="00C52C83"/>
    <w:rsid w:val="00C52CE6"/>
    <w:rsid w:val="00C52D15"/>
    <w:rsid w:val="00C52D81"/>
    <w:rsid w:val="00C52DE4"/>
    <w:rsid w:val="00C52FC6"/>
    <w:rsid w:val="00C52FD5"/>
    <w:rsid w:val="00C52FF8"/>
    <w:rsid w:val="00C53040"/>
    <w:rsid w:val="00C530E1"/>
    <w:rsid w:val="00C530E7"/>
    <w:rsid w:val="00C53168"/>
    <w:rsid w:val="00C53301"/>
    <w:rsid w:val="00C53445"/>
    <w:rsid w:val="00C535E5"/>
    <w:rsid w:val="00C5361D"/>
    <w:rsid w:val="00C53825"/>
    <w:rsid w:val="00C5393B"/>
    <w:rsid w:val="00C53A05"/>
    <w:rsid w:val="00C53A6F"/>
    <w:rsid w:val="00C53BC2"/>
    <w:rsid w:val="00C53C35"/>
    <w:rsid w:val="00C53CF0"/>
    <w:rsid w:val="00C53D61"/>
    <w:rsid w:val="00C53DB3"/>
    <w:rsid w:val="00C53DE3"/>
    <w:rsid w:val="00C53E5B"/>
    <w:rsid w:val="00C54173"/>
    <w:rsid w:val="00C541A7"/>
    <w:rsid w:val="00C544C6"/>
    <w:rsid w:val="00C544E3"/>
    <w:rsid w:val="00C54556"/>
    <w:rsid w:val="00C547B4"/>
    <w:rsid w:val="00C54A9F"/>
    <w:rsid w:val="00C54B3C"/>
    <w:rsid w:val="00C54BBB"/>
    <w:rsid w:val="00C54C86"/>
    <w:rsid w:val="00C54D33"/>
    <w:rsid w:val="00C54E45"/>
    <w:rsid w:val="00C5544B"/>
    <w:rsid w:val="00C554A3"/>
    <w:rsid w:val="00C5553D"/>
    <w:rsid w:val="00C5568F"/>
    <w:rsid w:val="00C556F7"/>
    <w:rsid w:val="00C557EB"/>
    <w:rsid w:val="00C558A6"/>
    <w:rsid w:val="00C55931"/>
    <w:rsid w:val="00C55ABA"/>
    <w:rsid w:val="00C55AF8"/>
    <w:rsid w:val="00C55BC7"/>
    <w:rsid w:val="00C55BC8"/>
    <w:rsid w:val="00C55EF7"/>
    <w:rsid w:val="00C55FA2"/>
    <w:rsid w:val="00C560C7"/>
    <w:rsid w:val="00C56238"/>
    <w:rsid w:val="00C562F8"/>
    <w:rsid w:val="00C5640A"/>
    <w:rsid w:val="00C565F5"/>
    <w:rsid w:val="00C5673E"/>
    <w:rsid w:val="00C56743"/>
    <w:rsid w:val="00C5690C"/>
    <w:rsid w:val="00C5698C"/>
    <w:rsid w:val="00C56C3E"/>
    <w:rsid w:val="00C56D0A"/>
    <w:rsid w:val="00C56D17"/>
    <w:rsid w:val="00C56E54"/>
    <w:rsid w:val="00C56E69"/>
    <w:rsid w:val="00C56E6B"/>
    <w:rsid w:val="00C570D3"/>
    <w:rsid w:val="00C57476"/>
    <w:rsid w:val="00C5757C"/>
    <w:rsid w:val="00C575B0"/>
    <w:rsid w:val="00C57691"/>
    <w:rsid w:val="00C576DE"/>
    <w:rsid w:val="00C57707"/>
    <w:rsid w:val="00C57815"/>
    <w:rsid w:val="00C5783A"/>
    <w:rsid w:val="00C57840"/>
    <w:rsid w:val="00C579B7"/>
    <w:rsid w:val="00C57C43"/>
    <w:rsid w:val="00C57C88"/>
    <w:rsid w:val="00C57E29"/>
    <w:rsid w:val="00C600FB"/>
    <w:rsid w:val="00C603CF"/>
    <w:rsid w:val="00C6048C"/>
    <w:rsid w:val="00C6054D"/>
    <w:rsid w:val="00C60560"/>
    <w:rsid w:val="00C60562"/>
    <w:rsid w:val="00C6056B"/>
    <w:rsid w:val="00C605D5"/>
    <w:rsid w:val="00C606F1"/>
    <w:rsid w:val="00C6075B"/>
    <w:rsid w:val="00C607AE"/>
    <w:rsid w:val="00C6098D"/>
    <w:rsid w:val="00C60D3F"/>
    <w:rsid w:val="00C60D96"/>
    <w:rsid w:val="00C60E56"/>
    <w:rsid w:val="00C60F26"/>
    <w:rsid w:val="00C6107E"/>
    <w:rsid w:val="00C61229"/>
    <w:rsid w:val="00C612DB"/>
    <w:rsid w:val="00C613CA"/>
    <w:rsid w:val="00C617DD"/>
    <w:rsid w:val="00C61833"/>
    <w:rsid w:val="00C61841"/>
    <w:rsid w:val="00C618E4"/>
    <w:rsid w:val="00C619AB"/>
    <w:rsid w:val="00C61CC8"/>
    <w:rsid w:val="00C61DCA"/>
    <w:rsid w:val="00C61F63"/>
    <w:rsid w:val="00C62091"/>
    <w:rsid w:val="00C62125"/>
    <w:rsid w:val="00C621EA"/>
    <w:rsid w:val="00C62250"/>
    <w:rsid w:val="00C622B8"/>
    <w:rsid w:val="00C622E8"/>
    <w:rsid w:val="00C62434"/>
    <w:rsid w:val="00C62450"/>
    <w:rsid w:val="00C6255F"/>
    <w:rsid w:val="00C625D7"/>
    <w:rsid w:val="00C62678"/>
    <w:rsid w:val="00C62708"/>
    <w:rsid w:val="00C6270C"/>
    <w:rsid w:val="00C62777"/>
    <w:rsid w:val="00C627E8"/>
    <w:rsid w:val="00C62AB5"/>
    <w:rsid w:val="00C62B85"/>
    <w:rsid w:val="00C62BA2"/>
    <w:rsid w:val="00C62C33"/>
    <w:rsid w:val="00C62C41"/>
    <w:rsid w:val="00C62DBD"/>
    <w:rsid w:val="00C62DDE"/>
    <w:rsid w:val="00C62E29"/>
    <w:rsid w:val="00C62E4C"/>
    <w:rsid w:val="00C630A7"/>
    <w:rsid w:val="00C631F0"/>
    <w:rsid w:val="00C63269"/>
    <w:rsid w:val="00C632B7"/>
    <w:rsid w:val="00C634BD"/>
    <w:rsid w:val="00C634FD"/>
    <w:rsid w:val="00C6362B"/>
    <w:rsid w:val="00C63645"/>
    <w:rsid w:val="00C6365E"/>
    <w:rsid w:val="00C63673"/>
    <w:rsid w:val="00C636FF"/>
    <w:rsid w:val="00C63727"/>
    <w:rsid w:val="00C6374E"/>
    <w:rsid w:val="00C637B1"/>
    <w:rsid w:val="00C637CE"/>
    <w:rsid w:val="00C63923"/>
    <w:rsid w:val="00C63983"/>
    <w:rsid w:val="00C63A0A"/>
    <w:rsid w:val="00C63AD5"/>
    <w:rsid w:val="00C63C2F"/>
    <w:rsid w:val="00C63CD0"/>
    <w:rsid w:val="00C63F46"/>
    <w:rsid w:val="00C63FDD"/>
    <w:rsid w:val="00C640F6"/>
    <w:rsid w:val="00C646F0"/>
    <w:rsid w:val="00C64809"/>
    <w:rsid w:val="00C64A57"/>
    <w:rsid w:val="00C64A75"/>
    <w:rsid w:val="00C64B49"/>
    <w:rsid w:val="00C64B91"/>
    <w:rsid w:val="00C64C03"/>
    <w:rsid w:val="00C64C35"/>
    <w:rsid w:val="00C64CC9"/>
    <w:rsid w:val="00C64DAA"/>
    <w:rsid w:val="00C64E3C"/>
    <w:rsid w:val="00C64EB8"/>
    <w:rsid w:val="00C64EFF"/>
    <w:rsid w:val="00C64F10"/>
    <w:rsid w:val="00C64F11"/>
    <w:rsid w:val="00C64FE0"/>
    <w:rsid w:val="00C65140"/>
    <w:rsid w:val="00C652DA"/>
    <w:rsid w:val="00C65385"/>
    <w:rsid w:val="00C655EA"/>
    <w:rsid w:val="00C65625"/>
    <w:rsid w:val="00C65629"/>
    <w:rsid w:val="00C6562E"/>
    <w:rsid w:val="00C656CA"/>
    <w:rsid w:val="00C65762"/>
    <w:rsid w:val="00C658E2"/>
    <w:rsid w:val="00C658E5"/>
    <w:rsid w:val="00C65995"/>
    <w:rsid w:val="00C65A26"/>
    <w:rsid w:val="00C65A63"/>
    <w:rsid w:val="00C65A69"/>
    <w:rsid w:val="00C65AEF"/>
    <w:rsid w:val="00C65B00"/>
    <w:rsid w:val="00C65CFB"/>
    <w:rsid w:val="00C65F1F"/>
    <w:rsid w:val="00C65FEF"/>
    <w:rsid w:val="00C66009"/>
    <w:rsid w:val="00C660AA"/>
    <w:rsid w:val="00C660D6"/>
    <w:rsid w:val="00C661DB"/>
    <w:rsid w:val="00C6623C"/>
    <w:rsid w:val="00C66316"/>
    <w:rsid w:val="00C663D0"/>
    <w:rsid w:val="00C66654"/>
    <w:rsid w:val="00C6665C"/>
    <w:rsid w:val="00C6672C"/>
    <w:rsid w:val="00C667F3"/>
    <w:rsid w:val="00C6680E"/>
    <w:rsid w:val="00C66812"/>
    <w:rsid w:val="00C6681B"/>
    <w:rsid w:val="00C66898"/>
    <w:rsid w:val="00C669B6"/>
    <w:rsid w:val="00C66A59"/>
    <w:rsid w:val="00C66AF9"/>
    <w:rsid w:val="00C66B55"/>
    <w:rsid w:val="00C66CF1"/>
    <w:rsid w:val="00C66D2A"/>
    <w:rsid w:val="00C66FB8"/>
    <w:rsid w:val="00C67136"/>
    <w:rsid w:val="00C6715C"/>
    <w:rsid w:val="00C671AE"/>
    <w:rsid w:val="00C67348"/>
    <w:rsid w:val="00C673C8"/>
    <w:rsid w:val="00C6750E"/>
    <w:rsid w:val="00C67602"/>
    <w:rsid w:val="00C678D5"/>
    <w:rsid w:val="00C67930"/>
    <w:rsid w:val="00C67AD8"/>
    <w:rsid w:val="00C67CBF"/>
    <w:rsid w:val="00C67D76"/>
    <w:rsid w:val="00C67D94"/>
    <w:rsid w:val="00C67E3F"/>
    <w:rsid w:val="00C67E69"/>
    <w:rsid w:val="00C67F51"/>
    <w:rsid w:val="00C70170"/>
    <w:rsid w:val="00C7022A"/>
    <w:rsid w:val="00C70406"/>
    <w:rsid w:val="00C704FF"/>
    <w:rsid w:val="00C705D8"/>
    <w:rsid w:val="00C706E4"/>
    <w:rsid w:val="00C707D0"/>
    <w:rsid w:val="00C7084D"/>
    <w:rsid w:val="00C70894"/>
    <w:rsid w:val="00C709AF"/>
    <w:rsid w:val="00C70ACE"/>
    <w:rsid w:val="00C70C27"/>
    <w:rsid w:val="00C70D79"/>
    <w:rsid w:val="00C70DCE"/>
    <w:rsid w:val="00C70E0B"/>
    <w:rsid w:val="00C70E25"/>
    <w:rsid w:val="00C70E6F"/>
    <w:rsid w:val="00C70F3D"/>
    <w:rsid w:val="00C710D6"/>
    <w:rsid w:val="00C71104"/>
    <w:rsid w:val="00C71200"/>
    <w:rsid w:val="00C712F9"/>
    <w:rsid w:val="00C713AA"/>
    <w:rsid w:val="00C713BE"/>
    <w:rsid w:val="00C71458"/>
    <w:rsid w:val="00C715A7"/>
    <w:rsid w:val="00C715CE"/>
    <w:rsid w:val="00C71702"/>
    <w:rsid w:val="00C71876"/>
    <w:rsid w:val="00C719E5"/>
    <w:rsid w:val="00C71AD5"/>
    <w:rsid w:val="00C71B98"/>
    <w:rsid w:val="00C71CE8"/>
    <w:rsid w:val="00C71F43"/>
    <w:rsid w:val="00C720CF"/>
    <w:rsid w:val="00C722B9"/>
    <w:rsid w:val="00C722BA"/>
    <w:rsid w:val="00C72398"/>
    <w:rsid w:val="00C724A2"/>
    <w:rsid w:val="00C726B5"/>
    <w:rsid w:val="00C726D0"/>
    <w:rsid w:val="00C726DF"/>
    <w:rsid w:val="00C726E9"/>
    <w:rsid w:val="00C72839"/>
    <w:rsid w:val="00C72C8C"/>
    <w:rsid w:val="00C72CCD"/>
    <w:rsid w:val="00C72D90"/>
    <w:rsid w:val="00C72F49"/>
    <w:rsid w:val="00C72FA6"/>
    <w:rsid w:val="00C73061"/>
    <w:rsid w:val="00C73110"/>
    <w:rsid w:val="00C7315C"/>
    <w:rsid w:val="00C73161"/>
    <w:rsid w:val="00C7320B"/>
    <w:rsid w:val="00C733C0"/>
    <w:rsid w:val="00C7362C"/>
    <w:rsid w:val="00C736BD"/>
    <w:rsid w:val="00C73721"/>
    <w:rsid w:val="00C73803"/>
    <w:rsid w:val="00C73893"/>
    <w:rsid w:val="00C73AFD"/>
    <w:rsid w:val="00C73C56"/>
    <w:rsid w:val="00C73CB4"/>
    <w:rsid w:val="00C73E00"/>
    <w:rsid w:val="00C73E56"/>
    <w:rsid w:val="00C73FEC"/>
    <w:rsid w:val="00C7410E"/>
    <w:rsid w:val="00C74156"/>
    <w:rsid w:val="00C743B5"/>
    <w:rsid w:val="00C743D4"/>
    <w:rsid w:val="00C743E6"/>
    <w:rsid w:val="00C74579"/>
    <w:rsid w:val="00C74691"/>
    <w:rsid w:val="00C746AC"/>
    <w:rsid w:val="00C74750"/>
    <w:rsid w:val="00C748E5"/>
    <w:rsid w:val="00C74A18"/>
    <w:rsid w:val="00C750EF"/>
    <w:rsid w:val="00C75212"/>
    <w:rsid w:val="00C75322"/>
    <w:rsid w:val="00C754CF"/>
    <w:rsid w:val="00C754F4"/>
    <w:rsid w:val="00C7568A"/>
    <w:rsid w:val="00C75971"/>
    <w:rsid w:val="00C75AD8"/>
    <w:rsid w:val="00C75B90"/>
    <w:rsid w:val="00C75BBE"/>
    <w:rsid w:val="00C75BED"/>
    <w:rsid w:val="00C75D6A"/>
    <w:rsid w:val="00C75D7D"/>
    <w:rsid w:val="00C75F22"/>
    <w:rsid w:val="00C7606F"/>
    <w:rsid w:val="00C7620E"/>
    <w:rsid w:val="00C762A3"/>
    <w:rsid w:val="00C763EF"/>
    <w:rsid w:val="00C76713"/>
    <w:rsid w:val="00C76930"/>
    <w:rsid w:val="00C76C74"/>
    <w:rsid w:val="00C76D58"/>
    <w:rsid w:val="00C76DED"/>
    <w:rsid w:val="00C76ECC"/>
    <w:rsid w:val="00C76EE0"/>
    <w:rsid w:val="00C76F61"/>
    <w:rsid w:val="00C76F7A"/>
    <w:rsid w:val="00C76F93"/>
    <w:rsid w:val="00C7710B"/>
    <w:rsid w:val="00C77159"/>
    <w:rsid w:val="00C7719C"/>
    <w:rsid w:val="00C77315"/>
    <w:rsid w:val="00C773A3"/>
    <w:rsid w:val="00C7748A"/>
    <w:rsid w:val="00C77640"/>
    <w:rsid w:val="00C777B8"/>
    <w:rsid w:val="00C7786F"/>
    <w:rsid w:val="00C77CAA"/>
    <w:rsid w:val="00C77D40"/>
    <w:rsid w:val="00C77E67"/>
    <w:rsid w:val="00C801B3"/>
    <w:rsid w:val="00C803B3"/>
    <w:rsid w:val="00C8066A"/>
    <w:rsid w:val="00C806CD"/>
    <w:rsid w:val="00C80775"/>
    <w:rsid w:val="00C807CE"/>
    <w:rsid w:val="00C8081D"/>
    <w:rsid w:val="00C8088E"/>
    <w:rsid w:val="00C808A4"/>
    <w:rsid w:val="00C809A7"/>
    <w:rsid w:val="00C809B6"/>
    <w:rsid w:val="00C809FE"/>
    <w:rsid w:val="00C80B4C"/>
    <w:rsid w:val="00C80DC1"/>
    <w:rsid w:val="00C80E8A"/>
    <w:rsid w:val="00C80F65"/>
    <w:rsid w:val="00C80FB2"/>
    <w:rsid w:val="00C81062"/>
    <w:rsid w:val="00C810CC"/>
    <w:rsid w:val="00C81263"/>
    <w:rsid w:val="00C813DE"/>
    <w:rsid w:val="00C814FD"/>
    <w:rsid w:val="00C81548"/>
    <w:rsid w:val="00C8157F"/>
    <w:rsid w:val="00C815EA"/>
    <w:rsid w:val="00C816D4"/>
    <w:rsid w:val="00C81705"/>
    <w:rsid w:val="00C8178E"/>
    <w:rsid w:val="00C8187A"/>
    <w:rsid w:val="00C818C1"/>
    <w:rsid w:val="00C81978"/>
    <w:rsid w:val="00C81AEE"/>
    <w:rsid w:val="00C81B28"/>
    <w:rsid w:val="00C81B3E"/>
    <w:rsid w:val="00C81B8E"/>
    <w:rsid w:val="00C81CF3"/>
    <w:rsid w:val="00C81D88"/>
    <w:rsid w:val="00C81F0E"/>
    <w:rsid w:val="00C81F52"/>
    <w:rsid w:val="00C82129"/>
    <w:rsid w:val="00C8239B"/>
    <w:rsid w:val="00C823E5"/>
    <w:rsid w:val="00C82512"/>
    <w:rsid w:val="00C827C3"/>
    <w:rsid w:val="00C8289B"/>
    <w:rsid w:val="00C8297B"/>
    <w:rsid w:val="00C82AA5"/>
    <w:rsid w:val="00C82DC1"/>
    <w:rsid w:val="00C82E80"/>
    <w:rsid w:val="00C83114"/>
    <w:rsid w:val="00C832CB"/>
    <w:rsid w:val="00C83336"/>
    <w:rsid w:val="00C83347"/>
    <w:rsid w:val="00C837B4"/>
    <w:rsid w:val="00C837B5"/>
    <w:rsid w:val="00C837BE"/>
    <w:rsid w:val="00C83899"/>
    <w:rsid w:val="00C83C24"/>
    <w:rsid w:val="00C83C71"/>
    <w:rsid w:val="00C84054"/>
    <w:rsid w:val="00C840A0"/>
    <w:rsid w:val="00C84109"/>
    <w:rsid w:val="00C84112"/>
    <w:rsid w:val="00C84256"/>
    <w:rsid w:val="00C8432B"/>
    <w:rsid w:val="00C844ED"/>
    <w:rsid w:val="00C84629"/>
    <w:rsid w:val="00C848E0"/>
    <w:rsid w:val="00C84973"/>
    <w:rsid w:val="00C84997"/>
    <w:rsid w:val="00C84A03"/>
    <w:rsid w:val="00C84AA6"/>
    <w:rsid w:val="00C84AAE"/>
    <w:rsid w:val="00C84CAE"/>
    <w:rsid w:val="00C84E42"/>
    <w:rsid w:val="00C84EE0"/>
    <w:rsid w:val="00C85202"/>
    <w:rsid w:val="00C85263"/>
    <w:rsid w:val="00C853E2"/>
    <w:rsid w:val="00C85462"/>
    <w:rsid w:val="00C854B3"/>
    <w:rsid w:val="00C8554F"/>
    <w:rsid w:val="00C856BE"/>
    <w:rsid w:val="00C85726"/>
    <w:rsid w:val="00C85880"/>
    <w:rsid w:val="00C85BB8"/>
    <w:rsid w:val="00C85E68"/>
    <w:rsid w:val="00C85E90"/>
    <w:rsid w:val="00C85F60"/>
    <w:rsid w:val="00C85FF9"/>
    <w:rsid w:val="00C861A7"/>
    <w:rsid w:val="00C861F6"/>
    <w:rsid w:val="00C8636F"/>
    <w:rsid w:val="00C863A2"/>
    <w:rsid w:val="00C86452"/>
    <w:rsid w:val="00C86458"/>
    <w:rsid w:val="00C864F2"/>
    <w:rsid w:val="00C865AC"/>
    <w:rsid w:val="00C865EE"/>
    <w:rsid w:val="00C866E8"/>
    <w:rsid w:val="00C866FA"/>
    <w:rsid w:val="00C86775"/>
    <w:rsid w:val="00C86853"/>
    <w:rsid w:val="00C86866"/>
    <w:rsid w:val="00C8692C"/>
    <w:rsid w:val="00C86955"/>
    <w:rsid w:val="00C869C0"/>
    <w:rsid w:val="00C869CA"/>
    <w:rsid w:val="00C86A86"/>
    <w:rsid w:val="00C86AEC"/>
    <w:rsid w:val="00C86B59"/>
    <w:rsid w:val="00C86C04"/>
    <w:rsid w:val="00C86C38"/>
    <w:rsid w:val="00C86D2D"/>
    <w:rsid w:val="00C86DA1"/>
    <w:rsid w:val="00C86E17"/>
    <w:rsid w:val="00C86E49"/>
    <w:rsid w:val="00C87172"/>
    <w:rsid w:val="00C87241"/>
    <w:rsid w:val="00C8733D"/>
    <w:rsid w:val="00C877C3"/>
    <w:rsid w:val="00C87A0A"/>
    <w:rsid w:val="00C87A76"/>
    <w:rsid w:val="00C87B18"/>
    <w:rsid w:val="00C87B49"/>
    <w:rsid w:val="00C87C60"/>
    <w:rsid w:val="00C87D10"/>
    <w:rsid w:val="00C90186"/>
    <w:rsid w:val="00C901A9"/>
    <w:rsid w:val="00C90331"/>
    <w:rsid w:val="00C90475"/>
    <w:rsid w:val="00C9055B"/>
    <w:rsid w:val="00C90824"/>
    <w:rsid w:val="00C908DA"/>
    <w:rsid w:val="00C90B16"/>
    <w:rsid w:val="00C90B6D"/>
    <w:rsid w:val="00C90CB2"/>
    <w:rsid w:val="00C90D09"/>
    <w:rsid w:val="00C90FE6"/>
    <w:rsid w:val="00C91154"/>
    <w:rsid w:val="00C911D7"/>
    <w:rsid w:val="00C91227"/>
    <w:rsid w:val="00C913AC"/>
    <w:rsid w:val="00C913BE"/>
    <w:rsid w:val="00C91437"/>
    <w:rsid w:val="00C916F6"/>
    <w:rsid w:val="00C9182B"/>
    <w:rsid w:val="00C91952"/>
    <w:rsid w:val="00C91AC0"/>
    <w:rsid w:val="00C91B21"/>
    <w:rsid w:val="00C91C98"/>
    <w:rsid w:val="00C91D2D"/>
    <w:rsid w:val="00C91EA9"/>
    <w:rsid w:val="00C920F9"/>
    <w:rsid w:val="00C921C2"/>
    <w:rsid w:val="00C9227B"/>
    <w:rsid w:val="00C92368"/>
    <w:rsid w:val="00C923AB"/>
    <w:rsid w:val="00C92532"/>
    <w:rsid w:val="00C92782"/>
    <w:rsid w:val="00C92962"/>
    <w:rsid w:val="00C92A92"/>
    <w:rsid w:val="00C92AFA"/>
    <w:rsid w:val="00C92B7C"/>
    <w:rsid w:val="00C92CA8"/>
    <w:rsid w:val="00C92DBD"/>
    <w:rsid w:val="00C92F02"/>
    <w:rsid w:val="00C92FAA"/>
    <w:rsid w:val="00C92FC7"/>
    <w:rsid w:val="00C930CF"/>
    <w:rsid w:val="00C930FF"/>
    <w:rsid w:val="00C93129"/>
    <w:rsid w:val="00C931F3"/>
    <w:rsid w:val="00C932B8"/>
    <w:rsid w:val="00C9330C"/>
    <w:rsid w:val="00C93488"/>
    <w:rsid w:val="00C9380E"/>
    <w:rsid w:val="00C938B1"/>
    <w:rsid w:val="00C93A6C"/>
    <w:rsid w:val="00C93B45"/>
    <w:rsid w:val="00C93B6E"/>
    <w:rsid w:val="00C93B95"/>
    <w:rsid w:val="00C93C8F"/>
    <w:rsid w:val="00C93CEB"/>
    <w:rsid w:val="00C93D8D"/>
    <w:rsid w:val="00C93DB1"/>
    <w:rsid w:val="00C93DB3"/>
    <w:rsid w:val="00C9403B"/>
    <w:rsid w:val="00C9407B"/>
    <w:rsid w:val="00C940CB"/>
    <w:rsid w:val="00C94278"/>
    <w:rsid w:val="00C94563"/>
    <w:rsid w:val="00C947BA"/>
    <w:rsid w:val="00C948A8"/>
    <w:rsid w:val="00C94929"/>
    <w:rsid w:val="00C94980"/>
    <w:rsid w:val="00C94CF0"/>
    <w:rsid w:val="00C94D6C"/>
    <w:rsid w:val="00C94DAE"/>
    <w:rsid w:val="00C94DE3"/>
    <w:rsid w:val="00C94EBD"/>
    <w:rsid w:val="00C94EE3"/>
    <w:rsid w:val="00C94F0B"/>
    <w:rsid w:val="00C9532D"/>
    <w:rsid w:val="00C95367"/>
    <w:rsid w:val="00C95493"/>
    <w:rsid w:val="00C9552B"/>
    <w:rsid w:val="00C9567F"/>
    <w:rsid w:val="00C95736"/>
    <w:rsid w:val="00C957EC"/>
    <w:rsid w:val="00C9589B"/>
    <w:rsid w:val="00C958B1"/>
    <w:rsid w:val="00C95912"/>
    <w:rsid w:val="00C95A35"/>
    <w:rsid w:val="00C95A37"/>
    <w:rsid w:val="00C95BE5"/>
    <w:rsid w:val="00C95C76"/>
    <w:rsid w:val="00C95C9F"/>
    <w:rsid w:val="00C95DB0"/>
    <w:rsid w:val="00C95DE9"/>
    <w:rsid w:val="00C95E18"/>
    <w:rsid w:val="00C95E29"/>
    <w:rsid w:val="00C95E91"/>
    <w:rsid w:val="00C95EAA"/>
    <w:rsid w:val="00C95F4C"/>
    <w:rsid w:val="00C95F73"/>
    <w:rsid w:val="00C95FF8"/>
    <w:rsid w:val="00C96395"/>
    <w:rsid w:val="00C963C9"/>
    <w:rsid w:val="00C96435"/>
    <w:rsid w:val="00C9647F"/>
    <w:rsid w:val="00C965A7"/>
    <w:rsid w:val="00C965F8"/>
    <w:rsid w:val="00C966D1"/>
    <w:rsid w:val="00C9672B"/>
    <w:rsid w:val="00C967FA"/>
    <w:rsid w:val="00C969C5"/>
    <w:rsid w:val="00C969FA"/>
    <w:rsid w:val="00C96C4E"/>
    <w:rsid w:val="00C96DFD"/>
    <w:rsid w:val="00C96ECB"/>
    <w:rsid w:val="00C970FA"/>
    <w:rsid w:val="00C97188"/>
    <w:rsid w:val="00C971EE"/>
    <w:rsid w:val="00C973CD"/>
    <w:rsid w:val="00C973ED"/>
    <w:rsid w:val="00C97688"/>
    <w:rsid w:val="00C9775F"/>
    <w:rsid w:val="00C979F8"/>
    <w:rsid w:val="00C97AE6"/>
    <w:rsid w:val="00C97AE9"/>
    <w:rsid w:val="00C97B3C"/>
    <w:rsid w:val="00C97B7D"/>
    <w:rsid w:val="00C97BC0"/>
    <w:rsid w:val="00C97D0E"/>
    <w:rsid w:val="00C97D37"/>
    <w:rsid w:val="00C97DAE"/>
    <w:rsid w:val="00C97E37"/>
    <w:rsid w:val="00C97EFC"/>
    <w:rsid w:val="00C97FA8"/>
    <w:rsid w:val="00CA0006"/>
    <w:rsid w:val="00CA0075"/>
    <w:rsid w:val="00CA00D1"/>
    <w:rsid w:val="00CA011D"/>
    <w:rsid w:val="00CA0190"/>
    <w:rsid w:val="00CA023C"/>
    <w:rsid w:val="00CA0290"/>
    <w:rsid w:val="00CA03D4"/>
    <w:rsid w:val="00CA0411"/>
    <w:rsid w:val="00CA04E7"/>
    <w:rsid w:val="00CA052B"/>
    <w:rsid w:val="00CA069D"/>
    <w:rsid w:val="00CA0AB0"/>
    <w:rsid w:val="00CA0BDE"/>
    <w:rsid w:val="00CA0C06"/>
    <w:rsid w:val="00CA0D02"/>
    <w:rsid w:val="00CA0D16"/>
    <w:rsid w:val="00CA0D2B"/>
    <w:rsid w:val="00CA1157"/>
    <w:rsid w:val="00CA138D"/>
    <w:rsid w:val="00CA15C6"/>
    <w:rsid w:val="00CA1608"/>
    <w:rsid w:val="00CA169F"/>
    <w:rsid w:val="00CA179C"/>
    <w:rsid w:val="00CA184F"/>
    <w:rsid w:val="00CA18E8"/>
    <w:rsid w:val="00CA199A"/>
    <w:rsid w:val="00CA19D6"/>
    <w:rsid w:val="00CA1B3B"/>
    <w:rsid w:val="00CA1B5D"/>
    <w:rsid w:val="00CA1C47"/>
    <w:rsid w:val="00CA1D43"/>
    <w:rsid w:val="00CA1D49"/>
    <w:rsid w:val="00CA1F8F"/>
    <w:rsid w:val="00CA1F95"/>
    <w:rsid w:val="00CA204D"/>
    <w:rsid w:val="00CA20D7"/>
    <w:rsid w:val="00CA2119"/>
    <w:rsid w:val="00CA2132"/>
    <w:rsid w:val="00CA21BD"/>
    <w:rsid w:val="00CA2291"/>
    <w:rsid w:val="00CA22CF"/>
    <w:rsid w:val="00CA2390"/>
    <w:rsid w:val="00CA2526"/>
    <w:rsid w:val="00CA2586"/>
    <w:rsid w:val="00CA25FC"/>
    <w:rsid w:val="00CA26AB"/>
    <w:rsid w:val="00CA29E2"/>
    <w:rsid w:val="00CA29F8"/>
    <w:rsid w:val="00CA2A58"/>
    <w:rsid w:val="00CA2A96"/>
    <w:rsid w:val="00CA2AA0"/>
    <w:rsid w:val="00CA2C86"/>
    <w:rsid w:val="00CA3164"/>
    <w:rsid w:val="00CA318D"/>
    <w:rsid w:val="00CA328A"/>
    <w:rsid w:val="00CA3440"/>
    <w:rsid w:val="00CA3450"/>
    <w:rsid w:val="00CA3466"/>
    <w:rsid w:val="00CA352E"/>
    <w:rsid w:val="00CA356D"/>
    <w:rsid w:val="00CA35C1"/>
    <w:rsid w:val="00CA3868"/>
    <w:rsid w:val="00CA3911"/>
    <w:rsid w:val="00CA39B1"/>
    <w:rsid w:val="00CA39F1"/>
    <w:rsid w:val="00CA3C12"/>
    <w:rsid w:val="00CA3CF6"/>
    <w:rsid w:val="00CA3DE3"/>
    <w:rsid w:val="00CA3DEA"/>
    <w:rsid w:val="00CA3E29"/>
    <w:rsid w:val="00CA3EDF"/>
    <w:rsid w:val="00CA4018"/>
    <w:rsid w:val="00CA4021"/>
    <w:rsid w:val="00CA40E2"/>
    <w:rsid w:val="00CA41AD"/>
    <w:rsid w:val="00CA4212"/>
    <w:rsid w:val="00CA45F6"/>
    <w:rsid w:val="00CA4603"/>
    <w:rsid w:val="00CA47EC"/>
    <w:rsid w:val="00CA49A1"/>
    <w:rsid w:val="00CA4B43"/>
    <w:rsid w:val="00CA4C06"/>
    <w:rsid w:val="00CA4C2A"/>
    <w:rsid w:val="00CA4D1A"/>
    <w:rsid w:val="00CA4DE5"/>
    <w:rsid w:val="00CA4E06"/>
    <w:rsid w:val="00CA503E"/>
    <w:rsid w:val="00CA504D"/>
    <w:rsid w:val="00CA5151"/>
    <w:rsid w:val="00CA51AB"/>
    <w:rsid w:val="00CA555F"/>
    <w:rsid w:val="00CA561A"/>
    <w:rsid w:val="00CA569E"/>
    <w:rsid w:val="00CA56B2"/>
    <w:rsid w:val="00CA56D9"/>
    <w:rsid w:val="00CA59AF"/>
    <w:rsid w:val="00CA59B8"/>
    <w:rsid w:val="00CA5AC3"/>
    <w:rsid w:val="00CA5BDE"/>
    <w:rsid w:val="00CA5C0E"/>
    <w:rsid w:val="00CA5D13"/>
    <w:rsid w:val="00CA5D1C"/>
    <w:rsid w:val="00CA5DC9"/>
    <w:rsid w:val="00CA5E26"/>
    <w:rsid w:val="00CA5F26"/>
    <w:rsid w:val="00CA5F8B"/>
    <w:rsid w:val="00CA6140"/>
    <w:rsid w:val="00CA62C8"/>
    <w:rsid w:val="00CA62F0"/>
    <w:rsid w:val="00CA63B8"/>
    <w:rsid w:val="00CA6475"/>
    <w:rsid w:val="00CA657B"/>
    <w:rsid w:val="00CA674F"/>
    <w:rsid w:val="00CA68A6"/>
    <w:rsid w:val="00CA68D4"/>
    <w:rsid w:val="00CA6948"/>
    <w:rsid w:val="00CA6A1F"/>
    <w:rsid w:val="00CA6B43"/>
    <w:rsid w:val="00CA6B53"/>
    <w:rsid w:val="00CA6C31"/>
    <w:rsid w:val="00CA6C5E"/>
    <w:rsid w:val="00CA6CE8"/>
    <w:rsid w:val="00CA6E30"/>
    <w:rsid w:val="00CA6EF4"/>
    <w:rsid w:val="00CA6F6F"/>
    <w:rsid w:val="00CA747A"/>
    <w:rsid w:val="00CA74D1"/>
    <w:rsid w:val="00CA74EA"/>
    <w:rsid w:val="00CA74ED"/>
    <w:rsid w:val="00CA76B6"/>
    <w:rsid w:val="00CA77C2"/>
    <w:rsid w:val="00CA7A34"/>
    <w:rsid w:val="00CA7A9A"/>
    <w:rsid w:val="00CA7CC6"/>
    <w:rsid w:val="00CA7E34"/>
    <w:rsid w:val="00CA7EFF"/>
    <w:rsid w:val="00CA7F21"/>
    <w:rsid w:val="00CB0090"/>
    <w:rsid w:val="00CB00C0"/>
    <w:rsid w:val="00CB02B5"/>
    <w:rsid w:val="00CB036B"/>
    <w:rsid w:val="00CB0485"/>
    <w:rsid w:val="00CB059B"/>
    <w:rsid w:val="00CB05C0"/>
    <w:rsid w:val="00CB06B9"/>
    <w:rsid w:val="00CB0932"/>
    <w:rsid w:val="00CB0966"/>
    <w:rsid w:val="00CB0BD8"/>
    <w:rsid w:val="00CB0E01"/>
    <w:rsid w:val="00CB0E69"/>
    <w:rsid w:val="00CB10D7"/>
    <w:rsid w:val="00CB1250"/>
    <w:rsid w:val="00CB1277"/>
    <w:rsid w:val="00CB12A2"/>
    <w:rsid w:val="00CB137E"/>
    <w:rsid w:val="00CB1469"/>
    <w:rsid w:val="00CB176A"/>
    <w:rsid w:val="00CB180B"/>
    <w:rsid w:val="00CB18F6"/>
    <w:rsid w:val="00CB18FE"/>
    <w:rsid w:val="00CB1B29"/>
    <w:rsid w:val="00CB1B76"/>
    <w:rsid w:val="00CB1C49"/>
    <w:rsid w:val="00CB1CD3"/>
    <w:rsid w:val="00CB1DA5"/>
    <w:rsid w:val="00CB1DFD"/>
    <w:rsid w:val="00CB1E08"/>
    <w:rsid w:val="00CB1F27"/>
    <w:rsid w:val="00CB1F68"/>
    <w:rsid w:val="00CB1F8C"/>
    <w:rsid w:val="00CB2071"/>
    <w:rsid w:val="00CB2078"/>
    <w:rsid w:val="00CB208F"/>
    <w:rsid w:val="00CB20F6"/>
    <w:rsid w:val="00CB2222"/>
    <w:rsid w:val="00CB224F"/>
    <w:rsid w:val="00CB2295"/>
    <w:rsid w:val="00CB22BD"/>
    <w:rsid w:val="00CB2315"/>
    <w:rsid w:val="00CB23CD"/>
    <w:rsid w:val="00CB241C"/>
    <w:rsid w:val="00CB2495"/>
    <w:rsid w:val="00CB24A5"/>
    <w:rsid w:val="00CB2610"/>
    <w:rsid w:val="00CB2689"/>
    <w:rsid w:val="00CB27EE"/>
    <w:rsid w:val="00CB280E"/>
    <w:rsid w:val="00CB2A45"/>
    <w:rsid w:val="00CB2D00"/>
    <w:rsid w:val="00CB2D22"/>
    <w:rsid w:val="00CB2DA6"/>
    <w:rsid w:val="00CB2DDC"/>
    <w:rsid w:val="00CB2EC4"/>
    <w:rsid w:val="00CB2F53"/>
    <w:rsid w:val="00CB304A"/>
    <w:rsid w:val="00CB314A"/>
    <w:rsid w:val="00CB3184"/>
    <w:rsid w:val="00CB3456"/>
    <w:rsid w:val="00CB346D"/>
    <w:rsid w:val="00CB3553"/>
    <w:rsid w:val="00CB39A6"/>
    <w:rsid w:val="00CB3BDD"/>
    <w:rsid w:val="00CB3C2D"/>
    <w:rsid w:val="00CB3E5E"/>
    <w:rsid w:val="00CB3FE2"/>
    <w:rsid w:val="00CB4153"/>
    <w:rsid w:val="00CB446F"/>
    <w:rsid w:val="00CB4489"/>
    <w:rsid w:val="00CB44FA"/>
    <w:rsid w:val="00CB4517"/>
    <w:rsid w:val="00CB486F"/>
    <w:rsid w:val="00CB487D"/>
    <w:rsid w:val="00CB4898"/>
    <w:rsid w:val="00CB4A13"/>
    <w:rsid w:val="00CB4A3E"/>
    <w:rsid w:val="00CB4A7F"/>
    <w:rsid w:val="00CB4AEF"/>
    <w:rsid w:val="00CB4B87"/>
    <w:rsid w:val="00CB4C4F"/>
    <w:rsid w:val="00CB4CE7"/>
    <w:rsid w:val="00CB4DE0"/>
    <w:rsid w:val="00CB4FC8"/>
    <w:rsid w:val="00CB4FFD"/>
    <w:rsid w:val="00CB5126"/>
    <w:rsid w:val="00CB5169"/>
    <w:rsid w:val="00CB53B6"/>
    <w:rsid w:val="00CB55D5"/>
    <w:rsid w:val="00CB562D"/>
    <w:rsid w:val="00CB5631"/>
    <w:rsid w:val="00CB5804"/>
    <w:rsid w:val="00CB5924"/>
    <w:rsid w:val="00CB5A2E"/>
    <w:rsid w:val="00CB5A41"/>
    <w:rsid w:val="00CB5B5D"/>
    <w:rsid w:val="00CB5C9F"/>
    <w:rsid w:val="00CB5FE4"/>
    <w:rsid w:val="00CB6107"/>
    <w:rsid w:val="00CB6428"/>
    <w:rsid w:val="00CB64D5"/>
    <w:rsid w:val="00CB6735"/>
    <w:rsid w:val="00CB6946"/>
    <w:rsid w:val="00CB6B57"/>
    <w:rsid w:val="00CB6B97"/>
    <w:rsid w:val="00CB6C2C"/>
    <w:rsid w:val="00CB6CDC"/>
    <w:rsid w:val="00CB6D99"/>
    <w:rsid w:val="00CB6F2B"/>
    <w:rsid w:val="00CB7102"/>
    <w:rsid w:val="00CB732F"/>
    <w:rsid w:val="00CB74A7"/>
    <w:rsid w:val="00CB7702"/>
    <w:rsid w:val="00CB78FA"/>
    <w:rsid w:val="00CB79A1"/>
    <w:rsid w:val="00CB7E0B"/>
    <w:rsid w:val="00CB7E3D"/>
    <w:rsid w:val="00CC0266"/>
    <w:rsid w:val="00CC0277"/>
    <w:rsid w:val="00CC034D"/>
    <w:rsid w:val="00CC067D"/>
    <w:rsid w:val="00CC079C"/>
    <w:rsid w:val="00CC07CA"/>
    <w:rsid w:val="00CC089F"/>
    <w:rsid w:val="00CC0AAA"/>
    <w:rsid w:val="00CC0B22"/>
    <w:rsid w:val="00CC0B7B"/>
    <w:rsid w:val="00CC0C4C"/>
    <w:rsid w:val="00CC0CB5"/>
    <w:rsid w:val="00CC0D42"/>
    <w:rsid w:val="00CC0E37"/>
    <w:rsid w:val="00CC0E9C"/>
    <w:rsid w:val="00CC1368"/>
    <w:rsid w:val="00CC148D"/>
    <w:rsid w:val="00CC154C"/>
    <w:rsid w:val="00CC1A63"/>
    <w:rsid w:val="00CC1BDB"/>
    <w:rsid w:val="00CC1D68"/>
    <w:rsid w:val="00CC1F79"/>
    <w:rsid w:val="00CC1FA6"/>
    <w:rsid w:val="00CC2065"/>
    <w:rsid w:val="00CC22B7"/>
    <w:rsid w:val="00CC22B8"/>
    <w:rsid w:val="00CC2504"/>
    <w:rsid w:val="00CC2575"/>
    <w:rsid w:val="00CC25A1"/>
    <w:rsid w:val="00CC2633"/>
    <w:rsid w:val="00CC276B"/>
    <w:rsid w:val="00CC2868"/>
    <w:rsid w:val="00CC28F1"/>
    <w:rsid w:val="00CC2992"/>
    <w:rsid w:val="00CC2AFB"/>
    <w:rsid w:val="00CC2B48"/>
    <w:rsid w:val="00CC2D27"/>
    <w:rsid w:val="00CC2D30"/>
    <w:rsid w:val="00CC2D57"/>
    <w:rsid w:val="00CC2E61"/>
    <w:rsid w:val="00CC3074"/>
    <w:rsid w:val="00CC31A9"/>
    <w:rsid w:val="00CC31AE"/>
    <w:rsid w:val="00CC324D"/>
    <w:rsid w:val="00CC3459"/>
    <w:rsid w:val="00CC3571"/>
    <w:rsid w:val="00CC3633"/>
    <w:rsid w:val="00CC36E2"/>
    <w:rsid w:val="00CC37FC"/>
    <w:rsid w:val="00CC380D"/>
    <w:rsid w:val="00CC38FB"/>
    <w:rsid w:val="00CC3921"/>
    <w:rsid w:val="00CC3993"/>
    <w:rsid w:val="00CC3B8A"/>
    <w:rsid w:val="00CC3DC8"/>
    <w:rsid w:val="00CC3E4D"/>
    <w:rsid w:val="00CC4046"/>
    <w:rsid w:val="00CC40B2"/>
    <w:rsid w:val="00CC4304"/>
    <w:rsid w:val="00CC431B"/>
    <w:rsid w:val="00CC449E"/>
    <w:rsid w:val="00CC44EA"/>
    <w:rsid w:val="00CC44F6"/>
    <w:rsid w:val="00CC4534"/>
    <w:rsid w:val="00CC4613"/>
    <w:rsid w:val="00CC46D5"/>
    <w:rsid w:val="00CC474E"/>
    <w:rsid w:val="00CC4790"/>
    <w:rsid w:val="00CC4A0F"/>
    <w:rsid w:val="00CC4CCB"/>
    <w:rsid w:val="00CC4E7C"/>
    <w:rsid w:val="00CC506E"/>
    <w:rsid w:val="00CC50BD"/>
    <w:rsid w:val="00CC517E"/>
    <w:rsid w:val="00CC51EF"/>
    <w:rsid w:val="00CC5482"/>
    <w:rsid w:val="00CC54C8"/>
    <w:rsid w:val="00CC556C"/>
    <w:rsid w:val="00CC5594"/>
    <w:rsid w:val="00CC55D5"/>
    <w:rsid w:val="00CC5723"/>
    <w:rsid w:val="00CC5959"/>
    <w:rsid w:val="00CC5BE1"/>
    <w:rsid w:val="00CC5E97"/>
    <w:rsid w:val="00CC5E9E"/>
    <w:rsid w:val="00CC5EB1"/>
    <w:rsid w:val="00CC5FEE"/>
    <w:rsid w:val="00CC6089"/>
    <w:rsid w:val="00CC60B8"/>
    <w:rsid w:val="00CC61EE"/>
    <w:rsid w:val="00CC62DF"/>
    <w:rsid w:val="00CC6300"/>
    <w:rsid w:val="00CC6427"/>
    <w:rsid w:val="00CC661F"/>
    <w:rsid w:val="00CC68F7"/>
    <w:rsid w:val="00CC69B9"/>
    <w:rsid w:val="00CC6BE3"/>
    <w:rsid w:val="00CC6E66"/>
    <w:rsid w:val="00CC713E"/>
    <w:rsid w:val="00CC729C"/>
    <w:rsid w:val="00CC72CB"/>
    <w:rsid w:val="00CC72E4"/>
    <w:rsid w:val="00CC733F"/>
    <w:rsid w:val="00CC746C"/>
    <w:rsid w:val="00CC7507"/>
    <w:rsid w:val="00CC751D"/>
    <w:rsid w:val="00CC7676"/>
    <w:rsid w:val="00CC7AED"/>
    <w:rsid w:val="00CC7C16"/>
    <w:rsid w:val="00CC7C32"/>
    <w:rsid w:val="00CC7D4D"/>
    <w:rsid w:val="00CC7E92"/>
    <w:rsid w:val="00CD00A5"/>
    <w:rsid w:val="00CD012C"/>
    <w:rsid w:val="00CD0237"/>
    <w:rsid w:val="00CD024D"/>
    <w:rsid w:val="00CD02C8"/>
    <w:rsid w:val="00CD02DD"/>
    <w:rsid w:val="00CD030B"/>
    <w:rsid w:val="00CD03DE"/>
    <w:rsid w:val="00CD0637"/>
    <w:rsid w:val="00CD063F"/>
    <w:rsid w:val="00CD074E"/>
    <w:rsid w:val="00CD096E"/>
    <w:rsid w:val="00CD09C8"/>
    <w:rsid w:val="00CD0BA1"/>
    <w:rsid w:val="00CD0CC6"/>
    <w:rsid w:val="00CD0D20"/>
    <w:rsid w:val="00CD0D26"/>
    <w:rsid w:val="00CD0DA5"/>
    <w:rsid w:val="00CD0EF9"/>
    <w:rsid w:val="00CD0F9C"/>
    <w:rsid w:val="00CD0FB9"/>
    <w:rsid w:val="00CD10D5"/>
    <w:rsid w:val="00CD1105"/>
    <w:rsid w:val="00CD1258"/>
    <w:rsid w:val="00CD1301"/>
    <w:rsid w:val="00CD13BE"/>
    <w:rsid w:val="00CD14A3"/>
    <w:rsid w:val="00CD14B7"/>
    <w:rsid w:val="00CD1570"/>
    <w:rsid w:val="00CD169F"/>
    <w:rsid w:val="00CD16EA"/>
    <w:rsid w:val="00CD16F4"/>
    <w:rsid w:val="00CD1729"/>
    <w:rsid w:val="00CD17F6"/>
    <w:rsid w:val="00CD1C3F"/>
    <w:rsid w:val="00CD1E3C"/>
    <w:rsid w:val="00CD1EB1"/>
    <w:rsid w:val="00CD1EF9"/>
    <w:rsid w:val="00CD2074"/>
    <w:rsid w:val="00CD2114"/>
    <w:rsid w:val="00CD2132"/>
    <w:rsid w:val="00CD217F"/>
    <w:rsid w:val="00CD21FD"/>
    <w:rsid w:val="00CD25D3"/>
    <w:rsid w:val="00CD26C0"/>
    <w:rsid w:val="00CD273B"/>
    <w:rsid w:val="00CD2946"/>
    <w:rsid w:val="00CD2B19"/>
    <w:rsid w:val="00CD2C47"/>
    <w:rsid w:val="00CD2CF7"/>
    <w:rsid w:val="00CD2E42"/>
    <w:rsid w:val="00CD2F06"/>
    <w:rsid w:val="00CD3015"/>
    <w:rsid w:val="00CD3017"/>
    <w:rsid w:val="00CD32A5"/>
    <w:rsid w:val="00CD3351"/>
    <w:rsid w:val="00CD33CC"/>
    <w:rsid w:val="00CD35C4"/>
    <w:rsid w:val="00CD398F"/>
    <w:rsid w:val="00CD3C13"/>
    <w:rsid w:val="00CD3CEA"/>
    <w:rsid w:val="00CD3E6A"/>
    <w:rsid w:val="00CD3EE4"/>
    <w:rsid w:val="00CD3F4A"/>
    <w:rsid w:val="00CD3FC8"/>
    <w:rsid w:val="00CD418F"/>
    <w:rsid w:val="00CD419E"/>
    <w:rsid w:val="00CD43F1"/>
    <w:rsid w:val="00CD4504"/>
    <w:rsid w:val="00CD4559"/>
    <w:rsid w:val="00CD471F"/>
    <w:rsid w:val="00CD4729"/>
    <w:rsid w:val="00CD4776"/>
    <w:rsid w:val="00CD49C2"/>
    <w:rsid w:val="00CD4B0C"/>
    <w:rsid w:val="00CD4C10"/>
    <w:rsid w:val="00CD4C8D"/>
    <w:rsid w:val="00CD4F73"/>
    <w:rsid w:val="00CD4F89"/>
    <w:rsid w:val="00CD4FFE"/>
    <w:rsid w:val="00CD50AC"/>
    <w:rsid w:val="00CD5253"/>
    <w:rsid w:val="00CD5340"/>
    <w:rsid w:val="00CD5549"/>
    <w:rsid w:val="00CD5556"/>
    <w:rsid w:val="00CD55B2"/>
    <w:rsid w:val="00CD55E9"/>
    <w:rsid w:val="00CD56D2"/>
    <w:rsid w:val="00CD5725"/>
    <w:rsid w:val="00CD5782"/>
    <w:rsid w:val="00CD57FC"/>
    <w:rsid w:val="00CD5AED"/>
    <w:rsid w:val="00CD5C55"/>
    <w:rsid w:val="00CD5DAE"/>
    <w:rsid w:val="00CD5E32"/>
    <w:rsid w:val="00CD5F45"/>
    <w:rsid w:val="00CD5F96"/>
    <w:rsid w:val="00CD60E9"/>
    <w:rsid w:val="00CD6152"/>
    <w:rsid w:val="00CD619D"/>
    <w:rsid w:val="00CD632D"/>
    <w:rsid w:val="00CD654E"/>
    <w:rsid w:val="00CD6746"/>
    <w:rsid w:val="00CD67E0"/>
    <w:rsid w:val="00CD68D3"/>
    <w:rsid w:val="00CD698B"/>
    <w:rsid w:val="00CD6ABB"/>
    <w:rsid w:val="00CD6AC6"/>
    <w:rsid w:val="00CD6AFA"/>
    <w:rsid w:val="00CD6C23"/>
    <w:rsid w:val="00CD6C94"/>
    <w:rsid w:val="00CD6D14"/>
    <w:rsid w:val="00CD6D23"/>
    <w:rsid w:val="00CD6DF1"/>
    <w:rsid w:val="00CD6EAE"/>
    <w:rsid w:val="00CD6EE9"/>
    <w:rsid w:val="00CD6F6A"/>
    <w:rsid w:val="00CD6F74"/>
    <w:rsid w:val="00CD6F88"/>
    <w:rsid w:val="00CD7155"/>
    <w:rsid w:val="00CD71AC"/>
    <w:rsid w:val="00CD7227"/>
    <w:rsid w:val="00CD735A"/>
    <w:rsid w:val="00CD7535"/>
    <w:rsid w:val="00CD756C"/>
    <w:rsid w:val="00CD75B0"/>
    <w:rsid w:val="00CD761C"/>
    <w:rsid w:val="00CD7625"/>
    <w:rsid w:val="00CD7707"/>
    <w:rsid w:val="00CD7743"/>
    <w:rsid w:val="00CD77B9"/>
    <w:rsid w:val="00CD7ABF"/>
    <w:rsid w:val="00CD7BBD"/>
    <w:rsid w:val="00CD7C4E"/>
    <w:rsid w:val="00CD7CBD"/>
    <w:rsid w:val="00CD7D36"/>
    <w:rsid w:val="00CD7DFA"/>
    <w:rsid w:val="00CD7E50"/>
    <w:rsid w:val="00CD7EC6"/>
    <w:rsid w:val="00CD7EEA"/>
    <w:rsid w:val="00CE0061"/>
    <w:rsid w:val="00CE033E"/>
    <w:rsid w:val="00CE045B"/>
    <w:rsid w:val="00CE04A8"/>
    <w:rsid w:val="00CE0640"/>
    <w:rsid w:val="00CE0645"/>
    <w:rsid w:val="00CE07CD"/>
    <w:rsid w:val="00CE08C5"/>
    <w:rsid w:val="00CE0979"/>
    <w:rsid w:val="00CE0AD1"/>
    <w:rsid w:val="00CE0AE6"/>
    <w:rsid w:val="00CE0C5E"/>
    <w:rsid w:val="00CE0CB6"/>
    <w:rsid w:val="00CE0DCC"/>
    <w:rsid w:val="00CE10A9"/>
    <w:rsid w:val="00CE11CE"/>
    <w:rsid w:val="00CE12DE"/>
    <w:rsid w:val="00CE152E"/>
    <w:rsid w:val="00CE1551"/>
    <w:rsid w:val="00CE15FD"/>
    <w:rsid w:val="00CE190E"/>
    <w:rsid w:val="00CE1930"/>
    <w:rsid w:val="00CE1981"/>
    <w:rsid w:val="00CE1987"/>
    <w:rsid w:val="00CE1A43"/>
    <w:rsid w:val="00CE1A8B"/>
    <w:rsid w:val="00CE1E10"/>
    <w:rsid w:val="00CE1F71"/>
    <w:rsid w:val="00CE1F85"/>
    <w:rsid w:val="00CE1FB8"/>
    <w:rsid w:val="00CE2153"/>
    <w:rsid w:val="00CE216D"/>
    <w:rsid w:val="00CE21A6"/>
    <w:rsid w:val="00CE2207"/>
    <w:rsid w:val="00CE2262"/>
    <w:rsid w:val="00CE25A0"/>
    <w:rsid w:val="00CE26A3"/>
    <w:rsid w:val="00CE2848"/>
    <w:rsid w:val="00CE285C"/>
    <w:rsid w:val="00CE2D01"/>
    <w:rsid w:val="00CE2D4E"/>
    <w:rsid w:val="00CE2E04"/>
    <w:rsid w:val="00CE2ED8"/>
    <w:rsid w:val="00CE2F5F"/>
    <w:rsid w:val="00CE2F79"/>
    <w:rsid w:val="00CE3128"/>
    <w:rsid w:val="00CE3619"/>
    <w:rsid w:val="00CE3626"/>
    <w:rsid w:val="00CE3672"/>
    <w:rsid w:val="00CE36AB"/>
    <w:rsid w:val="00CE374E"/>
    <w:rsid w:val="00CE376E"/>
    <w:rsid w:val="00CE39B8"/>
    <w:rsid w:val="00CE3A38"/>
    <w:rsid w:val="00CE3B38"/>
    <w:rsid w:val="00CE3B9F"/>
    <w:rsid w:val="00CE3BA7"/>
    <w:rsid w:val="00CE3BB4"/>
    <w:rsid w:val="00CE3D3F"/>
    <w:rsid w:val="00CE40FD"/>
    <w:rsid w:val="00CE4258"/>
    <w:rsid w:val="00CE42C3"/>
    <w:rsid w:val="00CE43F0"/>
    <w:rsid w:val="00CE43F4"/>
    <w:rsid w:val="00CE4431"/>
    <w:rsid w:val="00CE44F9"/>
    <w:rsid w:val="00CE4596"/>
    <w:rsid w:val="00CE483A"/>
    <w:rsid w:val="00CE490E"/>
    <w:rsid w:val="00CE4A21"/>
    <w:rsid w:val="00CE4A8C"/>
    <w:rsid w:val="00CE4A97"/>
    <w:rsid w:val="00CE4AB5"/>
    <w:rsid w:val="00CE4B6D"/>
    <w:rsid w:val="00CE4BB7"/>
    <w:rsid w:val="00CE4DB5"/>
    <w:rsid w:val="00CE4EC1"/>
    <w:rsid w:val="00CE4F0C"/>
    <w:rsid w:val="00CE4F7E"/>
    <w:rsid w:val="00CE50BD"/>
    <w:rsid w:val="00CE5544"/>
    <w:rsid w:val="00CE559E"/>
    <w:rsid w:val="00CE5808"/>
    <w:rsid w:val="00CE5B41"/>
    <w:rsid w:val="00CE5BE3"/>
    <w:rsid w:val="00CE5BF5"/>
    <w:rsid w:val="00CE5D6A"/>
    <w:rsid w:val="00CE5DB1"/>
    <w:rsid w:val="00CE5E1C"/>
    <w:rsid w:val="00CE5F80"/>
    <w:rsid w:val="00CE604C"/>
    <w:rsid w:val="00CE64D0"/>
    <w:rsid w:val="00CE64E0"/>
    <w:rsid w:val="00CE6514"/>
    <w:rsid w:val="00CE655D"/>
    <w:rsid w:val="00CE65EB"/>
    <w:rsid w:val="00CE664C"/>
    <w:rsid w:val="00CE690F"/>
    <w:rsid w:val="00CE693E"/>
    <w:rsid w:val="00CE6CDE"/>
    <w:rsid w:val="00CE6E37"/>
    <w:rsid w:val="00CE6F12"/>
    <w:rsid w:val="00CE6F39"/>
    <w:rsid w:val="00CE6FE1"/>
    <w:rsid w:val="00CE708B"/>
    <w:rsid w:val="00CE70AE"/>
    <w:rsid w:val="00CE7230"/>
    <w:rsid w:val="00CE7250"/>
    <w:rsid w:val="00CE7326"/>
    <w:rsid w:val="00CE7466"/>
    <w:rsid w:val="00CE74A1"/>
    <w:rsid w:val="00CE752A"/>
    <w:rsid w:val="00CE7694"/>
    <w:rsid w:val="00CE77A4"/>
    <w:rsid w:val="00CE77BC"/>
    <w:rsid w:val="00CE7936"/>
    <w:rsid w:val="00CE7952"/>
    <w:rsid w:val="00CE79BE"/>
    <w:rsid w:val="00CE7A92"/>
    <w:rsid w:val="00CE7AF1"/>
    <w:rsid w:val="00CE7B8A"/>
    <w:rsid w:val="00CE7C64"/>
    <w:rsid w:val="00CE7E70"/>
    <w:rsid w:val="00CE7F7E"/>
    <w:rsid w:val="00CF0274"/>
    <w:rsid w:val="00CF02D3"/>
    <w:rsid w:val="00CF02D9"/>
    <w:rsid w:val="00CF044D"/>
    <w:rsid w:val="00CF05B1"/>
    <w:rsid w:val="00CF05E9"/>
    <w:rsid w:val="00CF086E"/>
    <w:rsid w:val="00CF087A"/>
    <w:rsid w:val="00CF09E2"/>
    <w:rsid w:val="00CF0AA1"/>
    <w:rsid w:val="00CF0AF8"/>
    <w:rsid w:val="00CF0BF6"/>
    <w:rsid w:val="00CF0C3F"/>
    <w:rsid w:val="00CF0F09"/>
    <w:rsid w:val="00CF121C"/>
    <w:rsid w:val="00CF1362"/>
    <w:rsid w:val="00CF1367"/>
    <w:rsid w:val="00CF13B2"/>
    <w:rsid w:val="00CF15D1"/>
    <w:rsid w:val="00CF15E2"/>
    <w:rsid w:val="00CF1604"/>
    <w:rsid w:val="00CF1651"/>
    <w:rsid w:val="00CF165C"/>
    <w:rsid w:val="00CF1812"/>
    <w:rsid w:val="00CF1995"/>
    <w:rsid w:val="00CF1A26"/>
    <w:rsid w:val="00CF1A6A"/>
    <w:rsid w:val="00CF1B87"/>
    <w:rsid w:val="00CF1DAF"/>
    <w:rsid w:val="00CF20BB"/>
    <w:rsid w:val="00CF217E"/>
    <w:rsid w:val="00CF21CE"/>
    <w:rsid w:val="00CF246A"/>
    <w:rsid w:val="00CF24E3"/>
    <w:rsid w:val="00CF27F2"/>
    <w:rsid w:val="00CF2944"/>
    <w:rsid w:val="00CF2982"/>
    <w:rsid w:val="00CF29D3"/>
    <w:rsid w:val="00CF2A4C"/>
    <w:rsid w:val="00CF2A74"/>
    <w:rsid w:val="00CF2B26"/>
    <w:rsid w:val="00CF2BAB"/>
    <w:rsid w:val="00CF2C32"/>
    <w:rsid w:val="00CF2D93"/>
    <w:rsid w:val="00CF2E89"/>
    <w:rsid w:val="00CF2FB1"/>
    <w:rsid w:val="00CF2FFF"/>
    <w:rsid w:val="00CF3118"/>
    <w:rsid w:val="00CF311F"/>
    <w:rsid w:val="00CF3293"/>
    <w:rsid w:val="00CF3523"/>
    <w:rsid w:val="00CF3605"/>
    <w:rsid w:val="00CF3658"/>
    <w:rsid w:val="00CF367E"/>
    <w:rsid w:val="00CF3724"/>
    <w:rsid w:val="00CF375A"/>
    <w:rsid w:val="00CF380A"/>
    <w:rsid w:val="00CF387B"/>
    <w:rsid w:val="00CF38B8"/>
    <w:rsid w:val="00CF3A3A"/>
    <w:rsid w:val="00CF3BAA"/>
    <w:rsid w:val="00CF3BE6"/>
    <w:rsid w:val="00CF3C5A"/>
    <w:rsid w:val="00CF3D97"/>
    <w:rsid w:val="00CF3E8C"/>
    <w:rsid w:val="00CF3F44"/>
    <w:rsid w:val="00CF3FF6"/>
    <w:rsid w:val="00CF4073"/>
    <w:rsid w:val="00CF40CD"/>
    <w:rsid w:val="00CF4167"/>
    <w:rsid w:val="00CF4304"/>
    <w:rsid w:val="00CF452A"/>
    <w:rsid w:val="00CF4785"/>
    <w:rsid w:val="00CF4980"/>
    <w:rsid w:val="00CF4AC5"/>
    <w:rsid w:val="00CF4C10"/>
    <w:rsid w:val="00CF4D3E"/>
    <w:rsid w:val="00CF4D95"/>
    <w:rsid w:val="00CF4DEA"/>
    <w:rsid w:val="00CF4F17"/>
    <w:rsid w:val="00CF5135"/>
    <w:rsid w:val="00CF52EA"/>
    <w:rsid w:val="00CF55FC"/>
    <w:rsid w:val="00CF570A"/>
    <w:rsid w:val="00CF580D"/>
    <w:rsid w:val="00CF588E"/>
    <w:rsid w:val="00CF589F"/>
    <w:rsid w:val="00CF590C"/>
    <w:rsid w:val="00CF5A99"/>
    <w:rsid w:val="00CF5C1C"/>
    <w:rsid w:val="00CF5CDC"/>
    <w:rsid w:val="00CF5EB3"/>
    <w:rsid w:val="00CF5F52"/>
    <w:rsid w:val="00CF5F57"/>
    <w:rsid w:val="00CF5FA1"/>
    <w:rsid w:val="00CF60AD"/>
    <w:rsid w:val="00CF60C4"/>
    <w:rsid w:val="00CF6189"/>
    <w:rsid w:val="00CF61B4"/>
    <w:rsid w:val="00CF61FC"/>
    <w:rsid w:val="00CF62DC"/>
    <w:rsid w:val="00CF62EE"/>
    <w:rsid w:val="00CF63B6"/>
    <w:rsid w:val="00CF642A"/>
    <w:rsid w:val="00CF6475"/>
    <w:rsid w:val="00CF65A9"/>
    <w:rsid w:val="00CF6644"/>
    <w:rsid w:val="00CF668E"/>
    <w:rsid w:val="00CF6898"/>
    <w:rsid w:val="00CF6950"/>
    <w:rsid w:val="00CF6A34"/>
    <w:rsid w:val="00CF6FC6"/>
    <w:rsid w:val="00CF6FD1"/>
    <w:rsid w:val="00CF6FEE"/>
    <w:rsid w:val="00CF7035"/>
    <w:rsid w:val="00CF70EE"/>
    <w:rsid w:val="00CF712B"/>
    <w:rsid w:val="00CF732B"/>
    <w:rsid w:val="00CF73D5"/>
    <w:rsid w:val="00CF7556"/>
    <w:rsid w:val="00CF76DE"/>
    <w:rsid w:val="00CF77D3"/>
    <w:rsid w:val="00CF792D"/>
    <w:rsid w:val="00CF7A07"/>
    <w:rsid w:val="00CF7A12"/>
    <w:rsid w:val="00CF7BC0"/>
    <w:rsid w:val="00CF7CC8"/>
    <w:rsid w:val="00D000D3"/>
    <w:rsid w:val="00D001E0"/>
    <w:rsid w:val="00D0023E"/>
    <w:rsid w:val="00D00291"/>
    <w:rsid w:val="00D00307"/>
    <w:rsid w:val="00D00340"/>
    <w:rsid w:val="00D003A7"/>
    <w:rsid w:val="00D003EC"/>
    <w:rsid w:val="00D00410"/>
    <w:rsid w:val="00D00438"/>
    <w:rsid w:val="00D00507"/>
    <w:rsid w:val="00D00524"/>
    <w:rsid w:val="00D005D1"/>
    <w:rsid w:val="00D0066C"/>
    <w:rsid w:val="00D006B6"/>
    <w:rsid w:val="00D0088A"/>
    <w:rsid w:val="00D00890"/>
    <w:rsid w:val="00D0095C"/>
    <w:rsid w:val="00D00974"/>
    <w:rsid w:val="00D009C1"/>
    <w:rsid w:val="00D00A02"/>
    <w:rsid w:val="00D00A32"/>
    <w:rsid w:val="00D00A7D"/>
    <w:rsid w:val="00D00DBA"/>
    <w:rsid w:val="00D00FC4"/>
    <w:rsid w:val="00D01069"/>
    <w:rsid w:val="00D01349"/>
    <w:rsid w:val="00D01415"/>
    <w:rsid w:val="00D0143A"/>
    <w:rsid w:val="00D01563"/>
    <w:rsid w:val="00D01613"/>
    <w:rsid w:val="00D0165C"/>
    <w:rsid w:val="00D016EF"/>
    <w:rsid w:val="00D0170D"/>
    <w:rsid w:val="00D01889"/>
    <w:rsid w:val="00D01A57"/>
    <w:rsid w:val="00D01A73"/>
    <w:rsid w:val="00D01ABB"/>
    <w:rsid w:val="00D01ADF"/>
    <w:rsid w:val="00D01C0C"/>
    <w:rsid w:val="00D01C1E"/>
    <w:rsid w:val="00D01DA9"/>
    <w:rsid w:val="00D0228F"/>
    <w:rsid w:val="00D0231F"/>
    <w:rsid w:val="00D023CF"/>
    <w:rsid w:val="00D023E5"/>
    <w:rsid w:val="00D02498"/>
    <w:rsid w:val="00D02518"/>
    <w:rsid w:val="00D02532"/>
    <w:rsid w:val="00D026BD"/>
    <w:rsid w:val="00D02859"/>
    <w:rsid w:val="00D028C3"/>
    <w:rsid w:val="00D02AAE"/>
    <w:rsid w:val="00D02ACF"/>
    <w:rsid w:val="00D02BE9"/>
    <w:rsid w:val="00D02CEA"/>
    <w:rsid w:val="00D02D6E"/>
    <w:rsid w:val="00D02DB4"/>
    <w:rsid w:val="00D0345F"/>
    <w:rsid w:val="00D034A6"/>
    <w:rsid w:val="00D03594"/>
    <w:rsid w:val="00D03650"/>
    <w:rsid w:val="00D0380D"/>
    <w:rsid w:val="00D03914"/>
    <w:rsid w:val="00D03BCF"/>
    <w:rsid w:val="00D03CE7"/>
    <w:rsid w:val="00D04024"/>
    <w:rsid w:val="00D04163"/>
    <w:rsid w:val="00D042CC"/>
    <w:rsid w:val="00D042DE"/>
    <w:rsid w:val="00D04344"/>
    <w:rsid w:val="00D043C1"/>
    <w:rsid w:val="00D0453D"/>
    <w:rsid w:val="00D04666"/>
    <w:rsid w:val="00D04676"/>
    <w:rsid w:val="00D04921"/>
    <w:rsid w:val="00D049C4"/>
    <w:rsid w:val="00D049EC"/>
    <w:rsid w:val="00D04A2D"/>
    <w:rsid w:val="00D04A55"/>
    <w:rsid w:val="00D04A85"/>
    <w:rsid w:val="00D04AA3"/>
    <w:rsid w:val="00D04CF4"/>
    <w:rsid w:val="00D04CFE"/>
    <w:rsid w:val="00D04D6D"/>
    <w:rsid w:val="00D04EF5"/>
    <w:rsid w:val="00D04F30"/>
    <w:rsid w:val="00D051B2"/>
    <w:rsid w:val="00D054AB"/>
    <w:rsid w:val="00D05502"/>
    <w:rsid w:val="00D055FE"/>
    <w:rsid w:val="00D05702"/>
    <w:rsid w:val="00D0594C"/>
    <w:rsid w:val="00D059BC"/>
    <w:rsid w:val="00D05A11"/>
    <w:rsid w:val="00D05A18"/>
    <w:rsid w:val="00D05A9F"/>
    <w:rsid w:val="00D05B83"/>
    <w:rsid w:val="00D05BDC"/>
    <w:rsid w:val="00D05C6B"/>
    <w:rsid w:val="00D05CFD"/>
    <w:rsid w:val="00D05D06"/>
    <w:rsid w:val="00D05D78"/>
    <w:rsid w:val="00D05E74"/>
    <w:rsid w:val="00D05EC3"/>
    <w:rsid w:val="00D05F22"/>
    <w:rsid w:val="00D06066"/>
    <w:rsid w:val="00D062EC"/>
    <w:rsid w:val="00D065D9"/>
    <w:rsid w:val="00D067BB"/>
    <w:rsid w:val="00D06A49"/>
    <w:rsid w:val="00D06B53"/>
    <w:rsid w:val="00D06B81"/>
    <w:rsid w:val="00D06CC8"/>
    <w:rsid w:val="00D06F09"/>
    <w:rsid w:val="00D06F4B"/>
    <w:rsid w:val="00D0710A"/>
    <w:rsid w:val="00D0739E"/>
    <w:rsid w:val="00D073FA"/>
    <w:rsid w:val="00D076D8"/>
    <w:rsid w:val="00D07A29"/>
    <w:rsid w:val="00D07B02"/>
    <w:rsid w:val="00D07C6A"/>
    <w:rsid w:val="00D07CB7"/>
    <w:rsid w:val="00D07F6C"/>
    <w:rsid w:val="00D1000E"/>
    <w:rsid w:val="00D1006C"/>
    <w:rsid w:val="00D100E7"/>
    <w:rsid w:val="00D10288"/>
    <w:rsid w:val="00D102AF"/>
    <w:rsid w:val="00D103F2"/>
    <w:rsid w:val="00D10937"/>
    <w:rsid w:val="00D109A5"/>
    <w:rsid w:val="00D10B38"/>
    <w:rsid w:val="00D10CE4"/>
    <w:rsid w:val="00D10D52"/>
    <w:rsid w:val="00D1106C"/>
    <w:rsid w:val="00D11157"/>
    <w:rsid w:val="00D11190"/>
    <w:rsid w:val="00D1125B"/>
    <w:rsid w:val="00D1151B"/>
    <w:rsid w:val="00D11531"/>
    <w:rsid w:val="00D11731"/>
    <w:rsid w:val="00D11765"/>
    <w:rsid w:val="00D119C3"/>
    <w:rsid w:val="00D11A44"/>
    <w:rsid w:val="00D11B0B"/>
    <w:rsid w:val="00D11C13"/>
    <w:rsid w:val="00D11C51"/>
    <w:rsid w:val="00D11CA6"/>
    <w:rsid w:val="00D11CB9"/>
    <w:rsid w:val="00D123F6"/>
    <w:rsid w:val="00D1240E"/>
    <w:rsid w:val="00D125EA"/>
    <w:rsid w:val="00D12666"/>
    <w:rsid w:val="00D127F9"/>
    <w:rsid w:val="00D12844"/>
    <w:rsid w:val="00D128E8"/>
    <w:rsid w:val="00D129FC"/>
    <w:rsid w:val="00D12ABE"/>
    <w:rsid w:val="00D12B46"/>
    <w:rsid w:val="00D12BF2"/>
    <w:rsid w:val="00D12DF3"/>
    <w:rsid w:val="00D12F15"/>
    <w:rsid w:val="00D13097"/>
    <w:rsid w:val="00D1319D"/>
    <w:rsid w:val="00D131BE"/>
    <w:rsid w:val="00D132CA"/>
    <w:rsid w:val="00D1363D"/>
    <w:rsid w:val="00D1367F"/>
    <w:rsid w:val="00D136A9"/>
    <w:rsid w:val="00D136C4"/>
    <w:rsid w:val="00D136C5"/>
    <w:rsid w:val="00D13709"/>
    <w:rsid w:val="00D138FF"/>
    <w:rsid w:val="00D1390C"/>
    <w:rsid w:val="00D13AC7"/>
    <w:rsid w:val="00D13CB1"/>
    <w:rsid w:val="00D13CB3"/>
    <w:rsid w:val="00D13DAA"/>
    <w:rsid w:val="00D13F0A"/>
    <w:rsid w:val="00D13F90"/>
    <w:rsid w:val="00D13FE1"/>
    <w:rsid w:val="00D14009"/>
    <w:rsid w:val="00D141D7"/>
    <w:rsid w:val="00D141FE"/>
    <w:rsid w:val="00D1440A"/>
    <w:rsid w:val="00D14459"/>
    <w:rsid w:val="00D1448F"/>
    <w:rsid w:val="00D144ED"/>
    <w:rsid w:val="00D147E3"/>
    <w:rsid w:val="00D1499E"/>
    <w:rsid w:val="00D14A61"/>
    <w:rsid w:val="00D14C61"/>
    <w:rsid w:val="00D14D09"/>
    <w:rsid w:val="00D14E10"/>
    <w:rsid w:val="00D14FCB"/>
    <w:rsid w:val="00D151B0"/>
    <w:rsid w:val="00D15203"/>
    <w:rsid w:val="00D1529F"/>
    <w:rsid w:val="00D152EB"/>
    <w:rsid w:val="00D152F6"/>
    <w:rsid w:val="00D15586"/>
    <w:rsid w:val="00D155AE"/>
    <w:rsid w:val="00D1564C"/>
    <w:rsid w:val="00D15720"/>
    <w:rsid w:val="00D15740"/>
    <w:rsid w:val="00D15A09"/>
    <w:rsid w:val="00D15C07"/>
    <w:rsid w:val="00D15DD3"/>
    <w:rsid w:val="00D15E61"/>
    <w:rsid w:val="00D15ED9"/>
    <w:rsid w:val="00D15F0C"/>
    <w:rsid w:val="00D15F80"/>
    <w:rsid w:val="00D16241"/>
    <w:rsid w:val="00D162D4"/>
    <w:rsid w:val="00D1632F"/>
    <w:rsid w:val="00D1651B"/>
    <w:rsid w:val="00D16535"/>
    <w:rsid w:val="00D1653D"/>
    <w:rsid w:val="00D165C4"/>
    <w:rsid w:val="00D165DE"/>
    <w:rsid w:val="00D166A9"/>
    <w:rsid w:val="00D16761"/>
    <w:rsid w:val="00D1677E"/>
    <w:rsid w:val="00D16806"/>
    <w:rsid w:val="00D1682F"/>
    <w:rsid w:val="00D16886"/>
    <w:rsid w:val="00D168D9"/>
    <w:rsid w:val="00D16943"/>
    <w:rsid w:val="00D16966"/>
    <w:rsid w:val="00D16AD8"/>
    <w:rsid w:val="00D16B26"/>
    <w:rsid w:val="00D16B54"/>
    <w:rsid w:val="00D16C7B"/>
    <w:rsid w:val="00D16CCC"/>
    <w:rsid w:val="00D16FAF"/>
    <w:rsid w:val="00D17037"/>
    <w:rsid w:val="00D1709A"/>
    <w:rsid w:val="00D170DE"/>
    <w:rsid w:val="00D1730C"/>
    <w:rsid w:val="00D1738E"/>
    <w:rsid w:val="00D17427"/>
    <w:rsid w:val="00D17540"/>
    <w:rsid w:val="00D17569"/>
    <w:rsid w:val="00D17669"/>
    <w:rsid w:val="00D17908"/>
    <w:rsid w:val="00D17AA3"/>
    <w:rsid w:val="00D17AAC"/>
    <w:rsid w:val="00D17ACB"/>
    <w:rsid w:val="00D17AF7"/>
    <w:rsid w:val="00D17B66"/>
    <w:rsid w:val="00D17BA2"/>
    <w:rsid w:val="00D17C04"/>
    <w:rsid w:val="00D17D2C"/>
    <w:rsid w:val="00D17D37"/>
    <w:rsid w:val="00D17E25"/>
    <w:rsid w:val="00D20009"/>
    <w:rsid w:val="00D20138"/>
    <w:rsid w:val="00D20473"/>
    <w:rsid w:val="00D20592"/>
    <w:rsid w:val="00D20690"/>
    <w:rsid w:val="00D206D9"/>
    <w:rsid w:val="00D20717"/>
    <w:rsid w:val="00D20777"/>
    <w:rsid w:val="00D20BE5"/>
    <w:rsid w:val="00D20CA0"/>
    <w:rsid w:val="00D20D79"/>
    <w:rsid w:val="00D20EEB"/>
    <w:rsid w:val="00D210BB"/>
    <w:rsid w:val="00D21118"/>
    <w:rsid w:val="00D21326"/>
    <w:rsid w:val="00D214D7"/>
    <w:rsid w:val="00D2150E"/>
    <w:rsid w:val="00D215E1"/>
    <w:rsid w:val="00D21786"/>
    <w:rsid w:val="00D21CC2"/>
    <w:rsid w:val="00D21E73"/>
    <w:rsid w:val="00D21EDE"/>
    <w:rsid w:val="00D21F15"/>
    <w:rsid w:val="00D2243A"/>
    <w:rsid w:val="00D22474"/>
    <w:rsid w:val="00D224D5"/>
    <w:rsid w:val="00D226B3"/>
    <w:rsid w:val="00D226DC"/>
    <w:rsid w:val="00D22773"/>
    <w:rsid w:val="00D2277F"/>
    <w:rsid w:val="00D2279A"/>
    <w:rsid w:val="00D22A40"/>
    <w:rsid w:val="00D22A9E"/>
    <w:rsid w:val="00D22B73"/>
    <w:rsid w:val="00D22BDD"/>
    <w:rsid w:val="00D22CFA"/>
    <w:rsid w:val="00D22E31"/>
    <w:rsid w:val="00D22E3B"/>
    <w:rsid w:val="00D22EB0"/>
    <w:rsid w:val="00D22EE5"/>
    <w:rsid w:val="00D22F09"/>
    <w:rsid w:val="00D22F7A"/>
    <w:rsid w:val="00D2303E"/>
    <w:rsid w:val="00D2305C"/>
    <w:rsid w:val="00D230A7"/>
    <w:rsid w:val="00D230B5"/>
    <w:rsid w:val="00D231FA"/>
    <w:rsid w:val="00D23219"/>
    <w:rsid w:val="00D23308"/>
    <w:rsid w:val="00D23343"/>
    <w:rsid w:val="00D23448"/>
    <w:rsid w:val="00D23563"/>
    <w:rsid w:val="00D23586"/>
    <w:rsid w:val="00D23647"/>
    <w:rsid w:val="00D2371F"/>
    <w:rsid w:val="00D23735"/>
    <w:rsid w:val="00D2380B"/>
    <w:rsid w:val="00D23A08"/>
    <w:rsid w:val="00D23AD5"/>
    <w:rsid w:val="00D23B6C"/>
    <w:rsid w:val="00D23B87"/>
    <w:rsid w:val="00D23E41"/>
    <w:rsid w:val="00D23E6D"/>
    <w:rsid w:val="00D2406F"/>
    <w:rsid w:val="00D241E1"/>
    <w:rsid w:val="00D2429C"/>
    <w:rsid w:val="00D242F0"/>
    <w:rsid w:val="00D243B6"/>
    <w:rsid w:val="00D243F3"/>
    <w:rsid w:val="00D246C2"/>
    <w:rsid w:val="00D24767"/>
    <w:rsid w:val="00D2489B"/>
    <w:rsid w:val="00D248B6"/>
    <w:rsid w:val="00D24A8F"/>
    <w:rsid w:val="00D24AC6"/>
    <w:rsid w:val="00D24B52"/>
    <w:rsid w:val="00D24B6D"/>
    <w:rsid w:val="00D24C71"/>
    <w:rsid w:val="00D24F00"/>
    <w:rsid w:val="00D25016"/>
    <w:rsid w:val="00D25019"/>
    <w:rsid w:val="00D2507A"/>
    <w:rsid w:val="00D25215"/>
    <w:rsid w:val="00D25656"/>
    <w:rsid w:val="00D257BF"/>
    <w:rsid w:val="00D25830"/>
    <w:rsid w:val="00D2593C"/>
    <w:rsid w:val="00D25A23"/>
    <w:rsid w:val="00D25A2D"/>
    <w:rsid w:val="00D25B64"/>
    <w:rsid w:val="00D25D39"/>
    <w:rsid w:val="00D25D85"/>
    <w:rsid w:val="00D25E69"/>
    <w:rsid w:val="00D25E89"/>
    <w:rsid w:val="00D26171"/>
    <w:rsid w:val="00D26251"/>
    <w:rsid w:val="00D26393"/>
    <w:rsid w:val="00D2664C"/>
    <w:rsid w:val="00D26695"/>
    <w:rsid w:val="00D2681F"/>
    <w:rsid w:val="00D268C4"/>
    <w:rsid w:val="00D2696E"/>
    <w:rsid w:val="00D26A01"/>
    <w:rsid w:val="00D26AC6"/>
    <w:rsid w:val="00D26DB1"/>
    <w:rsid w:val="00D26E1C"/>
    <w:rsid w:val="00D26E40"/>
    <w:rsid w:val="00D26E4E"/>
    <w:rsid w:val="00D26F3F"/>
    <w:rsid w:val="00D26F66"/>
    <w:rsid w:val="00D26F91"/>
    <w:rsid w:val="00D270F7"/>
    <w:rsid w:val="00D271AF"/>
    <w:rsid w:val="00D271D1"/>
    <w:rsid w:val="00D27308"/>
    <w:rsid w:val="00D2735B"/>
    <w:rsid w:val="00D273F3"/>
    <w:rsid w:val="00D2750E"/>
    <w:rsid w:val="00D27678"/>
    <w:rsid w:val="00D27833"/>
    <w:rsid w:val="00D2797C"/>
    <w:rsid w:val="00D27A5F"/>
    <w:rsid w:val="00D27CC0"/>
    <w:rsid w:val="00D27E0C"/>
    <w:rsid w:val="00D27F08"/>
    <w:rsid w:val="00D27F50"/>
    <w:rsid w:val="00D27FDD"/>
    <w:rsid w:val="00D30270"/>
    <w:rsid w:val="00D304B3"/>
    <w:rsid w:val="00D3059D"/>
    <w:rsid w:val="00D30730"/>
    <w:rsid w:val="00D307C9"/>
    <w:rsid w:val="00D307D2"/>
    <w:rsid w:val="00D308B1"/>
    <w:rsid w:val="00D30AB4"/>
    <w:rsid w:val="00D30D9E"/>
    <w:rsid w:val="00D30DD4"/>
    <w:rsid w:val="00D30E7C"/>
    <w:rsid w:val="00D30F07"/>
    <w:rsid w:val="00D30F15"/>
    <w:rsid w:val="00D30F4B"/>
    <w:rsid w:val="00D30FC3"/>
    <w:rsid w:val="00D30FFF"/>
    <w:rsid w:val="00D31085"/>
    <w:rsid w:val="00D310BE"/>
    <w:rsid w:val="00D310CF"/>
    <w:rsid w:val="00D311B7"/>
    <w:rsid w:val="00D311DB"/>
    <w:rsid w:val="00D31221"/>
    <w:rsid w:val="00D31240"/>
    <w:rsid w:val="00D313D2"/>
    <w:rsid w:val="00D3154D"/>
    <w:rsid w:val="00D315D8"/>
    <w:rsid w:val="00D315F7"/>
    <w:rsid w:val="00D31726"/>
    <w:rsid w:val="00D3183A"/>
    <w:rsid w:val="00D31880"/>
    <w:rsid w:val="00D31950"/>
    <w:rsid w:val="00D31BF5"/>
    <w:rsid w:val="00D31C42"/>
    <w:rsid w:val="00D32074"/>
    <w:rsid w:val="00D3245B"/>
    <w:rsid w:val="00D326B8"/>
    <w:rsid w:val="00D3289E"/>
    <w:rsid w:val="00D328DB"/>
    <w:rsid w:val="00D328ED"/>
    <w:rsid w:val="00D329DD"/>
    <w:rsid w:val="00D32A70"/>
    <w:rsid w:val="00D32B14"/>
    <w:rsid w:val="00D3327A"/>
    <w:rsid w:val="00D33366"/>
    <w:rsid w:val="00D3377B"/>
    <w:rsid w:val="00D3378A"/>
    <w:rsid w:val="00D33A5C"/>
    <w:rsid w:val="00D33A83"/>
    <w:rsid w:val="00D33B05"/>
    <w:rsid w:val="00D33BED"/>
    <w:rsid w:val="00D33E5F"/>
    <w:rsid w:val="00D33EA9"/>
    <w:rsid w:val="00D33EC0"/>
    <w:rsid w:val="00D33F3A"/>
    <w:rsid w:val="00D34194"/>
    <w:rsid w:val="00D34248"/>
    <w:rsid w:val="00D34348"/>
    <w:rsid w:val="00D344F6"/>
    <w:rsid w:val="00D347AF"/>
    <w:rsid w:val="00D3489B"/>
    <w:rsid w:val="00D34909"/>
    <w:rsid w:val="00D34A1C"/>
    <w:rsid w:val="00D34A50"/>
    <w:rsid w:val="00D34A64"/>
    <w:rsid w:val="00D34B3C"/>
    <w:rsid w:val="00D34EBB"/>
    <w:rsid w:val="00D35004"/>
    <w:rsid w:val="00D35028"/>
    <w:rsid w:val="00D3509B"/>
    <w:rsid w:val="00D350BF"/>
    <w:rsid w:val="00D350C3"/>
    <w:rsid w:val="00D352D3"/>
    <w:rsid w:val="00D35396"/>
    <w:rsid w:val="00D35419"/>
    <w:rsid w:val="00D354CF"/>
    <w:rsid w:val="00D356C3"/>
    <w:rsid w:val="00D357B9"/>
    <w:rsid w:val="00D35BBC"/>
    <w:rsid w:val="00D35BE7"/>
    <w:rsid w:val="00D35C12"/>
    <w:rsid w:val="00D35D27"/>
    <w:rsid w:val="00D35D28"/>
    <w:rsid w:val="00D35E5C"/>
    <w:rsid w:val="00D35FCE"/>
    <w:rsid w:val="00D35FD4"/>
    <w:rsid w:val="00D36763"/>
    <w:rsid w:val="00D367A2"/>
    <w:rsid w:val="00D368D4"/>
    <w:rsid w:val="00D368FF"/>
    <w:rsid w:val="00D3692E"/>
    <w:rsid w:val="00D36A14"/>
    <w:rsid w:val="00D36C2B"/>
    <w:rsid w:val="00D36D12"/>
    <w:rsid w:val="00D36D53"/>
    <w:rsid w:val="00D36F82"/>
    <w:rsid w:val="00D36FFB"/>
    <w:rsid w:val="00D370AA"/>
    <w:rsid w:val="00D370AE"/>
    <w:rsid w:val="00D370B0"/>
    <w:rsid w:val="00D37160"/>
    <w:rsid w:val="00D37181"/>
    <w:rsid w:val="00D37190"/>
    <w:rsid w:val="00D371D8"/>
    <w:rsid w:val="00D372EB"/>
    <w:rsid w:val="00D3737A"/>
    <w:rsid w:val="00D373D6"/>
    <w:rsid w:val="00D3743B"/>
    <w:rsid w:val="00D374C6"/>
    <w:rsid w:val="00D375BB"/>
    <w:rsid w:val="00D3773B"/>
    <w:rsid w:val="00D37757"/>
    <w:rsid w:val="00D3777E"/>
    <w:rsid w:val="00D37804"/>
    <w:rsid w:val="00D37818"/>
    <w:rsid w:val="00D37852"/>
    <w:rsid w:val="00D3789C"/>
    <w:rsid w:val="00D3792C"/>
    <w:rsid w:val="00D37992"/>
    <w:rsid w:val="00D37B04"/>
    <w:rsid w:val="00D37C84"/>
    <w:rsid w:val="00D37D30"/>
    <w:rsid w:val="00D37D80"/>
    <w:rsid w:val="00D37E6F"/>
    <w:rsid w:val="00D37FB6"/>
    <w:rsid w:val="00D40177"/>
    <w:rsid w:val="00D4038F"/>
    <w:rsid w:val="00D403B8"/>
    <w:rsid w:val="00D40407"/>
    <w:rsid w:val="00D404F4"/>
    <w:rsid w:val="00D4082C"/>
    <w:rsid w:val="00D408D0"/>
    <w:rsid w:val="00D40902"/>
    <w:rsid w:val="00D4097D"/>
    <w:rsid w:val="00D40B12"/>
    <w:rsid w:val="00D40B79"/>
    <w:rsid w:val="00D40C03"/>
    <w:rsid w:val="00D40DBA"/>
    <w:rsid w:val="00D40DF2"/>
    <w:rsid w:val="00D40E86"/>
    <w:rsid w:val="00D40F70"/>
    <w:rsid w:val="00D41407"/>
    <w:rsid w:val="00D41410"/>
    <w:rsid w:val="00D414DC"/>
    <w:rsid w:val="00D4164A"/>
    <w:rsid w:val="00D416BD"/>
    <w:rsid w:val="00D41714"/>
    <w:rsid w:val="00D4171B"/>
    <w:rsid w:val="00D41958"/>
    <w:rsid w:val="00D41CDD"/>
    <w:rsid w:val="00D41E2C"/>
    <w:rsid w:val="00D41F16"/>
    <w:rsid w:val="00D41FBF"/>
    <w:rsid w:val="00D420CB"/>
    <w:rsid w:val="00D4219F"/>
    <w:rsid w:val="00D42243"/>
    <w:rsid w:val="00D422E5"/>
    <w:rsid w:val="00D423D1"/>
    <w:rsid w:val="00D423F2"/>
    <w:rsid w:val="00D4247D"/>
    <w:rsid w:val="00D424B6"/>
    <w:rsid w:val="00D424C1"/>
    <w:rsid w:val="00D427D1"/>
    <w:rsid w:val="00D428A0"/>
    <w:rsid w:val="00D429B4"/>
    <w:rsid w:val="00D42ACC"/>
    <w:rsid w:val="00D42B50"/>
    <w:rsid w:val="00D42D3E"/>
    <w:rsid w:val="00D42E55"/>
    <w:rsid w:val="00D42EC4"/>
    <w:rsid w:val="00D42F31"/>
    <w:rsid w:val="00D4306C"/>
    <w:rsid w:val="00D43142"/>
    <w:rsid w:val="00D431BF"/>
    <w:rsid w:val="00D431F5"/>
    <w:rsid w:val="00D4340A"/>
    <w:rsid w:val="00D43526"/>
    <w:rsid w:val="00D435EE"/>
    <w:rsid w:val="00D43614"/>
    <w:rsid w:val="00D43636"/>
    <w:rsid w:val="00D43651"/>
    <w:rsid w:val="00D436AB"/>
    <w:rsid w:val="00D4373B"/>
    <w:rsid w:val="00D4377F"/>
    <w:rsid w:val="00D437DB"/>
    <w:rsid w:val="00D437E6"/>
    <w:rsid w:val="00D43801"/>
    <w:rsid w:val="00D4382C"/>
    <w:rsid w:val="00D438E8"/>
    <w:rsid w:val="00D43AAD"/>
    <w:rsid w:val="00D43BFC"/>
    <w:rsid w:val="00D43CC6"/>
    <w:rsid w:val="00D43D2B"/>
    <w:rsid w:val="00D43D41"/>
    <w:rsid w:val="00D43D7D"/>
    <w:rsid w:val="00D43E09"/>
    <w:rsid w:val="00D43E66"/>
    <w:rsid w:val="00D43EF9"/>
    <w:rsid w:val="00D43F23"/>
    <w:rsid w:val="00D43FB9"/>
    <w:rsid w:val="00D4405D"/>
    <w:rsid w:val="00D440B6"/>
    <w:rsid w:val="00D4424C"/>
    <w:rsid w:val="00D44312"/>
    <w:rsid w:val="00D44515"/>
    <w:rsid w:val="00D445E9"/>
    <w:rsid w:val="00D445EB"/>
    <w:rsid w:val="00D4479D"/>
    <w:rsid w:val="00D447D5"/>
    <w:rsid w:val="00D4484B"/>
    <w:rsid w:val="00D448E0"/>
    <w:rsid w:val="00D449E8"/>
    <w:rsid w:val="00D44AA3"/>
    <w:rsid w:val="00D44B4B"/>
    <w:rsid w:val="00D44B98"/>
    <w:rsid w:val="00D44C7B"/>
    <w:rsid w:val="00D44E9C"/>
    <w:rsid w:val="00D44FE8"/>
    <w:rsid w:val="00D45027"/>
    <w:rsid w:val="00D450CD"/>
    <w:rsid w:val="00D45178"/>
    <w:rsid w:val="00D452AC"/>
    <w:rsid w:val="00D452EF"/>
    <w:rsid w:val="00D452F9"/>
    <w:rsid w:val="00D45473"/>
    <w:rsid w:val="00D454A1"/>
    <w:rsid w:val="00D456E9"/>
    <w:rsid w:val="00D457F2"/>
    <w:rsid w:val="00D45808"/>
    <w:rsid w:val="00D4592D"/>
    <w:rsid w:val="00D45A9F"/>
    <w:rsid w:val="00D45B7E"/>
    <w:rsid w:val="00D45C66"/>
    <w:rsid w:val="00D45E57"/>
    <w:rsid w:val="00D45E81"/>
    <w:rsid w:val="00D45F4C"/>
    <w:rsid w:val="00D45F6D"/>
    <w:rsid w:val="00D45F96"/>
    <w:rsid w:val="00D46065"/>
    <w:rsid w:val="00D4611D"/>
    <w:rsid w:val="00D46294"/>
    <w:rsid w:val="00D46569"/>
    <w:rsid w:val="00D4669E"/>
    <w:rsid w:val="00D466B9"/>
    <w:rsid w:val="00D46753"/>
    <w:rsid w:val="00D46839"/>
    <w:rsid w:val="00D4683E"/>
    <w:rsid w:val="00D46977"/>
    <w:rsid w:val="00D469C4"/>
    <w:rsid w:val="00D46B15"/>
    <w:rsid w:val="00D46BA2"/>
    <w:rsid w:val="00D46CE8"/>
    <w:rsid w:val="00D46E0F"/>
    <w:rsid w:val="00D46E4C"/>
    <w:rsid w:val="00D46E90"/>
    <w:rsid w:val="00D46EF0"/>
    <w:rsid w:val="00D46F34"/>
    <w:rsid w:val="00D46F7A"/>
    <w:rsid w:val="00D47001"/>
    <w:rsid w:val="00D4703F"/>
    <w:rsid w:val="00D4711A"/>
    <w:rsid w:val="00D47134"/>
    <w:rsid w:val="00D4728E"/>
    <w:rsid w:val="00D472AF"/>
    <w:rsid w:val="00D47499"/>
    <w:rsid w:val="00D474AE"/>
    <w:rsid w:val="00D47637"/>
    <w:rsid w:val="00D47747"/>
    <w:rsid w:val="00D477E8"/>
    <w:rsid w:val="00D47B3A"/>
    <w:rsid w:val="00D47C97"/>
    <w:rsid w:val="00D47CC4"/>
    <w:rsid w:val="00D47D09"/>
    <w:rsid w:val="00D47DB5"/>
    <w:rsid w:val="00D47E85"/>
    <w:rsid w:val="00D47F10"/>
    <w:rsid w:val="00D5015C"/>
    <w:rsid w:val="00D50289"/>
    <w:rsid w:val="00D5030F"/>
    <w:rsid w:val="00D503D3"/>
    <w:rsid w:val="00D505A5"/>
    <w:rsid w:val="00D50693"/>
    <w:rsid w:val="00D506B0"/>
    <w:rsid w:val="00D507ED"/>
    <w:rsid w:val="00D5082F"/>
    <w:rsid w:val="00D5090D"/>
    <w:rsid w:val="00D50915"/>
    <w:rsid w:val="00D509A1"/>
    <w:rsid w:val="00D50AAD"/>
    <w:rsid w:val="00D50C75"/>
    <w:rsid w:val="00D50CFF"/>
    <w:rsid w:val="00D50DF0"/>
    <w:rsid w:val="00D50EF8"/>
    <w:rsid w:val="00D50F7F"/>
    <w:rsid w:val="00D5109B"/>
    <w:rsid w:val="00D51220"/>
    <w:rsid w:val="00D513EE"/>
    <w:rsid w:val="00D51400"/>
    <w:rsid w:val="00D51529"/>
    <w:rsid w:val="00D51567"/>
    <w:rsid w:val="00D51770"/>
    <w:rsid w:val="00D518EF"/>
    <w:rsid w:val="00D518FF"/>
    <w:rsid w:val="00D51B4E"/>
    <w:rsid w:val="00D52150"/>
    <w:rsid w:val="00D52186"/>
    <w:rsid w:val="00D52234"/>
    <w:rsid w:val="00D524DF"/>
    <w:rsid w:val="00D524E0"/>
    <w:rsid w:val="00D52647"/>
    <w:rsid w:val="00D526BC"/>
    <w:rsid w:val="00D527B0"/>
    <w:rsid w:val="00D529A3"/>
    <w:rsid w:val="00D52B23"/>
    <w:rsid w:val="00D52B9F"/>
    <w:rsid w:val="00D52BF0"/>
    <w:rsid w:val="00D52C37"/>
    <w:rsid w:val="00D530B6"/>
    <w:rsid w:val="00D530F9"/>
    <w:rsid w:val="00D532C9"/>
    <w:rsid w:val="00D533B0"/>
    <w:rsid w:val="00D534C6"/>
    <w:rsid w:val="00D534F8"/>
    <w:rsid w:val="00D5351E"/>
    <w:rsid w:val="00D535DC"/>
    <w:rsid w:val="00D53880"/>
    <w:rsid w:val="00D53A4B"/>
    <w:rsid w:val="00D53E51"/>
    <w:rsid w:val="00D53EFB"/>
    <w:rsid w:val="00D53F57"/>
    <w:rsid w:val="00D53F79"/>
    <w:rsid w:val="00D53FE5"/>
    <w:rsid w:val="00D54006"/>
    <w:rsid w:val="00D5409E"/>
    <w:rsid w:val="00D541D8"/>
    <w:rsid w:val="00D54249"/>
    <w:rsid w:val="00D54275"/>
    <w:rsid w:val="00D542AB"/>
    <w:rsid w:val="00D54304"/>
    <w:rsid w:val="00D543C4"/>
    <w:rsid w:val="00D54409"/>
    <w:rsid w:val="00D5449B"/>
    <w:rsid w:val="00D545CE"/>
    <w:rsid w:val="00D545F5"/>
    <w:rsid w:val="00D54862"/>
    <w:rsid w:val="00D54868"/>
    <w:rsid w:val="00D548C1"/>
    <w:rsid w:val="00D54B02"/>
    <w:rsid w:val="00D54B0A"/>
    <w:rsid w:val="00D54D21"/>
    <w:rsid w:val="00D54D7E"/>
    <w:rsid w:val="00D54E47"/>
    <w:rsid w:val="00D54E81"/>
    <w:rsid w:val="00D54F1C"/>
    <w:rsid w:val="00D54FAB"/>
    <w:rsid w:val="00D550A3"/>
    <w:rsid w:val="00D553AE"/>
    <w:rsid w:val="00D55410"/>
    <w:rsid w:val="00D55434"/>
    <w:rsid w:val="00D5555F"/>
    <w:rsid w:val="00D555BE"/>
    <w:rsid w:val="00D5581A"/>
    <w:rsid w:val="00D5594D"/>
    <w:rsid w:val="00D55B3B"/>
    <w:rsid w:val="00D55CC1"/>
    <w:rsid w:val="00D55CDE"/>
    <w:rsid w:val="00D55D8D"/>
    <w:rsid w:val="00D55E7A"/>
    <w:rsid w:val="00D55F0A"/>
    <w:rsid w:val="00D55F49"/>
    <w:rsid w:val="00D55FE2"/>
    <w:rsid w:val="00D56121"/>
    <w:rsid w:val="00D5614D"/>
    <w:rsid w:val="00D5625B"/>
    <w:rsid w:val="00D56278"/>
    <w:rsid w:val="00D564AD"/>
    <w:rsid w:val="00D5654C"/>
    <w:rsid w:val="00D56950"/>
    <w:rsid w:val="00D56AC6"/>
    <w:rsid w:val="00D56B1B"/>
    <w:rsid w:val="00D56BA6"/>
    <w:rsid w:val="00D56C5D"/>
    <w:rsid w:val="00D56DF8"/>
    <w:rsid w:val="00D56F27"/>
    <w:rsid w:val="00D56FF0"/>
    <w:rsid w:val="00D57151"/>
    <w:rsid w:val="00D5715C"/>
    <w:rsid w:val="00D573CC"/>
    <w:rsid w:val="00D573E4"/>
    <w:rsid w:val="00D573F1"/>
    <w:rsid w:val="00D57407"/>
    <w:rsid w:val="00D5744D"/>
    <w:rsid w:val="00D57451"/>
    <w:rsid w:val="00D57483"/>
    <w:rsid w:val="00D57626"/>
    <w:rsid w:val="00D5775C"/>
    <w:rsid w:val="00D578E6"/>
    <w:rsid w:val="00D579CA"/>
    <w:rsid w:val="00D57A86"/>
    <w:rsid w:val="00D57BAA"/>
    <w:rsid w:val="00D57D2B"/>
    <w:rsid w:val="00D57E63"/>
    <w:rsid w:val="00D57EAB"/>
    <w:rsid w:val="00D60195"/>
    <w:rsid w:val="00D6048E"/>
    <w:rsid w:val="00D604D5"/>
    <w:rsid w:val="00D606ED"/>
    <w:rsid w:val="00D6082E"/>
    <w:rsid w:val="00D6098A"/>
    <w:rsid w:val="00D609B6"/>
    <w:rsid w:val="00D60A4A"/>
    <w:rsid w:val="00D60AF4"/>
    <w:rsid w:val="00D60C4A"/>
    <w:rsid w:val="00D60F97"/>
    <w:rsid w:val="00D60FFD"/>
    <w:rsid w:val="00D611CE"/>
    <w:rsid w:val="00D61219"/>
    <w:rsid w:val="00D6134E"/>
    <w:rsid w:val="00D61381"/>
    <w:rsid w:val="00D614C0"/>
    <w:rsid w:val="00D6152B"/>
    <w:rsid w:val="00D61539"/>
    <w:rsid w:val="00D61678"/>
    <w:rsid w:val="00D61774"/>
    <w:rsid w:val="00D6191B"/>
    <w:rsid w:val="00D6191E"/>
    <w:rsid w:val="00D619D1"/>
    <w:rsid w:val="00D61A05"/>
    <w:rsid w:val="00D61A9E"/>
    <w:rsid w:val="00D61AE7"/>
    <w:rsid w:val="00D61B27"/>
    <w:rsid w:val="00D61C60"/>
    <w:rsid w:val="00D61E07"/>
    <w:rsid w:val="00D61E85"/>
    <w:rsid w:val="00D61FB2"/>
    <w:rsid w:val="00D62034"/>
    <w:rsid w:val="00D621FE"/>
    <w:rsid w:val="00D62222"/>
    <w:rsid w:val="00D6236E"/>
    <w:rsid w:val="00D624F6"/>
    <w:rsid w:val="00D62568"/>
    <w:rsid w:val="00D6257B"/>
    <w:rsid w:val="00D6257D"/>
    <w:rsid w:val="00D6259D"/>
    <w:rsid w:val="00D625B5"/>
    <w:rsid w:val="00D625D8"/>
    <w:rsid w:val="00D62654"/>
    <w:rsid w:val="00D6267B"/>
    <w:rsid w:val="00D626C1"/>
    <w:rsid w:val="00D626D8"/>
    <w:rsid w:val="00D6276C"/>
    <w:rsid w:val="00D627E6"/>
    <w:rsid w:val="00D62927"/>
    <w:rsid w:val="00D629CE"/>
    <w:rsid w:val="00D62A5D"/>
    <w:rsid w:val="00D62ABC"/>
    <w:rsid w:val="00D62B36"/>
    <w:rsid w:val="00D62BDD"/>
    <w:rsid w:val="00D62CE5"/>
    <w:rsid w:val="00D62DFC"/>
    <w:rsid w:val="00D62E90"/>
    <w:rsid w:val="00D63075"/>
    <w:rsid w:val="00D6308E"/>
    <w:rsid w:val="00D630B0"/>
    <w:rsid w:val="00D63276"/>
    <w:rsid w:val="00D632A2"/>
    <w:rsid w:val="00D633CA"/>
    <w:rsid w:val="00D635F8"/>
    <w:rsid w:val="00D6364D"/>
    <w:rsid w:val="00D63679"/>
    <w:rsid w:val="00D6381C"/>
    <w:rsid w:val="00D63A04"/>
    <w:rsid w:val="00D63AC0"/>
    <w:rsid w:val="00D63B44"/>
    <w:rsid w:val="00D63C07"/>
    <w:rsid w:val="00D63CE2"/>
    <w:rsid w:val="00D63E0E"/>
    <w:rsid w:val="00D63EFD"/>
    <w:rsid w:val="00D63F6C"/>
    <w:rsid w:val="00D63F7F"/>
    <w:rsid w:val="00D63F8C"/>
    <w:rsid w:val="00D64011"/>
    <w:rsid w:val="00D640B4"/>
    <w:rsid w:val="00D64104"/>
    <w:rsid w:val="00D64136"/>
    <w:rsid w:val="00D642A7"/>
    <w:rsid w:val="00D64346"/>
    <w:rsid w:val="00D643A3"/>
    <w:rsid w:val="00D64421"/>
    <w:rsid w:val="00D644A0"/>
    <w:rsid w:val="00D6450A"/>
    <w:rsid w:val="00D64561"/>
    <w:rsid w:val="00D64670"/>
    <w:rsid w:val="00D647B3"/>
    <w:rsid w:val="00D647DB"/>
    <w:rsid w:val="00D648E8"/>
    <w:rsid w:val="00D64C73"/>
    <w:rsid w:val="00D64E21"/>
    <w:rsid w:val="00D64E5F"/>
    <w:rsid w:val="00D64F92"/>
    <w:rsid w:val="00D650C0"/>
    <w:rsid w:val="00D650C1"/>
    <w:rsid w:val="00D655FD"/>
    <w:rsid w:val="00D656C3"/>
    <w:rsid w:val="00D657D9"/>
    <w:rsid w:val="00D6580E"/>
    <w:rsid w:val="00D6590F"/>
    <w:rsid w:val="00D65911"/>
    <w:rsid w:val="00D6592A"/>
    <w:rsid w:val="00D65A3C"/>
    <w:rsid w:val="00D65BD2"/>
    <w:rsid w:val="00D65BD6"/>
    <w:rsid w:val="00D65C1C"/>
    <w:rsid w:val="00D65D63"/>
    <w:rsid w:val="00D65E57"/>
    <w:rsid w:val="00D65EC7"/>
    <w:rsid w:val="00D66034"/>
    <w:rsid w:val="00D6610B"/>
    <w:rsid w:val="00D66114"/>
    <w:rsid w:val="00D66196"/>
    <w:rsid w:val="00D661BA"/>
    <w:rsid w:val="00D662D4"/>
    <w:rsid w:val="00D6653D"/>
    <w:rsid w:val="00D66589"/>
    <w:rsid w:val="00D665F2"/>
    <w:rsid w:val="00D66632"/>
    <w:rsid w:val="00D66745"/>
    <w:rsid w:val="00D6680F"/>
    <w:rsid w:val="00D66A84"/>
    <w:rsid w:val="00D66CD9"/>
    <w:rsid w:val="00D66F3B"/>
    <w:rsid w:val="00D66F4E"/>
    <w:rsid w:val="00D66F93"/>
    <w:rsid w:val="00D66FE1"/>
    <w:rsid w:val="00D67113"/>
    <w:rsid w:val="00D67264"/>
    <w:rsid w:val="00D672D1"/>
    <w:rsid w:val="00D672EE"/>
    <w:rsid w:val="00D67454"/>
    <w:rsid w:val="00D67491"/>
    <w:rsid w:val="00D674C4"/>
    <w:rsid w:val="00D674D8"/>
    <w:rsid w:val="00D6751D"/>
    <w:rsid w:val="00D67556"/>
    <w:rsid w:val="00D6772B"/>
    <w:rsid w:val="00D678FB"/>
    <w:rsid w:val="00D679CA"/>
    <w:rsid w:val="00D67A8B"/>
    <w:rsid w:val="00D67AA2"/>
    <w:rsid w:val="00D67B59"/>
    <w:rsid w:val="00D67C19"/>
    <w:rsid w:val="00D67D2A"/>
    <w:rsid w:val="00D67FBE"/>
    <w:rsid w:val="00D67FCF"/>
    <w:rsid w:val="00D70328"/>
    <w:rsid w:val="00D704D5"/>
    <w:rsid w:val="00D70526"/>
    <w:rsid w:val="00D705E1"/>
    <w:rsid w:val="00D705E7"/>
    <w:rsid w:val="00D70656"/>
    <w:rsid w:val="00D706AC"/>
    <w:rsid w:val="00D70772"/>
    <w:rsid w:val="00D707C9"/>
    <w:rsid w:val="00D70953"/>
    <w:rsid w:val="00D70A0E"/>
    <w:rsid w:val="00D70B31"/>
    <w:rsid w:val="00D70B6D"/>
    <w:rsid w:val="00D70D48"/>
    <w:rsid w:val="00D70E4D"/>
    <w:rsid w:val="00D70EB3"/>
    <w:rsid w:val="00D71272"/>
    <w:rsid w:val="00D7131F"/>
    <w:rsid w:val="00D71331"/>
    <w:rsid w:val="00D7150A"/>
    <w:rsid w:val="00D71645"/>
    <w:rsid w:val="00D716FD"/>
    <w:rsid w:val="00D71844"/>
    <w:rsid w:val="00D7184A"/>
    <w:rsid w:val="00D7195E"/>
    <w:rsid w:val="00D71F50"/>
    <w:rsid w:val="00D71F53"/>
    <w:rsid w:val="00D71FFC"/>
    <w:rsid w:val="00D7202E"/>
    <w:rsid w:val="00D72101"/>
    <w:rsid w:val="00D72116"/>
    <w:rsid w:val="00D72419"/>
    <w:rsid w:val="00D72523"/>
    <w:rsid w:val="00D725CB"/>
    <w:rsid w:val="00D72642"/>
    <w:rsid w:val="00D72781"/>
    <w:rsid w:val="00D727C2"/>
    <w:rsid w:val="00D72918"/>
    <w:rsid w:val="00D729F6"/>
    <w:rsid w:val="00D72B76"/>
    <w:rsid w:val="00D72C87"/>
    <w:rsid w:val="00D72EBE"/>
    <w:rsid w:val="00D72F7E"/>
    <w:rsid w:val="00D72FD5"/>
    <w:rsid w:val="00D731F8"/>
    <w:rsid w:val="00D7320A"/>
    <w:rsid w:val="00D7320C"/>
    <w:rsid w:val="00D7347E"/>
    <w:rsid w:val="00D734FB"/>
    <w:rsid w:val="00D73606"/>
    <w:rsid w:val="00D736B9"/>
    <w:rsid w:val="00D73844"/>
    <w:rsid w:val="00D73876"/>
    <w:rsid w:val="00D73981"/>
    <w:rsid w:val="00D73AD1"/>
    <w:rsid w:val="00D73B9A"/>
    <w:rsid w:val="00D73C70"/>
    <w:rsid w:val="00D73D6C"/>
    <w:rsid w:val="00D73F5D"/>
    <w:rsid w:val="00D73FEE"/>
    <w:rsid w:val="00D73FF0"/>
    <w:rsid w:val="00D74006"/>
    <w:rsid w:val="00D740CE"/>
    <w:rsid w:val="00D741C5"/>
    <w:rsid w:val="00D7426B"/>
    <w:rsid w:val="00D74351"/>
    <w:rsid w:val="00D74515"/>
    <w:rsid w:val="00D7462B"/>
    <w:rsid w:val="00D7462D"/>
    <w:rsid w:val="00D7463C"/>
    <w:rsid w:val="00D74674"/>
    <w:rsid w:val="00D746B0"/>
    <w:rsid w:val="00D7491B"/>
    <w:rsid w:val="00D74A1A"/>
    <w:rsid w:val="00D74A43"/>
    <w:rsid w:val="00D74B30"/>
    <w:rsid w:val="00D74BC2"/>
    <w:rsid w:val="00D74C2A"/>
    <w:rsid w:val="00D74CF7"/>
    <w:rsid w:val="00D74D0A"/>
    <w:rsid w:val="00D74D68"/>
    <w:rsid w:val="00D74EDB"/>
    <w:rsid w:val="00D74F4E"/>
    <w:rsid w:val="00D74F60"/>
    <w:rsid w:val="00D7509E"/>
    <w:rsid w:val="00D754A4"/>
    <w:rsid w:val="00D755C3"/>
    <w:rsid w:val="00D755E5"/>
    <w:rsid w:val="00D75744"/>
    <w:rsid w:val="00D75763"/>
    <w:rsid w:val="00D75801"/>
    <w:rsid w:val="00D7586A"/>
    <w:rsid w:val="00D75974"/>
    <w:rsid w:val="00D75C83"/>
    <w:rsid w:val="00D75C98"/>
    <w:rsid w:val="00D75F69"/>
    <w:rsid w:val="00D7612C"/>
    <w:rsid w:val="00D766C5"/>
    <w:rsid w:val="00D76819"/>
    <w:rsid w:val="00D768FE"/>
    <w:rsid w:val="00D76B21"/>
    <w:rsid w:val="00D76C4C"/>
    <w:rsid w:val="00D76C6C"/>
    <w:rsid w:val="00D76C6E"/>
    <w:rsid w:val="00D76CC1"/>
    <w:rsid w:val="00D76D55"/>
    <w:rsid w:val="00D76E8F"/>
    <w:rsid w:val="00D76EFE"/>
    <w:rsid w:val="00D7726D"/>
    <w:rsid w:val="00D7770E"/>
    <w:rsid w:val="00D7778B"/>
    <w:rsid w:val="00D77798"/>
    <w:rsid w:val="00D7783A"/>
    <w:rsid w:val="00D77B93"/>
    <w:rsid w:val="00D77BCC"/>
    <w:rsid w:val="00D77D1E"/>
    <w:rsid w:val="00D77E80"/>
    <w:rsid w:val="00D77EF9"/>
    <w:rsid w:val="00D80120"/>
    <w:rsid w:val="00D80202"/>
    <w:rsid w:val="00D803F3"/>
    <w:rsid w:val="00D805D4"/>
    <w:rsid w:val="00D80705"/>
    <w:rsid w:val="00D8071C"/>
    <w:rsid w:val="00D80997"/>
    <w:rsid w:val="00D8099A"/>
    <w:rsid w:val="00D809B3"/>
    <w:rsid w:val="00D80B50"/>
    <w:rsid w:val="00D80D44"/>
    <w:rsid w:val="00D80DF9"/>
    <w:rsid w:val="00D80E11"/>
    <w:rsid w:val="00D80EC4"/>
    <w:rsid w:val="00D81067"/>
    <w:rsid w:val="00D81073"/>
    <w:rsid w:val="00D8108B"/>
    <w:rsid w:val="00D811F0"/>
    <w:rsid w:val="00D8151E"/>
    <w:rsid w:val="00D815A5"/>
    <w:rsid w:val="00D81727"/>
    <w:rsid w:val="00D81808"/>
    <w:rsid w:val="00D81976"/>
    <w:rsid w:val="00D8198C"/>
    <w:rsid w:val="00D81B6C"/>
    <w:rsid w:val="00D81D04"/>
    <w:rsid w:val="00D81D21"/>
    <w:rsid w:val="00D81E92"/>
    <w:rsid w:val="00D81EDF"/>
    <w:rsid w:val="00D81F95"/>
    <w:rsid w:val="00D820E3"/>
    <w:rsid w:val="00D82193"/>
    <w:rsid w:val="00D8223C"/>
    <w:rsid w:val="00D82431"/>
    <w:rsid w:val="00D82453"/>
    <w:rsid w:val="00D82593"/>
    <w:rsid w:val="00D82656"/>
    <w:rsid w:val="00D828B6"/>
    <w:rsid w:val="00D82900"/>
    <w:rsid w:val="00D829DA"/>
    <w:rsid w:val="00D82B17"/>
    <w:rsid w:val="00D82BB3"/>
    <w:rsid w:val="00D82C14"/>
    <w:rsid w:val="00D82E4E"/>
    <w:rsid w:val="00D8303F"/>
    <w:rsid w:val="00D831B7"/>
    <w:rsid w:val="00D8331A"/>
    <w:rsid w:val="00D833B1"/>
    <w:rsid w:val="00D83426"/>
    <w:rsid w:val="00D83472"/>
    <w:rsid w:val="00D835DF"/>
    <w:rsid w:val="00D836AB"/>
    <w:rsid w:val="00D836D0"/>
    <w:rsid w:val="00D838BD"/>
    <w:rsid w:val="00D838FD"/>
    <w:rsid w:val="00D83976"/>
    <w:rsid w:val="00D83A03"/>
    <w:rsid w:val="00D83AF5"/>
    <w:rsid w:val="00D83C08"/>
    <w:rsid w:val="00D83C2C"/>
    <w:rsid w:val="00D83CBE"/>
    <w:rsid w:val="00D83DEE"/>
    <w:rsid w:val="00D83F59"/>
    <w:rsid w:val="00D83FEA"/>
    <w:rsid w:val="00D840E0"/>
    <w:rsid w:val="00D84106"/>
    <w:rsid w:val="00D84233"/>
    <w:rsid w:val="00D84380"/>
    <w:rsid w:val="00D8446F"/>
    <w:rsid w:val="00D845AC"/>
    <w:rsid w:val="00D84679"/>
    <w:rsid w:val="00D84735"/>
    <w:rsid w:val="00D84B9D"/>
    <w:rsid w:val="00D84BA6"/>
    <w:rsid w:val="00D84BF9"/>
    <w:rsid w:val="00D84D61"/>
    <w:rsid w:val="00D84F39"/>
    <w:rsid w:val="00D84FC8"/>
    <w:rsid w:val="00D8501D"/>
    <w:rsid w:val="00D85081"/>
    <w:rsid w:val="00D8510E"/>
    <w:rsid w:val="00D85211"/>
    <w:rsid w:val="00D85279"/>
    <w:rsid w:val="00D854AA"/>
    <w:rsid w:val="00D85503"/>
    <w:rsid w:val="00D85602"/>
    <w:rsid w:val="00D85696"/>
    <w:rsid w:val="00D8571A"/>
    <w:rsid w:val="00D85876"/>
    <w:rsid w:val="00D858D8"/>
    <w:rsid w:val="00D85AE7"/>
    <w:rsid w:val="00D85AF2"/>
    <w:rsid w:val="00D85B70"/>
    <w:rsid w:val="00D85CA9"/>
    <w:rsid w:val="00D85CFD"/>
    <w:rsid w:val="00D85FAC"/>
    <w:rsid w:val="00D8607D"/>
    <w:rsid w:val="00D8629B"/>
    <w:rsid w:val="00D862F9"/>
    <w:rsid w:val="00D86314"/>
    <w:rsid w:val="00D8637C"/>
    <w:rsid w:val="00D86380"/>
    <w:rsid w:val="00D863A1"/>
    <w:rsid w:val="00D865F2"/>
    <w:rsid w:val="00D8666E"/>
    <w:rsid w:val="00D86777"/>
    <w:rsid w:val="00D867CA"/>
    <w:rsid w:val="00D8685A"/>
    <w:rsid w:val="00D868A0"/>
    <w:rsid w:val="00D86990"/>
    <w:rsid w:val="00D86A28"/>
    <w:rsid w:val="00D86A54"/>
    <w:rsid w:val="00D86AA4"/>
    <w:rsid w:val="00D86AC8"/>
    <w:rsid w:val="00D86AD9"/>
    <w:rsid w:val="00D86B4B"/>
    <w:rsid w:val="00D86BCA"/>
    <w:rsid w:val="00D86C14"/>
    <w:rsid w:val="00D86E7A"/>
    <w:rsid w:val="00D86F37"/>
    <w:rsid w:val="00D86F53"/>
    <w:rsid w:val="00D8707F"/>
    <w:rsid w:val="00D871CB"/>
    <w:rsid w:val="00D87214"/>
    <w:rsid w:val="00D87232"/>
    <w:rsid w:val="00D872EF"/>
    <w:rsid w:val="00D8741E"/>
    <w:rsid w:val="00D87496"/>
    <w:rsid w:val="00D874B1"/>
    <w:rsid w:val="00D875C1"/>
    <w:rsid w:val="00D87613"/>
    <w:rsid w:val="00D8787A"/>
    <w:rsid w:val="00D879D8"/>
    <w:rsid w:val="00D87AB0"/>
    <w:rsid w:val="00D87D2D"/>
    <w:rsid w:val="00D87E46"/>
    <w:rsid w:val="00D8BF95"/>
    <w:rsid w:val="00D90038"/>
    <w:rsid w:val="00D901C8"/>
    <w:rsid w:val="00D90260"/>
    <w:rsid w:val="00D9029F"/>
    <w:rsid w:val="00D902B5"/>
    <w:rsid w:val="00D902EB"/>
    <w:rsid w:val="00D903F7"/>
    <w:rsid w:val="00D905B8"/>
    <w:rsid w:val="00D905C6"/>
    <w:rsid w:val="00D90709"/>
    <w:rsid w:val="00D908FD"/>
    <w:rsid w:val="00D90B88"/>
    <w:rsid w:val="00D90CB4"/>
    <w:rsid w:val="00D90CDA"/>
    <w:rsid w:val="00D90FB4"/>
    <w:rsid w:val="00D91147"/>
    <w:rsid w:val="00D91336"/>
    <w:rsid w:val="00D91446"/>
    <w:rsid w:val="00D9144D"/>
    <w:rsid w:val="00D914E3"/>
    <w:rsid w:val="00D9175F"/>
    <w:rsid w:val="00D91895"/>
    <w:rsid w:val="00D91A58"/>
    <w:rsid w:val="00D91A7B"/>
    <w:rsid w:val="00D91B28"/>
    <w:rsid w:val="00D91B97"/>
    <w:rsid w:val="00D91C1B"/>
    <w:rsid w:val="00D91D73"/>
    <w:rsid w:val="00D91EA9"/>
    <w:rsid w:val="00D91ECB"/>
    <w:rsid w:val="00D91F85"/>
    <w:rsid w:val="00D920C2"/>
    <w:rsid w:val="00D921B5"/>
    <w:rsid w:val="00D921D2"/>
    <w:rsid w:val="00D921F6"/>
    <w:rsid w:val="00D922E0"/>
    <w:rsid w:val="00D9257D"/>
    <w:rsid w:val="00D926E5"/>
    <w:rsid w:val="00D92704"/>
    <w:rsid w:val="00D92834"/>
    <w:rsid w:val="00D929B6"/>
    <w:rsid w:val="00D92A63"/>
    <w:rsid w:val="00D92AC0"/>
    <w:rsid w:val="00D92B15"/>
    <w:rsid w:val="00D92BBD"/>
    <w:rsid w:val="00D92C0D"/>
    <w:rsid w:val="00D92D7F"/>
    <w:rsid w:val="00D92E37"/>
    <w:rsid w:val="00D92E4E"/>
    <w:rsid w:val="00D930E1"/>
    <w:rsid w:val="00D93179"/>
    <w:rsid w:val="00D93194"/>
    <w:rsid w:val="00D935E6"/>
    <w:rsid w:val="00D93632"/>
    <w:rsid w:val="00D93710"/>
    <w:rsid w:val="00D93740"/>
    <w:rsid w:val="00D9394C"/>
    <w:rsid w:val="00D93984"/>
    <w:rsid w:val="00D939BC"/>
    <w:rsid w:val="00D93A16"/>
    <w:rsid w:val="00D93B94"/>
    <w:rsid w:val="00D93D22"/>
    <w:rsid w:val="00D93DD7"/>
    <w:rsid w:val="00D93E6C"/>
    <w:rsid w:val="00D93FAB"/>
    <w:rsid w:val="00D94122"/>
    <w:rsid w:val="00D94125"/>
    <w:rsid w:val="00D943F1"/>
    <w:rsid w:val="00D943FD"/>
    <w:rsid w:val="00D945C8"/>
    <w:rsid w:val="00D94809"/>
    <w:rsid w:val="00D94A67"/>
    <w:rsid w:val="00D94AB3"/>
    <w:rsid w:val="00D94B28"/>
    <w:rsid w:val="00D94B40"/>
    <w:rsid w:val="00D94F34"/>
    <w:rsid w:val="00D94FC7"/>
    <w:rsid w:val="00D95010"/>
    <w:rsid w:val="00D950CA"/>
    <w:rsid w:val="00D952A3"/>
    <w:rsid w:val="00D952B1"/>
    <w:rsid w:val="00D952C5"/>
    <w:rsid w:val="00D952EB"/>
    <w:rsid w:val="00D95722"/>
    <w:rsid w:val="00D9591F"/>
    <w:rsid w:val="00D95938"/>
    <w:rsid w:val="00D95980"/>
    <w:rsid w:val="00D95AD0"/>
    <w:rsid w:val="00D95B86"/>
    <w:rsid w:val="00D95C64"/>
    <w:rsid w:val="00D95D2C"/>
    <w:rsid w:val="00D95D93"/>
    <w:rsid w:val="00D95EA6"/>
    <w:rsid w:val="00D95EC8"/>
    <w:rsid w:val="00D95EF7"/>
    <w:rsid w:val="00D95FA4"/>
    <w:rsid w:val="00D95FC0"/>
    <w:rsid w:val="00D96152"/>
    <w:rsid w:val="00D961BD"/>
    <w:rsid w:val="00D96668"/>
    <w:rsid w:val="00D96790"/>
    <w:rsid w:val="00D96841"/>
    <w:rsid w:val="00D96A16"/>
    <w:rsid w:val="00D96B40"/>
    <w:rsid w:val="00D96B95"/>
    <w:rsid w:val="00D96C75"/>
    <w:rsid w:val="00D96CEC"/>
    <w:rsid w:val="00D96F2A"/>
    <w:rsid w:val="00D97020"/>
    <w:rsid w:val="00D9702C"/>
    <w:rsid w:val="00D970BE"/>
    <w:rsid w:val="00D970C9"/>
    <w:rsid w:val="00D971C9"/>
    <w:rsid w:val="00D971DC"/>
    <w:rsid w:val="00D97355"/>
    <w:rsid w:val="00D97433"/>
    <w:rsid w:val="00D9744F"/>
    <w:rsid w:val="00D97635"/>
    <w:rsid w:val="00D9764F"/>
    <w:rsid w:val="00D97681"/>
    <w:rsid w:val="00D976AF"/>
    <w:rsid w:val="00D97AA5"/>
    <w:rsid w:val="00D97C58"/>
    <w:rsid w:val="00D97CA1"/>
    <w:rsid w:val="00D97D30"/>
    <w:rsid w:val="00D97DA3"/>
    <w:rsid w:val="00D97DD0"/>
    <w:rsid w:val="00D97DF3"/>
    <w:rsid w:val="00D97E70"/>
    <w:rsid w:val="00D97FB8"/>
    <w:rsid w:val="00DA006F"/>
    <w:rsid w:val="00DA019E"/>
    <w:rsid w:val="00DA0249"/>
    <w:rsid w:val="00DA02A5"/>
    <w:rsid w:val="00DA05A5"/>
    <w:rsid w:val="00DA05C5"/>
    <w:rsid w:val="00DA060F"/>
    <w:rsid w:val="00DA0789"/>
    <w:rsid w:val="00DA098B"/>
    <w:rsid w:val="00DA0A47"/>
    <w:rsid w:val="00DA0A97"/>
    <w:rsid w:val="00DA0C2C"/>
    <w:rsid w:val="00DA0CC3"/>
    <w:rsid w:val="00DA0D85"/>
    <w:rsid w:val="00DA0E2C"/>
    <w:rsid w:val="00DA0E59"/>
    <w:rsid w:val="00DA0EE5"/>
    <w:rsid w:val="00DA0F94"/>
    <w:rsid w:val="00DA0F9E"/>
    <w:rsid w:val="00DA11C9"/>
    <w:rsid w:val="00DA12CB"/>
    <w:rsid w:val="00DA1335"/>
    <w:rsid w:val="00DA1374"/>
    <w:rsid w:val="00DA1393"/>
    <w:rsid w:val="00DA143D"/>
    <w:rsid w:val="00DA1483"/>
    <w:rsid w:val="00DA1633"/>
    <w:rsid w:val="00DA1714"/>
    <w:rsid w:val="00DA18E2"/>
    <w:rsid w:val="00DA1968"/>
    <w:rsid w:val="00DA1A69"/>
    <w:rsid w:val="00DA1D82"/>
    <w:rsid w:val="00DA1DE8"/>
    <w:rsid w:val="00DA1EBD"/>
    <w:rsid w:val="00DA1F11"/>
    <w:rsid w:val="00DA1F5B"/>
    <w:rsid w:val="00DA2054"/>
    <w:rsid w:val="00DA2080"/>
    <w:rsid w:val="00DA218E"/>
    <w:rsid w:val="00DA23A0"/>
    <w:rsid w:val="00DA24DF"/>
    <w:rsid w:val="00DA2816"/>
    <w:rsid w:val="00DA2823"/>
    <w:rsid w:val="00DA285C"/>
    <w:rsid w:val="00DA2863"/>
    <w:rsid w:val="00DA286D"/>
    <w:rsid w:val="00DA2970"/>
    <w:rsid w:val="00DA2976"/>
    <w:rsid w:val="00DA2990"/>
    <w:rsid w:val="00DA2B85"/>
    <w:rsid w:val="00DA2BCC"/>
    <w:rsid w:val="00DA2D1A"/>
    <w:rsid w:val="00DA2E72"/>
    <w:rsid w:val="00DA30EB"/>
    <w:rsid w:val="00DA3135"/>
    <w:rsid w:val="00DA32AD"/>
    <w:rsid w:val="00DA3547"/>
    <w:rsid w:val="00DA3667"/>
    <w:rsid w:val="00DA39B4"/>
    <w:rsid w:val="00DA3A15"/>
    <w:rsid w:val="00DA3A5B"/>
    <w:rsid w:val="00DA3B1F"/>
    <w:rsid w:val="00DA3B24"/>
    <w:rsid w:val="00DA3C7B"/>
    <w:rsid w:val="00DA3E7C"/>
    <w:rsid w:val="00DA3F6E"/>
    <w:rsid w:val="00DA403C"/>
    <w:rsid w:val="00DA4076"/>
    <w:rsid w:val="00DA4211"/>
    <w:rsid w:val="00DA4238"/>
    <w:rsid w:val="00DA428D"/>
    <w:rsid w:val="00DA435B"/>
    <w:rsid w:val="00DA440B"/>
    <w:rsid w:val="00DA4456"/>
    <w:rsid w:val="00DA44B8"/>
    <w:rsid w:val="00DA485C"/>
    <w:rsid w:val="00DA48E5"/>
    <w:rsid w:val="00DA4AC9"/>
    <w:rsid w:val="00DA4C2A"/>
    <w:rsid w:val="00DA4D85"/>
    <w:rsid w:val="00DA4E48"/>
    <w:rsid w:val="00DA4E57"/>
    <w:rsid w:val="00DA51B4"/>
    <w:rsid w:val="00DA5268"/>
    <w:rsid w:val="00DA53E7"/>
    <w:rsid w:val="00DA54E2"/>
    <w:rsid w:val="00DA5508"/>
    <w:rsid w:val="00DA5545"/>
    <w:rsid w:val="00DA558A"/>
    <w:rsid w:val="00DA55EB"/>
    <w:rsid w:val="00DA5639"/>
    <w:rsid w:val="00DA568A"/>
    <w:rsid w:val="00DA572D"/>
    <w:rsid w:val="00DA57BA"/>
    <w:rsid w:val="00DA5944"/>
    <w:rsid w:val="00DA5982"/>
    <w:rsid w:val="00DA59B0"/>
    <w:rsid w:val="00DA5A2C"/>
    <w:rsid w:val="00DA5AAE"/>
    <w:rsid w:val="00DA5B6F"/>
    <w:rsid w:val="00DA5C42"/>
    <w:rsid w:val="00DA5DDD"/>
    <w:rsid w:val="00DA5E4B"/>
    <w:rsid w:val="00DA5FA9"/>
    <w:rsid w:val="00DA5FB0"/>
    <w:rsid w:val="00DA618D"/>
    <w:rsid w:val="00DA61E4"/>
    <w:rsid w:val="00DA6263"/>
    <w:rsid w:val="00DA62C0"/>
    <w:rsid w:val="00DA62CA"/>
    <w:rsid w:val="00DA630B"/>
    <w:rsid w:val="00DA630E"/>
    <w:rsid w:val="00DA6381"/>
    <w:rsid w:val="00DA63F3"/>
    <w:rsid w:val="00DA6467"/>
    <w:rsid w:val="00DA65ED"/>
    <w:rsid w:val="00DA677C"/>
    <w:rsid w:val="00DA6A64"/>
    <w:rsid w:val="00DA6B88"/>
    <w:rsid w:val="00DA6B91"/>
    <w:rsid w:val="00DA6BDF"/>
    <w:rsid w:val="00DA6C81"/>
    <w:rsid w:val="00DA6D4D"/>
    <w:rsid w:val="00DA6DB9"/>
    <w:rsid w:val="00DA6EA7"/>
    <w:rsid w:val="00DA6EA9"/>
    <w:rsid w:val="00DA70AF"/>
    <w:rsid w:val="00DA71D7"/>
    <w:rsid w:val="00DA7223"/>
    <w:rsid w:val="00DA72DE"/>
    <w:rsid w:val="00DA72E2"/>
    <w:rsid w:val="00DA7396"/>
    <w:rsid w:val="00DA74B3"/>
    <w:rsid w:val="00DA74BE"/>
    <w:rsid w:val="00DA75AC"/>
    <w:rsid w:val="00DA75E1"/>
    <w:rsid w:val="00DA765F"/>
    <w:rsid w:val="00DA7680"/>
    <w:rsid w:val="00DA7698"/>
    <w:rsid w:val="00DA769B"/>
    <w:rsid w:val="00DA782C"/>
    <w:rsid w:val="00DA79B4"/>
    <w:rsid w:val="00DA7A67"/>
    <w:rsid w:val="00DA7CBA"/>
    <w:rsid w:val="00DA7CBB"/>
    <w:rsid w:val="00DA7D2F"/>
    <w:rsid w:val="00DA7F26"/>
    <w:rsid w:val="00DA7F7F"/>
    <w:rsid w:val="00DB016F"/>
    <w:rsid w:val="00DB01D8"/>
    <w:rsid w:val="00DB0233"/>
    <w:rsid w:val="00DB031E"/>
    <w:rsid w:val="00DB0336"/>
    <w:rsid w:val="00DB03E6"/>
    <w:rsid w:val="00DB0517"/>
    <w:rsid w:val="00DB05B8"/>
    <w:rsid w:val="00DB062C"/>
    <w:rsid w:val="00DB0808"/>
    <w:rsid w:val="00DB0978"/>
    <w:rsid w:val="00DB0A10"/>
    <w:rsid w:val="00DB0AE0"/>
    <w:rsid w:val="00DB0BF1"/>
    <w:rsid w:val="00DB0D99"/>
    <w:rsid w:val="00DB0E56"/>
    <w:rsid w:val="00DB0FD0"/>
    <w:rsid w:val="00DB1068"/>
    <w:rsid w:val="00DB113C"/>
    <w:rsid w:val="00DB11F2"/>
    <w:rsid w:val="00DB12CC"/>
    <w:rsid w:val="00DB1307"/>
    <w:rsid w:val="00DB1376"/>
    <w:rsid w:val="00DB1488"/>
    <w:rsid w:val="00DB1599"/>
    <w:rsid w:val="00DB1688"/>
    <w:rsid w:val="00DB168F"/>
    <w:rsid w:val="00DB1711"/>
    <w:rsid w:val="00DB1726"/>
    <w:rsid w:val="00DB18FC"/>
    <w:rsid w:val="00DB19A5"/>
    <w:rsid w:val="00DB1C16"/>
    <w:rsid w:val="00DB1D09"/>
    <w:rsid w:val="00DB2186"/>
    <w:rsid w:val="00DB21E6"/>
    <w:rsid w:val="00DB2279"/>
    <w:rsid w:val="00DB2333"/>
    <w:rsid w:val="00DB2417"/>
    <w:rsid w:val="00DB24B0"/>
    <w:rsid w:val="00DB278B"/>
    <w:rsid w:val="00DB285A"/>
    <w:rsid w:val="00DB2B1F"/>
    <w:rsid w:val="00DB2DCB"/>
    <w:rsid w:val="00DB2DD6"/>
    <w:rsid w:val="00DB2E1B"/>
    <w:rsid w:val="00DB2E75"/>
    <w:rsid w:val="00DB2ED0"/>
    <w:rsid w:val="00DB3171"/>
    <w:rsid w:val="00DB337B"/>
    <w:rsid w:val="00DB3485"/>
    <w:rsid w:val="00DB35B2"/>
    <w:rsid w:val="00DB36D4"/>
    <w:rsid w:val="00DB3711"/>
    <w:rsid w:val="00DB3733"/>
    <w:rsid w:val="00DB39CB"/>
    <w:rsid w:val="00DB3B16"/>
    <w:rsid w:val="00DB3C7B"/>
    <w:rsid w:val="00DB3EE6"/>
    <w:rsid w:val="00DB40D8"/>
    <w:rsid w:val="00DB437B"/>
    <w:rsid w:val="00DB4442"/>
    <w:rsid w:val="00DB4554"/>
    <w:rsid w:val="00DB45AC"/>
    <w:rsid w:val="00DB4687"/>
    <w:rsid w:val="00DB470B"/>
    <w:rsid w:val="00DB4710"/>
    <w:rsid w:val="00DB48B6"/>
    <w:rsid w:val="00DB4A84"/>
    <w:rsid w:val="00DB4CFF"/>
    <w:rsid w:val="00DB4F9B"/>
    <w:rsid w:val="00DB5005"/>
    <w:rsid w:val="00DB5209"/>
    <w:rsid w:val="00DB5210"/>
    <w:rsid w:val="00DB526F"/>
    <w:rsid w:val="00DB559C"/>
    <w:rsid w:val="00DB5719"/>
    <w:rsid w:val="00DB571E"/>
    <w:rsid w:val="00DB573C"/>
    <w:rsid w:val="00DB5815"/>
    <w:rsid w:val="00DB594F"/>
    <w:rsid w:val="00DB5BB4"/>
    <w:rsid w:val="00DB5C2F"/>
    <w:rsid w:val="00DB5DD6"/>
    <w:rsid w:val="00DB6189"/>
    <w:rsid w:val="00DB6255"/>
    <w:rsid w:val="00DB625F"/>
    <w:rsid w:val="00DB6305"/>
    <w:rsid w:val="00DB63A9"/>
    <w:rsid w:val="00DB65DA"/>
    <w:rsid w:val="00DB6647"/>
    <w:rsid w:val="00DB6722"/>
    <w:rsid w:val="00DB6808"/>
    <w:rsid w:val="00DB6CA3"/>
    <w:rsid w:val="00DB6DA4"/>
    <w:rsid w:val="00DB6DEA"/>
    <w:rsid w:val="00DB6E23"/>
    <w:rsid w:val="00DB6EAE"/>
    <w:rsid w:val="00DB6F34"/>
    <w:rsid w:val="00DB6F5B"/>
    <w:rsid w:val="00DB6F88"/>
    <w:rsid w:val="00DB70B2"/>
    <w:rsid w:val="00DB715D"/>
    <w:rsid w:val="00DB7186"/>
    <w:rsid w:val="00DB732D"/>
    <w:rsid w:val="00DB7381"/>
    <w:rsid w:val="00DB7509"/>
    <w:rsid w:val="00DB7544"/>
    <w:rsid w:val="00DB7638"/>
    <w:rsid w:val="00DB78CE"/>
    <w:rsid w:val="00DB794A"/>
    <w:rsid w:val="00DB7958"/>
    <w:rsid w:val="00DB79C0"/>
    <w:rsid w:val="00DB7B16"/>
    <w:rsid w:val="00DB7E3E"/>
    <w:rsid w:val="00DB7E72"/>
    <w:rsid w:val="00DB7F38"/>
    <w:rsid w:val="00DB7F7C"/>
    <w:rsid w:val="00DC0000"/>
    <w:rsid w:val="00DC001F"/>
    <w:rsid w:val="00DC005A"/>
    <w:rsid w:val="00DC00E5"/>
    <w:rsid w:val="00DC01C3"/>
    <w:rsid w:val="00DC022F"/>
    <w:rsid w:val="00DC036B"/>
    <w:rsid w:val="00DC039B"/>
    <w:rsid w:val="00DC04B5"/>
    <w:rsid w:val="00DC04FF"/>
    <w:rsid w:val="00DC06CE"/>
    <w:rsid w:val="00DC0944"/>
    <w:rsid w:val="00DC0946"/>
    <w:rsid w:val="00DC0B9F"/>
    <w:rsid w:val="00DC0DBC"/>
    <w:rsid w:val="00DC0ED1"/>
    <w:rsid w:val="00DC10A6"/>
    <w:rsid w:val="00DC1196"/>
    <w:rsid w:val="00DC11E3"/>
    <w:rsid w:val="00DC153E"/>
    <w:rsid w:val="00DC15C7"/>
    <w:rsid w:val="00DC15FA"/>
    <w:rsid w:val="00DC18BC"/>
    <w:rsid w:val="00DC18C1"/>
    <w:rsid w:val="00DC1A43"/>
    <w:rsid w:val="00DC1B11"/>
    <w:rsid w:val="00DC1B59"/>
    <w:rsid w:val="00DC1B8E"/>
    <w:rsid w:val="00DC1BAE"/>
    <w:rsid w:val="00DC1C74"/>
    <w:rsid w:val="00DC1CCC"/>
    <w:rsid w:val="00DC1E7A"/>
    <w:rsid w:val="00DC1EAB"/>
    <w:rsid w:val="00DC20C7"/>
    <w:rsid w:val="00DC27E7"/>
    <w:rsid w:val="00DC298A"/>
    <w:rsid w:val="00DC2A4B"/>
    <w:rsid w:val="00DC2B70"/>
    <w:rsid w:val="00DC2C54"/>
    <w:rsid w:val="00DC2F45"/>
    <w:rsid w:val="00DC3044"/>
    <w:rsid w:val="00DC307A"/>
    <w:rsid w:val="00DC311D"/>
    <w:rsid w:val="00DC3502"/>
    <w:rsid w:val="00DC3619"/>
    <w:rsid w:val="00DC36CC"/>
    <w:rsid w:val="00DC3717"/>
    <w:rsid w:val="00DC385C"/>
    <w:rsid w:val="00DC3A3E"/>
    <w:rsid w:val="00DC3A81"/>
    <w:rsid w:val="00DC3ACF"/>
    <w:rsid w:val="00DC3B16"/>
    <w:rsid w:val="00DC3DE9"/>
    <w:rsid w:val="00DC3E6D"/>
    <w:rsid w:val="00DC3E78"/>
    <w:rsid w:val="00DC3F3F"/>
    <w:rsid w:val="00DC40DB"/>
    <w:rsid w:val="00DC4395"/>
    <w:rsid w:val="00DC44BE"/>
    <w:rsid w:val="00DC4816"/>
    <w:rsid w:val="00DC4BFC"/>
    <w:rsid w:val="00DC4CED"/>
    <w:rsid w:val="00DC4D65"/>
    <w:rsid w:val="00DC4F8B"/>
    <w:rsid w:val="00DC5080"/>
    <w:rsid w:val="00DC5221"/>
    <w:rsid w:val="00DC5334"/>
    <w:rsid w:val="00DC5477"/>
    <w:rsid w:val="00DC5527"/>
    <w:rsid w:val="00DC5616"/>
    <w:rsid w:val="00DC574B"/>
    <w:rsid w:val="00DC5896"/>
    <w:rsid w:val="00DC5935"/>
    <w:rsid w:val="00DC5964"/>
    <w:rsid w:val="00DC5A3B"/>
    <w:rsid w:val="00DC5A41"/>
    <w:rsid w:val="00DC5BF4"/>
    <w:rsid w:val="00DC5C08"/>
    <w:rsid w:val="00DC5CFF"/>
    <w:rsid w:val="00DC5E2A"/>
    <w:rsid w:val="00DC61EF"/>
    <w:rsid w:val="00DC6392"/>
    <w:rsid w:val="00DC642F"/>
    <w:rsid w:val="00DC64E2"/>
    <w:rsid w:val="00DC65C0"/>
    <w:rsid w:val="00DC664D"/>
    <w:rsid w:val="00DC6668"/>
    <w:rsid w:val="00DC693F"/>
    <w:rsid w:val="00DC6AAD"/>
    <w:rsid w:val="00DC6E03"/>
    <w:rsid w:val="00DC6F28"/>
    <w:rsid w:val="00DC6F74"/>
    <w:rsid w:val="00DC6FEF"/>
    <w:rsid w:val="00DC7133"/>
    <w:rsid w:val="00DC7340"/>
    <w:rsid w:val="00DC759D"/>
    <w:rsid w:val="00DC75DF"/>
    <w:rsid w:val="00DC761B"/>
    <w:rsid w:val="00DC7765"/>
    <w:rsid w:val="00DC777C"/>
    <w:rsid w:val="00DC782C"/>
    <w:rsid w:val="00DC783F"/>
    <w:rsid w:val="00DC7B2A"/>
    <w:rsid w:val="00DC7B7B"/>
    <w:rsid w:val="00DC7BEA"/>
    <w:rsid w:val="00DC7EBE"/>
    <w:rsid w:val="00DC7F4A"/>
    <w:rsid w:val="00DC7F58"/>
    <w:rsid w:val="00DD0084"/>
    <w:rsid w:val="00DD0096"/>
    <w:rsid w:val="00DD0112"/>
    <w:rsid w:val="00DD0252"/>
    <w:rsid w:val="00DD029D"/>
    <w:rsid w:val="00DD033E"/>
    <w:rsid w:val="00DD042A"/>
    <w:rsid w:val="00DD055C"/>
    <w:rsid w:val="00DD05D4"/>
    <w:rsid w:val="00DD06D2"/>
    <w:rsid w:val="00DD07FF"/>
    <w:rsid w:val="00DD080D"/>
    <w:rsid w:val="00DD0980"/>
    <w:rsid w:val="00DD0DBC"/>
    <w:rsid w:val="00DD0ED6"/>
    <w:rsid w:val="00DD0EE3"/>
    <w:rsid w:val="00DD1008"/>
    <w:rsid w:val="00DD1098"/>
    <w:rsid w:val="00DD11BC"/>
    <w:rsid w:val="00DD131A"/>
    <w:rsid w:val="00DD138B"/>
    <w:rsid w:val="00DD1587"/>
    <w:rsid w:val="00DD16BE"/>
    <w:rsid w:val="00DD1709"/>
    <w:rsid w:val="00DD1792"/>
    <w:rsid w:val="00DD191B"/>
    <w:rsid w:val="00DD1A3D"/>
    <w:rsid w:val="00DD1BC8"/>
    <w:rsid w:val="00DD1BF7"/>
    <w:rsid w:val="00DD1C17"/>
    <w:rsid w:val="00DD1C41"/>
    <w:rsid w:val="00DD1C67"/>
    <w:rsid w:val="00DD1C78"/>
    <w:rsid w:val="00DD1DFB"/>
    <w:rsid w:val="00DD1E26"/>
    <w:rsid w:val="00DD1E61"/>
    <w:rsid w:val="00DD1F05"/>
    <w:rsid w:val="00DD1F52"/>
    <w:rsid w:val="00DD1FEE"/>
    <w:rsid w:val="00DD201E"/>
    <w:rsid w:val="00DD2040"/>
    <w:rsid w:val="00DD23BD"/>
    <w:rsid w:val="00DD2420"/>
    <w:rsid w:val="00DD2428"/>
    <w:rsid w:val="00DD26B5"/>
    <w:rsid w:val="00DD283F"/>
    <w:rsid w:val="00DD284D"/>
    <w:rsid w:val="00DD287C"/>
    <w:rsid w:val="00DD2997"/>
    <w:rsid w:val="00DD29A7"/>
    <w:rsid w:val="00DD29CD"/>
    <w:rsid w:val="00DD2B63"/>
    <w:rsid w:val="00DD2CA1"/>
    <w:rsid w:val="00DD2DA5"/>
    <w:rsid w:val="00DD2DF0"/>
    <w:rsid w:val="00DD2F19"/>
    <w:rsid w:val="00DD317A"/>
    <w:rsid w:val="00DD329D"/>
    <w:rsid w:val="00DD3368"/>
    <w:rsid w:val="00DD336C"/>
    <w:rsid w:val="00DD3395"/>
    <w:rsid w:val="00DD344D"/>
    <w:rsid w:val="00DD3450"/>
    <w:rsid w:val="00DD3494"/>
    <w:rsid w:val="00DD354C"/>
    <w:rsid w:val="00DD361D"/>
    <w:rsid w:val="00DD370D"/>
    <w:rsid w:val="00DD3718"/>
    <w:rsid w:val="00DD371A"/>
    <w:rsid w:val="00DD3891"/>
    <w:rsid w:val="00DD395B"/>
    <w:rsid w:val="00DD3A72"/>
    <w:rsid w:val="00DD3A91"/>
    <w:rsid w:val="00DD3B24"/>
    <w:rsid w:val="00DD3E91"/>
    <w:rsid w:val="00DD3EB9"/>
    <w:rsid w:val="00DD3F9A"/>
    <w:rsid w:val="00DD4151"/>
    <w:rsid w:val="00DD42D6"/>
    <w:rsid w:val="00DD4315"/>
    <w:rsid w:val="00DD434F"/>
    <w:rsid w:val="00DD44E6"/>
    <w:rsid w:val="00DD468D"/>
    <w:rsid w:val="00DD468F"/>
    <w:rsid w:val="00DD4692"/>
    <w:rsid w:val="00DD46AE"/>
    <w:rsid w:val="00DD493D"/>
    <w:rsid w:val="00DD4A4A"/>
    <w:rsid w:val="00DD4A53"/>
    <w:rsid w:val="00DD4A56"/>
    <w:rsid w:val="00DD4A7F"/>
    <w:rsid w:val="00DD4E88"/>
    <w:rsid w:val="00DD4ECC"/>
    <w:rsid w:val="00DD4F87"/>
    <w:rsid w:val="00DD4FC4"/>
    <w:rsid w:val="00DD5065"/>
    <w:rsid w:val="00DD5070"/>
    <w:rsid w:val="00DD50E2"/>
    <w:rsid w:val="00DD521B"/>
    <w:rsid w:val="00DD5230"/>
    <w:rsid w:val="00DD524E"/>
    <w:rsid w:val="00DD5294"/>
    <w:rsid w:val="00DD52E5"/>
    <w:rsid w:val="00DD55BE"/>
    <w:rsid w:val="00DD563D"/>
    <w:rsid w:val="00DD5973"/>
    <w:rsid w:val="00DD59BC"/>
    <w:rsid w:val="00DD59DC"/>
    <w:rsid w:val="00DD5A4C"/>
    <w:rsid w:val="00DD5A5D"/>
    <w:rsid w:val="00DD5A6C"/>
    <w:rsid w:val="00DD5B83"/>
    <w:rsid w:val="00DD5CF4"/>
    <w:rsid w:val="00DD5E33"/>
    <w:rsid w:val="00DD5F5E"/>
    <w:rsid w:val="00DD6219"/>
    <w:rsid w:val="00DD6222"/>
    <w:rsid w:val="00DD6245"/>
    <w:rsid w:val="00DD62E0"/>
    <w:rsid w:val="00DD6350"/>
    <w:rsid w:val="00DD63F3"/>
    <w:rsid w:val="00DD6711"/>
    <w:rsid w:val="00DD6716"/>
    <w:rsid w:val="00DD67D6"/>
    <w:rsid w:val="00DD67EF"/>
    <w:rsid w:val="00DD686D"/>
    <w:rsid w:val="00DD695C"/>
    <w:rsid w:val="00DD6B09"/>
    <w:rsid w:val="00DD6B5F"/>
    <w:rsid w:val="00DD6C5D"/>
    <w:rsid w:val="00DD6CF4"/>
    <w:rsid w:val="00DD6F50"/>
    <w:rsid w:val="00DD7059"/>
    <w:rsid w:val="00DD7094"/>
    <w:rsid w:val="00DD715A"/>
    <w:rsid w:val="00DD7230"/>
    <w:rsid w:val="00DD7442"/>
    <w:rsid w:val="00DD7449"/>
    <w:rsid w:val="00DD748F"/>
    <w:rsid w:val="00DD755B"/>
    <w:rsid w:val="00DD7626"/>
    <w:rsid w:val="00DD774A"/>
    <w:rsid w:val="00DD777A"/>
    <w:rsid w:val="00DD7934"/>
    <w:rsid w:val="00DD79E8"/>
    <w:rsid w:val="00DD79EF"/>
    <w:rsid w:val="00DD7A10"/>
    <w:rsid w:val="00DD7A57"/>
    <w:rsid w:val="00DD7B7C"/>
    <w:rsid w:val="00DD7BC7"/>
    <w:rsid w:val="00DD7C6C"/>
    <w:rsid w:val="00DD7CC4"/>
    <w:rsid w:val="00DD7E43"/>
    <w:rsid w:val="00DE0060"/>
    <w:rsid w:val="00DE0109"/>
    <w:rsid w:val="00DE0156"/>
    <w:rsid w:val="00DE0236"/>
    <w:rsid w:val="00DE0293"/>
    <w:rsid w:val="00DE02BB"/>
    <w:rsid w:val="00DE0400"/>
    <w:rsid w:val="00DE04FB"/>
    <w:rsid w:val="00DE056F"/>
    <w:rsid w:val="00DE0722"/>
    <w:rsid w:val="00DE07CB"/>
    <w:rsid w:val="00DE0891"/>
    <w:rsid w:val="00DE0ACC"/>
    <w:rsid w:val="00DE0B32"/>
    <w:rsid w:val="00DE0B93"/>
    <w:rsid w:val="00DE0BBF"/>
    <w:rsid w:val="00DE0E06"/>
    <w:rsid w:val="00DE0E4E"/>
    <w:rsid w:val="00DE0E63"/>
    <w:rsid w:val="00DE0F51"/>
    <w:rsid w:val="00DE0F74"/>
    <w:rsid w:val="00DE0FD0"/>
    <w:rsid w:val="00DE11BD"/>
    <w:rsid w:val="00DE1257"/>
    <w:rsid w:val="00DE1376"/>
    <w:rsid w:val="00DE14D4"/>
    <w:rsid w:val="00DE153D"/>
    <w:rsid w:val="00DE166C"/>
    <w:rsid w:val="00DE166F"/>
    <w:rsid w:val="00DE16FA"/>
    <w:rsid w:val="00DE1742"/>
    <w:rsid w:val="00DE17F9"/>
    <w:rsid w:val="00DE189D"/>
    <w:rsid w:val="00DE18CD"/>
    <w:rsid w:val="00DE1C5E"/>
    <w:rsid w:val="00DE1CD7"/>
    <w:rsid w:val="00DE1E0E"/>
    <w:rsid w:val="00DE1EF0"/>
    <w:rsid w:val="00DE1FDE"/>
    <w:rsid w:val="00DE2011"/>
    <w:rsid w:val="00DE21C4"/>
    <w:rsid w:val="00DE21D1"/>
    <w:rsid w:val="00DE225C"/>
    <w:rsid w:val="00DE228E"/>
    <w:rsid w:val="00DE2310"/>
    <w:rsid w:val="00DE25AC"/>
    <w:rsid w:val="00DE2964"/>
    <w:rsid w:val="00DE2991"/>
    <w:rsid w:val="00DE2BC5"/>
    <w:rsid w:val="00DE2BD0"/>
    <w:rsid w:val="00DE2F7D"/>
    <w:rsid w:val="00DE30E8"/>
    <w:rsid w:val="00DE330B"/>
    <w:rsid w:val="00DE3349"/>
    <w:rsid w:val="00DE33C3"/>
    <w:rsid w:val="00DE343D"/>
    <w:rsid w:val="00DE3449"/>
    <w:rsid w:val="00DE358E"/>
    <w:rsid w:val="00DE365B"/>
    <w:rsid w:val="00DE37AC"/>
    <w:rsid w:val="00DE3815"/>
    <w:rsid w:val="00DE3912"/>
    <w:rsid w:val="00DE3C71"/>
    <w:rsid w:val="00DE3C97"/>
    <w:rsid w:val="00DE3CDD"/>
    <w:rsid w:val="00DE3D6A"/>
    <w:rsid w:val="00DE3E1A"/>
    <w:rsid w:val="00DE4021"/>
    <w:rsid w:val="00DE4078"/>
    <w:rsid w:val="00DE4254"/>
    <w:rsid w:val="00DE4560"/>
    <w:rsid w:val="00DE4651"/>
    <w:rsid w:val="00DE46FC"/>
    <w:rsid w:val="00DE4735"/>
    <w:rsid w:val="00DE474E"/>
    <w:rsid w:val="00DE47DC"/>
    <w:rsid w:val="00DE4A69"/>
    <w:rsid w:val="00DE4AF8"/>
    <w:rsid w:val="00DE4B57"/>
    <w:rsid w:val="00DE4C10"/>
    <w:rsid w:val="00DE4DEE"/>
    <w:rsid w:val="00DE4E02"/>
    <w:rsid w:val="00DE4E33"/>
    <w:rsid w:val="00DE4FE6"/>
    <w:rsid w:val="00DE5008"/>
    <w:rsid w:val="00DE503B"/>
    <w:rsid w:val="00DE5043"/>
    <w:rsid w:val="00DE5173"/>
    <w:rsid w:val="00DE519D"/>
    <w:rsid w:val="00DE5318"/>
    <w:rsid w:val="00DE5331"/>
    <w:rsid w:val="00DE53DC"/>
    <w:rsid w:val="00DE53F5"/>
    <w:rsid w:val="00DE53FA"/>
    <w:rsid w:val="00DE5636"/>
    <w:rsid w:val="00DE572A"/>
    <w:rsid w:val="00DE57AC"/>
    <w:rsid w:val="00DE5852"/>
    <w:rsid w:val="00DE5B94"/>
    <w:rsid w:val="00DE5D57"/>
    <w:rsid w:val="00DE5D7A"/>
    <w:rsid w:val="00DE5EA3"/>
    <w:rsid w:val="00DE5FD0"/>
    <w:rsid w:val="00DE5FDF"/>
    <w:rsid w:val="00DE602A"/>
    <w:rsid w:val="00DE6073"/>
    <w:rsid w:val="00DE6237"/>
    <w:rsid w:val="00DE63F8"/>
    <w:rsid w:val="00DE6400"/>
    <w:rsid w:val="00DE649C"/>
    <w:rsid w:val="00DE66A6"/>
    <w:rsid w:val="00DE66DD"/>
    <w:rsid w:val="00DE67BD"/>
    <w:rsid w:val="00DE67DE"/>
    <w:rsid w:val="00DE6A3B"/>
    <w:rsid w:val="00DE6B7B"/>
    <w:rsid w:val="00DE6E82"/>
    <w:rsid w:val="00DE705F"/>
    <w:rsid w:val="00DE706C"/>
    <w:rsid w:val="00DE7081"/>
    <w:rsid w:val="00DE710A"/>
    <w:rsid w:val="00DE721B"/>
    <w:rsid w:val="00DE737B"/>
    <w:rsid w:val="00DE738E"/>
    <w:rsid w:val="00DE74AD"/>
    <w:rsid w:val="00DE74C4"/>
    <w:rsid w:val="00DE75CE"/>
    <w:rsid w:val="00DE771C"/>
    <w:rsid w:val="00DE77C0"/>
    <w:rsid w:val="00DE77E9"/>
    <w:rsid w:val="00DE7880"/>
    <w:rsid w:val="00DE7C53"/>
    <w:rsid w:val="00DE7D6C"/>
    <w:rsid w:val="00DE7E80"/>
    <w:rsid w:val="00DE7EE1"/>
    <w:rsid w:val="00DF0142"/>
    <w:rsid w:val="00DF02D1"/>
    <w:rsid w:val="00DF0321"/>
    <w:rsid w:val="00DF06D1"/>
    <w:rsid w:val="00DF07CC"/>
    <w:rsid w:val="00DF081C"/>
    <w:rsid w:val="00DF093C"/>
    <w:rsid w:val="00DF09C5"/>
    <w:rsid w:val="00DF0AAB"/>
    <w:rsid w:val="00DF0ADB"/>
    <w:rsid w:val="00DF0B74"/>
    <w:rsid w:val="00DF0C9C"/>
    <w:rsid w:val="00DF0D23"/>
    <w:rsid w:val="00DF0D89"/>
    <w:rsid w:val="00DF0DDC"/>
    <w:rsid w:val="00DF0F21"/>
    <w:rsid w:val="00DF0F54"/>
    <w:rsid w:val="00DF107B"/>
    <w:rsid w:val="00DF10B5"/>
    <w:rsid w:val="00DF10D6"/>
    <w:rsid w:val="00DF1168"/>
    <w:rsid w:val="00DF1170"/>
    <w:rsid w:val="00DF16B7"/>
    <w:rsid w:val="00DF179D"/>
    <w:rsid w:val="00DF17C3"/>
    <w:rsid w:val="00DF1866"/>
    <w:rsid w:val="00DF1A07"/>
    <w:rsid w:val="00DF1B20"/>
    <w:rsid w:val="00DF1BBF"/>
    <w:rsid w:val="00DF1BD9"/>
    <w:rsid w:val="00DF1C15"/>
    <w:rsid w:val="00DF1DD3"/>
    <w:rsid w:val="00DF1EA4"/>
    <w:rsid w:val="00DF1ED3"/>
    <w:rsid w:val="00DF1F87"/>
    <w:rsid w:val="00DF2041"/>
    <w:rsid w:val="00DF2232"/>
    <w:rsid w:val="00DF2349"/>
    <w:rsid w:val="00DF23C9"/>
    <w:rsid w:val="00DF24D0"/>
    <w:rsid w:val="00DF2686"/>
    <w:rsid w:val="00DF26DB"/>
    <w:rsid w:val="00DF28C0"/>
    <w:rsid w:val="00DF2954"/>
    <w:rsid w:val="00DF2B8B"/>
    <w:rsid w:val="00DF308F"/>
    <w:rsid w:val="00DF3136"/>
    <w:rsid w:val="00DF3197"/>
    <w:rsid w:val="00DF31C0"/>
    <w:rsid w:val="00DF32A9"/>
    <w:rsid w:val="00DF34B9"/>
    <w:rsid w:val="00DF34FF"/>
    <w:rsid w:val="00DF3531"/>
    <w:rsid w:val="00DF35EC"/>
    <w:rsid w:val="00DF3627"/>
    <w:rsid w:val="00DF362A"/>
    <w:rsid w:val="00DF3902"/>
    <w:rsid w:val="00DF39DA"/>
    <w:rsid w:val="00DF3C04"/>
    <w:rsid w:val="00DF3E38"/>
    <w:rsid w:val="00DF3E8A"/>
    <w:rsid w:val="00DF3F30"/>
    <w:rsid w:val="00DF40A0"/>
    <w:rsid w:val="00DF41AA"/>
    <w:rsid w:val="00DF41AD"/>
    <w:rsid w:val="00DF4206"/>
    <w:rsid w:val="00DF421E"/>
    <w:rsid w:val="00DF4296"/>
    <w:rsid w:val="00DF438A"/>
    <w:rsid w:val="00DF43D3"/>
    <w:rsid w:val="00DF455F"/>
    <w:rsid w:val="00DF45DE"/>
    <w:rsid w:val="00DF461E"/>
    <w:rsid w:val="00DF46CE"/>
    <w:rsid w:val="00DF4795"/>
    <w:rsid w:val="00DF4841"/>
    <w:rsid w:val="00DF485A"/>
    <w:rsid w:val="00DF497E"/>
    <w:rsid w:val="00DF4A64"/>
    <w:rsid w:val="00DF4A85"/>
    <w:rsid w:val="00DF4B08"/>
    <w:rsid w:val="00DF4E17"/>
    <w:rsid w:val="00DF4E75"/>
    <w:rsid w:val="00DF4FBD"/>
    <w:rsid w:val="00DF502E"/>
    <w:rsid w:val="00DF50F1"/>
    <w:rsid w:val="00DF5263"/>
    <w:rsid w:val="00DF5313"/>
    <w:rsid w:val="00DF5321"/>
    <w:rsid w:val="00DF5417"/>
    <w:rsid w:val="00DF54FE"/>
    <w:rsid w:val="00DF5560"/>
    <w:rsid w:val="00DF55B7"/>
    <w:rsid w:val="00DF56A3"/>
    <w:rsid w:val="00DF56B2"/>
    <w:rsid w:val="00DF5805"/>
    <w:rsid w:val="00DF5861"/>
    <w:rsid w:val="00DF59CF"/>
    <w:rsid w:val="00DF5B46"/>
    <w:rsid w:val="00DF5BED"/>
    <w:rsid w:val="00DF5D39"/>
    <w:rsid w:val="00DF5E58"/>
    <w:rsid w:val="00DF5E9D"/>
    <w:rsid w:val="00DF5F26"/>
    <w:rsid w:val="00DF5F4C"/>
    <w:rsid w:val="00DF608A"/>
    <w:rsid w:val="00DF60D3"/>
    <w:rsid w:val="00DF61B1"/>
    <w:rsid w:val="00DF61E2"/>
    <w:rsid w:val="00DF6283"/>
    <w:rsid w:val="00DF628F"/>
    <w:rsid w:val="00DF6291"/>
    <w:rsid w:val="00DF62F7"/>
    <w:rsid w:val="00DF6649"/>
    <w:rsid w:val="00DF693E"/>
    <w:rsid w:val="00DF6AAA"/>
    <w:rsid w:val="00DF6D13"/>
    <w:rsid w:val="00DF6E64"/>
    <w:rsid w:val="00DF6FDF"/>
    <w:rsid w:val="00DF71CD"/>
    <w:rsid w:val="00DF7480"/>
    <w:rsid w:val="00DF7515"/>
    <w:rsid w:val="00DF7AC2"/>
    <w:rsid w:val="00DF7CCF"/>
    <w:rsid w:val="00DF7DA6"/>
    <w:rsid w:val="00DF7E59"/>
    <w:rsid w:val="00DF7FB1"/>
    <w:rsid w:val="00E00051"/>
    <w:rsid w:val="00E00096"/>
    <w:rsid w:val="00E0023B"/>
    <w:rsid w:val="00E002D1"/>
    <w:rsid w:val="00E002ED"/>
    <w:rsid w:val="00E0056A"/>
    <w:rsid w:val="00E0061F"/>
    <w:rsid w:val="00E0063B"/>
    <w:rsid w:val="00E00762"/>
    <w:rsid w:val="00E00B3F"/>
    <w:rsid w:val="00E00D1F"/>
    <w:rsid w:val="00E00DAB"/>
    <w:rsid w:val="00E00DD3"/>
    <w:rsid w:val="00E00E59"/>
    <w:rsid w:val="00E00EE5"/>
    <w:rsid w:val="00E00F8D"/>
    <w:rsid w:val="00E0101A"/>
    <w:rsid w:val="00E01273"/>
    <w:rsid w:val="00E01407"/>
    <w:rsid w:val="00E0143E"/>
    <w:rsid w:val="00E0161A"/>
    <w:rsid w:val="00E01758"/>
    <w:rsid w:val="00E017D5"/>
    <w:rsid w:val="00E017EB"/>
    <w:rsid w:val="00E01B66"/>
    <w:rsid w:val="00E01C15"/>
    <w:rsid w:val="00E01CF3"/>
    <w:rsid w:val="00E01D62"/>
    <w:rsid w:val="00E01D8D"/>
    <w:rsid w:val="00E01DE7"/>
    <w:rsid w:val="00E01E95"/>
    <w:rsid w:val="00E01EF2"/>
    <w:rsid w:val="00E01FFD"/>
    <w:rsid w:val="00E020BC"/>
    <w:rsid w:val="00E02161"/>
    <w:rsid w:val="00E0217C"/>
    <w:rsid w:val="00E022C3"/>
    <w:rsid w:val="00E022E2"/>
    <w:rsid w:val="00E022E9"/>
    <w:rsid w:val="00E02385"/>
    <w:rsid w:val="00E02417"/>
    <w:rsid w:val="00E024DE"/>
    <w:rsid w:val="00E0254A"/>
    <w:rsid w:val="00E02728"/>
    <w:rsid w:val="00E02759"/>
    <w:rsid w:val="00E027C5"/>
    <w:rsid w:val="00E028F1"/>
    <w:rsid w:val="00E02AC2"/>
    <w:rsid w:val="00E02C02"/>
    <w:rsid w:val="00E02D9B"/>
    <w:rsid w:val="00E02E1E"/>
    <w:rsid w:val="00E02EA4"/>
    <w:rsid w:val="00E02EE4"/>
    <w:rsid w:val="00E02F15"/>
    <w:rsid w:val="00E02FCB"/>
    <w:rsid w:val="00E03086"/>
    <w:rsid w:val="00E0335C"/>
    <w:rsid w:val="00E035EE"/>
    <w:rsid w:val="00E035F4"/>
    <w:rsid w:val="00E0365D"/>
    <w:rsid w:val="00E03775"/>
    <w:rsid w:val="00E038A8"/>
    <w:rsid w:val="00E03919"/>
    <w:rsid w:val="00E03C62"/>
    <w:rsid w:val="00E03DA7"/>
    <w:rsid w:val="00E03DCD"/>
    <w:rsid w:val="00E0402C"/>
    <w:rsid w:val="00E04190"/>
    <w:rsid w:val="00E0432D"/>
    <w:rsid w:val="00E0434C"/>
    <w:rsid w:val="00E043C5"/>
    <w:rsid w:val="00E0441A"/>
    <w:rsid w:val="00E04489"/>
    <w:rsid w:val="00E04508"/>
    <w:rsid w:val="00E045CC"/>
    <w:rsid w:val="00E046FB"/>
    <w:rsid w:val="00E04890"/>
    <w:rsid w:val="00E0494D"/>
    <w:rsid w:val="00E04A0A"/>
    <w:rsid w:val="00E04BC5"/>
    <w:rsid w:val="00E04D55"/>
    <w:rsid w:val="00E04F17"/>
    <w:rsid w:val="00E04F8D"/>
    <w:rsid w:val="00E04FB6"/>
    <w:rsid w:val="00E04FBD"/>
    <w:rsid w:val="00E04FFC"/>
    <w:rsid w:val="00E05005"/>
    <w:rsid w:val="00E05162"/>
    <w:rsid w:val="00E0518B"/>
    <w:rsid w:val="00E051C7"/>
    <w:rsid w:val="00E051FE"/>
    <w:rsid w:val="00E05306"/>
    <w:rsid w:val="00E0536F"/>
    <w:rsid w:val="00E0551C"/>
    <w:rsid w:val="00E0552D"/>
    <w:rsid w:val="00E059FD"/>
    <w:rsid w:val="00E05A92"/>
    <w:rsid w:val="00E05B1D"/>
    <w:rsid w:val="00E05B8D"/>
    <w:rsid w:val="00E05C7A"/>
    <w:rsid w:val="00E05C9F"/>
    <w:rsid w:val="00E05CC7"/>
    <w:rsid w:val="00E05CF3"/>
    <w:rsid w:val="00E05E03"/>
    <w:rsid w:val="00E05EA8"/>
    <w:rsid w:val="00E05F4C"/>
    <w:rsid w:val="00E05FD3"/>
    <w:rsid w:val="00E05FF4"/>
    <w:rsid w:val="00E0604D"/>
    <w:rsid w:val="00E0607F"/>
    <w:rsid w:val="00E060C9"/>
    <w:rsid w:val="00E060D2"/>
    <w:rsid w:val="00E061AA"/>
    <w:rsid w:val="00E061DA"/>
    <w:rsid w:val="00E06330"/>
    <w:rsid w:val="00E06427"/>
    <w:rsid w:val="00E0642A"/>
    <w:rsid w:val="00E06845"/>
    <w:rsid w:val="00E06B65"/>
    <w:rsid w:val="00E06BCF"/>
    <w:rsid w:val="00E06C64"/>
    <w:rsid w:val="00E07046"/>
    <w:rsid w:val="00E072C5"/>
    <w:rsid w:val="00E0739E"/>
    <w:rsid w:val="00E07438"/>
    <w:rsid w:val="00E07456"/>
    <w:rsid w:val="00E0752F"/>
    <w:rsid w:val="00E075EF"/>
    <w:rsid w:val="00E075F5"/>
    <w:rsid w:val="00E07654"/>
    <w:rsid w:val="00E07805"/>
    <w:rsid w:val="00E07831"/>
    <w:rsid w:val="00E0788F"/>
    <w:rsid w:val="00E078AD"/>
    <w:rsid w:val="00E07A7A"/>
    <w:rsid w:val="00E07B51"/>
    <w:rsid w:val="00E07BE2"/>
    <w:rsid w:val="00E07C70"/>
    <w:rsid w:val="00E07D6B"/>
    <w:rsid w:val="00E07DD2"/>
    <w:rsid w:val="00E07DDB"/>
    <w:rsid w:val="00E07EAB"/>
    <w:rsid w:val="00E07F0B"/>
    <w:rsid w:val="00E07FA4"/>
    <w:rsid w:val="00E101D1"/>
    <w:rsid w:val="00E10381"/>
    <w:rsid w:val="00E103CB"/>
    <w:rsid w:val="00E105E5"/>
    <w:rsid w:val="00E106CB"/>
    <w:rsid w:val="00E10722"/>
    <w:rsid w:val="00E107B6"/>
    <w:rsid w:val="00E108F6"/>
    <w:rsid w:val="00E10AA2"/>
    <w:rsid w:val="00E10DE5"/>
    <w:rsid w:val="00E10F6D"/>
    <w:rsid w:val="00E10FBE"/>
    <w:rsid w:val="00E11007"/>
    <w:rsid w:val="00E11102"/>
    <w:rsid w:val="00E11147"/>
    <w:rsid w:val="00E111C2"/>
    <w:rsid w:val="00E11217"/>
    <w:rsid w:val="00E11289"/>
    <w:rsid w:val="00E112DE"/>
    <w:rsid w:val="00E11411"/>
    <w:rsid w:val="00E114AC"/>
    <w:rsid w:val="00E114DA"/>
    <w:rsid w:val="00E1161A"/>
    <w:rsid w:val="00E11788"/>
    <w:rsid w:val="00E117B3"/>
    <w:rsid w:val="00E11855"/>
    <w:rsid w:val="00E1185D"/>
    <w:rsid w:val="00E118CF"/>
    <w:rsid w:val="00E11916"/>
    <w:rsid w:val="00E11A1E"/>
    <w:rsid w:val="00E11B0F"/>
    <w:rsid w:val="00E11B4E"/>
    <w:rsid w:val="00E11B95"/>
    <w:rsid w:val="00E11C14"/>
    <w:rsid w:val="00E11C3B"/>
    <w:rsid w:val="00E120AD"/>
    <w:rsid w:val="00E12101"/>
    <w:rsid w:val="00E121C8"/>
    <w:rsid w:val="00E12412"/>
    <w:rsid w:val="00E124FE"/>
    <w:rsid w:val="00E12591"/>
    <w:rsid w:val="00E1261D"/>
    <w:rsid w:val="00E126BA"/>
    <w:rsid w:val="00E12762"/>
    <w:rsid w:val="00E127D4"/>
    <w:rsid w:val="00E12848"/>
    <w:rsid w:val="00E12892"/>
    <w:rsid w:val="00E1298C"/>
    <w:rsid w:val="00E12A8E"/>
    <w:rsid w:val="00E12AF7"/>
    <w:rsid w:val="00E12E4B"/>
    <w:rsid w:val="00E12E7B"/>
    <w:rsid w:val="00E12EEE"/>
    <w:rsid w:val="00E132D0"/>
    <w:rsid w:val="00E1335F"/>
    <w:rsid w:val="00E1348E"/>
    <w:rsid w:val="00E13520"/>
    <w:rsid w:val="00E136B3"/>
    <w:rsid w:val="00E137CE"/>
    <w:rsid w:val="00E13801"/>
    <w:rsid w:val="00E138E7"/>
    <w:rsid w:val="00E13AD1"/>
    <w:rsid w:val="00E13C53"/>
    <w:rsid w:val="00E13F01"/>
    <w:rsid w:val="00E13F1C"/>
    <w:rsid w:val="00E13FE3"/>
    <w:rsid w:val="00E140DB"/>
    <w:rsid w:val="00E14105"/>
    <w:rsid w:val="00E14116"/>
    <w:rsid w:val="00E14265"/>
    <w:rsid w:val="00E14289"/>
    <w:rsid w:val="00E144CF"/>
    <w:rsid w:val="00E1468A"/>
    <w:rsid w:val="00E14775"/>
    <w:rsid w:val="00E147A6"/>
    <w:rsid w:val="00E14A4A"/>
    <w:rsid w:val="00E14ADB"/>
    <w:rsid w:val="00E14C33"/>
    <w:rsid w:val="00E14C4F"/>
    <w:rsid w:val="00E14D3A"/>
    <w:rsid w:val="00E14FC5"/>
    <w:rsid w:val="00E1520D"/>
    <w:rsid w:val="00E15240"/>
    <w:rsid w:val="00E15293"/>
    <w:rsid w:val="00E15301"/>
    <w:rsid w:val="00E1547E"/>
    <w:rsid w:val="00E157F6"/>
    <w:rsid w:val="00E159AD"/>
    <w:rsid w:val="00E15A29"/>
    <w:rsid w:val="00E15BC5"/>
    <w:rsid w:val="00E15CD5"/>
    <w:rsid w:val="00E15D08"/>
    <w:rsid w:val="00E15EFA"/>
    <w:rsid w:val="00E1607C"/>
    <w:rsid w:val="00E16092"/>
    <w:rsid w:val="00E16256"/>
    <w:rsid w:val="00E162A5"/>
    <w:rsid w:val="00E16372"/>
    <w:rsid w:val="00E1642C"/>
    <w:rsid w:val="00E164D1"/>
    <w:rsid w:val="00E166D9"/>
    <w:rsid w:val="00E16B2B"/>
    <w:rsid w:val="00E16D07"/>
    <w:rsid w:val="00E16D30"/>
    <w:rsid w:val="00E16D3F"/>
    <w:rsid w:val="00E16D48"/>
    <w:rsid w:val="00E16F3A"/>
    <w:rsid w:val="00E16F4E"/>
    <w:rsid w:val="00E1704A"/>
    <w:rsid w:val="00E171FC"/>
    <w:rsid w:val="00E17204"/>
    <w:rsid w:val="00E17371"/>
    <w:rsid w:val="00E17464"/>
    <w:rsid w:val="00E174BA"/>
    <w:rsid w:val="00E174EF"/>
    <w:rsid w:val="00E1757F"/>
    <w:rsid w:val="00E17787"/>
    <w:rsid w:val="00E17899"/>
    <w:rsid w:val="00E178EB"/>
    <w:rsid w:val="00E17976"/>
    <w:rsid w:val="00E17B68"/>
    <w:rsid w:val="00E17DF8"/>
    <w:rsid w:val="00E17F25"/>
    <w:rsid w:val="00E20095"/>
    <w:rsid w:val="00E20397"/>
    <w:rsid w:val="00E20477"/>
    <w:rsid w:val="00E2074C"/>
    <w:rsid w:val="00E207C4"/>
    <w:rsid w:val="00E20821"/>
    <w:rsid w:val="00E20A96"/>
    <w:rsid w:val="00E20B10"/>
    <w:rsid w:val="00E20B56"/>
    <w:rsid w:val="00E20C63"/>
    <w:rsid w:val="00E20C7B"/>
    <w:rsid w:val="00E20DB0"/>
    <w:rsid w:val="00E20E87"/>
    <w:rsid w:val="00E20F3C"/>
    <w:rsid w:val="00E212C0"/>
    <w:rsid w:val="00E2145F"/>
    <w:rsid w:val="00E214A3"/>
    <w:rsid w:val="00E2157F"/>
    <w:rsid w:val="00E21710"/>
    <w:rsid w:val="00E2186F"/>
    <w:rsid w:val="00E2188B"/>
    <w:rsid w:val="00E21A22"/>
    <w:rsid w:val="00E21B14"/>
    <w:rsid w:val="00E21C77"/>
    <w:rsid w:val="00E21DA9"/>
    <w:rsid w:val="00E21F67"/>
    <w:rsid w:val="00E22053"/>
    <w:rsid w:val="00E221C0"/>
    <w:rsid w:val="00E221EF"/>
    <w:rsid w:val="00E2227B"/>
    <w:rsid w:val="00E22384"/>
    <w:rsid w:val="00E223B6"/>
    <w:rsid w:val="00E2270A"/>
    <w:rsid w:val="00E2272D"/>
    <w:rsid w:val="00E22833"/>
    <w:rsid w:val="00E22935"/>
    <w:rsid w:val="00E22955"/>
    <w:rsid w:val="00E229ED"/>
    <w:rsid w:val="00E22A8E"/>
    <w:rsid w:val="00E22C40"/>
    <w:rsid w:val="00E22D09"/>
    <w:rsid w:val="00E22D85"/>
    <w:rsid w:val="00E22DF6"/>
    <w:rsid w:val="00E22EB2"/>
    <w:rsid w:val="00E230A6"/>
    <w:rsid w:val="00E2316C"/>
    <w:rsid w:val="00E2325C"/>
    <w:rsid w:val="00E2337D"/>
    <w:rsid w:val="00E23498"/>
    <w:rsid w:val="00E236E2"/>
    <w:rsid w:val="00E2377C"/>
    <w:rsid w:val="00E23808"/>
    <w:rsid w:val="00E2385C"/>
    <w:rsid w:val="00E23866"/>
    <w:rsid w:val="00E2387C"/>
    <w:rsid w:val="00E239F9"/>
    <w:rsid w:val="00E23B44"/>
    <w:rsid w:val="00E23F3C"/>
    <w:rsid w:val="00E23FAB"/>
    <w:rsid w:val="00E23FCF"/>
    <w:rsid w:val="00E23FEF"/>
    <w:rsid w:val="00E24393"/>
    <w:rsid w:val="00E24463"/>
    <w:rsid w:val="00E244A1"/>
    <w:rsid w:val="00E244B9"/>
    <w:rsid w:val="00E2458B"/>
    <w:rsid w:val="00E246C7"/>
    <w:rsid w:val="00E246F0"/>
    <w:rsid w:val="00E24794"/>
    <w:rsid w:val="00E2487F"/>
    <w:rsid w:val="00E24885"/>
    <w:rsid w:val="00E24B69"/>
    <w:rsid w:val="00E24D09"/>
    <w:rsid w:val="00E24D34"/>
    <w:rsid w:val="00E24DF3"/>
    <w:rsid w:val="00E24EA9"/>
    <w:rsid w:val="00E25015"/>
    <w:rsid w:val="00E25038"/>
    <w:rsid w:val="00E25113"/>
    <w:rsid w:val="00E251B8"/>
    <w:rsid w:val="00E251C0"/>
    <w:rsid w:val="00E251FB"/>
    <w:rsid w:val="00E25430"/>
    <w:rsid w:val="00E25587"/>
    <w:rsid w:val="00E25593"/>
    <w:rsid w:val="00E255A6"/>
    <w:rsid w:val="00E255B8"/>
    <w:rsid w:val="00E2565E"/>
    <w:rsid w:val="00E256C7"/>
    <w:rsid w:val="00E2570B"/>
    <w:rsid w:val="00E25747"/>
    <w:rsid w:val="00E25805"/>
    <w:rsid w:val="00E25A18"/>
    <w:rsid w:val="00E25A2C"/>
    <w:rsid w:val="00E25BDA"/>
    <w:rsid w:val="00E25C6A"/>
    <w:rsid w:val="00E25CF7"/>
    <w:rsid w:val="00E25F00"/>
    <w:rsid w:val="00E26021"/>
    <w:rsid w:val="00E2619F"/>
    <w:rsid w:val="00E261A4"/>
    <w:rsid w:val="00E2637D"/>
    <w:rsid w:val="00E26419"/>
    <w:rsid w:val="00E26469"/>
    <w:rsid w:val="00E264A6"/>
    <w:rsid w:val="00E26587"/>
    <w:rsid w:val="00E26620"/>
    <w:rsid w:val="00E26653"/>
    <w:rsid w:val="00E266C3"/>
    <w:rsid w:val="00E267E0"/>
    <w:rsid w:val="00E2684E"/>
    <w:rsid w:val="00E26871"/>
    <w:rsid w:val="00E26A8E"/>
    <w:rsid w:val="00E26B2B"/>
    <w:rsid w:val="00E26DE9"/>
    <w:rsid w:val="00E26F84"/>
    <w:rsid w:val="00E27009"/>
    <w:rsid w:val="00E2700E"/>
    <w:rsid w:val="00E2701E"/>
    <w:rsid w:val="00E27049"/>
    <w:rsid w:val="00E27061"/>
    <w:rsid w:val="00E27136"/>
    <w:rsid w:val="00E27619"/>
    <w:rsid w:val="00E2766A"/>
    <w:rsid w:val="00E2767A"/>
    <w:rsid w:val="00E27707"/>
    <w:rsid w:val="00E278BA"/>
    <w:rsid w:val="00E2790E"/>
    <w:rsid w:val="00E27964"/>
    <w:rsid w:val="00E27C87"/>
    <w:rsid w:val="00E27E46"/>
    <w:rsid w:val="00E27FA9"/>
    <w:rsid w:val="00E30009"/>
    <w:rsid w:val="00E300DA"/>
    <w:rsid w:val="00E30124"/>
    <w:rsid w:val="00E30128"/>
    <w:rsid w:val="00E301C7"/>
    <w:rsid w:val="00E30218"/>
    <w:rsid w:val="00E302E3"/>
    <w:rsid w:val="00E3038C"/>
    <w:rsid w:val="00E30468"/>
    <w:rsid w:val="00E30786"/>
    <w:rsid w:val="00E30A00"/>
    <w:rsid w:val="00E30F5B"/>
    <w:rsid w:val="00E30FC7"/>
    <w:rsid w:val="00E3109A"/>
    <w:rsid w:val="00E31215"/>
    <w:rsid w:val="00E3123C"/>
    <w:rsid w:val="00E31245"/>
    <w:rsid w:val="00E314A3"/>
    <w:rsid w:val="00E314E7"/>
    <w:rsid w:val="00E315DB"/>
    <w:rsid w:val="00E3161B"/>
    <w:rsid w:val="00E316BD"/>
    <w:rsid w:val="00E3174C"/>
    <w:rsid w:val="00E31884"/>
    <w:rsid w:val="00E3189C"/>
    <w:rsid w:val="00E319D4"/>
    <w:rsid w:val="00E31AA3"/>
    <w:rsid w:val="00E31ACF"/>
    <w:rsid w:val="00E31C85"/>
    <w:rsid w:val="00E31F02"/>
    <w:rsid w:val="00E31F09"/>
    <w:rsid w:val="00E32080"/>
    <w:rsid w:val="00E3208B"/>
    <w:rsid w:val="00E3208D"/>
    <w:rsid w:val="00E32151"/>
    <w:rsid w:val="00E3232A"/>
    <w:rsid w:val="00E32428"/>
    <w:rsid w:val="00E324A1"/>
    <w:rsid w:val="00E3255C"/>
    <w:rsid w:val="00E32581"/>
    <w:rsid w:val="00E3276A"/>
    <w:rsid w:val="00E32785"/>
    <w:rsid w:val="00E327F9"/>
    <w:rsid w:val="00E32817"/>
    <w:rsid w:val="00E32828"/>
    <w:rsid w:val="00E328D4"/>
    <w:rsid w:val="00E3296C"/>
    <w:rsid w:val="00E329C5"/>
    <w:rsid w:val="00E329CE"/>
    <w:rsid w:val="00E32DA3"/>
    <w:rsid w:val="00E32ED1"/>
    <w:rsid w:val="00E32F25"/>
    <w:rsid w:val="00E32F2B"/>
    <w:rsid w:val="00E33156"/>
    <w:rsid w:val="00E331B4"/>
    <w:rsid w:val="00E331F0"/>
    <w:rsid w:val="00E3332A"/>
    <w:rsid w:val="00E333B4"/>
    <w:rsid w:val="00E3340D"/>
    <w:rsid w:val="00E334AB"/>
    <w:rsid w:val="00E3368D"/>
    <w:rsid w:val="00E337A5"/>
    <w:rsid w:val="00E337A7"/>
    <w:rsid w:val="00E33964"/>
    <w:rsid w:val="00E33A58"/>
    <w:rsid w:val="00E33ADF"/>
    <w:rsid w:val="00E33B7F"/>
    <w:rsid w:val="00E33BE6"/>
    <w:rsid w:val="00E33C9F"/>
    <w:rsid w:val="00E33CDF"/>
    <w:rsid w:val="00E33D89"/>
    <w:rsid w:val="00E33E1F"/>
    <w:rsid w:val="00E34071"/>
    <w:rsid w:val="00E3411A"/>
    <w:rsid w:val="00E34317"/>
    <w:rsid w:val="00E343C6"/>
    <w:rsid w:val="00E343D7"/>
    <w:rsid w:val="00E34447"/>
    <w:rsid w:val="00E3449A"/>
    <w:rsid w:val="00E34545"/>
    <w:rsid w:val="00E34684"/>
    <w:rsid w:val="00E34699"/>
    <w:rsid w:val="00E348A7"/>
    <w:rsid w:val="00E34949"/>
    <w:rsid w:val="00E349FE"/>
    <w:rsid w:val="00E34A94"/>
    <w:rsid w:val="00E34ABD"/>
    <w:rsid w:val="00E34ACD"/>
    <w:rsid w:val="00E34C1B"/>
    <w:rsid w:val="00E34E27"/>
    <w:rsid w:val="00E34E3B"/>
    <w:rsid w:val="00E35094"/>
    <w:rsid w:val="00E3519D"/>
    <w:rsid w:val="00E351AB"/>
    <w:rsid w:val="00E35220"/>
    <w:rsid w:val="00E352E2"/>
    <w:rsid w:val="00E35486"/>
    <w:rsid w:val="00E35651"/>
    <w:rsid w:val="00E35705"/>
    <w:rsid w:val="00E3583A"/>
    <w:rsid w:val="00E358EA"/>
    <w:rsid w:val="00E359A9"/>
    <w:rsid w:val="00E35AD1"/>
    <w:rsid w:val="00E35B6E"/>
    <w:rsid w:val="00E35D7F"/>
    <w:rsid w:val="00E35DE1"/>
    <w:rsid w:val="00E35EBE"/>
    <w:rsid w:val="00E35FB0"/>
    <w:rsid w:val="00E36095"/>
    <w:rsid w:val="00E360BA"/>
    <w:rsid w:val="00E3612D"/>
    <w:rsid w:val="00E36221"/>
    <w:rsid w:val="00E362B1"/>
    <w:rsid w:val="00E3632D"/>
    <w:rsid w:val="00E364CC"/>
    <w:rsid w:val="00E3652E"/>
    <w:rsid w:val="00E36555"/>
    <w:rsid w:val="00E36695"/>
    <w:rsid w:val="00E366F0"/>
    <w:rsid w:val="00E366F6"/>
    <w:rsid w:val="00E36714"/>
    <w:rsid w:val="00E368D1"/>
    <w:rsid w:val="00E36C1E"/>
    <w:rsid w:val="00E36C5D"/>
    <w:rsid w:val="00E36C74"/>
    <w:rsid w:val="00E36DE0"/>
    <w:rsid w:val="00E370E1"/>
    <w:rsid w:val="00E3721C"/>
    <w:rsid w:val="00E373A2"/>
    <w:rsid w:val="00E3749E"/>
    <w:rsid w:val="00E37632"/>
    <w:rsid w:val="00E3766F"/>
    <w:rsid w:val="00E3769F"/>
    <w:rsid w:val="00E37738"/>
    <w:rsid w:val="00E37830"/>
    <w:rsid w:val="00E37AF1"/>
    <w:rsid w:val="00E37CFB"/>
    <w:rsid w:val="00E37DF3"/>
    <w:rsid w:val="00E37E00"/>
    <w:rsid w:val="00E37E20"/>
    <w:rsid w:val="00E37EB4"/>
    <w:rsid w:val="00E37ECC"/>
    <w:rsid w:val="00E401BF"/>
    <w:rsid w:val="00E4031E"/>
    <w:rsid w:val="00E40344"/>
    <w:rsid w:val="00E403F5"/>
    <w:rsid w:val="00E403FE"/>
    <w:rsid w:val="00E40428"/>
    <w:rsid w:val="00E4047C"/>
    <w:rsid w:val="00E4048B"/>
    <w:rsid w:val="00E4060E"/>
    <w:rsid w:val="00E4091C"/>
    <w:rsid w:val="00E409CA"/>
    <w:rsid w:val="00E40A5D"/>
    <w:rsid w:val="00E40B2F"/>
    <w:rsid w:val="00E40BAF"/>
    <w:rsid w:val="00E40C91"/>
    <w:rsid w:val="00E40CA9"/>
    <w:rsid w:val="00E40D48"/>
    <w:rsid w:val="00E40E4B"/>
    <w:rsid w:val="00E40F02"/>
    <w:rsid w:val="00E416B7"/>
    <w:rsid w:val="00E41985"/>
    <w:rsid w:val="00E419F5"/>
    <w:rsid w:val="00E41CF9"/>
    <w:rsid w:val="00E41DE9"/>
    <w:rsid w:val="00E41E53"/>
    <w:rsid w:val="00E41E93"/>
    <w:rsid w:val="00E41F30"/>
    <w:rsid w:val="00E41FFB"/>
    <w:rsid w:val="00E4202C"/>
    <w:rsid w:val="00E422A5"/>
    <w:rsid w:val="00E423A6"/>
    <w:rsid w:val="00E42467"/>
    <w:rsid w:val="00E4253D"/>
    <w:rsid w:val="00E426E8"/>
    <w:rsid w:val="00E427E6"/>
    <w:rsid w:val="00E4287F"/>
    <w:rsid w:val="00E42976"/>
    <w:rsid w:val="00E429B5"/>
    <w:rsid w:val="00E42BD0"/>
    <w:rsid w:val="00E42C60"/>
    <w:rsid w:val="00E42E44"/>
    <w:rsid w:val="00E42E82"/>
    <w:rsid w:val="00E430CC"/>
    <w:rsid w:val="00E43110"/>
    <w:rsid w:val="00E43130"/>
    <w:rsid w:val="00E43209"/>
    <w:rsid w:val="00E4367E"/>
    <w:rsid w:val="00E43766"/>
    <w:rsid w:val="00E439E2"/>
    <w:rsid w:val="00E439FA"/>
    <w:rsid w:val="00E43B97"/>
    <w:rsid w:val="00E43D06"/>
    <w:rsid w:val="00E43D16"/>
    <w:rsid w:val="00E43E4F"/>
    <w:rsid w:val="00E43EBC"/>
    <w:rsid w:val="00E43F04"/>
    <w:rsid w:val="00E44016"/>
    <w:rsid w:val="00E4413A"/>
    <w:rsid w:val="00E44279"/>
    <w:rsid w:val="00E442BE"/>
    <w:rsid w:val="00E44312"/>
    <w:rsid w:val="00E443F6"/>
    <w:rsid w:val="00E4458B"/>
    <w:rsid w:val="00E4458C"/>
    <w:rsid w:val="00E445F3"/>
    <w:rsid w:val="00E4461A"/>
    <w:rsid w:val="00E4477C"/>
    <w:rsid w:val="00E447EB"/>
    <w:rsid w:val="00E44886"/>
    <w:rsid w:val="00E448F4"/>
    <w:rsid w:val="00E44AF5"/>
    <w:rsid w:val="00E44B03"/>
    <w:rsid w:val="00E44B16"/>
    <w:rsid w:val="00E44D53"/>
    <w:rsid w:val="00E44F05"/>
    <w:rsid w:val="00E44F09"/>
    <w:rsid w:val="00E44FB7"/>
    <w:rsid w:val="00E4517E"/>
    <w:rsid w:val="00E4520B"/>
    <w:rsid w:val="00E4528C"/>
    <w:rsid w:val="00E4535D"/>
    <w:rsid w:val="00E45434"/>
    <w:rsid w:val="00E454B8"/>
    <w:rsid w:val="00E45517"/>
    <w:rsid w:val="00E456C7"/>
    <w:rsid w:val="00E459A4"/>
    <w:rsid w:val="00E459AA"/>
    <w:rsid w:val="00E459D0"/>
    <w:rsid w:val="00E45ADF"/>
    <w:rsid w:val="00E45AE8"/>
    <w:rsid w:val="00E45B04"/>
    <w:rsid w:val="00E45B72"/>
    <w:rsid w:val="00E45C44"/>
    <w:rsid w:val="00E45D20"/>
    <w:rsid w:val="00E45DB8"/>
    <w:rsid w:val="00E45E0A"/>
    <w:rsid w:val="00E45E77"/>
    <w:rsid w:val="00E45FC3"/>
    <w:rsid w:val="00E45FCF"/>
    <w:rsid w:val="00E462C8"/>
    <w:rsid w:val="00E46355"/>
    <w:rsid w:val="00E465FA"/>
    <w:rsid w:val="00E4663F"/>
    <w:rsid w:val="00E4685C"/>
    <w:rsid w:val="00E468EE"/>
    <w:rsid w:val="00E46959"/>
    <w:rsid w:val="00E469F2"/>
    <w:rsid w:val="00E46BAE"/>
    <w:rsid w:val="00E46CF3"/>
    <w:rsid w:val="00E46E10"/>
    <w:rsid w:val="00E46E59"/>
    <w:rsid w:val="00E46EC1"/>
    <w:rsid w:val="00E46EDA"/>
    <w:rsid w:val="00E46F53"/>
    <w:rsid w:val="00E470D9"/>
    <w:rsid w:val="00E47263"/>
    <w:rsid w:val="00E472C8"/>
    <w:rsid w:val="00E47435"/>
    <w:rsid w:val="00E47458"/>
    <w:rsid w:val="00E4749A"/>
    <w:rsid w:val="00E474F4"/>
    <w:rsid w:val="00E477BD"/>
    <w:rsid w:val="00E4789B"/>
    <w:rsid w:val="00E479EE"/>
    <w:rsid w:val="00E47A73"/>
    <w:rsid w:val="00E47ECA"/>
    <w:rsid w:val="00E47F27"/>
    <w:rsid w:val="00E47FCC"/>
    <w:rsid w:val="00E5002C"/>
    <w:rsid w:val="00E50075"/>
    <w:rsid w:val="00E50233"/>
    <w:rsid w:val="00E50360"/>
    <w:rsid w:val="00E50384"/>
    <w:rsid w:val="00E5044C"/>
    <w:rsid w:val="00E50462"/>
    <w:rsid w:val="00E50492"/>
    <w:rsid w:val="00E505B7"/>
    <w:rsid w:val="00E50908"/>
    <w:rsid w:val="00E50957"/>
    <w:rsid w:val="00E509B0"/>
    <w:rsid w:val="00E50CC8"/>
    <w:rsid w:val="00E50E76"/>
    <w:rsid w:val="00E50ECC"/>
    <w:rsid w:val="00E51032"/>
    <w:rsid w:val="00E5105E"/>
    <w:rsid w:val="00E51162"/>
    <w:rsid w:val="00E511C2"/>
    <w:rsid w:val="00E5138D"/>
    <w:rsid w:val="00E51732"/>
    <w:rsid w:val="00E517D7"/>
    <w:rsid w:val="00E518FA"/>
    <w:rsid w:val="00E51AAF"/>
    <w:rsid w:val="00E51AF2"/>
    <w:rsid w:val="00E51B39"/>
    <w:rsid w:val="00E51B6D"/>
    <w:rsid w:val="00E51C00"/>
    <w:rsid w:val="00E51C64"/>
    <w:rsid w:val="00E51DA9"/>
    <w:rsid w:val="00E520CB"/>
    <w:rsid w:val="00E52220"/>
    <w:rsid w:val="00E5222A"/>
    <w:rsid w:val="00E52245"/>
    <w:rsid w:val="00E52335"/>
    <w:rsid w:val="00E52345"/>
    <w:rsid w:val="00E524B5"/>
    <w:rsid w:val="00E52621"/>
    <w:rsid w:val="00E52651"/>
    <w:rsid w:val="00E526C4"/>
    <w:rsid w:val="00E529AB"/>
    <w:rsid w:val="00E529EC"/>
    <w:rsid w:val="00E52A50"/>
    <w:rsid w:val="00E52AFB"/>
    <w:rsid w:val="00E52BE4"/>
    <w:rsid w:val="00E52CE8"/>
    <w:rsid w:val="00E52D9B"/>
    <w:rsid w:val="00E52DB1"/>
    <w:rsid w:val="00E52DD9"/>
    <w:rsid w:val="00E52E0F"/>
    <w:rsid w:val="00E52EFF"/>
    <w:rsid w:val="00E52F73"/>
    <w:rsid w:val="00E53055"/>
    <w:rsid w:val="00E530E1"/>
    <w:rsid w:val="00E53118"/>
    <w:rsid w:val="00E53208"/>
    <w:rsid w:val="00E53272"/>
    <w:rsid w:val="00E535D3"/>
    <w:rsid w:val="00E537D7"/>
    <w:rsid w:val="00E5381E"/>
    <w:rsid w:val="00E5387B"/>
    <w:rsid w:val="00E5399C"/>
    <w:rsid w:val="00E53B53"/>
    <w:rsid w:val="00E53C42"/>
    <w:rsid w:val="00E53C69"/>
    <w:rsid w:val="00E53CC3"/>
    <w:rsid w:val="00E53CEC"/>
    <w:rsid w:val="00E53DC2"/>
    <w:rsid w:val="00E53DDD"/>
    <w:rsid w:val="00E53E42"/>
    <w:rsid w:val="00E53FAC"/>
    <w:rsid w:val="00E5402E"/>
    <w:rsid w:val="00E5411B"/>
    <w:rsid w:val="00E542B3"/>
    <w:rsid w:val="00E54648"/>
    <w:rsid w:val="00E5467E"/>
    <w:rsid w:val="00E546C3"/>
    <w:rsid w:val="00E546D1"/>
    <w:rsid w:val="00E5472A"/>
    <w:rsid w:val="00E5485D"/>
    <w:rsid w:val="00E549EB"/>
    <w:rsid w:val="00E54ACB"/>
    <w:rsid w:val="00E54AFD"/>
    <w:rsid w:val="00E54B1C"/>
    <w:rsid w:val="00E54E1E"/>
    <w:rsid w:val="00E54EAF"/>
    <w:rsid w:val="00E54ECC"/>
    <w:rsid w:val="00E54F8A"/>
    <w:rsid w:val="00E54FEC"/>
    <w:rsid w:val="00E54FFE"/>
    <w:rsid w:val="00E5511C"/>
    <w:rsid w:val="00E5535C"/>
    <w:rsid w:val="00E55506"/>
    <w:rsid w:val="00E555C2"/>
    <w:rsid w:val="00E555FF"/>
    <w:rsid w:val="00E55AFA"/>
    <w:rsid w:val="00E55CFD"/>
    <w:rsid w:val="00E55D3F"/>
    <w:rsid w:val="00E55D8F"/>
    <w:rsid w:val="00E5602F"/>
    <w:rsid w:val="00E56051"/>
    <w:rsid w:val="00E56091"/>
    <w:rsid w:val="00E560C9"/>
    <w:rsid w:val="00E560E7"/>
    <w:rsid w:val="00E5612B"/>
    <w:rsid w:val="00E561C8"/>
    <w:rsid w:val="00E561F2"/>
    <w:rsid w:val="00E563DB"/>
    <w:rsid w:val="00E5646F"/>
    <w:rsid w:val="00E565C6"/>
    <w:rsid w:val="00E56798"/>
    <w:rsid w:val="00E56916"/>
    <w:rsid w:val="00E56C0A"/>
    <w:rsid w:val="00E56C4D"/>
    <w:rsid w:val="00E56CBF"/>
    <w:rsid w:val="00E56DDE"/>
    <w:rsid w:val="00E56E15"/>
    <w:rsid w:val="00E56E53"/>
    <w:rsid w:val="00E56E9C"/>
    <w:rsid w:val="00E56EC6"/>
    <w:rsid w:val="00E57066"/>
    <w:rsid w:val="00E57101"/>
    <w:rsid w:val="00E57166"/>
    <w:rsid w:val="00E572EF"/>
    <w:rsid w:val="00E573C3"/>
    <w:rsid w:val="00E57472"/>
    <w:rsid w:val="00E574CE"/>
    <w:rsid w:val="00E575C7"/>
    <w:rsid w:val="00E5785F"/>
    <w:rsid w:val="00E5788D"/>
    <w:rsid w:val="00E5790A"/>
    <w:rsid w:val="00E57932"/>
    <w:rsid w:val="00E57946"/>
    <w:rsid w:val="00E57A38"/>
    <w:rsid w:val="00E57C48"/>
    <w:rsid w:val="00E57D83"/>
    <w:rsid w:val="00E57E19"/>
    <w:rsid w:val="00E57F3E"/>
    <w:rsid w:val="00E57F96"/>
    <w:rsid w:val="00E60025"/>
    <w:rsid w:val="00E600A1"/>
    <w:rsid w:val="00E600C8"/>
    <w:rsid w:val="00E60184"/>
    <w:rsid w:val="00E601AE"/>
    <w:rsid w:val="00E60378"/>
    <w:rsid w:val="00E60565"/>
    <w:rsid w:val="00E6056A"/>
    <w:rsid w:val="00E607D8"/>
    <w:rsid w:val="00E607FA"/>
    <w:rsid w:val="00E60807"/>
    <w:rsid w:val="00E609A8"/>
    <w:rsid w:val="00E60AAE"/>
    <w:rsid w:val="00E60C18"/>
    <w:rsid w:val="00E60C9D"/>
    <w:rsid w:val="00E60E56"/>
    <w:rsid w:val="00E60F29"/>
    <w:rsid w:val="00E60F49"/>
    <w:rsid w:val="00E6103E"/>
    <w:rsid w:val="00E610B3"/>
    <w:rsid w:val="00E61124"/>
    <w:rsid w:val="00E611D8"/>
    <w:rsid w:val="00E61223"/>
    <w:rsid w:val="00E61531"/>
    <w:rsid w:val="00E61616"/>
    <w:rsid w:val="00E616BB"/>
    <w:rsid w:val="00E61786"/>
    <w:rsid w:val="00E6187E"/>
    <w:rsid w:val="00E6192F"/>
    <w:rsid w:val="00E6196E"/>
    <w:rsid w:val="00E61A62"/>
    <w:rsid w:val="00E61B17"/>
    <w:rsid w:val="00E61BAF"/>
    <w:rsid w:val="00E61BB0"/>
    <w:rsid w:val="00E61C7F"/>
    <w:rsid w:val="00E61F18"/>
    <w:rsid w:val="00E621E9"/>
    <w:rsid w:val="00E62507"/>
    <w:rsid w:val="00E625A1"/>
    <w:rsid w:val="00E62704"/>
    <w:rsid w:val="00E6277A"/>
    <w:rsid w:val="00E6288C"/>
    <w:rsid w:val="00E62D4B"/>
    <w:rsid w:val="00E62E4D"/>
    <w:rsid w:val="00E62F53"/>
    <w:rsid w:val="00E62FF9"/>
    <w:rsid w:val="00E6311B"/>
    <w:rsid w:val="00E6311F"/>
    <w:rsid w:val="00E631C4"/>
    <w:rsid w:val="00E633C0"/>
    <w:rsid w:val="00E63404"/>
    <w:rsid w:val="00E63457"/>
    <w:rsid w:val="00E636D3"/>
    <w:rsid w:val="00E638EC"/>
    <w:rsid w:val="00E639D2"/>
    <w:rsid w:val="00E63A87"/>
    <w:rsid w:val="00E63CE9"/>
    <w:rsid w:val="00E63DF2"/>
    <w:rsid w:val="00E63EEB"/>
    <w:rsid w:val="00E64177"/>
    <w:rsid w:val="00E6437C"/>
    <w:rsid w:val="00E64438"/>
    <w:rsid w:val="00E64476"/>
    <w:rsid w:val="00E644D1"/>
    <w:rsid w:val="00E644E5"/>
    <w:rsid w:val="00E645E0"/>
    <w:rsid w:val="00E64671"/>
    <w:rsid w:val="00E6477F"/>
    <w:rsid w:val="00E64847"/>
    <w:rsid w:val="00E648FD"/>
    <w:rsid w:val="00E649F9"/>
    <w:rsid w:val="00E64C50"/>
    <w:rsid w:val="00E64CCD"/>
    <w:rsid w:val="00E64E36"/>
    <w:rsid w:val="00E64F41"/>
    <w:rsid w:val="00E6533F"/>
    <w:rsid w:val="00E654BC"/>
    <w:rsid w:val="00E655C2"/>
    <w:rsid w:val="00E65690"/>
    <w:rsid w:val="00E6585D"/>
    <w:rsid w:val="00E65953"/>
    <w:rsid w:val="00E659EE"/>
    <w:rsid w:val="00E65A6A"/>
    <w:rsid w:val="00E65AF7"/>
    <w:rsid w:val="00E65D07"/>
    <w:rsid w:val="00E65D2A"/>
    <w:rsid w:val="00E65D2C"/>
    <w:rsid w:val="00E65F18"/>
    <w:rsid w:val="00E65F62"/>
    <w:rsid w:val="00E65FA5"/>
    <w:rsid w:val="00E6605B"/>
    <w:rsid w:val="00E6611B"/>
    <w:rsid w:val="00E6625F"/>
    <w:rsid w:val="00E662D3"/>
    <w:rsid w:val="00E6644C"/>
    <w:rsid w:val="00E6669D"/>
    <w:rsid w:val="00E66834"/>
    <w:rsid w:val="00E66917"/>
    <w:rsid w:val="00E6696C"/>
    <w:rsid w:val="00E66A4A"/>
    <w:rsid w:val="00E66BFD"/>
    <w:rsid w:val="00E66C2B"/>
    <w:rsid w:val="00E66CE5"/>
    <w:rsid w:val="00E66DC0"/>
    <w:rsid w:val="00E66E1D"/>
    <w:rsid w:val="00E66E44"/>
    <w:rsid w:val="00E66E8F"/>
    <w:rsid w:val="00E66EB9"/>
    <w:rsid w:val="00E66F8C"/>
    <w:rsid w:val="00E67112"/>
    <w:rsid w:val="00E67192"/>
    <w:rsid w:val="00E671BC"/>
    <w:rsid w:val="00E671C3"/>
    <w:rsid w:val="00E67279"/>
    <w:rsid w:val="00E6742F"/>
    <w:rsid w:val="00E6749B"/>
    <w:rsid w:val="00E674AD"/>
    <w:rsid w:val="00E675B3"/>
    <w:rsid w:val="00E675E5"/>
    <w:rsid w:val="00E676CE"/>
    <w:rsid w:val="00E678C1"/>
    <w:rsid w:val="00E678FA"/>
    <w:rsid w:val="00E678FE"/>
    <w:rsid w:val="00E679AF"/>
    <w:rsid w:val="00E67A58"/>
    <w:rsid w:val="00E67BA3"/>
    <w:rsid w:val="00E67C24"/>
    <w:rsid w:val="00E67CA3"/>
    <w:rsid w:val="00E7006A"/>
    <w:rsid w:val="00E700BE"/>
    <w:rsid w:val="00E70103"/>
    <w:rsid w:val="00E703AB"/>
    <w:rsid w:val="00E70555"/>
    <w:rsid w:val="00E70690"/>
    <w:rsid w:val="00E7070B"/>
    <w:rsid w:val="00E707A5"/>
    <w:rsid w:val="00E708AD"/>
    <w:rsid w:val="00E7091F"/>
    <w:rsid w:val="00E70B00"/>
    <w:rsid w:val="00E70B58"/>
    <w:rsid w:val="00E70CA2"/>
    <w:rsid w:val="00E70DD7"/>
    <w:rsid w:val="00E70E6F"/>
    <w:rsid w:val="00E712A3"/>
    <w:rsid w:val="00E71324"/>
    <w:rsid w:val="00E7134C"/>
    <w:rsid w:val="00E71430"/>
    <w:rsid w:val="00E71612"/>
    <w:rsid w:val="00E716CE"/>
    <w:rsid w:val="00E71858"/>
    <w:rsid w:val="00E71B39"/>
    <w:rsid w:val="00E71C0B"/>
    <w:rsid w:val="00E71D9B"/>
    <w:rsid w:val="00E71E2A"/>
    <w:rsid w:val="00E71ED7"/>
    <w:rsid w:val="00E71F35"/>
    <w:rsid w:val="00E72153"/>
    <w:rsid w:val="00E72346"/>
    <w:rsid w:val="00E7235A"/>
    <w:rsid w:val="00E7238B"/>
    <w:rsid w:val="00E723A8"/>
    <w:rsid w:val="00E7242D"/>
    <w:rsid w:val="00E72451"/>
    <w:rsid w:val="00E7250F"/>
    <w:rsid w:val="00E72636"/>
    <w:rsid w:val="00E72728"/>
    <w:rsid w:val="00E727CA"/>
    <w:rsid w:val="00E727DE"/>
    <w:rsid w:val="00E72885"/>
    <w:rsid w:val="00E72900"/>
    <w:rsid w:val="00E7293E"/>
    <w:rsid w:val="00E7296D"/>
    <w:rsid w:val="00E729C0"/>
    <w:rsid w:val="00E72AF5"/>
    <w:rsid w:val="00E72E07"/>
    <w:rsid w:val="00E72F4F"/>
    <w:rsid w:val="00E72FBF"/>
    <w:rsid w:val="00E72FF0"/>
    <w:rsid w:val="00E73001"/>
    <w:rsid w:val="00E73108"/>
    <w:rsid w:val="00E7312A"/>
    <w:rsid w:val="00E73178"/>
    <w:rsid w:val="00E73317"/>
    <w:rsid w:val="00E7333A"/>
    <w:rsid w:val="00E73625"/>
    <w:rsid w:val="00E73785"/>
    <w:rsid w:val="00E73A47"/>
    <w:rsid w:val="00E73E72"/>
    <w:rsid w:val="00E73EEB"/>
    <w:rsid w:val="00E73FDF"/>
    <w:rsid w:val="00E73FF9"/>
    <w:rsid w:val="00E74031"/>
    <w:rsid w:val="00E740C9"/>
    <w:rsid w:val="00E740F5"/>
    <w:rsid w:val="00E7434D"/>
    <w:rsid w:val="00E74403"/>
    <w:rsid w:val="00E744C6"/>
    <w:rsid w:val="00E744CA"/>
    <w:rsid w:val="00E74533"/>
    <w:rsid w:val="00E745FE"/>
    <w:rsid w:val="00E74626"/>
    <w:rsid w:val="00E747F5"/>
    <w:rsid w:val="00E74BFA"/>
    <w:rsid w:val="00E74C7D"/>
    <w:rsid w:val="00E74E5F"/>
    <w:rsid w:val="00E74F6C"/>
    <w:rsid w:val="00E750AA"/>
    <w:rsid w:val="00E7512A"/>
    <w:rsid w:val="00E75154"/>
    <w:rsid w:val="00E75229"/>
    <w:rsid w:val="00E75380"/>
    <w:rsid w:val="00E75382"/>
    <w:rsid w:val="00E754C0"/>
    <w:rsid w:val="00E7562F"/>
    <w:rsid w:val="00E756AC"/>
    <w:rsid w:val="00E756B2"/>
    <w:rsid w:val="00E75881"/>
    <w:rsid w:val="00E758BD"/>
    <w:rsid w:val="00E7590C"/>
    <w:rsid w:val="00E7596E"/>
    <w:rsid w:val="00E75A5B"/>
    <w:rsid w:val="00E75A88"/>
    <w:rsid w:val="00E75D37"/>
    <w:rsid w:val="00E75D78"/>
    <w:rsid w:val="00E75D7B"/>
    <w:rsid w:val="00E75F1D"/>
    <w:rsid w:val="00E75F40"/>
    <w:rsid w:val="00E75F4A"/>
    <w:rsid w:val="00E75F73"/>
    <w:rsid w:val="00E76012"/>
    <w:rsid w:val="00E76142"/>
    <w:rsid w:val="00E763EB"/>
    <w:rsid w:val="00E76404"/>
    <w:rsid w:val="00E765A2"/>
    <w:rsid w:val="00E7660E"/>
    <w:rsid w:val="00E76660"/>
    <w:rsid w:val="00E766B8"/>
    <w:rsid w:val="00E7672E"/>
    <w:rsid w:val="00E769E0"/>
    <w:rsid w:val="00E769FF"/>
    <w:rsid w:val="00E76D3B"/>
    <w:rsid w:val="00E76F04"/>
    <w:rsid w:val="00E76F09"/>
    <w:rsid w:val="00E771D0"/>
    <w:rsid w:val="00E77227"/>
    <w:rsid w:val="00E77309"/>
    <w:rsid w:val="00E7746D"/>
    <w:rsid w:val="00E77502"/>
    <w:rsid w:val="00E775FD"/>
    <w:rsid w:val="00E77676"/>
    <w:rsid w:val="00E77748"/>
    <w:rsid w:val="00E779B4"/>
    <w:rsid w:val="00E779D5"/>
    <w:rsid w:val="00E77A1C"/>
    <w:rsid w:val="00E77AA6"/>
    <w:rsid w:val="00E77BB2"/>
    <w:rsid w:val="00E77D63"/>
    <w:rsid w:val="00E77EBA"/>
    <w:rsid w:val="00E77FD4"/>
    <w:rsid w:val="00E77FEA"/>
    <w:rsid w:val="00E800F7"/>
    <w:rsid w:val="00E8022B"/>
    <w:rsid w:val="00E8024D"/>
    <w:rsid w:val="00E8032D"/>
    <w:rsid w:val="00E805FB"/>
    <w:rsid w:val="00E80749"/>
    <w:rsid w:val="00E8087F"/>
    <w:rsid w:val="00E809FA"/>
    <w:rsid w:val="00E80AAD"/>
    <w:rsid w:val="00E80ADC"/>
    <w:rsid w:val="00E80AF6"/>
    <w:rsid w:val="00E80E55"/>
    <w:rsid w:val="00E81040"/>
    <w:rsid w:val="00E8119E"/>
    <w:rsid w:val="00E81213"/>
    <w:rsid w:val="00E8153A"/>
    <w:rsid w:val="00E815FB"/>
    <w:rsid w:val="00E81688"/>
    <w:rsid w:val="00E81A05"/>
    <w:rsid w:val="00E81D25"/>
    <w:rsid w:val="00E81D36"/>
    <w:rsid w:val="00E81D92"/>
    <w:rsid w:val="00E81DDD"/>
    <w:rsid w:val="00E81E3A"/>
    <w:rsid w:val="00E81EE1"/>
    <w:rsid w:val="00E821EA"/>
    <w:rsid w:val="00E82281"/>
    <w:rsid w:val="00E8251E"/>
    <w:rsid w:val="00E8255E"/>
    <w:rsid w:val="00E82657"/>
    <w:rsid w:val="00E8298F"/>
    <w:rsid w:val="00E82A8C"/>
    <w:rsid w:val="00E82D30"/>
    <w:rsid w:val="00E83360"/>
    <w:rsid w:val="00E83648"/>
    <w:rsid w:val="00E83705"/>
    <w:rsid w:val="00E83876"/>
    <w:rsid w:val="00E838DB"/>
    <w:rsid w:val="00E8399E"/>
    <w:rsid w:val="00E83A33"/>
    <w:rsid w:val="00E83B25"/>
    <w:rsid w:val="00E83C0E"/>
    <w:rsid w:val="00E83F50"/>
    <w:rsid w:val="00E83FAB"/>
    <w:rsid w:val="00E842A9"/>
    <w:rsid w:val="00E842F5"/>
    <w:rsid w:val="00E84450"/>
    <w:rsid w:val="00E8445A"/>
    <w:rsid w:val="00E84562"/>
    <w:rsid w:val="00E8457D"/>
    <w:rsid w:val="00E84581"/>
    <w:rsid w:val="00E845BA"/>
    <w:rsid w:val="00E8466D"/>
    <w:rsid w:val="00E8498C"/>
    <w:rsid w:val="00E84A64"/>
    <w:rsid w:val="00E84B0A"/>
    <w:rsid w:val="00E84B6F"/>
    <w:rsid w:val="00E84D61"/>
    <w:rsid w:val="00E84E69"/>
    <w:rsid w:val="00E84FB5"/>
    <w:rsid w:val="00E84FBC"/>
    <w:rsid w:val="00E85034"/>
    <w:rsid w:val="00E854B5"/>
    <w:rsid w:val="00E85570"/>
    <w:rsid w:val="00E8569A"/>
    <w:rsid w:val="00E85825"/>
    <w:rsid w:val="00E85891"/>
    <w:rsid w:val="00E85982"/>
    <w:rsid w:val="00E85B22"/>
    <w:rsid w:val="00E85C97"/>
    <w:rsid w:val="00E85E8D"/>
    <w:rsid w:val="00E86385"/>
    <w:rsid w:val="00E8643C"/>
    <w:rsid w:val="00E86602"/>
    <w:rsid w:val="00E86703"/>
    <w:rsid w:val="00E86747"/>
    <w:rsid w:val="00E868C1"/>
    <w:rsid w:val="00E868D9"/>
    <w:rsid w:val="00E86910"/>
    <w:rsid w:val="00E86BCC"/>
    <w:rsid w:val="00E86D19"/>
    <w:rsid w:val="00E86E14"/>
    <w:rsid w:val="00E86E3F"/>
    <w:rsid w:val="00E86FC1"/>
    <w:rsid w:val="00E86FFA"/>
    <w:rsid w:val="00E8711A"/>
    <w:rsid w:val="00E871B9"/>
    <w:rsid w:val="00E872C7"/>
    <w:rsid w:val="00E872D1"/>
    <w:rsid w:val="00E872FA"/>
    <w:rsid w:val="00E87307"/>
    <w:rsid w:val="00E8742B"/>
    <w:rsid w:val="00E874A0"/>
    <w:rsid w:val="00E875D6"/>
    <w:rsid w:val="00E8764A"/>
    <w:rsid w:val="00E876A2"/>
    <w:rsid w:val="00E878CA"/>
    <w:rsid w:val="00E87955"/>
    <w:rsid w:val="00E879F8"/>
    <w:rsid w:val="00E87A86"/>
    <w:rsid w:val="00E87ACB"/>
    <w:rsid w:val="00E87BB0"/>
    <w:rsid w:val="00E87CE1"/>
    <w:rsid w:val="00E87CEE"/>
    <w:rsid w:val="00E87D25"/>
    <w:rsid w:val="00E87E5F"/>
    <w:rsid w:val="00E87F6C"/>
    <w:rsid w:val="00E87FA9"/>
    <w:rsid w:val="00E90123"/>
    <w:rsid w:val="00E9020E"/>
    <w:rsid w:val="00E9023A"/>
    <w:rsid w:val="00E903B8"/>
    <w:rsid w:val="00E903EF"/>
    <w:rsid w:val="00E904F2"/>
    <w:rsid w:val="00E906A2"/>
    <w:rsid w:val="00E90742"/>
    <w:rsid w:val="00E90818"/>
    <w:rsid w:val="00E90843"/>
    <w:rsid w:val="00E9092B"/>
    <w:rsid w:val="00E909F6"/>
    <w:rsid w:val="00E90A0A"/>
    <w:rsid w:val="00E90B12"/>
    <w:rsid w:val="00E90EA4"/>
    <w:rsid w:val="00E90F59"/>
    <w:rsid w:val="00E91123"/>
    <w:rsid w:val="00E9129C"/>
    <w:rsid w:val="00E914F9"/>
    <w:rsid w:val="00E915D6"/>
    <w:rsid w:val="00E91695"/>
    <w:rsid w:val="00E91773"/>
    <w:rsid w:val="00E91839"/>
    <w:rsid w:val="00E91875"/>
    <w:rsid w:val="00E91A21"/>
    <w:rsid w:val="00E91C40"/>
    <w:rsid w:val="00E91D95"/>
    <w:rsid w:val="00E91E17"/>
    <w:rsid w:val="00E91E46"/>
    <w:rsid w:val="00E91ED4"/>
    <w:rsid w:val="00E9214B"/>
    <w:rsid w:val="00E92200"/>
    <w:rsid w:val="00E922B6"/>
    <w:rsid w:val="00E923AE"/>
    <w:rsid w:val="00E923CF"/>
    <w:rsid w:val="00E923FF"/>
    <w:rsid w:val="00E92400"/>
    <w:rsid w:val="00E924B9"/>
    <w:rsid w:val="00E92699"/>
    <w:rsid w:val="00E926F4"/>
    <w:rsid w:val="00E9275D"/>
    <w:rsid w:val="00E92766"/>
    <w:rsid w:val="00E92925"/>
    <w:rsid w:val="00E92A68"/>
    <w:rsid w:val="00E92C0D"/>
    <w:rsid w:val="00E92DBE"/>
    <w:rsid w:val="00E92E62"/>
    <w:rsid w:val="00E92EC8"/>
    <w:rsid w:val="00E92F1F"/>
    <w:rsid w:val="00E92F22"/>
    <w:rsid w:val="00E92F43"/>
    <w:rsid w:val="00E930C4"/>
    <w:rsid w:val="00E930D4"/>
    <w:rsid w:val="00E930F3"/>
    <w:rsid w:val="00E931D1"/>
    <w:rsid w:val="00E9322E"/>
    <w:rsid w:val="00E9327D"/>
    <w:rsid w:val="00E93281"/>
    <w:rsid w:val="00E9333F"/>
    <w:rsid w:val="00E93457"/>
    <w:rsid w:val="00E934D4"/>
    <w:rsid w:val="00E9368C"/>
    <w:rsid w:val="00E93728"/>
    <w:rsid w:val="00E937D8"/>
    <w:rsid w:val="00E93816"/>
    <w:rsid w:val="00E9381B"/>
    <w:rsid w:val="00E93B95"/>
    <w:rsid w:val="00E93DFC"/>
    <w:rsid w:val="00E94003"/>
    <w:rsid w:val="00E9410F"/>
    <w:rsid w:val="00E94188"/>
    <w:rsid w:val="00E9418A"/>
    <w:rsid w:val="00E942EF"/>
    <w:rsid w:val="00E94328"/>
    <w:rsid w:val="00E94337"/>
    <w:rsid w:val="00E94517"/>
    <w:rsid w:val="00E945AE"/>
    <w:rsid w:val="00E945E7"/>
    <w:rsid w:val="00E946D1"/>
    <w:rsid w:val="00E94870"/>
    <w:rsid w:val="00E9489E"/>
    <w:rsid w:val="00E94999"/>
    <w:rsid w:val="00E949B2"/>
    <w:rsid w:val="00E94AB2"/>
    <w:rsid w:val="00E94DD1"/>
    <w:rsid w:val="00E94E12"/>
    <w:rsid w:val="00E94E13"/>
    <w:rsid w:val="00E94F30"/>
    <w:rsid w:val="00E94FC4"/>
    <w:rsid w:val="00E94FCC"/>
    <w:rsid w:val="00E9539E"/>
    <w:rsid w:val="00E954DE"/>
    <w:rsid w:val="00E9550B"/>
    <w:rsid w:val="00E9550E"/>
    <w:rsid w:val="00E9562F"/>
    <w:rsid w:val="00E95664"/>
    <w:rsid w:val="00E956C1"/>
    <w:rsid w:val="00E95724"/>
    <w:rsid w:val="00E9572C"/>
    <w:rsid w:val="00E958F5"/>
    <w:rsid w:val="00E95B43"/>
    <w:rsid w:val="00E95BBC"/>
    <w:rsid w:val="00E95BCE"/>
    <w:rsid w:val="00E95D6F"/>
    <w:rsid w:val="00E95DFF"/>
    <w:rsid w:val="00E95F1B"/>
    <w:rsid w:val="00E9634D"/>
    <w:rsid w:val="00E963BC"/>
    <w:rsid w:val="00E964D6"/>
    <w:rsid w:val="00E96558"/>
    <w:rsid w:val="00E965C9"/>
    <w:rsid w:val="00E965E4"/>
    <w:rsid w:val="00E966D6"/>
    <w:rsid w:val="00E9671F"/>
    <w:rsid w:val="00E9672E"/>
    <w:rsid w:val="00E967E7"/>
    <w:rsid w:val="00E96959"/>
    <w:rsid w:val="00E969C1"/>
    <w:rsid w:val="00E969C4"/>
    <w:rsid w:val="00E96AA7"/>
    <w:rsid w:val="00E96BB4"/>
    <w:rsid w:val="00E96CC9"/>
    <w:rsid w:val="00E96D37"/>
    <w:rsid w:val="00E96D6C"/>
    <w:rsid w:val="00E96FB2"/>
    <w:rsid w:val="00E970FA"/>
    <w:rsid w:val="00E97151"/>
    <w:rsid w:val="00E97161"/>
    <w:rsid w:val="00E9717D"/>
    <w:rsid w:val="00E971A7"/>
    <w:rsid w:val="00E971B1"/>
    <w:rsid w:val="00E97255"/>
    <w:rsid w:val="00E972D6"/>
    <w:rsid w:val="00E97344"/>
    <w:rsid w:val="00E9737B"/>
    <w:rsid w:val="00E9747D"/>
    <w:rsid w:val="00E974F8"/>
    <w:rsid w:val="00E97508"/>
    <w:rsid w:val="00E977E5"/>
    <w:rsid w:val="00E97A78"/>
    <w:rsid w:val="00E97AFA"/>
    <w:rsid w:val="00E97BA3"/>
    <w:rsid w:val="00E97BE7"/>
    <w:rsid w:val="00E97D3B"/>
    <w:rsid w:val="00E97DF7"/>
    <w:rsid w:val="00E97F29"/>
    <w:rsid w:val="00E97F8A"/>
    <w:rsid w:val="00EA0121"/>
    <w:rsid w:val="00EA0146"/>
    <w:rsid w:val="00EA0255"/>
    <w:rsid w:val="00EA028C"/>
    <w:rsid w:val="00EA02CF"/>
    <w:rsid w:val="00EA02FA"/>
    <w:rsid w:val="00EA0341"/>
    <w:rsid w:val="00EA0372"/>
    <w:rsid w:val="00EA0413"/>
    <w:rsid w:val="00EA042B"/>
    <w:rsid w:val="00EA04E0"/>
    <w:rsid w:val="00EA0548"/>
    <w:rsid w:val="00EA05B9"/>
    <w:rsid w:val="00EA05D2"/>
    <w:rsid w:val="00EA0906"/>
    <w:rsid w:val="00EA0930"/>
    <w:rsid w:val="00EA0B10"/>
    <w:rsid w:val="00EA0BC9"/>
    <w:rsid w:val="00EA0C49"/>
    <w:rsid w:val="00EA0CB8"/>
    <w:rsid w:val="00EA0CF2"/>
    <w:rsid w:val="00EA0E04"/>
    <w:rsid w:val="00EA107F"/>
    <w:rsid w:val="00EA1101"/>
    <w:rsid w:val="00EA1292"/>
    <w:rsid w:val="00EA13D5"/>
    <w:rsid w:val="00EA151A"/>
    <w:rsid w:val="00EA1690"/>
    <w:rsid w:val="00EA1693"/>
    <w:rsid w:val="00EA1751"/>
    <w:rsid w:val="00EA175F"/>
    <w:rsid w:val="00EA1798"/>
    <w:rsid w:val="00EA1824"/>
    <w:rsid w:val="00EA18D7"/>
    <w:rsid w:val="00EA191F"/>
    <w:rsid w:val="00EA1950"/>
    <w:rsid w:val="00EA196B"/>
    <w:rsid w:val="00EA197A"/>
    <w:rsid w:val="00EA1BB4"/>
    <w:rsid w:val="00EA1C02"/>
    <w:rsid w:val="00EA1CD3"/>
    <w:rsid w:val="00EA1E02"/>
    <w:rsid w:val="00EA2024"/>
    <w:rsid w:val="00EA20C2"/>
    <w:rsid w:val="00EA222B"/>
    <w:rsid w:val="00EA233B"/>
    <w:rsid w:val="00EA2350"/>
    <w:rsid w:val="00EA24DE"/>
    <w:rsid w:val="00EA2629"/>
    <w:rsid w:val="00EA2659"/>
    <w:rsid w:val="00EA2779"/>
    <w:rsid w:val="00EA28D3"/>
    <w:rsid w:val="00EA2911"/>
    <w:rsid w:val="00EA2A76"/>
    <w:rsid w:val="00EA2A9E"/>
    <w:rsid w:val="00EA2B01"/>
    <w:rsid w:val="00EA2B11"/>
    <w:rsid w:val="00EA2B22"/>
    <w:rsid w:val="00EA2B23"/>
    <w:rsid w:val="00EA2CEF"/>
    <w:rsid w:val="00EA2D29"/>
    <w:rsid w:val="00EA2E04"/>
    <w:rsid w:val="00EA2E47"/>
    <w:rsid w:val="00EA2EE5"/>
    <w:rsid w:val="00EA3039"/>
    <w:rsid w:val="00EA311A"/>
    <w:rsid w:val="00EA31FC"/>
    <w:rsid w:val="00EA3218"/>
    <w:rsid w:val="00EA335E"/>
    <w:rsid w:val="00EA33F4"/>
    <w:rsid w:val="00EA349C"/>
    <w:rsid w:val="00EA3515"/>
    <w:rsid w:val="00EA3609"/>
    <w:rsid w:val="00EA38F5"/>
    <w:rsid w:val="00EA3A77"/>
    <w:rsid w:val="00EA3AC7"/>
    <w:rsid w:val="00EA3F4F"/>
    <w:rsid w:val="00EA4147"/>
    <w:rsid w:val="00EA425B"/>
    <w:rsid w:val="00EA4369"/>
    <w:rsid w:val="00EA4406"/>
    <w:rsid w:val="00EA45FA"/>
    <w:rsid w:val="00EA4A6D"/>
    <w:rsid w:val="00EA4B22"/>
    <w:rsid w:val="00EA4B65"/>
    <w:rsid w:val="00EA4B88"/>
    <w:rsid w:val="00EA4C19"/>
    <w:rsid w:val="00EA4D30"/>
    <w:rsid w:val="00EA4E3A"/>
    <w:rsid w:val="00EA4E9E"/>
    <w:rsid w:val="00EA4EB6"/>
    <w:rsid w:val="00EA4F0D"/>
    <w:rsid w:val="00EA4F60"/>
    <w:rsid w:val="00EA4F71"/>
    <w:rsid w:val="00EA5068"/>
    <w:rsid w:val="00EA5175"/>
    <w:rsid w:val="00EA53B8"/>
    <w:rsid w:val="00EA53BC"/>
    <w:rsid w:val="00EA53D5"/>
    <w:rsid w:val="00EA56A3"/>
    <w:rsid w:val="00EA577D"/>
    <w:rsid w:val="00EA57D1"/>
    <w:rsid w:val="00EA57FB"/>
    <w:rsid w:val="00EA5864"/>
    <w:rsid w:val="00EA5953"/>
    <w:rsid w:val="00EA5D62"/>
    <w:rsid w:val="00EA5DC3"/>
    <w:rsid w:val="00EA5FD7"/>
    <w:rsid w:val="00EA5FE3"/>
    <w:rsid w:val="00EA60F3"/>
    <w:rsid w:val="00EA62A7"/>
    <w:rsid w:val="00EA6426"/>
    <w:rsid w:val="00EA6469"/>
    <w:rsid w:val="00EA6487"/>
    <w:rsid w:val="00EA65D5"/>
    <w:rsid w:val="00EA6633"/>
    <w:rsid w:val="00EA678B"/>
    <w:rsid w:val="00EA683B"/>
    <w:rsid w:val="00EA68C0"/>
    <w:rsid w:val="00EA6967"/>
    <w:rsid w:val="00EA6BC6"/>
    <w:rsid w:val="00EA6BCA"/>
    <w:rsid w:val="00EA6C31"/>
    <w:rsid w:val="00EA6C7D"/>
    <w:rsid w:val="00EA6EF3"/>
    <w:rsid w:val="00EA6F5D"/>
    <w:rsid w:val="00EA70C5"/>
    <w:rsid w:val="00EA71B7"/>
    <w:rsid w:val="00EA725A"/>
    <w:rsid w:val="00EA7282"/>
    <w:rsid w:val="00EA7462"/>
    <w:rsid w:val="00EA7474"/>
    <w:rsid w:val="00EA7527"/>
    <w:rsid w:val="00EA7538"/>
    <w:rsid w:val="00EA7882"/>
    <w:rsid w:val="00EA78D2"/>
    <w:rsid w:val="00EA7A46"/>
    <w:rsid w:val="00EA7AD7"/>
    <w:rsid w:val="00EA7C5E"/>
    <w:rsid w:val="00EA7D3F"/>
    <w:rsid w:val="00EA7DD6"/>
    <w:rsid w:val="00EA7DF7"/>
    <w:rsid w:val="00EA7EED"/>
    <w:rsid w:val="00EA7F06"/>
    <w:rsid w:val="00EA7F15"/>
    <w:rsid w:val="00EB0037"/>
    <w:rsid w:val="00EB004F"/>
    <w:rsid w:val="00EB0170"/>
    <w:rsid w:val="00EB0336"/>
    <w:rsid w:val="00EB03E6"/>
    <w:rsid w:val="00EB03F9"/>
    <w:rsid w:val="00EB0408"/>
    <w:rsid w:val="00EB0549"/>
    <w:rsid w:val="00EB054F"/>
    <w:rsid w:val="00EB08AC"/>
    <w:rsid w:val="00EB08DB"/>
    <w:rsid w:val="00EB09B1"/>
    <w:rsid w:val="00EB09DD"/>
    <w:rsid w:val="00EB09EF"/>
    <w:rsid w:val="00EB0A94"/>
    <w:rsid w:val="00EB0BE8"/>
    <w:rsid w:val="00EB0D22"/>
    <w:rsid w:val="00EB0E60"/>
    <w:rsid w:val="00EB10E1"/>
    <w:rsid w:val="00EB1196"/>
    <w:rsid w:val="00EB11AC"/>
    <w:rsid w:val="00EB1225"/>
    <w:rsid w:val="00EB158B"/>
    <w:rsid w:val="00EB1614"/>
    <w:rsid w:val="00EB1769"/>
    <w:rsid w:val="00EB1811"/>
    <w:rsid w:val="00EB187E"/>
    <w:rsid w:val="00EB1881"/>
    <w:rsid w:val="00EB1907"/>
    <w:rsid w:val="00EB1938"/>
    <w:rsid w:val="00EB1A3C"/>
    <w:rsid w:val="00EB1B23"/>
    <w:rsid w:val="00EB1BD7"/>
    <w:rsid w:val="00EB1D57"/>
    <w:rsid w:val="00EB1D6B"/>
    <w:rsid w:val="00EB1EB0"/>
    <w:rsid w:val="00EB1F44"/>
    <w:rsid w:val="00EB1F76"/>
    <w:rsid w:val="00EB1F8F"/>
    <w:rsid w:val="00EB1FAF"/>
    <w:rsid w:val="00EB1FDD"/>
    <w:rsid w:val="00EB2134"/>
    <w:rsid w:val="00EB226A"/>
    <w:rsid w:val="00EB2284"/>
    <w:rsid w:val="00EB241F"/>
    <w:rsid w:val="00EB24C6"/>
    <w:rsid w:val="00EB24F3"/>
    <w:rsid w:val="00EB260B"/>
    <w:rsid w:val="00EB2753"/>
    <w:rsid w:val="00EB27DE"/>
    <w:rsid w:val="00EB2A83"/>
    <w:rsid w:val="00EB2A90"/>
    <w:rsid w:val="00EB2CC2"/>
    <w:rsid w:val="00EB2D48"/>
    <w:rsid w:val="00EB2EB8"/>
    <w:rsid w:val="00EB2ED8"/>
    <w:rsid w:val="00EB2F23"/>
    <w:rsid w:val="00EB2F25"/>
    <w:rsid w:val="00EB2F83"/>
    <w:rsid w:val="00EB3036"/>
    <w:rsid w:val="00EB327C"/>
    <w:rsid w:val="00EB3419"/>
    <w:rsid w:val="00EB34CA"/>
    <w:rsid w:val="00EB352E"/>
    <w:rsid w:val="00EB35BD"/>
    <w:rsid w:val="00EB36BE"/>
    <w:rsid w:val="00EB370B"/>
    <w:rsid w:val="00EB3745"/>
    <w:rsid w:val="00EB3773"/>
    <w:rsid w:val="00EB38B2"/>
    <w:rsid w:val="00EB3A49"/>
    <w:rsid w:val="00EB3B51"/>
    <w:rsid w:val="00EB3C7A"/>
    <w:rsid w:val="00EB3D8B"/>
    <w:rsid w:val="00EB3D91"/>
    <w:rsid w:val="00EB3DC8"/>
    <w:rsid w:val="00EB3E0E"/>
    <w:rsid w:val="00EB3E19"/>
    <w:rsid w:val="00EB3EE4"/>
    <w:rsid w:val="00EB4166"/>
    <w:rsid w:val="00EB429D"/>
    <w:rsid w:val="00EB4971"/>
    <w:rsid w:val="00EB4975"/>
    <w:rsid w:val="00EB4C72"/>
    <w:rsid w:val="00EB4C94"/>
    <w:rsid w:val="00EB4CD0"/>
    <w:rsid w:val="00EB4CE0"/>
    <w:rsid w:val="00EB4DDB"/>
    <w:rsid w:val="00EB4EB4"/>
    <w:rsid w:val="00EB53A5"/>
    <w:rsid w:val="00EB5500"/>
    <w:rsid w:val="00EB5705"/>
    <w:rsid w:val="00EB5732"/>
    <w:rsid w:val="00EB5733"/>
    <w:rsid w:val="00EB582E"/>
    <w:rsid w:val="00EB58AE"/>
    <w:rsid w:val="00EB5A3F"/>
    <w:rsid w:val="00EB5ADB"/>
    <w:rsid w:val="00EB5D2F"/>
    <w:rsid w:val="00EB5D65"/>
    <w:rsid w:val="00EB5D8C"/>
    <w:rsid w:val="00EB5F14"/>
    <w:rsid w:val="00EB605E"/>
    <w:rsid w:val="00EB609C"/>
    <w:rsid w:val="00EB6108"/>
    <w:rsid w:val="00EB6111"/>
    <w:rsid w:val="00EB6112"/>
    <w:rsid w:val="00EB627D"/>
    <w:rsid w:val="00EB62C9"/>
    <w:rsid w:val="00EB639D"/>
    <w:rsid w:val="00EB63C1"/>
    <w:rsid w:val="00EB6487"/>
    <w:rsid w:val="00EB660C"/>
    <w:rsid w:val="00EB66F6"/>
    <w:rsid w:val="00EB6AA5"/>
    <w:rsid w:val="00EB6C82"/>
    <w:rsid w:val="00EB6CDB"/>
    <w:rsid w:val="00EB6E82"/>
    <w:rsid w:val="00EB6F57"/>
    <w:rsid w:val="00EB6F60"/>
    <w:rsid w:val="00EB706F"/>
    <w:rsid w:val="00EB70D7"/>
    <w:rsid w:val="00EB715E"/>
    <w:rsid w:val="00EB7176"/>
    <w:rsid w:val="00EB71AA"/>
    <w:rsid w:val="00EB7216"/>
    <w:rsid w:val="00EB7378"/>
    <w:rsid w:val="00EB756A"/>
    <w:rsid w:val="00EB761D"/>
    <w:rsid w:val="00EB767E"/>
    <w:rsid w:val="00EB7685"/>
    <w:rsid w:val="00EB77CF"/>
    <w:rsid w:val="00EB793A"/>
    <w:rsid w:val="00EB7BAC"/>
    <w:rsid w:val="00EB7BB3"/>
    <w:rsid w:val="00EB7BC2"/>
    <w:rsid w:val="00EB7E5A"/>
    <w:rsid w:val="00EB7EB3"/>
    <w:rsid w:val="00EB7FAB"/>
    <w:rsid w:val="00EC0085"/>
    <w:rsid w:val="00EC00B9"/>
    <w:rsid w:val="00EC0134"/>
    <w:rsid w:val="00EC01D2"/>
    <w:rsid w:val="00EC0249"/>
    <w:rsid w:val="00EC02E6"/>
    <w:rsid w:val="00EC03A2"/>
    <w:rsid w:val="00EC054F"/>
    <w:rsid w:val="00EC0686"/>
    <w:rsid w:val="00EC06A5"/>
    <w:rsid w:val="00EC06C7"/>
    <w:rsid w:val="00EC06CF"/>
    <w:rsid w:val="00EC0704"/>
    <w:rsid w:val="00EC084B"/>
    <w:rsid w:val="00EC08DD"/>
    <w:rsid w:val="00EC08DF"/>
    <w:rsid w:val="00EC0A4D"/>
    <w:rsid w:val="00EC0B57"/>
    <w:rsid w:val="00EC0BB1"/>
    <w:rsid w:val="00EC0C8F"/>
    <w:rsid w:val="00EC1077"/>
    <w:rsid w:val="00EC1157"/>
    <w:rsid w:val="00EC1255"/>
    <w:rsid w:val="00EC1353"/>
    <w:rsid w:val="00EC1578"/>
    <w:rsid w:val="00EC186F"/>
    <w:rsid w:val="00EC1905"/>
    <w:rsid w:val="00EC1B11"/>
    <w:rsid w:val="00EC1B82"/>
    <w:rsid w:val="00EC1EF6"/>
    <w:rsid w:val="00EC2012"/>
    <w:rsid w:val="00EC20BE"/>
    <w:rsid w:val="00EC23A8"/>
    <w:rsid w:val="00EC24AD"/>
    <w:rsid w:val="00EC255A"/>
    <w:rsid w:val="00EC28CB"/>
    <w:rsid w:val="00EC2C95"/>
    <w:rsid w:val="00EC2CB0"/>
    <w:rsid w:val="00EC304B"/>
    <w:rsid w:val="00EC313E"/>
    <w:rsid w:val="00EC3354"/>
    <w:rsid w:val="00EC3494"/>
    <w:rsid w:val="00EC3554"/>
    <w:rsid w:val="00EC3657"/>
    <w:rsid w:val="00EC3834"/>
    <w:rsid w:val="00EC38A7"/>
    <w:rsid w:val="00EC38E3"/>
    <w:rsid w:val="00EC39F2"/>
    <w:rsid w:val="00EC3B39"/>
    <w:rsid w:val="00EC3BBE"/>
    <w:rsid w:val="00EC3DE8"/>
    <w:rsid w:val="00EC3E1B"/>
    <w:rsid w:val="00EC404E"/>
    <w:rsid w:val="00EC40D5"/>
    <w:rsid w:val="00EC4116"/>
    <w:rsid w:val="00EC413A"/>
    <w:rsid w:val="00EC416A"/>
    <w:rsid w:val="00EC419C"/>
    <w:rsid w:val="00EC4214"/>
    <w:rsid w:val="00EC441F"/>
    <w:rsid w:val="00EC452D"/>
    <w:rsid w:val="00EC45D5"/>
    <w:rsid w:val="00EC4669"/>
    <w:rsid w:val="00EC46C2"/>
    <w:rsid w:val="00EC472F"/>
    <w:rsid w:val="00EC478C"/>
    <w:rsid w:val="00EC4889"/>
    <w:rsid w:val="00EC48B1"/>
    <w:rsid w:val="00EC4931"/>
    <w:rsid w:val="00EC4998"/>
    <w:rsid w:val="00EC49E8"/>
    <w:rsid w:val="00EC4A62"/>
    <w:rsid w:val="00EC4A8D"/>
    <w:rsid w:val="00EC4B59"/>
    <w:rsid w:val="00EC4B6D"/>
    <w:rsid w:val="00EC4C35"/>
    <w:rsid w:val="00EC4D39"/>
    <w:rsid w:val="00EC4FBB"/>
    <w:rsid w:val="00EC500A"/>
    <w:rsid w:val="00EC50FC"/>
    <w:rsid w:val="00EC522F"/>
    <w:rsid w:val="00EC5284"/>
    <w:rsid w:val="00EC5289"/>
    <w:rsid w:val="00EC53DA"/>
    <w:rsid w:val="00EC543C"/>
    <w:rsid w:val="00EC5443"/>
    <w:rsid w:val="00EC545F"/>
    <w:rsid w:val="00EC55AA"/>
    <w:rsid w:val="00EC57F8"/>
    <w:rsid w:val="00EC5845"/>
    <w:rsid w:val="00EC586B"/>
    <w:rsid w:val="00EC5961"/>
    <w:rsid w:val="00EC5A1F"/>
    <w:rsid w:val="00EC5C34"/>
    <w:rsid w:val="00EC5DAF"/>
    <w:rsid w:val="00EC5ED1"/>
    <w:rsid w:val="00EC5F3E"/>
    <w:rsid w:val="00EC5FD0"/>
    <w:rsid w:val="00EC6029"/>
    <w:rsid w:val="00EC60C1"/>
    <w:rsid w:val="00EC620E"/>
    <w:rsid w:val="00EC6333"/>
    <w:rsid w:val="00EC63EF"/>
    <w:rsid w:val="00EC6439"/>
    <w:rsid w:val="00EC647F"/>
    <w:rsid w:val="00EC6539"/>
    <w:rsid w:val="00EC6569"/>
    <w:rsid w:val="00EC676E"/>
    <w:rsid w:val="00EC67EA"/>
    <w:rsid w:val="00EC6B07"/>
    <w:rsid w:val="00EC6B0A"/>
    <w:rsid w:val="00EC6BC0"/>
    <w:rsid w:val="00EC6CAD"/>
    <w:rsid w:val="00EC6CB9"/>
    <w:rsid w:val="00EC6F7E"/>
    <w:rsid w:val="00EC7001"/>
    <w:rsid w:val="00EC70FF"/>
    <w:rsid w:val="00EC7210"/>
    <w:rsid w:val="00EC74C0"/>
    <w:rsid w:val="00EC75D4"/>
    <w:rsid w:val="00EC765D"/>
    <w:rsid w:val="00EC7674"/>
    <w:rsid w:val="00EC7720"/>
    <w:rsid w:val="00EC78C4"/>
    <w:rsid w:val="00EC78F3"/>
    <w:rsid w:val="00EC7A16"/>
    <w:rsid w:val="00EC7C02"/>
    <w:rsid w:val="00EC7C3F"/>
    <w:rsid w:val="00EC7DC3"/>
    <w:rsid w:val="00EC7F65"/>
    <w:rsid w:val="00ED0019"/>
    <w:rsid w:val="00ED0122"/>
    <w:rsid w:val="00ED0236"/>
    <w:rsid w:val="00ED034C"/>
    <w:rsid w:val="00ED041E"/>
    <w:rsid w:val="00ED054D"/>
    <w:rsid w:val="00ED07CF"/>
    <w:rsid w:val="00ED084F"/>
    <w:rsid w:val="00ED0943"/>
    <w:rsid w:val="00ED0A13"/>
    <w:rsid w:val="00ED0BAA"/>
    <w:rsid w:val="00ED0C28"/>
    <w:rsid w:val="00ED0D8C"/>
    <w:rsid w:val="00ED0E63"/>
    <w:rsid w:val="00ED0EC7"/>
    <w:rsid w:val="00ED13CE"/>
    <w:rsid w:val="00ED147F"/>
    <w:rsid w:val="00ED1652"/>
    <w:rsid w:val="00ED167D"/>
    <w:rsid w:val="00ED172C"/>
    <w:rsid w:val="00ED1837"/>
    <w:rsid w:val="00ED185C"/>
    <w:rsid w:val="00ED1875"/>
    <w:rsid w:val="00ED18B6"/>
    <w:rsid w:val="00ED18BE"/>
    <w:rsid w:val="00ED1964"/>
    <w:rsid w:val="00ED1A07"/>
    <w:rsid w:val="00ED1BDF"/>
    <w:rsid w:val="00ED1C32"/>
    <w:rsid w:val="00ED1CA2"/>
    <w:rsid w:val="00ED1FA5"/>
    <w:rsid w:val="00ED205D"/>
    <w:rsid w:val="00ED208B"/>
    <w:rsid w:val="00ED220C"/>
    <w:rsid w:val="00ED2421"/>
    <w:rsid w:val="00ED258E"/>
    <w:rsid w:val="00ED25B9"/>
    <w:rsid w:val="00ED25E5"/>
    <w:rsid w:val="00ED2664"/>
    <w:rsid w:val="00ED269E"/>
    <w:rsid w:val="00ED26D5"/>
    <w:rsid w:val="00ED27B9"/>
    <w:rsid w:val="00ED2831"/>
    <w:rsid w:val="00ED2A22"/>
    <w:rsid w:val="00ED2B9B"/>
    <w:rsid w:val="00ED2BA5"/>
    <w:rsid w:val="00ED2BCC"/>
    <w:rsid w:val="00ED2BFE"/>
    <w:rsid w:val="00ED2C19"/>
    <w:rsid w:val="00ED2DB5"/>
    <w:rsid w:val="00ED2DF8"/>
    <w:rsid w:val="00ED2F23"/>
    <w:rsid w:val="00ED30F1"/>
    <w:rsid w:val="00ED315E"/>
    <w:rsid w:val="00ED328A"/>
    <w:rsid w:val="00ED3337"/>
    <w:rsid w:val="00ED33C1"/>
    <w:rsid w:val="00ED361F"/>
    <w:rsid w:val="00ED3813"/>
    <w:rsid w:val="00ED39C6"/>
    <w:rsid w:val="00ED3ABE"/>
    <w:rsid w:val="00ED3AE8"/>
    <w:rsid w:val="00ED3C65"/>
    <w:rsid w:val="00ED3CE6"/>
    <w:rsid w:val="00ED3E7B"/>
    <w:rsid w:val="00ED3ED5"/>
    <w:rsid w:val="00ED400B"/>
    <w:rsid w:val="00ED4088"/>
    <w:rsid w:val="00ED4096"/>
    <w:rsid w:val="00ED43D5"/>
    <w:rsid w:val="00ED44CC"/>
    <w:rsid w:val="00ED453D"/>
    <w:rsid w:val="00ED458B"/>
    <w:rsid w:val="00ED4643"/>
    <w:rsid w:val="00ED4798"/>
    <w:rsid w:val="00ED48BF"/>
    <w:rsid w:val="00ED4CCD"/>
    <w:rsid w:val="00ED4FED"/>
    <w:rsid w:val="00ED5010"/>
    <w:rsid w:val="00ED5040"/>
    <w:rsid w:val="00ED51A7"/>
    <w:rsid w:val="00ED525C"/>
    <w:rsid w:val="00ED53CC"/>
    <w:rsid w:val="00ED5435"/>
    <w:rsid w:val="00ED57ED"/>
    <w:rsid w:val="00ED58B1"/>
    <w:rsid w:val="00ED58EE"/>
    <w:rsid w:val="00ED5921"/>
    <w:rsid w:val="00ED59DF"/>
    <w:rsid w:val="00ED5A65"/>
    <w:rsid w:val="00ED5B9B"/>
    <w:rsid w:val="00ED5BA2"/>
    <w:rsid w:val="00ED5C1D"/>
    <w:rsid w:val="00ED5C49"/>
    <w:rsid w:val="00ED5C53"/>
    <w:rsid w:val="00ED5D99"/>
    <w:rsid w:val="00ED5EA6"/>
    <w:rsid w:val="00ED5EC1"/>
    <w:rsid w:val="00ED60DE"/>
    <w:rsid w:val="00ED6136"/>
    <w:rsid w:val="00ED61A8"/>
    <w:rsid w:val="00ED61CE"/>
    <w:rsid w:val="00ED61F4"/>
    <w:rsid w:val="00ED6258"/>
    <w:rsid w:val="00ED63CD"/>
    <w:rsid w:val="00ED6486"/>
    <w:rsid w:val="00ED6559"/>
    <w:rsid w:val="00ED66B4"/>
    <w:rsid w:val="00ED6E04"/>
    <w:rsid w:val="00ED711F"/>
    <w:rsid w:val="00ED720C"/>
    <w:rsid w:val="00ED7324"/>
    <w:rsid w:val="00ED738C"/>
    <w:rsid w:val="00ED73EA"/>
    <w:rsid w:val="00ED7715"/>
    <w:rsid w:val="00ED78AD"/>
    <w:rsid w:val="00ED7B47"/>
    <w:rsid w:val="00ED7CE3"/>
    <w:rsid w:val="00ED7F03"/>
    <w:rsid w:val="00ED7FD0"/>
    <w:rsid w:val="00ED7FDE"/>
    <w:rsid w:val="00ED7FF5"/>
    <w:rsid w:val="00EE0081"/>
    <w:rsid w:val="00EE0086"/>
    <w:rsid w:val="00EE00E2"/>
    <w:rsid w:val="00EE0201"/>
    <w:rsid w:val="00EE0309"/>
    <w:rsid w:val="00EE04B6"/>
    <w:rsid w:val="00EE072D"/>
    <w:rsid w:val="00EE078A"/>
    <w:rsid w:val="00EE07DB"/>
    <w:rsid w:val="00EE089C"/>
    <w:rsid w:val="00EE0988"/>
    <w:rsid w:val="00EE0B49"/>
    <w:rsid w:val="00EE0EA8"/>
    <w:rsid w:val="00EE1026"/>
    <w:rsid w:val="00EE10A6"/>
    <w:rsid w:val="00EE10EE"/>
    <w:rsid w:val="00EE1297"/>
    <w:rsid w:val="00EE14B1"/>
    <w:rsid w:val="00EE14CF"/>
    <w:rsid w:val="00EE1572"/>
    <w:rsid w:val="00EE1657"/>
    <w:rsid w:val="00EE1798"/>
    <w:rsid w:val="00EE17A2"/>
    <w:rsid w:val="00EE19FC"/>
    <w:rsid w:val="00EE1B12"/>
    <w:rsid w:val="00EE1B5C"/>
    <w:rsid w:val="00EE1BE7"/>
    <w:rsid w:val="00EE1CAF"/>
    <w:rsid w:val="00EE1CBF"/>
    <w:rsid w:val="00EE1E99"/>
    <w:rsid w:val="00EE21DD"/>
    <w:rsid w:val="00EE2212"/>
    <w:rsid w:val="00EE22FE"/>
    <w:rsid w:val="00EE232D"/>
    <w:rsid w:val="00EE235B"/>
    <w:rsid w:val="00EE2494"/>
    <w:rsid w:val="00EE257B"/>
    <w:rsid w:val="00EE2639"/>
    <w:rsid w:val="00EE296D"/>
    <w:rsid w:val="00EE2A69"/>
    <w:rsid w:val="00EE2A7A"/>
    <w:rsid w:val="00EE2D28"/>
    <w:rsid w:val="00EE2D38"/>
    <w:rsid w:val="00EE2D80"/>
    <w:rsid w:val="00EE2EA6"/>
    <w:rsid w:val="00EE3131"/>
    <w:rsid w:val="00EE3166"/>
    <w:rsid w:val="00EE3187"/>
    <w:rsid w:val="00EE3208"/>
    <w:rsid w:val="00EE3410"/>
    <w:rsid w:val="00EE350D"/>
    <w:rsid w:val="00EE3624"/>
    <w:rsid w:val="00EE3679"/>
    <w:rsid w:val="00EE374E"/>
    <w:rsid w:val="00EE376E"/>
    <w:rsid w:val="00EE3826"/>
    <w:rsid w:val="00EE386C"/>
    <w:rsid w:val="00EE3994"/>
    <w:rsid w:val="00EE3B47"/>
    <w:rsid w:val="00EE3C32"/>
    <w:rsid w:val="00EE3D5A"/>
    <w:rsid w:val="00EE3F3C"/>
    <w:rsid w:val="00EE40A4"/>
    <w:rsid w:val="00EE40E3"/>
    <w:rsid w:val="00EE4239"/>
    <w:rsid w:val="00EE42BF"/>
    <w:rsid w:val="00EE42C8"/>
    <w:rsid w:val="00EE43BF"/>
    <w:rsid w:val="00EE44D9"/>
    <w:rsid w:val="00EE460E"/>
    <w:rsid w:val="00EE465F"/>
    <w:rsid w:val="00EE470D"/>
    <w:rsid w:val="00EE495A"/>
    <w:rsid w:val="00EE495C"/>
    <w:rsid w:val="00EE49E4"/>
    <w:rsid w:val="00EE4A8A"/>
    <w:rsid w:val="00EE4AAD"/>
    <w:rsid w:val="00EE4ACF"/>
    <w:rsid w:val="00EE4CBC"/>
    <w:rsid w:val="00EE4E4F"/>
    <w:rsid w:val="00EE505A"/>
    <w:rsid w:val="00EE50FD"/>
    <w:rsid w:val="00EE53E5"/>
    <w:rsid w:val="00EE55D1"/>
    <w:rsid w:val="00EE563A"/>
    <w:rsid w:val="00EE563C"/>
    <w:rsid w:val="00EE570F"/>
    <w:rsid w:val="00EE5818"/>
    <w:rsid w:val="00EE5954"/>
    <w:rsid w:val="00EE597D"/>
    <w:rsid w:val="00EE598B"/>
    <w:rsid w:val="00EE59ED"/>
    <w:rsid w:val="00EE5A72"/>
    <w:rsid w:val="00EE5B09"/>
    <w:rsid w:val="00EE5B3D"/>
    <w:rsid w:val="00EE5C0F"/>
    <w:rsid w:val="00EE5CEE"/>
    <w:rsid w:val="00EE6192"/>
    <w:rsid w:val="00EE6210"/>
    <w:rsid w:val="00EE6242"/>
    <w:rsid w:val="00EE62C8"/>
    <w:rsid w:val="00EE6436"/>
    <w:rsid w:val="00EE649D"/>
    <w:rsid w:val="00EE657D"/>
    <w:rsid w:val="00EE66D4"/>
    <w:rsid w:val="00EE67B7"/>
    <w:rsid w:val="00EE6825"/>
    <w:rsid w:val="00EE688B"/>
    <w:rsid w:val="00EE6A55"/>
    <w:rsid w:val="00EE6D59"/>
    <w:rsid w:val="00EE6DD2"/>
    <w:rsid w:val="00EE6F1A"/>
    <w:rsid w:val="00EE7256"/>
    <w:rsid w:val="00EE759E"/>
    <w:rsid w:val="00EE75A4"/>
    <w:rsid w:val="00EE75AA"/>
    <w:rsid w:val="00EE75F0"/>
    <w:rsid w:val="00EE7720"/>
    <w:rsid w:val="00EE77F5"/>
    <w:rsid w:val="00EE78F5"/>
    <w:rsid w:val="00EE7952"/>
    <w:rsid w:val="00EE7991"/>
    <w:rsid w:val="00EE79BF"/>
    <w:rsid w:val="00EE7C00"/>
    <w:rsid w:val="00EE7C9F"/>
    <w:rsid w:val="00EE7DAC"/>
    <w:rsid w:val="00EE7DF1"/>
    <w:rsid w:val="00EE7ED4"/>
    <w:rsid w:val="00EE7F20"/>
    <w:rsid w:val="00EE7FA0"/>
    <w:rsid w:val="00EE7FFA"/>
    <w:rsid w:val="00EF0000"/>
    <w:rsid w:val="00EF010C"/>
    <w:rsid w:val="00EF012B"/>
    <w:rsid w:val="00EF0192"/>
    <w:rsid w:val="00EF04FE"/>
    <w:rsid w:val="00EF05CB"/>
    <w:rsid w:val="00EF0635"/>
    <w:rsid w:val="00EF0668"/>
    <w:rsid w:val="00EF08BD"/>
    <w:rsid w:val="00EF0B05"/>
    <w:rsid w:val="00EF0C9C"/>
    <w:rsid w:val="00EF0CB9"/>
    <w:rsid w:val="00EF0E43"/>
    <w:rsid w:val="00EF0EB2"/>
    <w:rsid w:val="00EF0F0D"/>
    <w:rsid w:val="00EF0F87"/>
    <w:rsid w:val="00EF1097"/>
    <w:rsid w:val="00EF1231"/>
    <w:rsid w:val="00EF1306"/>
    <w:rsid w:val="00EF138D"/>
    <w:rsid w:val="00EF1458"/>
    <w:rsid w:val="00EF145A"/>
    <w:rsid w:val="00EF158B"/>
    <w:rsid w:val="00EF15D4"/>
    <w:rsid w:val="00EF16B8"/>
    <w:rsid w:val="00EF1745"/>
    <w:rsid w:val="00EF174F"/>
    <w:rsid w:val="00EF176E"/>
    <w:rsid w:val="00EF1886"/>
    <w:rsid w:val="00EF1989"/>
    <w:rsid w:val="00EF1A2D"/>
    <w:rsid w:val="00EF1A3B"/>
    <w:rsid w:val="00EF1A72"/>
    <w:rsid w:val="00EF1C34"/>
    <w:rsid w:val="00EF1DE6"/>
    <w:rsid w:val="00EF1E34"/>
    <w:rsid w:val="00EF1FCA"/>
    <w:rsid w:val="00EF1FFB"/>
    <w:rsid w:val="00EF2368"/>
    <w:rsid w:val="00EF236A"/>
    <w:rsid w:val="00EF2379"/>
    <w:rsid w:val="00EF2384"/>
    <w:rsid w:val="00EF23BD"/>
    <w:rsid w:val="00EF24BA"/>
    <w:rsid w:val="00EF269F"/>
    <w:rsid w:val="00EF27C4"/>
    <w:rsid w:val="00EF2943"/>
    <w:rsid w:val="00EF295E"/>
    <w:rsid w:val="00EF29E7"/>
    <w:rsid w:val="00EF2A4E"/>
    <w:rsid w:val="00EF2AE8"/>
    <w:rsid w:val="00EF2B0F"/>
    <w:rsid w:val="00EF2BDA"/>
    <w:rsid w:val="00EF2C87"/>
    <w:rsid w:val="00EF2CAF"/>
    <w:rsid w:val="00EF2DB6"/>
    <w:rsid w:val="00EF2DD6"/>
    <w:rsid w:val="00EF2E65"/>
    <w:rsid w:val="00EF2E96"/>
    <w:rsid w:val="00EF3080"/>
    <w:rsid w:val="00EF30F5"/>
    <w:rsid w:val="00EF319F"/>
    <w:rsid w:val="00EF325E"/>
    <w:rsid w:val="00EF32BB"/>
    <w:rsid w:val="00EF338F"/>
    <w:rsid w:val="00EF340F"/>
    <w:rsid w:val="00EF3536"/>
    <w:rsid w:val="00EF362B"/>
    <w:rsid w:val="00EF36A5"/>
    <w:rsid w:val="00EF370A"/>
    <w:rsid w:val="00EF3719"/>
    <w:rsid w:val="00EF3891"/>
    <w:rsid w:val="00EF3961"/>
    <w:rsid w:val="00EF3972"/>
    <w:rsid w:val="00EF3C16"/>
    <w:rsid w:val="00EF3CAC"/>
    <w:rsid w:val="00EF3CE1"/>
    <w:rsid w:val="00EF3E0C"/>
    <w:rsid w:val="00EF3EFA"/>
    <w:rsid w:val="00EF3F66"/>
    <w:rsid w:val="00EF423F"/>
    <w:rsid w:val="00EF42A5"/>
    <w:rsid w:val="00EF42BA"/>
    <w:rsid w:val="00EF43F8"/>
    <w:rsid w:val="00EF456B"/>
    <w:rsid w:val="00EF491B"/>
    <w:rsid w:val="00EF4A0D"/>
    <w:rsid w:val="00EF4A2E"/>
    <w:rsid w:val="00EF4A70"/>
    <w:rsid w:val="00EF4BD7"/>
    <w:rsid w:val="00EF4CB2"/>
    <w:rsid w:val="00EF4D59"/>
    <w:rsid w:val="00EF4D77"/>
    <w:rsid w:val="00EF4F0E"/>
    <w:rsid w:val="00EF503F"/>
    <w:rsid w:val="00EF5043"/>
    <w:rsid w:val="00EF5069"/>
    <w:rsid w:val="00EF50F4"/>
    <w:rsid w:val="00EF5104"/>
    <w:rsid w:val="00EF5321"/>
    <w:rsid w:val="00EF53AE"/>
    <w:rsid w:val="00EF546E"/>
    <w:rsid w:val="00EF5483"/>
    <w:rsid w:val="00EF548C"/>
    <w:rsid w:val="00EF5513"/>
    <w:rsid w:val="00EF56AD"/>
    <w:rsid w:val="00EF5869"/>
    <w:rsid w:val="00EF58CC"/>
    <w:rsid w:val="00EF5D0D"/>
    <w:rsid w:val="00EF5D50"/>
    <w:rsid w:val="00EF5DAE"/>
    <w:rsid w:val="00EF6027"/>
    <w:rsid w:val="00EF603D"/>
    <w:rsid w:val="00EF6075"/>
    <w:rsid w:val="00EF6094"/>
    <w:rsid w:val="00EF60F7"/>
    <w:rsid w:val="00EF6175"/>
    <w:rsid w:val="00EF62BE"/>
    <w:rsid w:val="00EF6358"/>
    <w:rsid w:val="00EF69DA"/>
    <w:rsid w:val="00EF6C8A"/>
    <w:rsid w:val="00EF6DBB"/>
    <w:rsid w:val="00EF6E9C"/>
    <w:rsid w:val="00EF70BE"/>
    <w:rsid w:val="00EF7287"/>
    <w:rsid w:val="00EF7355"/>
    <w:rsid w:val="00EF752D"/>
    <w:rsid w:val="00EF7579"/>
    <w:rsid w:val="00EF757F"/>
    <w:rsid w:val="00EF75A0"/>
    <w:rsid w:val="00EF763E"/>
    <w:rsid w:val="00EF76BE"/>
    <w:rsid w:val="00EF785A"/>
    <w:rsid w:val="00EF78E4"/>
    <w:rsid w:val="00EF7935"/>
    <w:rsid w:val="00EF79D4"/>
    <w:rsid w:val="00EF79ED"/>
    <w:rsid w:val="00EF7CB0"/>
    <w:rsid w:val="00EF7E8D"/>
    <w:rsid w:val="00EF7EBD"/>
    <w:rsid w:val="00EF7ECE"/>
    <w:rsid w:val="00EF7FB4"/>
    <w:rsid w:val="00F00275"/>
    <w:rsid w:val="00F00279"/>
    <w:rsid w:val="00F002AA"/>
    <w:rsid w:val="00F0044F"/>
    <w:rsid w:val="00F00585"/>
    <w:rsid w:val="00F0071C"/>
    <w:rsid w:val="00F007AB"/>
    <w:rsid w:val="00F00994"/>
    <w:rsid w:val="00F009AB"/>
    <w:rsid w:val="00F009EA"/>
    <w:rsid w:val="00F00E8B"/>
    <w:rsid w:val="00F012A0"/>
    <w:rsid w:val="00F012C2"/>
    <w:rsid w:val="00F01682"/>
    <w:rsid w:val="00F0198A"/>
    <w:rsid w:val="00F01A48"/>
    <w:rsid w:val="00F01B46"/>
    <w:rsid w:val="00F01EE2"/>
    <w:rsid w:val="00F01F51"/>
    <w:rsid w:val="00F0220C"/>
    <w:rsid w:val="00F022BA"/>
    <w:rsid w:val="00F022E1"/>
    <w:rsid w:val="00F022E2"/>
    <w:rsid w:val="00F0243A"/>
    <w:rsid w:val="00F0247B"/>
    <w:rsid w:val="00F024C4"/>
    <w:rsid w:val="00F0251C"/>
    <w:rsid w:val="00F0261E"/>
    <w:rsid w:val="00F026AA"/>
    <w:rsid w:val="00F0271D"/>
    <w:rsid w:val="00F0296F"/>
    <w:rsid w:val="00F029A4"/>
    <w:rsid w:val="00F02C66"/>
    <w:rsid w:val="00F02CC0"/>
    <w:rsid w:val="00F02D1F"/>
    <w:rsid w:val="00F02DD0"/>
    <w:rsid w:val="00F02EF2"/>
    <w:rsid w:val="00F02F25"/>
    <w:rsid w:val="00F02FB9"/>
    <w:rsid w:val="00F0306D"/>
    <w:rsid w:val="00F030FB"/>
    <w:rsid w:val="00F03107"/>
    <w:rsid w:val="00F031AA"/>
    <w:rsid w:val="00F03276"/>
    <w:rsid w:val="00F03328"/>
    <w:rsid w:val="00F0344A"/>
    <w:rsid w:val="00F034F1"/>
    <w:rsid w:val="00F03535"/>
    <w:rsid w:val="00F03555"/>
    <w:rsid w:val="00F03617"/>
    <w:rsid w:val="00F03630"/>
    <w:rsid w:val="00F0371C"/>
    <w:rsid w:val="00F03804"/>
    <w:rsid w:val="00F038A3"/>
    <w:rsid w:val="00F03A22"/>
    <w:rsid w:val="00F03A5E"/>
    <w:rsid w:val="00F03A92"/>
    <w:rsid w:val="00F03AAE"/>
    <w:rsid w:val="00F03B73"/>
    <w:rsid w:val="00F03BFE"/>
    <w:rsid w:val="00F03C08"/>
    <w:rsid w:val="00F03C32"/>
    <w:rsid w:val="00F03C98"/>
    <w:rsid w:val="00F03D4C"/>
    <w:rsid w:val="00F03DF8"/>
    <w:rsid w:val="00F03E38"/>
    <w:rsid w:val="00F03E67"/>
    <w:rsid w:val="00F03F14"/>
    <w:rsid w:val="00F03FAF"/>
    <w:rsid w:val="00F03FE3"/>
    <w:rsid w:val="00F03FF5"/>
    <w:rsid w:val="00F0401B"/>
    <w:rsid w:val="00F04032"/>
    <w:rsid w:val="00F04046"/>
    <w:rsid w:val="00F040A4"/>
    <w:rsid w:val="00F04141"/>
    <w:rsid w:val="00F0425B"/>
    <w:rsid w:val="00F0426A"/>
    <w:rsid w:val="00F043E7"/>
    <w:rsid w:val="00F04556"/>
    <w:rsid w:val="00F046E4"/>
    <w:rsid w:val="00F04748"/>
    <w:rsid w:val="00F047B0"/>
    <w:rsid w:val="00F048B0"/>
    <w:rsid w:val="00F04BB4"/>
    <w:rsid w:val="00F04C5C"/>
    <w:rsid w:val="00F04C84"/>
    <w:rsid w:val="00F04CD5"/>
    <w:rsid w:val="00F04EB0"/>
    <w:rsid w:val="00F04FC3"/>
    <w:rsid w:val="00F050B0"/>
    <w:rsid w:val="00F05239"/>
    <w:rsid w:val="00F0530B"/>
    <w:rsid w:val="00F053B2"/>
    <w:rsid w:val="00F05408"/>
    <w:rsid w:val="00F05409"/>
    <w:rsid w:val="00F0556B"/>
    <w:rsid w:val="00F05577"/>
    <w:rsid w:val="00F056A3"/>
    <w:rsid w:val="00F058C8"/>
    <w:rsid w:val="00F0593E"/>
    <w:rsid w:val="00F05951"/>
    <w:rsid w:val="00F059F9"/>
    <w:rsid w:val="00F05A0A"/>
    <w:rsid w:val="00F05A31"/>
    <w:rsid w:val="00F05B16"/>
    <w:rsid w:val="00F05B55"/>
    <w:rsid w:val="00F05CF7"/>
    <w:rsid w:val="00F05E24"/>
    <w:rsid w:val="00F0649D"/>
    <w:rsid w:val="00F064A7"/>
    <w:rsid w:val="00F06673"/>
    <w:rsid w:val="00F0673D"/>
    <w:rsid w:val="00F0692B"/>
    <w:rsid w:val="00F069B2"/>
    <w:rsid w:val="00F06A66"/>
    <w:rsid w:val="00F06A79"/>
    <w:rsid w:val="00F06B93"/>
    <w:rsid w:val="00F06C46"/>
    <w:rsid w:val="00F06C6C"/>
    <w:rsid w:val="00F06CC4"/>
    <w:rsid w:val="00F06CEB"/>
    <w:rsid w:val="00F06E67"/>
    <w:rsid w:val="00F06E6D"/>
    <w:rsid w:val="00F0723D"/>
    <w:rsid w:val="00F072FE"/>
    <w:rsid w:val="00F073E0"/>
    <w:rsid w:val="00F07457"/>
    <w:rsid w:val="00F07595"/>
    <w:rsid w:val="00F076CF"/>
    <w:rsid w:val="00F07803"/>
    <w:rsid w:val="00F07845"/>
    <w:rsid w:val="00F0785D"/>
    <w:rsid w:val="00F0787B"/>
    <w:rsid w:val="00F079F0"/>
    <w:rsid w:val="00F07A43"/>
    <w:rsid w:val="00F07ADC"/>
    <w:rsid w:val="00F07AF8"/>
    <w:rsid w:val="00F07B32"/>
    <w:rsid w:val="00F07C7C"/>
    <w:rsid w:val="00F07DC7"/>
    <w:rsid w:val="00F07E6E"/>
    <w:rsid w:val="00F10017"/>
    <w:rsid w:val="00F10080"/>
    <w:rsid w:val="00F1016E"/>
    <w:rsid w:val="00F101EE"/>
    <w:rsid w:val="00F1026D"/>
    <w:rsid w:val="00F104D8"/>
    <w:rsid w:val="00F104E0"/>
    <w:rsid w:val="00F10534"/>
    <w:rsid w:val="00F1072E"/>
    <w:rsid w:val="00F107B4"/>
    <w:rsid w:val="00F1092A"/>
    <w:rsid w:val="00F10A7C"/>
    <w:rsid w:val="00F10A88"/>
    <w:rsid w:val="00F10AAF"/>
    <w:rsid w:val="00F10D29"/>
    <w:rsid w:val="00F10D91"/>
    <w:rsid w:val="00F10E55"/>
    <w:rsid w:val="00F10FFC"/>
    <w:rsid w:val="00F11369"/>
    <w:rsid w:val="00F11428"/>
    <w:rsid w:val="00F116B5"/>
    <w:rsid w:val="00F1184A"/>
    <w:rsid w:val="00F11A02"/>
    <w:rsid w:val="00F11A4A"/>
    <w:rsid w:val="00F11A8C"/>
    <w:rsid w:val="00F11B6D"/>
    <w:rsid w:val="00F11D3A"/>
    <w:rsid w:val="00F11E53"/>
    <w:rsid w:val="00F11F42"/>
    <w:rsid w:val="00F11F51"/>
    <w:rsid w:val="00F11F91"/>
    <w:rsid w:val="00F12076"/>
    <w:rsid w:val="00F120DF"/>
    <w:rsid w:val="00F121F3"/>
    <w:rsid w:val="00F1220F"/>
    <w:rsid w:val="00F1225C"/>
    <w:rsid w:val="00F1253B"/>
    <w:rsid w:val="00F128E3"/>
    <w:rsid w:val="00F128E6"/>
    <w:rsid w:val="00F12C9F"/>
    <w:rsid w:val="00F12CCE"/>
    <w:rsid w:val="00F12E11"/>
    <w:rsid w:val="00F12EEE"/>
    <w:rsid w:val="00F12F0E"/>
    <w:rsid w:val="00F12F66"/>
    <w:rsid w:val="00F13045"/>
    <w:rsid w:val="00F1309D"/>
    <w:rsid w:val="00F1314C"/>
    <w:rsid w:val="00F1347D"/>
    <w:rsid w:val="00F13676"/>
    <w:rsid w:val="00F13742"/>
    <w:rsid w:val="00F1383A"/>
    <w:rsid w:val="00F138C0"/>
    <w:rsid w:val="00F13933"/>
    <w:rsid w:val="00F139CF"/>
    <w:rsid w:val="00F13AE9"/>
    <w:rsid w:val="00F14043"/>
    <w:rsid w:val="00F140DF"/>
    <w:rsid w:val="00F142E6"/>
    <w:rsid w:val="00F142EA"/>
    <w:rsid w:val="00F1441D"/>
    <w:rsid w:val="00F1446F"/>
    <w:rsid w:val="00F14525"/>
    <w:rsid w:val="00F14586"/>
    <w:rsid w:val="00F14825"/>
    <w:rsid w:val="00F14B4B"/>
    <w:rsid w:val="00F14B9D"/>
    <w:rsid w:val="00F14BB1"/>
    <w:rsid w:val="00F14BCE"/>
    <w:rsid w:val="00F14C81"/>
    <w:rsid w:val="00F15019"/>
    <w:rsid w:val="00F1509F"/>
    <w:rsid w:val="00F150C9"/>
    <w:rsid w:val="00F151EB"/>
    <w:rsid w:val="00F15375"/>
    <w:rsid w:val="00F1552D"/>
    <w:rsid w:val="00F15652"/>
    <w:rsid w:val="00F15776"/>
    <w:rsid w:val="00F157C6"/>
    <w:rsid w:val="00F157FF"/>
    <w:rsid w:val="00F1580C"/>
    <w:rsid w:val="00F15855"/>
    <w:rsid w:val="00F159BB"/>
    <w:rsid w:val="00F15AAF"/>
    <w:rsid w:val="00F16052"/>
    <w:rsid w:val="00F160CD"/>
    <w:rsid w:val="00F161FC"/>
    <w:rsid w:val="00F163E6"/>
    <w:rsid w:val="00F1642A"/>
    <w:rsid w:val="00F16455"/>
    <w:rsid w:val="00F164C2"/>
    <w:rsid w:val="00F166CC"/>
    <w:rsid w:val="00F1688D"/>
    <w:rsid w:val="00F16893"/>
    <w:rsid w:val="00F168D2"/>
    <w:rsid w:val="00F169C3"/>
    <w:rsid w:val="00F16B7D"/>
    <w:rsid w:val="00F16BD2"/>
    <w:rsid w:val="00F16D49"/>
    <w:rsid w:val="00F16EF6"/>
    <w:rsid w:val="00F1716B"/>
    <w:rsid w:val="00F17215"/>
    <w:rsid w:val="00F172D3"/>
    <w:rsid w:val="00F172F7"/>
    <w:rsid w:val="00F1733F"/>
    <w:rsid w:val="00F173F6"/>
    <w:rsid w:val="00F1765F"/>
    <w:rsid w:val="00F17684"/>
    <w:rsid w:val="00F179D3"/>
    <w:rsid w:val="00F17AC8"/>
    <w:rsid w:val="00F17B06"/>
    <w:rsid w:val="00F17B8A"/>
    <w:rsid w:val="00F17BDB"/>
    <w:rsid w:val="00F17C27"/>
    <w:rsid w:val="00F17C84"/>
    <w:rsid w:val="00F17D1A"/>
    <w:rsid w:val="00F17D38"/>
    <w:rsid w:val="00F17D57"/>
    <w:rsid w:val="00F17DF7"/>
    <w:rsid w:val="00F17DFE"/>
    <w:rsid w:val="00F17E41"/>
    <w:rsid w:val="00F17F32"/>
    <w:rsid w:val="00F17F94"/>
    <w:rsid w:val="00F20037"/>
    <w:rsid w:val="00F20296"/>
    <w:rsid w:val="00F2044C"/>
    <w:rsid w:val="00F20624"/>
    <w:rsid w:val="00F2090F"/>
    <w:rsid w:val="00F20A3A"/>
    <w:rsid w:val="00F20AB0"/>
    <w:rsid w:val="00F20AB7"/>
    <w:rsid w:val="00F20ABE"/>
    <w:rsid w:val="00F20C3A"/>
    <w:rsid w:val="00F20E47"/>
    <w:rsid w:val="00F20F42"/>
    <w:rsid w:val="00F20F8E"/>
    <w:rsid w:val="00F210F2"/>
    <w:rsid w:val="00F211BA"/>
    <w:rsid w:val="00F21255"/>
    <w:rsid w:val="00F2144D"/>
    <w:rsid w:val="00F2146C"/>
    <w:rsid w:val="00F215CF"/>
    <w:rsid w:val="00F21725"/>
    <w:rsid w:val="00F21860"/>
    <w:rsid w:val="00F218A4"/>
    <w:rsid w:val="00F21943"/>
    <w:rsid w:val="00F219CF"/>
    <w:rsid w:val="00F21A57"/>
    <w:rsid w:val="00F21AEA"/>
    <w:rsid w:val="00F21BF1"/>
    <w:rsid w:val="00F21C3B"/>
    <w:rsid w:val="00F21E35"/>
    <w:rsid w:val="00F21E88"/>
    <w:rsid w:val="00F21ED7"/>
    <w:rsid w:val="00F21F34"/>
    <w:rsid w:val="00F21FB1"/>
    <w:rsid w:val="00F21FF1"/>
    <w:rsid w:val="00F22299"/>
    <w:rsid w:val="00F22343"/>
    <w:rsid w:val="00F223D5"/>
    <w:rsid w:val="00F223D7"/>
    <w:rsid w:val="00F22478"/>
    <w:rsid w:val="00F22638"/>
    <w:rsid w:val="00F22841"/>
    <w:rsid w:val="00F228FE"/>
    <w:rsid w:val="00F2294B"/>
    <w:rsid w:val="00F22987"/>
    <w:rsid w:val="00F22AAC"/>
    <w:rsid w:val="00F22AAE"/>
    <w:rsid w:val="00F22E1A"/>
    <w:rsid w:val="00F22E80"/>
    <w:rsid w:val="00F22EBF"/>
    <w:rsid w:val="00F22F68"/>
    <w:rsid w:val="00F22F6E"/>
    <w:rsid w:val="00F22FA8"/>
    <w:rsid w:val="00F22FDA"/>
    <w:rsid w:val="00F23050"/>
    <w:rsid w:val="00F23138"/>
    <w:rsid w:val="00F231F1"/>
    <w:rsid w:val="00F23274"/>
    <w:rsid w:val="00F233C8"/>
    <w:rsid w:val="00F2355C"/>
    <w:rsid w:val="00F23610"/>
    <w:rsid w:val="00F237A7"/>
    <w:rsid w:val="00F23B5B"/>
    <w:rsid w:val="00F23BE8"/>
    <w:rsid w:val="00F23BFE"/>
    <w:rsid w:val="00F23F11"/>
    <w:rsid w:val="00F23FD1"/>
    <w:rsid w:val="00F24139"/>
    <w:rsid w:val="00F2417B"/>
    <w:rsid w:val="00F24263"/>
    <w:rsid w:val="00F24364"/>
    <w:rsid w:val="00F24382"/>
    <w:rsid w:val="00F2444B"/>
    <w:rsid w:val="00F2459D"/>
    <w:rsid w:val="00F245A6"/>
    <w:rsid w:val="00F245CB"/>
    <w:rsid w:val="00F24794"/>
    <w:rsid w:val="00F24881"/>
    <w:rsid w:val="00F248DF"/>
    <w:rsid w:val="00F24961"/>
    <w:rsid w:val="00F249BC"/>
    <w:rsid w:val="00F249C5"/>
    <w:rsid w:val="00F249F6"/>
    <w:rsid w:val="00F24A14"/>
    <w:rsid w:val="00F24A48"/>
    <w:rsid w:val="00F24A80"/>
    <w:rsid w:val="00F24B16"/>
    <w:rsid w:val="00F24BEF"/>
    <w:rsid w:val="00F24C15"/>
    <w:rsid w:val="00F24CDB"/>
    <w:rsid w:val="00F24D9B"/>
    <w:rsid w:val="00F24DAB"/>
    <w:rsid w:val="00F24DD0"/>
    <w:rsid w:val="00F24E17"/>
    <w:rsid w:val="00F24E5F"/>
    <w:rsid w:val="00F24F8F"/>
    <w:rsid w:val="00F24FFB"/>
    <w:rsid w:val="00F251CB"/>
    <w:rsid w:val="00F251D1"/>
    <w:rsid w:val="00F2527C"/>
    <w:rsid w:val="00F252C9"/>
    <w:rsid w:val="00F25443"/>
    <w:rsid w:val="00F25695"/>
    <w:rsid w:val="00F2574E"/>
    <w:rsid w:val="00F25867"/>
    <w:rsid w:val="00F258F3"/>
    <w:rsid w:val="00F25973"/>
    <w:rsid w:val="00F25AA0"/>
    <w:rsid w:val="00F25D26"/>
    <w:rsid w:val="00F25D27"/>
    <w:rsid w:val="00F25D3B"/>
    <w:rsid w:val="00F25DF1"/>
    <w:rsid w:val="00F25EB5"/>
    <w:rsid w:val="00F25FF6"/>
    <w:rsid w:val="00F26057"/>
    <w:rsid w:val="00F26186"/>
    <w:rsid w:val="00F2634A"/>
    <w:rsid w:val="00F263CD"/>
    <w:rsid w:val="00F266D2"/>
    <w:rsid w:val="00F266E7"/>
    <w:rsid w:val="00F2682B"/>
    <w:rsid w:val="00F2689F"/>
    <w:rsid w:val="00F269EB"/>
    <w:rsid w:val="00F26A0F"/>
    <w:rsid w:val="00F26B6C"/>
    <w:rsid w:val="00F26BBC"/>
    <w:rsid w:val="00F26BC3"/>
    <w:rsid w:val="00F26E19"/>
    <w:rsid w:val="00F26E7F"/>
    <w:rsid w:val="00F26E95"/>
    <w:rsid w:val="00F26F66"/>
    <w:rsid w:val="00F27056"/>
    <w:rsid w:val="00F27219"/>
    <w:rsid w:val="00F27224"/>
    <w:rsid w:val="00F27291"/>
    <w:rsid w:val="00F27393"/>
    <w:rsid w:val="00F273D4"/>
    <w:rsid w:val="00F27447"/>
    <w:rsid w:val="00F2749A"/>
    <w:rsid w:val="00F27557"/>
    <w:rsid w:val="00F27597"/>
    <w:rsid w:val="00F275BE"/>
    <w:rsid w:val="00F276B1"/>
    <w:rsid w:val="00F27715"/>
    <w:rsid w:val="00F27716"/>
    <w:rsid w:val="00F27743"/>
    <w:rsid w:val="00F27827"/>
    <w:rsid w:val="00F27875"/>
    <w:rsid w:val="00F27895"/>
    <w:rsid w:val="00F27948"/>
    <w:rsid w:val="00F27A78"/>
    <w:rsid w:val="00F27AEA"/>
    <w:rsid w:val="00F27F26"/>
    <w:rsid w:val="00F30012"/>
    <w:rsid w:val="00F302E0"/>
    <w:rsid w:val="00F302E7"/>
    <w:rsid w:val="00F30315"/>
    <w:rsid w:val="00F3031D"/>
    <w:rsid w:val="00F30397"/>
    <w:rsid w:val="00F30956"/>
    <w:rsid w:val="00F30BD6"/>
    <w:rsid w:val="00F30C1F"/>
    <w:rsid w:val="00F30CE5"/>
    <w:rsid w:val="00F30D45"/>
    <w:rsid w:val="00F30DBF"/>
    <w:rsid w:val="00F30DDB"/>
    <w:rsid w:val="00F30EDC"/>
    <w:rsid w:val="00F30FCA"/>
    <w:rsid w:val="00F31036"/>
    <w:rsid w:val="00F31066"/>
    <w:rsid w:val="00F310A6"/>
    <w:rsid w:val="00F310F0"/>
    <w:rsid w:val="00F312C8"/>
    <w:rsid w:val="00F313CB"/>
    <w:rsid w:val="00F313D9"/>
    <w:rsid w:val="00F31439"/>
    <w:rsid w:val="00F314E0"/>
    <w:rsid w:val="00F314F6"/>
    <w:rsid w:val="00F31501"/>
    <w:rsid w:val="00F316EB"/>
    <w:rsid w:val="00F318E3"/>
    <w:rsid w:val="00F318FD"/>
    <w:rsid w:val="00F31913"/>
    <w:rsid w:val="00F31AF1"/>
    <w:rsid w:val="00F31CC7"/>
    <w:rsid w:val="00F31D60"/>
    <w:rsid w:val="00F31DF4"/>
    <w:rsid w:val="00F31EAD"/>
    <w:rsid w:val="00F31F2A"/>
    <w:rsid w:val="00F31F36"/>
    <w:rsid w:val="00F320C6"/>
    <w:rsid w:val="00F320CC"/>
    <w:rsid w:val="00F3221B"/>
    <w:rsid w:val="00F32257"/>
    <w:rsid w:val="00F32473"/>
    <w:rsid w:val="00F324CD"/>
    <w:rsid w:val="00F325CD"/>
    <w:rsid w:val="00F326DA"/>
    <w:rsid w:val="00F3289A"/>
    <w:rsid w:val="00F32A22"/>
    <w:rsid w:val="00F32A5C"/>
    <w:rsid w:val="00F32A6B"/>
    <w:rsid w:val="00F32CD7"/>
    <w:rsid w:val="00F32CE3"/>
    <w:rsid w:val="00F32D13"/>
    <w:rsid w:val="00F32E32"/>
    <w:rsid w:val="00F32E54"/>
    <w:rsid w:val="00F32EAA"/>
    <w:rsid w:val="00F3304F"/>
    <w:rsid w:val="00F33072"/>
    <w:rsid w:val="00F3317A"/>
    <w:rsid w:val="00F331D3"/>
    <w:rsid w:val="00F331FF"/>
    <w:rsid w:val="00F3320C"/>
    <w:rsid w:val="00F332AC"/>
    <w:rsid w:val="00F33358"/>
    <w:rsid w:val="00F334C0"/>
    <w:rsid w:val="00F334EC"/>
    <w:rsid w:val="00F3374A"/>
    <w:rsid w:val="00F3383A"/>
    <w:rsid w:val="00F338B1"/>
    <w:rsid w:val="00F338DC"/>
    <w:rsid w:val="00F33A8B"/>
    <w:rsid w:val="00F33E4B"/>
    <w:rsid w:val="00F341FB"/>
    <w:rsid w:val="00F34250"/>
    <w:rsid w:val="00F345CE"/>
    <w:rsid w:val="00F3474B"/>
    <w:rsid w:val="00F347B7"/>
    <w:rsid w:val="00F3493E"/>
    <w:rsid w:val="00F34BB4"/>
    <w:rsid w:val="00F34BF8"/>
    <w:rsid w:val="00F34C0A"/>
    <w:rsid w:val="00F34CEE"/>
    <w:rsid w:val="00F34D16"/>
    <w:rsid w:val="00F34F03"/>
    <w:rsid w:val="00F34F89"/>
    <w:rsid w:val="00F35024"/>
    <w:rsid w:val="00F351C1"/>
    <w:rsid w:val="00F3525C"/>
    <w:rsid w:val="00F352D4"/>
    <w:rsid w:val="00F35333"/>
    <w:rsid w:val="00F3535C"/>
    <w:rsid w:val="00F3535D"/>
    <w:rsid w:val="00F3537B"/>
    <w:rsid w:val="00F353C8"/>
    <w:rsid w:val="00F353CE"/>
    <w:rsid w:val="00F3577E"/>
    <w:rsid w:val="00F35842"/>
    <w:rsid w:val="00F35876"/>
    <w:rsid w:val="00F358C8"/>
    <w:rsid w:val="00F35918"/>
    <w:rsid w:val="00F35A21"/>
    <w:rsid w:val="00F35D69"/>
    <w:rsid w:val="00F35DFB"/>
    <w:rsid w:val="00F3635D"/>
    <w:rsid w:val="00F36407"/>
    <w:rsid w:val="00F364CF"/>
    <w:rsid w:val="00F3651A"/>
    <w:rsid w:val="00F36646"/>
    <w:rsid w:val="00F367A5"/>
    <w:rsid w:val="00F367FA"/>
    <w:rsid w:val="00F3680C"/>
    <w:rsid w:val="00F36865"/>
    <w:rsid w:val="00F368A4"/>
    <w:rsid w:val="00F368CC"/>
    <w:rsid w:val="00F36AB8"/>
    <w:rsid w:val="00F36C3E"/>
    <w:rsid w:val="00F36D45"/>
    <w:rsid w:val="00F36D5F"/>
    <w:rsid w:val="00F36D64"/>
    <w:rsid w:val="00F36E25"/>
    <w:rsid w:val="00F37113"/>
    <w:rsid w:val="00F37162"/>
    <w:rsid w:val="00F37169"/>
    <w:rsid w:val="00F37257"/>
    <w:rsid w:val="00F372C7"/>
    <w:rsid w:val="00F37342"/>
    <w:rsid w:val="00F373FE"/>
    <w:rsid w:val="00F37583"/>
    <w:rsid w:val="00F375B2"/>
    <w:rsid w:val="00F375EC"/>
    <w:rsid w:val="00F37960"/>
    <w:rsid w:val="00F37ADB"/>
    <w:rsid w:val="00F37B6F"/>
    <w:rsid w:val="00F37D5E"/>
    <w:rsid w:val="00F37D97"/>
    <w:rsid w:val="00F37E11"/>
    <w:rsid w:val="00F40165"/>
    <w:rsid w:val="00F40166"/>
    <w:rsid w:val="00F4017D"/>
    <w:rsid w:val="00F402C5"/>
    <w:rsid w:val="00F403CD"/>
    <w:rsid w:val="00F4048A"/>
    <w:rsid w:val="00F404A1"/>
    <w:rsid w:val="00F4059A"/>
    <w:rsid w:val="00F406DC"/>
    <w:rsid w:val="00F40762"/>
    <w:rsid w:val="00F407B4"/>
    <w:rsid w:val="00F40802"/>
    <w:rsid w:val="00F40811"/>
    <w:rsid w:val="00F40846"/>
    <w:rsid w:val="00F408D2"/>
    <w:rsid w:val="00F40A14"/>
    <w:rsid w:val="00F40AFC"/>
    <w:rsid w:val="00F40B21"/>
    <w:rsid w:val="00F40F34"/>
    <w:rsid w:val="00F41005"/>
    <w:rsid w:val="00F410EF"/>
    <w:rsid w:val="00F411C5"/>
    <w:rsid w:val="00F411FA"/>
    <w:rsid w:val="00F4127A"/>
    <w:rsid w:val="00F41322"/>
    <w:rsid w:val="00F4134E"/>
    <w:rsid w:val="00F41495"/>
    <w:rsid w:val="00F41955"/>
    <w:rsid w:val="00F4195D"/>
    <w:rsid w:val="00F41A99"/>
    <w:rsid w:val="00F41B0F"/>
    <w:rsid w:val="00F41BBA"/>
    <w:rsid w:val="00F41C0F"/>
    <w:rsid w:val="00F41C33"/>
    <w:rsid w:val="00F41F23"/>
    <w:rsid w:val="00F42000"/>
    <w:rsid w:val="00F42073"/>
    <w:rsid w:val="00F420E9"/>
    <w:rsid w:val="00F421D5"/>
    <w:rsid w:val="00F422B0"/>
    <w:rsid w:val="00F423E7"/>
    <w:rsid w:val="00F424AB"/>
    <w:rsid w:val="00F424C1"/>
    <w:rsid w:val="00F424E9"/>
    <w:rsid w:val="00F42593"/>
    <w:rsid w:val="00F42603"/>
    <w:rsid w:val="00F426CF"/>
    <w:rsid w:val="00F42756"/>
    <w:rsid w:val="00F42809"/>
    <w:rsid w:val="00F428C4"/>
    <w:rsid w:val="00F428E0"/>
    <w:rsid w:val="00F4290F"/>
    <w:rsid w:val="00F4307D"/>
    <w:rsid w:val="00F430A7"/>
    <w:rsid w:val="00F43123"/>
    <w:rsid w:val="00F43211"/>
    <w:rsid w:val="00F4321F"/>
    <w:rsid w:val="00F434C4"/>
    <w:rsid w:val="00F43549"/>
    <w:rsid w:val="00F435D6"/>
    <w:rsid w:val="00F43926"/>
    <w:rsid w:val="00F4392E"/>
    <w:rsid w:val="00F43AAC"/>
    <w:rsid w:val="00F43BB4"/>
    <w:rsid w:val="00F43BB6"/>
    <w:rsid w:val="00F43BCD"/>
    <w:rsid w:val="00F43CAC"/>
    <w:rsid w:val="00F43DDC"/>
    <w:rsid w:val="00F4405A"/>
    <w:rsid w:val="00F440AB"/>
    <w:rsid w:val="00F44255"/>
    <w:rsid w:val="00F443CC"/>
    <w:rsid w:val="00F4447B"/>
    <w:rsid w:val="00F4465E"/>
    <w:rsid w:val="00F447BD"/>
    <w:rsid w:val="00F4486C"/>
    <w:rsid w:val="00F448A5"/>
    <w:rsid w:val="00F449BB"/>
    <w:rsid w:val="00F44A5E"/>
    <w:rsid w:val="00F44A94"/>
    <w:rsid w:val="00F44CFD"/>
    <w:rsid w:val="00F44D0A"/>
    <w:rsid w:val="00F44D5E"/>
    <w:rsid w:val="00F4516D"/>
    <w:rsid w:val="00F45188"/>
    <w:rsid w:val="00F451BB"/>
    <w:rsid w:val="00F45287"/>
    <w:rsid w:val="00F455F9"/>
    <w:rsid w:val="00F45611"/>
    <w:rsid w:val="00F45685"/>
    <w:rsid w:val="00F456AA"/>
    <w:rsid w:val="00F4594B"/>
    <w:rsid w:val="00F45976"/>
    <w:rsid w:val="00F459AB"/>
    <w:rsid w:val="00F459D8"/>
    <w:rsid w:val="00F459F8"/>
    <w:rsid w:val="00F45A5D"/>
    <w:rsid w:val="00F45A85"/>
    <w:rsid w:val="00F45B16"/>
    <w:rsid w:val="00F45B5F"/>
    <w:rsid w:val="00F45BBC"/>
    <w:rsid w:val="00F45BDA"/>
    <w:rsid w:val="00F45DED"/>
    <w:rsid w:val="00F45EBD"/>
    <w:rsid w:val="00F46098"/>
    <w:rsid w:val="00F4610B"/>
    <w:rsid w:val="00F462CD"/>
    <w:rsid w:val="00F463AB"/>
    <w:rsid w:val="00F46405"/>
    <w:rsid w:val="00F46484"/>
    <w:rsid w:val="00F46782"/>
    <w:rsid w:val="00F46A0A"/>
    <w:rsid w:val="00F46D24"/>
    <w:rsid w:val="00F46F25"/>
    <w:rsid w:val="00F4719C"/>
    <w:rsid w:val="00F471D1"/>
    <w:rsid w:val="00F471EC"/>
    <w:rsid w:val="00F473B3"/>
    <w:rsid w:val="00F475AC"/>
    <w:rsid w:val="00F475BD"/>
    <w:rsid w:val="00F47648"/>
    <w:rsid w:val="00F4771E"/>
    <w:rsid w:val="00F47991"/>
    <w:rsid w:val="00F47B16"/>
    <w:rsid w:val="00F47D01"/>
    <w:rsid w:val="00F47D98"/>
    <w:rsid w:val="00F50073"/>
    <w:rsid w:val="00F5010A"/>
    <w:rsid w:val="00F502D0"/>
    <w:rsid w:val="00F5046D"/>
    <w:rsid w:val="00F504F2"/>
    <w:rsid w:val="00F5060E"/>
    <w:rsid w:val="00F507E3"/>
    <w:rsid w:val="00F50830"/>
    <w:rsid w:val="00F50946"/>
    <w:rsid w:val="00F50A0B"/>
    <w:rsid w:val="00F50A52"/>
    <w:rsid w:val="00F50AE4"/>
    <w:rsid w:val="00F50B58"/>
    <w:rsid w:val="00F50BB1"/>
    <w:rsid w:val="00F50D66"/>
    <w:rsid w:val="00F50D9D"/>
    <w:rsid w:val="00F50EBF"/>
    <w:rsid w:val="00F50F2A"/>
    <w:rsid w:val="00F50FF9"/>
    <w:rsid w:val="00F50FFB"/>
    <w:rsid w:val="00F51097"/>
    <w:rsid w:val="00F51384"/>
    <w:rsid w:val="00F5144C"/>
    <w:rsid w:val="00F51473"/>
    <w:rsid w:val="00F514B3"/>
    <w:rsid w:val="00F516FC"/>
    <w:rsid w:val="00F51951"/>
    <w:rsid w:val="00F51CE7"/>
    <w:rsid w:val="00F51D09"/>
    <w:rsid w:val="00F51E87"/>
    <w:rsid w:val="00F51F45"/>
    <w:rsid w:val="00F51F95"/>
    <w:rsid w:val="00F5223A"/>
    <w:rsid w:val="00F5234D"/>
    <w:rsid w:val="00F52387"/>
    <w:rsid w:val="00F52393"/>
    <w:rsid w:val="00F523C6"/>
    <w:rsid w:val="00F5240B"/>
    <w:rsid w:val="00F5242F"/>
    <w:rsid w:val="00F52629"/>
    <w:rsid w:val="00F5281B"/>
    <w:rsid w:val="00F528AD"/>
    <w:rsid w:val="00F5292E"/>
    <w:rsid w:val="00F52AB1"/>
    <w:rsid w:val="00F52B5A"/>
    <w:rsid w:val="00F52C56"/>
    <w:rsid w:val="00F52C6A"/>
    <w:rsid w:val="00F52F99"/>
    <w:rsid w:val="00F52FB3"/>
    <w:rsid w:val="00F5306A"/>
    <w:rsid w:val="00F530A0"/>
    <w:rsid w:val="00F53281"/>
    <w:rsid w:val="00F53352"/>
    <w:rsid w:val="00F534B3"/>
    <w:rsid w:val="00F535B8"/>
    <w:rsid w:val="00F5375A"/>
    <w:rsid w:val="00F53909"/>
    <w:rsid w:val="00F53999"/>
    <w:rsid w:val="00F53A39"/>
    <w:rsid w:val="00F53C6F"/>
    <w:rsid w:val="00F53E3F"/>
    <w:rsid w:val="00F53E5F"/>
    <w:rsid w:val="00F53F7F"/>
    <w:rsid w:val="00F5406C"/>
    <w:rsid w:val="00F54077"/>
    <w:rsid w:val="00F540E2"/>
    <w:rsid w:val="00F541EF"/>
    <w:rsid w:val="00F541F8"/>
    <w:rsid w:val="00F546BE"/>
    <w:rsid w:val="00F5474D"/>
    <w:rsid w:val="00F5482F"/>
    <w:rsid w:val="00F54A0F"/>
    <w:rsid w:val="00F54A7A"/>
    <w:rsid w:val="00F54B86"/>
    <w:rsid w:val="00F54CD6"/>
    <w:rsid w:val="00F54D86"/>
    <w:rsid w:val="00F54FAA"/>
    <w:rsid w:val="00F54FEB"/>
    <w:rsid w:val="00F55076"/>
    <w:rsid w:val="00F55170"/>
    <w:rsid w:val="00F55190"/>
    <w:rsid w:val="00F5528D"/>
    <w:rsid w:val="00F553C1"/>
    <w:rsid w:val="00F5545F"/>
    <w:rsid w:val="00F554ED"/>
    <w:rsid w:val="00F55500"/>
    <w:rsid w:val="00F558AE"/>
    <w:rsid w:val="00F5598E"/>
    <w:rsid w:val="00F55A99"/>
    <w:rsid w:val="00F55AD5"/>
    <w:rsid w:val="00F55AF2"/>
    <w:rsid w:val="00F55BD9"/>
    <w:rsid w:val="00F55D7E"/>
    <w:rsid w:val="00F55F2E"/>
    <w:rsid w:val="00F55F9D"/>
    <w:rsid w:val="00F55FE0"/>
    <w:rsid w:val="00F56361"/>
    <w:rsid w:val="00F563A5"/>
    <w:rsid w:val="00F56472"/>
    <w:rsid w:val="00F5656D"/>
    <w:rsid w:val="00F565BF"/>
    <w:rsid w:val="00F56723"/>
    <w:rsid w:val="00F56811"/>
    <w:rsid w:val="00F569C1"/>
    <w:rsid w:val="00F569F2"/>
    <w:rsid w:val="00F56C99"/>
    <w:rsid w:val="00F56E30"/>
    <w:rsid w:val="00F57029"/>
    <w:rsid w:val="00F57197"/>
    <w:rsid w:val="00F57289"/>
    <w:rsid w:val="00F572FE"/>
    <w:rsid w:val="00F573D2"/>
    <w:rsid w:val="00F573DA"/>
    <w:rsid w:val="00F57569"/>
    <w:rsid w:val="00F57637"/>
    <w:rsid w:val="00F5768C"/>
    <w:rsid w:val="00F5786A"/>
    <w:rsid w:val="00F57AE8"/>
    <w:rsid w:val="00F57B9E"/>
    <w:rsid w:val="00F57CBA"/>
    <w:rsid w:val="00F57F17"/>
    <w:rsid w:val="00F57FBE"/>
    <w:rsid w:val="00F6006A"/>
    <w:rsid w:val="00F601EB"/>
    <w:rsid w:val="00F603D2"/>
    <w:rsid w:val="00F604B0"/>
    <w:rsid w:val="00F6050C"/>
    <w:rsid w:val="00F605A7"/>
    <w:rsid w:val="00F60614"/>
    <w:rsid w:val="00F6073D"/>
    <w:rsid w:val="00F6075B"/>
    <w:rsid w:val="00F6086A"/>
    <w:rsid w:val="00F609B0"/>
    <w:rsid w:val="00F60AAD"/>
    <w:rsid w:val="00F60CE4"/>
    <w:rsid w:val="00F61180"/>
    <w:rsid w:val="00F61263"/>
    <w:rsid w:val="00F6127D"/>
    <w:rsid w:val="00F6133D"/>
    <w:rsid w:val="00F61343"/>
    <w:rsid w:val="00F613B9"/>
    <w:rsid w:val="00F617C7"/>
    <w:rsid w:val="00F618D1"/>
    <w:rsid w:val="00F61A34"/>
    <w:rsid w:val="00F61ADB"/>
    <w:rsid w:val="00F61B2A"/>
    <w:rsid w:val="00F61B30"/>
    <w:rsid w:val="00F61B3F"/>
    <w:rsid w:val="00F61C37"/>
    <w:rsid w:val="00F61C63"/>
    <w:rsid w:val="00F61CBA"/>
    <w:rsid w:val="00F61E70"/>
    <w:rsid w:val="00F61EAC"/>
    <w:rsid w:val="00F62213"/>
    <w:rsid w:val="00F62287"/>
    <w:rsid w:val="00F62446"/>
    <w:rsid w:val="00F62557"/>
    <w:rsid w:val="00F625D3"/>
    <w:rsid w:val="00F625F6"/>
    <w:rsid w:val="00F6282D"/>
    <w:rsid w:val="00F6290F"/>
    <w:rsid w:val="00F62A36"/>
    <w:rsid w:val="00F62B16"/>
    <w:rsid w:val="00F62B9A"/>
    <w:rsid w:val="00F62BC0"/>
    <w:rsid w:val="00F62C2C"/>
    <w:rsid w:val="00F63116"/>
    <w:rsid w:val="00F632D0"/>
    <w:rsid w:val="00F6331A"/>
    <w:rsid w:val="00F6348D"/>
    <w:rsid w:val="00F63574"/>
    <w:rsid w:val="00F63623"/>
    <w:rsid w:val="00F63652"/>
    <w:rsid w:val="00F636CA"/>
    <w:rsid w:val="00F63715"/>
    <w:rsid w:val="00F63887"/>
    <w:rsid w:val="00F63896"/>
    <w:rsid w:val="00F638A4"/>
    <w:rsid w:val="00F638CE"/>
    <w:rsid w:val="00F63952"/>
    <w:rsid w:val="00F63C13"/>
    <w:rsid w:val="00F63C1A"/>
    <w:rsid w:val="00F63D43"/>
    <w:rsid w:val="00F63DF0"/>
    <w:rsid w:val="00F63E91"/>
    <w:rsid w:val="00F63E94"/>
    <w:rsid w:val="00F63FCD"/>
    <w:rsid w:val="00F641CC"/>
    <w:rsid w:val="00F641EC"/>
    <w:rsid w:val="00F642EC"/>
    <w:rsid w:val="00F64307"/>
    <w:rsid w:val="00F644A7"/>
    <w:rsid w:val="00F645B8"/>
    <w:rsid w:val="00F6476B"/>
    <w:rsid w:val="00F6486C"/>
    <w:rsid w:val="00F649A5"/>
    <w:rsid w:val="00F64BB3"/>
    <w:rsid w:val="00F64C4B"/>
    <w:rsid w:val="00F64D0F"/>
    <w:rsid w:val="00F64D62"/>
    <w:rsid w:val="00F64E1F"/>
    <w:rsid w:val="00F64E6C"/>
    <w:rsid w:val="00F64FA9"/>
    <w:rsid w:val="00F652C1"/>
    <w:rsid w:val="00F65305"/>
    <w:rsid w:val="00F6553D"/>
    <w:rsid w:val="00F65567"/>
    <w:rsid w:val="00F657E7"/>
    <w:rsid w:val="00F65903"/>
    <w:rsid w:val="00F65942"/>
    <w:rsid w:val="00F659D5"/>
    <w:rsid w:val="00F65A89"/>
    <w:rsid w:val="00F65C9C"/>
    <w:rsid w:val="00F65D57"/>
    <w:rsid w:val="00F65FDF"/>
    <w:rsid w:val="00F6604F"/>
    <w:rsid w:val="00F6620A"/>
    <w:rsid w:val="00F66267"/>
    <w:rsid w:val="00F66392"/>
    <w:rsid w:val="00F66417"/>
    <w:rsid w:val="00F66429"/>
    <w:rsid w:val="00F6649C"/>
    <w:rsid w:val="00F664E6"/>
    <w:rsid w:val="00F66552"/>
    <w:rsid w:val="00F665A9"/>
    <w:rsid w:val="00F6662C"/>
    <w:rsid w:val="00F66652"/>
    <w:rsid w:val="00F6667F"/>
    <w:rsid w:val="00F666C5"/>
    <w:rsid w:val="00F666EB"/>
    <w:rsid w:val="00F66828"/>
    <w:rsid w:val="00F668DA"/>
    <w:rsid w:val="00F668E3"/>
    <w:rsid w:val="00F66B04"/>
    <w:rsid w:val="00F66B11"/>
    <w:rsid w:val="00F66D89"/>
    <w:rsid w:val="00F66DB6"/>
    <w:rsid w:val="00F66E16"/>
    <w:rsid w:val="00F66ED8"/>
    <w:rsid w:val="00F670B9"/>
    <w:rsid w:val="00F6741A"/>
    <w:rsid w:val="00F675BC"/>
    <w:rsid w:val="00F67785"/>
    <w:rsid w:val="00F67816"/>
    <w:rsid w:val="00F67893"/>
    <w:rsid w:val="00F6798C"/>
    <w:rsid w:val="00F67A0D"/>
    <w:rsid w:val="00F67A67"/>
    <w:rsid w:val="00F67AA8"/>
    <w:rsid w:val="00F67AAB"/>
    <w:rsid w:val="00F67B7A"/>
    <w:rsid w:val="00F67BEA"/>
    <w:rsid w:val="00F67E03"/>
    <w:rsid w:val="00F70034"/>
    <w:rsid w:val="00F70091"/>
    <w:rsid w:val="00F7017E"/>
    <w:rsid w:val="00F704B8"/>
    <w:rsid w:val="00F7051B"/>
    <w:rsid w:val="00F705DF"/>
    <w:rsid w:val="00F70634"/>
    <w:rsid w:val="00F7068F"/>
    <w:rsid w:val="00F706E7"/>
    <w:rsid w:val="00F7076B"/>
    <w:rsid w:val="00F70833"/>
    <w:rsid w:val="00F70B62"/>
    <w:rsid w:val="00F70B86"/>
    <w:rsid w:val="00F70BB4"/>
    <w:rsid w:val="00F70BED"/>
    <w:rsid w:val="00F70C01"/>
    <w:rsid w:val="00F70CA5"/>
    <w:rsid w:val="00F70CE5"/>
    <w:rsid w:val="00F70D15"/>
    <w:rsid w:val="00F710DD"/>
    <w:rsid w:val="00F71151"/>
    <w:rsid w:val="00F71176"/>
    <w:rsid w:val="00F711EE"/>
    <w:rsid w:val="00F7143D"/>
    <w:rsid w:val="00F7150C"/>
    <w:rsid w:val="00F715D5"/>
    <w:rsid w:val="00F717E1"/>
    <w:rsid w:val="00F7183D"/>
    <w:rsid w:val="00F718A9"/>
    <w:rsid w:val="00F718B8"/>
    <w:rsid w:val="00F7192E"/>
    <w:rsid w:val="00F719E2"/>
    <w:rsid w:val="00F719FA"/>
    <w:rsid w:val="00F71A4E"/>
    <w:rsid w:val="00F71B91"/>
    <w:rsid w:val="00F71C0E"/>
    <w:rsid w:val="00F71C93"/>
    <w:rsid w:val="00F71D23"/>
    <w:rsid w:val="00F71E97"/>
    <w:rsid w:val="00F71F2D"/>
    <w:rsid w:val="00F7204B"/>
    <w:rsid w:val="00F720E5"/>
    <w:rsid w:val="00F720F5"/>
    <w:rsid w:val="00F72113"/>
    <w:rsid w:val="00F7226A"/>
    <w:rsid w:val="00F722A2"/>
    <w:rsid w:val="00F72377"/>
    <w:rsid w:val="00F723A2"/>
    <w:rsid w:val="00F72410"/>
    <w:rsid w:val="00F72531"/>
    <w:rsid w:val="00F7266D"/>
    <w:rsid w:val="00F72973"/>
    <w:rsid w:val="00F729F7"/>
    <w:rsid w:val="00F72B65"/>
    <w:rsid w:val="00F72C39"/>
    <w:rsid w:val="00F72C89"/>
    <w:rsid w:val="00F73055"/>
    <w:rsid w:val="00F731B3"/>
    <w:rsid w:val="00F73206"/>
    <w:rsid w:val="00F7324C"/>
    <w:rsid w:val="00F73276"/>
    <w:rsid w:val="00F736ED"/>
    <w:rsid w:val="00F7381C"/>
    <w:rsid w:val="00F73842"/>
    <w:rsid w:val="00F73881"/>
    <w:rsid w:val="00F738F7"/>
    <w:rsid w:val="00F73A56"/>
    <w:rsid w:val="00F73D6F"/>
    <w:rsid w:val="00F73E76"/>
    <w:rsid w:val="00F7403C"/>
    <w:rsid w:val="00F741A9"/>
    <w:rsid w:val="00F741D7"/>
    <w:rsid w:val="00F7439D"/>
    <w:rsid w:val="00F743A3"/>
    <w:rsid w:val="00F74527"/>
    <w:rsid w:val="00F74676"/>
    <w:rsid w:val="00F747E4"/>
    <w:rsid w:val="00F74965"/>
    <w:rsid w:val="00F74B76"/>
    <w:rsid w:val="00F74BB0"/>
    <w:rsid w:val="00F74DCE"/>
    <w:rsid w:val="00F74EBB"/>
    <w:rsid w:val="00F7502E"/>
    <w:rsid w:val="00F75046"/>
    <w:rsid w:val="00F750F4"/>
    <w:rsid w:val="00F75183"/>
    <w:rsid w:val="00F751DD"/>
    <w:rsid w:val="00F75268"/>
    <w:rsid w:val="00F752D6"/>
    <w:rsid w:val="00F75319"/>
    <w:rsid w:val="00F753AF"/>
    <w:rsid w:val="00F753C7"/>
    <w:rsid w:val="00F7550E"/>
    <w:rsid w:val="00F756AD"/>
    <w:rsid w:val="00F7570B"/>
    <w:rsid w:val="00F75792"/>
    <w:rsid w:val="00F758DC"/>
    <w:rsid w:val="00F75902"/>
    <w:rsid w:val="00F75A00"/>
    <w:rsid w:val="00F75BE6"/>
    <w:rsid w:val="00F75CBD"/>
    <w:rsid w:val="00F75CE3"/>
    <w:rsid w:val="00F75D3B"/>
    <w:rsid w:val="00F75D51"/>
    <w:rsid w:val="00F75E3F"/>
    <w:rsid w:val="00F75E9F"/>
    <w:rsid w:val="00F7602E"/>
    <w:rsid w:val="00F76203"/>
    <w:rsid w:val="00F7629B"/>
    <w:rsid w:val="00F76301"/>
    <w:rsid w:val="00F7631A"/>
    <w:rsid w:val="00F76363"/>
    <w:rsid w:val="00F7648F"/>
    <w:rsid w:val="00F76532"/>
    <w:rsid w:val="00F7692B"/>
    <w:rsid w:val="00F769F0"/>
    <w:rsid w:val="00F76A65"/>
    <w:rsid w:val="00F76A8E"/>
    <w:rsid w:val="00F76BAF"/>
    <w:rsid w:val="00F76C41"/>
    <w:rsid w:val="00F76C59"/>
    <w:rsid w:val="00F76C8E"/>
    <w:rsid w:val="00F76DEF"/>
    <w:rsid w:val="00F76E22"/>
    <w:rsid w:val="00F76F75"/>
    <w:rsid w:val="00F7702B"/>
    <w:rsid w:val="00F7705E"/>
    <w:rsid w:val="00F770A4"/>
    <w:rsid w:val="00F77105"/>
    <w:rsid w:val="00F771D2"/>
    <w:rsid w:val="00F7730C"/>
    <w:rsid w:val="00F77397"/>
    <w:rsid w:val="00F773A2"/>
    <w:rsid w:val="00F77608"/>
    <w:rsid w:val="00F77BEF"/>
    <w:rsid w:val="00F77D56"/>
    <w:rsid w:val="00F77E3F"/>
    <w:rsid w:val="00F77E8B"/>
    <w:rsid w:val="00F77EAD"/>
    <w:rsid w:val="00F77F57"/>
    <w:rsid w:val="00F80036"/>
    <w:rsid w:val="00F80055"/>
    <w:rsid w:val="00F8011A"/>
    <w:rsid w:val="00F80253"/>
    <w:rsid w:val="00F80277"/>
    <w:rsid w:val="00F80437"/>
    <w:rsid w:val="00F805C6"/>
    <w:rsid w:val="00F80799"/>
    <w:rsid w:val="00F808E9"/>
    <w:rsid w:val="00F809E3"/>
    <w:rsid w:val="00F80AC7"/>
    <w:rsid w:val="00F80BB8"/>
    <w:rsid w:val="00F80C41"/>
    <w:rsid w:val="00F80CEE"/>
    <w:rsid w:val="00F80E34"/>
    <w:rsid w:val="00F810F6"/>
    <w:rsid w:val="00F816C0"/>
    <w:rsid w:val="00F81779"/>
    <w:rsid w:val="00F818C3"/>
    <w:rsid w:val="00F8198F"/>
    <w:rsid w:val="00F81A17"/>
    <w:rsid w:val="00F81A61"/>
    <w:rsid w:val="00F81A7E"/>
    <w:rsid w:val="00F81BC7"/>
    <w:rsid w:val="00F81D3B"/>
    <w:rsid w:val="00F81DAE"/>
    <w:rsid w:val="00F81E9A"/>
    <w:rsid w:val="00F81F1C"/>
    <w:rsid w:val="00F82084"/>
    <w:rsid w:val="00F825A0"/>
    <w:rsid w:val="00F8264E"/>
    <w:rsid w:val="00F82666"/>
    <w:rsid w:val="00F8268B"/>
    <w:rsid w:val="00F82B2E"/>
    <w:rsid w:val="00F82BD2"/>
    <w:rsid w:val="00F82BF3"/>
    <w:rsid w:val="00F82C9C"/>
    <w:rsid w:val="00F82E53"/>
    <w:rsid w:val="00F82EE1"/>
    <w:rsid w:val="00F82F6F"/>
    <w:rsid w:val="00F82F8F"/>
    <w:rsid w:val="00F82F97"/>
    <w:rsid w:val="00F83173"/>
    <w:rsid w:val="00F833CF"/>
    <w:rsid w:val="00F834BD"/>
    <w:rsid w:val="00F836B3"/>
    <w:rsid w:val="00F837C9"/>
    <w:rsid w:val="00F837D2"/>
    <w:rsid w:val="00F838D3"/>
    <w:rsid w:val="00F83973"/>
    <w:rsid w:val="00F83A3D"/>
    <w:rsid w:val="00F83A93"/>
    <w:rsid w:val="00F83AC9"/>
    <w:rsid w:val="00F83AD1"/>
    <w:rsid w:val="00F83AF5"/>
    <w:rsid w:val="00F83C68"/>
    <w:rsid w:val="00F83D43"/>
    <w:rsid w:val="00F83EAD"/>
    <w:rsid w:val="00F83EEC"/>
    <w:rsid w:val="00F840EE"/>
    <w:rsid w:val="00F8410A"/>
    <w:rsid w:val="00F841EE"/>
    <w:rsid w:val="00F841F0"/>
    <w:rsid w:val="00F842A5"/>
    <w:rsid w:val="00F8444F"/>
    <w:rsid w:val="00F84460"/>
    <w:rsid w:val="00F84744"/>
    <w:rsid w:val="00F84792"/>
    <w:rsid w:val="00F84827"/>
    <w:rsid w:val="00F84915"/>
    <w:rsid w:val="00F84C4D"/>
    <w:rsid w:val="00F84C8C"/>
    <w:rsid w:val="00F84C8D"/>
    <w:rsid w:val="00F84D70"/>
    <w:rsid w:val="00F84E96"/>
    <w:rsid w:val="00F84F15"/>
    <w:rsid w:val="00F84F16"/>
    <w:rsid w:val="00F84F1D"/>
    <w:rsid w:val="00F84FFD"/>
    <w:rsid w:val="00F851A2"/>
    <w:rsid w:val="00F8524A"/>
    <w:rsid w:val="00F85351"/>
    <w:rsid w:val="00F85414"/>
    <w:rsid w:val="00F85519"/>
    <w:rsid w:val="00F855AD"/>
    <w:rsid w:val="00F855C8"/>
    <w:rsid w:val="00F856D1"/>
    <w:rsid w:val="00F85752"/>
    <w:rsid w:val="00F858C9"/>
    <w:rsid w:val="00F85A60"/>
    <w:rsid w:val="00F85ACF"/>
    <w:rsid w:val="00F85BD4"/>
    <w:rsid w:val="00F85C30"/>
    <w:rsid w:val="00F85CC6"/>
    <w:rsid w:val="00F85D50"/>
    <w:rsid w:val="00F85FC1"/>
    <w:rsid w:val="00F86127"/>
    <w:rsid w:val="00F86411"/>
    <w:rsid w:val="00F8649A"/>
    <w:rsid w:val="00F864A6"/>
    <w:rsid w:val="00F865C3"/>
    <w:rsid w:val="00F86647"/>
    <w:rsid w:val="00F86689"/>
    <w:rsid w:val="00F866CC"/>
    <w:rsid w:val="00F86849"/>
    <w:rsid w:val="00F8693F"/>
    <w:rsid w:val="00F86C16"/>
    <w:rsid w:val="00F86C5A"/>
    <w:rsid w:val="00F86CAC"/>
    <w:rsid w:val="00F86E0F"/>
    <w:rsid w:val="00F870C2"/>
    <w:rsid w:val="00F871E7"/>
    <w:rsid w:val="00F87402"/>
    <w:rsid w:val="00F87588"/>
    <w:rsid w:val="00F875C7"/>
    <w:rsid w:val="00F87605"/>
    <w:rsid w:val="00F87720"/>
    <w:rsid w:val="00F8785F"/>
    <w:rsid w:val="00F87A40"/>
    <w:rsid w:val="00F87A70"/>
    <w:rsid w:val="00F87D4C"/>
    <w:rsid w:val="00F87D68"/>
    <w:rsid w:val="00F87DA2"/>
    <w:rsid w:val="00F90021"/>
    <w:rsid w:val="00F902F1"/>
    <w:rsid w:val="00F90342"/>
    <w:rsid w:val="00F90589"/>
    <w:rsid w:val="00F909FA"/>
    <w:rsid w:val="00F90DFA"/>
    <w:rsid w:val="00F90FC1"/>
    <w:rsid w:val="00F91035"/>
    <w:rsid w:val="00F9107E"/>
    <w:rsid w:val="00F911DF"/>
    <w:rsid w:val="00F911EC"/>
    <w:rsid w:val="00F91255"/>
    <w:rsid w:val="00F9131F"/>
    <w:rsid w:val="00F9140B"/>
    <w:rsid w:val="00F91413"/>
    <w:rsid w:val="00F91446"/>
    <w:rsid w:val="00F916CF"/>
    <w:rsid w:val="00F91719"/>
    <w:rsid w:val="00F9171D"/>
    <w:rsid w:val="00F91831"/>
    <w:rsid w:val="00F91857"/>
    <w:rsid w:val="00F91978"/>
    <w:rsid w:val="00F91AD8"/>
    <w:rsid w:val="00F91B1B"/>
    <w:rsid w:val="00F91BAD"/>
    <w:rsid w:val="00F91D26"/>
    <w:rsid w:val="00F91E63"/>
    <w:rsid w:val="00F920C1"/>
    <w:rsid w:val="00F9217C"/>
    <w:rsid w:val="00F92183"/>
    <w:rsid w:val="00F922CF"/>
    <w:rsid w:val="00F92362"/>
    <w:rsid w:val="00F925D8"/>
    <w:rsid w:val="00F9262F"/>
    <w:rsid w:val="00F92950"/>
    <w:rsid w:val="00F92A0A"/>
    <w:rsid w:val="00F92A46"/>
    <w:rsid w:val="00F92B22"/>
    <w:rsid w:val="00F92BBE"/>
    <w:rsid w:val="00F92C19"/>
    <w:rsid w:val="00F92C75"/>
    <w:rsid w:val="00F92E55"/>
    <w:rsid w:val="00F92E64"/>
    <w:rsid w:val="00F9303E"/>
    <w:rsid w:val="00F93063"/>
    <w:rsid w:val="00F9313F"/>
    <w:rsid w:val="00F93181"/>
    <w:rsid w:val="00F93202"/>
    <w:rsid w:val="00F93316"/>
    <w:rsid w:val="00F93444"/>
    <w:rsid w:val="00F93450"/>
    <w:rsid w:val="00F9346F"/>
    <w:rsid w:val="00F93490"/>
    <w:rsid w:val="00F934AA"/>
    <w:rsid w:val="00F93542"/>
    <w:rsid w:val="00F935D9"/>
    <w:rsid w:val="00F936AC"/>
    <w:rsid w:val="00F936B0"/>
    <w:rsid w:val="00F93706"/>
    <w:rsid w:val="00F937E0"/>
    <w:rsid w:val="00F93823"/>
    <w:rsid w:val="00F939DB"/>
    <w:rsid w:val="00F93B31"/>
    <w:rsid w:val="00F93B8F"/>
    <w:rsid w:val="00F93F05"/>
    <w:rsid w:val="00F93FA2"/>
    <w:rsid w:val="00F93FB0"/>
    <w:rsid w:val="00F94004"/>
    <w:rsid w:val="00F940CF"/>
    <w:rsid w:val="00F942ED"/>
    <w:rsid w:val="00F943E1"/>
    <w:rsid w:val="00F94404"/>
    <w:rsid w:val="00F944AD"/>
    <w:rsid w:val="00F945AA"/>
    <w:rsid w:val="00F9468B"/>
    <w:rsid w:val="00F9475D"/>
    <w:rsid w:val="00F947C9"/>
    <w:rsid w:val="00F948A0"/>
    <w:rsid w:val="00F9493D"/>
    <w:rsid w:val="00F949B8"/>
    <w:rsid w:val="00F94B6F"/>
    <w:rsid w:val="00F94D08"/>
    <w:rsid w:val="00F94D4D"/>
    <w:rsid w:val="00F94D7D"/>
    <w:rsid w:val="00F94F3E"/>
    <w:rsid w:val="00F95273"/>
    <w:rsid w:val="00F952EF"/>
    <w:rsid w:val="00F9532E"/>
    <w:rsid w:val="00F953CD"/>
    <w:rsid w:val="00F953F3"/>
    <w:rsid w:val="00F954BC"/>
    <w:rsid w:val="00F954DF"/>
    <w:rsid w:val="00F955B7"/>
    <w:rsid w:val="00F95668"/>
    <w:rsid w:val="00F95922"/>
    <w:rsid w:val="00F9596B"/>
    <w:rsid w:val="00F959B3"/>
    <w:rsid w:val="00F959C4"/>
    <w:rsid w:val="00F959D9"/>
    <w:rsid w:val="00F95BD2"/>
    <w:rsid w:val="00F95E26"/>
    <w:rsid w:val="00F95E46"/>
    <w:rsid w:val="00F95E91"/>
    <w:rsid w:val="00F95ED3"/>
    <w:rsid w:val="00F96125"/>
    <w:rsid w:val="00F96157"/>
    <w:rsid w:val="00F962FA"/>
    <w:rsid w:val="00F9631B"/>
    <w:rsid w:val="00F96417"/>
    <w:rsid w:val="00F96526"/>
    <w:rsid w:val="00F9655A"/>
    <w:rsid w:val="00F96630"/>
    <w:rsid w:val="00F96709"/>
    <w:rsid w:val="00F96867"/>
    <w:rsid w:val="00F968AA"/>
    <w:rsid w:val="00F96B1F"/>
    <w:rsid w:val="00F96B58"/>
    <w:rsid w:val="00F96B67"/>
    <w:rsid w:val="00F96BE9"/>
    <w:rsid w:val="00F96E7C"/>
    <w:rsid w:val="00F96FB5"/>
    <w:rsid w:val="00F970CA"/>
    <w:rsid w:val="00F97114"/>
    <w:rsid w:val="00F9716C"/>
    <w:rsid w:val="00F9732D"/>
    <w:rsid w:val="00F973E9"/>
    <w:rsid w:val="00F974F9"/>
    <w:rsid w:val="00F977C0"/>
    <w:rsid w:val="00F97934"/>
    <w:rsid w:val="00F97A29"/>
    <w:rsid w:val="00F97D3B"/>
    <w:rsid w:val="00F97EA2"/>
    <w:rsid w:val="00F97FCB"/>
    <w:rsid w:val="00F97FFD"/>
    <w:rsid w:val="00FA0012"/>
    <w:rsid w:val="00FA0282"/>
    <w:rsid w:val="00FA03EC"/>
    <w:rsid w:val="00FA0670"/>
    <w:rsid w:val="00FA08BC"/>
    <w:rsid w:val="00FA0971"/>
    <w:rsid w:val="00FA0A08"/>
    <w:rsid w:val="00FA0A56"/>
    <w:rsid w:val="00FA0B05"/>
    <w:rsid w:val="00FA0B1A"/>
    <w:rsid w:val="00FA0B40"/>
    <w:rsid w:val="00FA0B53"/>
    <w:rsid w:val="00FA0C17"/>
    <w:rsid w:val="00FA0C5E"/>
    <w:rsid w:val="00FA0FC9"/>
    <w:rsid w:val="00FA1021"/>
    <w:rsid w:val="00FA1080"/>
    <w:rsid w:val="00FA10E4"/>
    <w:rsid w:val="00FA10F5"/>
    <w:rsid w:val="00FA1151"/>
    <w:rsid w:val="00FA1212"/>
    <w:rsid w:val="00FA1225"/>
    <w:rsid w:val="00FA138A"/>
    <w:rsid w:val="00FA14A5"/>
    <w:rsid w:val="00FA150B"/>
    <w:rsid w:val="00FA1550"/>
    <w:rsid w:val="00FA1626"/>
    <w:rsid w:val="00FA16F4"/>
    <w:rsid w:val="00FA184F"/>
    <w:rsid w:val="00FA1925"/>
    <w:rsid w:val="00FA1B23"/>
    <w:rsid w:val="00FA1B9B"/>
    <w:rsid w:val="00FA1BB2"/>
    <w:rsid w:val="00FA1C94"/>
    <w:rsid w:val="00FA1F08"/>
    <w:rsid w:val="00FA222E"/>
    <w:rsid w:val="00FA22BE"/>
    <w:rsid w:val="00FA2393"/>
    <w:rsid w:val="00FA25D7"/>
    <w:rsid w:val="00FA2627"/>
    <w:rsid w:val="00FA2830"/>
    <w:rsid w:val="00FA2874"/>
    <w:rsid w:val="00FA291D"/>
    <w:rsid w:val="00FA2967"/>
    <w:rsid w:val="00FA29BA"/>
    <w:rsid w:val="00FA2A9D"/>
    <w:rsid w:val="00FA2C64"/>
    <w:rsid w:val="00FA2D21"/>
    <w:rsid w:val="00FA2DB0"/>
    <w:rsid w:val="00FA2EA2"/>
    <w:rsid w:val="00FA3274"/>
    <w:rsid w:val="00FA32B7"/>
    <w:rsid w:val="00FA34BA"/>
    <w:rsid w:val="00FA34DB"/>
    <w:rsid w:val="00FA352F"/>
    <w:rsid w:val="00FA358B"/>
    <w:rsid w:val="00FA35F0"/>
    <w:rsid w:val="00FA36AC"/>
    <w:rsid w:val="00FA3758"/>
    <w:rsid w:val="00FA3895"/>
    <w:rsid w:val="00FA397A"/>
    <w:rsid w:val="00FA3A44"/>
    <w:rsid w:val="00FA3AA5"/>
    <w:rsid w:val="00FA3B48"/>
    <w:rsid w:val="00FA3C00"/>
    <w:rsid w:val="00FA3C10"/>
    <w:rsid w:val="00FA3F6F"/>
    <w:rsid w:val="00FA426C"/>
    <w:rsid w:val="00FA4525"/>
    <w:rsid w:val="00FA45EF"/>
    <w:rsid w:val="00FA4687"/>
    <w:rsid w:val="00FA4762"/>
    <w:rsid w:val="00FA48B7"/>
    <w:rsid w:val="00FA48D6"/>
    <w:rsid w:val="00FA4904"/>
    <w:rsid w:val="00FA4910"/>
    <w:rsid w:val="00FA49B8"/>
    <w:rsid w:val="00FA4A9C"/>
    <w:rsid w:val="00FA4AEF"/>
    <w:rsid w:val="00FA4B13"/>
    <w:rsid w:val="00FA4E15"/>
    <w:rsid w:val="00FA4F28"/>
    <w:rsid w:val="00FA51B9"/>
    <w:rsid w:val="00FA523A"/>
    <w:rsid w:val="00FA5244"/>
    <w:rsid w:val="00FA53AF"/>
    <w:rsid w:val="00FA54B7"/>
    <w:rsid w:val="00FA569D"/>
    <w:rsid w:val="00FA57BE"/>
    <w:rsid w:val="00FA57F3"/>
    <w:rsid w:val="00FA59BC"/>
    <w:rsid w:val="00FA5A3A"/>
    <w:rsid w:val="00FA5A83"/>
    <w:rsid w:val="00FA5AAF"/>
    <w:rsid w:val="00FA5FB1"/>
    <w:rsid w:val="00FA61C9"/>
    <w:rsid w:val="00FA6455"/>
    <w:rsid w:val="00FA67CB"/>
    <w:rsid w:val="00FA6811"/>
    <w:rsid w:val="00FA684E"/>
    <w:rsid w:val="00FA6900"/>
    <w:rsid w:val="00FA6A00"/>
    <w:rsid w:val="00FA6A7D"/>
    <w:rsid w:val="00FA6AEA"/>
    <w:rsid w:val="00FA6EC2"/>
    <w:rsid w:val="00FA6F2B"/>
    <w:rsid w:val="00FA7137"/>
    <w:rsid w:val="00FA7384"/>
    <w:rsid w:val="00FA73B1"/>
    <w:rsid w:val="00FA75E0"/>
    <w:rsid w:val="00FA7665"/>
    <w:rsid w:val="00FA76FB"/>
    <w:rsid w:val="00FA77AE"/>
    <w:rsid w:val="00FA791E"/>
    <w:rsid w:val="00FA79A9"/>
    <w:rsid w:val="00FA7C09"/>
    <w:rsid w:val="00FA7CA0"/>
    <w:rsid w:val="00FA7E02"/>
    <w:rsid w:val="00FB0265"/>
    <w:rsid w:val="00FB02BD"/>
    <w:rsid w:val="00FB0477"/>
    <w:rsid w:val="00FB06EE"/>
    <w:rsid w:val="00FB077E"/>
    <w:rsid w:val="00FB08F5"/>
    <w:rsid w:val="00FB0AB9"/>
    <w:rsid w:val="00FB0CBF"/>
    <w:rsid w:val="00FB0DB7"/>
    <w:rsid w:val="00FB0E94"/>
    <w:rsid w:val="00FB0EC6"/>
    <w:rsid w:val="00FB103B"/>
    <w:rsid w:val="00FB1260"/>
    <w:rsid w:val="00FB1498"/>
    <w:rsid w:val="00FB14C7"/>
    <w:rsid w:val="00FB179F"/>
    <w:rsid w:val="00FB184C"/>
    <w:rsid w:val="00FB1AE3"/>
    <w:rsid w:val="00FB1B40"/>
    <w:rsid w:val="00FB1CF6"/>
    <w:rsid w:val="00FB1D04"/>
    <w:rsid w:val="00FB1F40"/>
    <w:rsid w:val="00FB2089"/>
    <w:rsid w:val="00FB20A8"/>
    <w:rsid w:val="00FB22E8"/>
    <w:rsid w:val="00FB24BA"/>
    <w:rsid w:val="00FB2503"/>
    <w:rsid w:val="00FB253D"/>
    <w:rsid w:val="00FB25A3"/>
    <w:rsid w:val="00FB25A4"/>
    <w:rsid w:val="00FB2755"/>
    <w:rsid w:val="00FB29AE"/>
    <w:rsid w:val="00FB2A1B"/>
    <w:rsid w:val="00FB2A29"/>
    <w:rsid w:val="00FB2A72"/>
    <w:rsid w:val="00FB2B22"/>
    <w:rsid w:val="00FB2B98"/>
    <w:rsid w:val="00FB2BDF"/>
    <w:rsid w:val="00FB2D00"/>
    <w:rsid w:val="00FB2D2B"/>
    <w:rsid w:val="00FB2D38"/>
    <w:rsid w:val="00FB30E0"/>
    <w:rsid w:val="00FB31C6"/>
    <w:rsid w:val="00FB3303"/>
    <w:rsid w:val="00FB337E"/>
    <w:rsid w:val="00FB35DA"/>
    <w:rsid w:val="00FB3672"/>
    <w:rsid w:val="00FB36B0"/>
    <w:rsid w:val="00FB3768"/>
    <w:rsid w:val="00FB39F0"/>
    <w:rsid w:val="00FB3A32"/>
    <w:rsid w:val="00FB3AB1"/>
    <w:rsid w:val="00FB3C2A"/>
    <w:rsid w:val="00FB3C61"/>
    <w:rsid w:val="00FB3EFD"/>
    <w:rsid w:val="00FB3F55"/>
    <w:rsid w:val="00FB3FE5"/>
    <w:rsid w:val="00FB3FFB"/>
    <w:rsid w:val="00FB40AC"/>
    <w:rsid w:val="00FB41E4"/>
    <w:rsid w:val="00FB4202"/>
    <w:rsid w:val="00FB4247"/>
    <w:rsid w:val="00FB4399"/>
    <w:rsid w:val="00FB4434"/>
    <w:rsid w:val="00FB444F"/>
    <w:rsid w:val="00FB4676"/>
    <w:rsid w:val="00FB4698"/>
    <w:rsid w:val="00FB46ED"/>
    <w:rsid w:val="00FB4788"/>
    <w:rsid w:val="00FB4A0F"/>
    <w:rsid w:val="00FB4A13"/>
    <w:rsid w:val="00FB4B20"/>
    <w:rsid w:val="00FB4B39"/>
    <w:rsid w:val="00FB4B47"/>
    <w:rsid w:val="00FB4BBD"/>
    <w:rsid w:val="00FB4BBF"/>
    <w:rsid w:val="00FB4FD5"/>
    <w:rsid w:val="00FB508F"/>
    <w:rsid w:val="00FB521E"/>
    <w:rsid w:val="00FB523E"/>
    <w:rsid w:val="00FB52FC"/>
    <w:rsid w:val="00FB5360"/>
    <w:rsid w:val="00FB54FF"/>
    <w:rsid w:val="00FB5557"/>
    <w:rsid w:val="00FB56F7"/>
    <w:rsid w:val="00FB5748"/>
    <w:rsid w:val="00FB5840"/>
    <w:rsid w:val="00FB58AA"/>
    <w:rsid w:val="00FB5921"/>
    <w:rsid w:val="00FB5A32"/>
    <w:rsid w:val="00FB5A49"/>
    <w:rsid w:val="00FB5BAF"/>
    <w:rsid w:val="00FB5C93"/>
    <w:rsid w:val="00FB5CEA"/>
    <w:rsid w:val="00FB5DB5"/>
    <w:rsid w:val="00FB5EAB"/>
    <w:rsid w:val="00FB5EF9"/>
    <w:rsid w:val="00FB5F0B"/>
    <w:rsid w:val="00FB6087"/>
    <w:rsid w:val="00FB63DF"/>
    <w:rsid w:val="00FB6676"/>
    <w:rsid w:val="00FB66DB"/>
    <w:rsid w:val="00FB670A"/>
    <w:rsid w:val="00FB6812"/>
    <w:rsid w:val="00FB69DA"/>
    <w:rsid w:val="00FB6A94"/>
    <w:rsid w:val="00FB6B72"/>
    <w:rsid w:val="00FB6C82"/>
    <w:rsid w:val="00FB6CFA"/>
    <w:rsid w:val="00FB6E50"/>
    <w:rsid w:val="00FB6F1E"/>
    <w:rsid w:val="00FB7115"/>
    <w:rsid w:val="00FB7122"/>
    <w:rsid w:val="00FB7395"/>
    <w:rsid w:val="00FB73D6"/>
    <w:rsid w:val="00FB760F"/>
    <w:rsid w:val="00FB76F2"/>
    <w:rsid w:val="00FB7917"/>
    <w:rsid w:val="00FB7A01"/>
    <w:rsid w:val="00FB7D61"/>
    <w:rsid w:val="00FB7F0C"/>
    <w:rsid w:val="00FB7FA8"/>
    <w:rsid w:val="00FB7FE7"/>
    <w:rsid w:val="00FC0200"/>
    <w:rsid w:val="00FC0223"/>
    <w:rsid w:val="00FC0279"/>
    <w:rsid w:val="00FC029E"/>
    <w:rsid w:val="00FC02A3"/>
    <w:rsid w:val="00FC03DB"/>
    <w:rsid w:val="00FC04AD"/>
    <w:rsid w:val="00FC060B"/>
    <w:rsid w:val="00FC0620"/>
    <w:rsid w:val="00FC0717"/>
    <w:rsid w:val="00FC078E"/>
    <w:rsid w:val="00FC07E5"/>
    <w:rsid w:val="00FC0889"/>
    <w:rsid w:val="00FC08B1"/>
    <w:rsid w:val="00FC0B32"/>
    <w:rsid w:val="00FC0C0B"/>
    <w:rsid w:val="00FC0C68"/>
    <w:rsid w:val="00FC0CEA"/>
    <w:rsid w:val="00FC0DA4"/>
    <w:rsid w:val="00FC0E44"/>
    <w:rsid w:val="00FC0E9B"/>
    <w:rsid w:val="00FC1144"/>
    <w:rsid w:val="00FC1294"/>
    <w:rsid w:val="00FC12D1"/>
    <w:rsid w:val="00FC148E"/>
    <w:rsid w:val="00FC1591"/>
    <w:rsid w:val="00FC1683"/>
    <w:rsid w:val="00FC18E7"/>
    <w:rsid w:val="00FC194A"/>
    <w:rsid w:val="00FC1AC2"/>
    <w:rsid w:val="00FC1D3C"/>
    <w:rsid w:val="00FC1DAD"/>
    <w:rsid w:val="00FC1E82"/>
    <w:rsid w:val="00FC1E95"/>
    <w:rsid w:val="00FC1EDE"/>
    <w:rsid w:val="00FC1F29"/>
    <w:rsid w:val="00FC2010"/>
    <w:rsid w:val="00FC2282"/>
    <w:rsid w:val="00FC235B"/>
    <w:rsid w:val="00FC2482"/>
    <w:rsid w:val="00FC255D"/>
    <w:rsid w:val="00FC270E"/>
    <w:rsid w:val="00FC2784"/>
    <w:rsid w:val="00FC2810"/>
    <w:rsid w:val="00FC2947"/>
    <w:rsid w:val="00FC2991"/>
    <w:rsid w:val="00FC2C4A"/>
    <w:rsid w:val="00FC2C87"/>
    <w:rsid w:val="00FC2EBC"/>
    <w:rsid w:val="00FC2EBF"/>
    <w:rsid w:val="00FC2EF5"/>
    <w:rsid w:val="00FC2F16"/>
    <w:rsid w:val="00FC2F8E"/>
    <w:rsid w:val="00FC2F8F"/>
    <w:rsid w:val="00FC321D"/>
    <w:rsid w:val="00FC333D"/>
    <w:rsid w:val="00FC34A0"/>
    <w:rsid w:val="00FC3591"/>
    <w:rsid w:val="00FC3605"/>
    <w:rsid w:val="00FC3702"/>
    <w:rsid w:val="00FC377F"/>
    <w:rsid w:val="00FC3982"/>
    <w:rsid w:val="00FC39D9"/>
    <w:rsid w:val="00FC39EB"/>
    <w:rsid w:val="00FC3A1A"/>
    <w:rsid w:val="00FC3A9A"/>
    <w:rsid w:val="00FC3AB0"/>
    <w:rsid w:val="00FC3ACD"/>
    <w:rsid w:val="00FC3AD6"/>
    <w:rsid w:val="00FC3CCB"/>
    <w:rsid w:val="00FC3F83"/>
    <w:rsid w:val="00FC408E"/>
    <w:rsid w:val="00FC40A9"/>
    <w:rsid w:val="00FC4257"/>
    <w:rsid w:val="00FC43CB"/>
    <w:rsid w:val="00FC4407"/>
    <w:rsid w:val="00FC4684"/>
    <w:rsid w:val="00FC4755"/>
    <w:rsid w:val="00FC4776"/>
    <w:rsid w:val="00FC4815"/>
    <w:rsid w:val="00FC48B7"/>
    <w:rsid w:val="00FC496C"/>
    <w:rsid w:val="00FC49C4"/>
    <w:rsid w:val="00FC4A07"/>
    <w:rsid w:val="00FC4A72"/>
    <w:rsid w:val="00FC4ACA"/>
    <w:rsid w:val="00FC4C56"/>
    <w:rsid w:val="00FC4D3C"/>
    <w:rsid w:val="00FC4E08"/>
    <w:rsid w:val="00FC4EE7"/>
    <w:rsid w:val="00FC5349"/>
    <w:rsid w:val="00FC53AF"/>
    <w:rsid w:val="00FC53B3"/>
    <w:rsid w:val="00FC56BD"/>
    <w:rsid w:val="00FC57CE"/>
    <w:rsid w:val="00FC596F"/>
    <w:rsid w:val="00FC5ABE"/>
    <w:rsid w:val="00FC5B8F"/>
    <w:rsid w:val="00FC5BAD"/>
    <w:rsid w:val="00FC5C72"/>
    <w:rsid w:val="00FC5D6D"/>
    <w:rsid w:val="00FC5DB0"/>
    <w:rsid w:val="00FC5F76"/>
    <w:rsid w:val="00FC5FC4"/>
    <w:rsid w:val="00FC609A"/>
    <w:rsid w:val="00FC61D0"/>
    <w:rsid w:val="00FC636B"/>
    <w:rsid w:val="00FC658C"/>
    <w:rsid w:val="00FC659A"/>
    <w:rsid w:val="00FC65D2"/>
    <w:rsid w:val="00FC6762"/>
    <w:rsid w:val="00FC67C1"/>
    <w:rsid w:val="00FC686C"/>
    <w:rsid w:val="00FC69D4"/>
    <w:rsid w:val="00FC6B11"/>
    <w:rsid w:val="00FC6BC6"/>
    <w:rsid w:val="00FC6C29"/>
    <w:rsid w:val="00FC6D10"/>
    <w:rsid w:val="00FC6D18"/>
    <w:rsid w:val="00FC6E5E"/>
    <w:rsid w:val="00FC6FF0"/>
    <w:rsid w:val="00FC70A9"/>
    <w:rsid w:val="00FC7159"/>
    <w:rsid w:val="00FC733B"/>
    <w:rsid w:val="00FC76A9"/>
    <w:rsid w:val="00FC7732"/>
    <w:rsid w:val="00FC7952"/>
    <w:rsid w:val="00FC7A5B"/>
    <w:rsid w:val="00FC7ADD"/>
    <w:rsid w:val="00FC7AE0"/>
    <w:rsid w:val="00FC7C1A"/>
    <w:rsid w:val="00FC7E53"/>
    <w:rsid w:val="00FC7F40"/>
    <w:rsid w:val="00FC7FA1"/>
    <w:rsid w:val="00FC7FE0"/>
    <w:rsid w:val="00FD00FC"/>
    <w:rsid w:val="00FD0140"/>
    <w:rsid w:val="00FD0175"/>
    <w:rsid w:val="00FD03A9"/>
    <w:rsid w:val="00FD048F"/>
    <w:rsid w:val="00FD04A5"/>
    <w:rsid w:val="00FD06B5"/>
    <w:rsid w:val="00FD0742"/>
    <w:rsid w:val="00FD0756"/>
    <w:rsid w:val="00FD07B9"/>
    <w:rsid w:val="00FD08C4"/>
    <w:rsid w:val="00FD0AB9"/>
    <w:rsid w:val="00FD0D2B"/>
    <w:rsid w:val="00FD0DBD"/>
    <w:rsid w:val="00FD0E42"/>
    <w:rsid w:val="00FD0EB5"/>
    <w:rsid w:val="00FD1094"/>
    <w:rsid w:val="00FD10E0"/>
    <w:rsid w:val="00FD1158"/>
    <w:rsid w:val="00FD11FD"/>
    <w:rsid w:val="00FD1266"/>
    <w:rsid w:val="00FD14F4"/>
    <w:rsid w:val="00FD170B"/>
    <w:rsid w:val="00FD176D"/>
    <w:rsid w:val="00FD1A41"/>
    <w:rsid w:val="00FD1A6B"/>
    <w:rsid w:val="00FD1AE6"/>
    <w:rsid w:val="00FD1B70"/>
    <w:rsid w:val="00FD1BEC"/>
    <w:rsid w:val="00FD1C98"/>
    <w:rsid w:val="00FD1CC4"/>
    <w:rsid w:val="00FD1D00"/>
    <w:rsid w:val="00FD1DA8"/>
    <w:rsid w:val="00FD1EE6"/>
    <w:rsid w:val="00FD1FED"/>
    <w:rsid w:val="00FD2205"/>
    <w:rsid w:val="00FD2315"/>
    <w:rsid w:val="00FD245B"/>
    <w:rsid w:val="00FD2547"/>
    <w:rsid w:val="00FD27DE"/>
    <w:rsid w:val="00FD2816"/>
    <w:rsid w:val="00FD28CD"/>
    <w:rsid w:val="00FD2949"/>
    <w:rsid w:val="00FD29E4"/>
    <w:rsid w:val="00FD2A9B"/>
    <w:rsid w:val="00FD2A9D"/>
    <w:rsid w:val="00FD2D40"/>
    <w:rsid w:val="00FD3072"/>
    <w:rsid w:val="00FD3185"/>
    <w:rsid w:val="00FD3315"/>
    <w:rsid w:val="00FD35CE"/>
    <w:rsid w:val="00FD38A7"/>
    <w:rsid w:val="00FD3A8E"/>
    <w:rsid w:val="00FD3A8F"/>
    <w:rsid w:val="00FD3C59"/>
    <w:rsid w:val="00FD3C74"/>
    <w:rsid w:val="00FD3D4C"/>
    <w:rsid w:val="00FD3DBA"/>
    <w:rsid w:val="00FD3E1A"/>
    <w:rsid w:val="00FD3E61"/>
    <w:rsid w:val="00FD3F70"/>
    <w:rsid w:val="00FD3FA4"/>
    <w:rsid w:val="00FD3FBB"/>
    <w:rsid w:val="00FD4155"/>
    <w:rsid w:val="00FD418A"/>
    <w:rsid w:val="00FD4201"/>
    <w:rsid w:val="00FD426B"/>
    <w:rsid w:val="00FD4463"/>
    <w:rsid w:val="00FD44A1"/>
    <w:rsid w:val="00FD4538"/>
    <w:rsid w:val="00FD45B4"/>
    <w:rsid w:val="00FD46D5"/>
    <w:rsid w:val="00FD474F"/>
    <w:rsid w:val="00FD48AA"/>
    <w:rsid w:val="00FD49CA"/>
    <w:rsid w:val="00FD49EC"/>
    <w:rsid w:val="00FD4CF1"/>
    <w:rsid w:val="00FD4E50"/>
    <w:rsid w:val="00FD4E53"/>
    <w:rsid w:val="00FD4FEE"/>
    <w:rsid w:val="00FD5107"/>
    <w:rsid w:val="00FD5155"/>
    <w:rsid w:val="00FD5181"/>
    <w:rsid w:val="00FD51AC"/>
    <w:rsid w:val="00FD52DB"/>
    <w:rsid w:val="00FD541E"/>
    <w:rsid w:val="00FD54ED"/>
    <w:rsid w:val="00FD5558"/>
    <w:rsid w:val="00FD555E"/>
    <w:rsid w:val="00FD556C"/>
    <w:rsid w:val="00FD5636"/>
    <w:rsid w:val="00FD5681"/>
    <w:rsid w:val="00FD56CD"/>
    <w:rsid w:val="00FD56E3"/>
    <w:rsid w:val="00FD5864"/>
    <w:rsid w:val="00FD58A8"/>
    <w:rsid w:val="00FD596A"/>
    <w:rsid w:val="00FD5CD5"/>
    <w:rsid w:val="00FD5D7E"/>
    <w:rsid w:val="00FD5D9A"/>
    <w:rsid w:val="00FD5E37"/>
    <w:rsid w:val="00FD5E52"/>
    <w:rsid w:val="00FD607F"/>
    <w:rsid w:val="00FD60C5"/>
    <w:rsid w:val="00FD612A"/>
    <w:rsid w:val="00FD62F9"/>
    <w:rsid w:val="00FD6368"/>
    <w:rsid w:val="00FD63EC"/>
    <w:rsid w:val="00FD6442"/>
    <w:rsid w:val="00FD6452"/>
    <w:rsid w:val="00FD652E"/>
    <w:rsid w:val="00FD6542"/>
    <w:rsid w:val="00FD658C"/>
    <w:rsid w:val="00FD65FF"/>
    <w:rsid w:val="00FD67EA"/>
    <w:rsid w:val="00FD68B2"/>
    <w:rsid w:val="00FD68D2"/>
    <w:rsid w:val="00FD6A09"/>
    <w:rsid w:val="00FD6A22"/>
    <w:rsid w:val="00FD6D2B"/>
    <w:rsid w:val="00FD6D4D"/>
    <w:rsid w:val="00FD6FBB"/>
    <w:rsid w:val="00FD705C"/>
    <w:rsid w:val="00FD71C9"/>
    <w:rsid w:val="00FD721E"/>
    <w:rsid w:val="00FD734A"/>
    <w:rsid w:val="00FD73D8"/>
    <w:rsid w:val="00FD7430"/>
    <w:rsid w:val="00FD7431"/>
    <w:rsid w:val="00FD7708"/>
    <w:rsid w:val="00FD776D"/>
    <w:rsid w:val="00FD7B6F"/>
    <w:rsid w:val="00FD7B98"/>
    <w:rsid w:val="00FD7C0E"/>
    <w:rsid w:val="00FD7C79"/>
    <w:rsid w:val="00FD7DC5"/>
    <w:rsid w:val="00FD7E81"/>
    <w:rsid w:val="00FE004A"/>
    <w:rsid w:val="00FE0061"/>
    <w:rsid w:val="00FE012E"/>
    <w:rsid w:val="00FE024B"/>
    <w:rsid w:val="00FE02A7"/>
    <w:rsid w:val="00FE02EE"/>
    <w:rsid w:val="00FE036C"/>
    <w:rsid w:val="00FE037F"/>
    <w:rsid w:val="00FE05A6"/>
    <w:rsid w:val="00FE07DD"/>
    <w:rsid w:val="00FE07F4"/>
    <w:rsid w:val="00FE080B"/>
    <w:rsid w:val="00FE0853"/>
    <w:rsid w:val="00FE0897"/>
    <w:rsid w:val="00FE0913"/>
    <w:rsid w:val="00FE0C8D"/>
    <w:rsid w:val="00FE0CFC"/>
    <w:rsid w:val="00FE0E2E"/>
    <w:rsid w:val="00FE1046"/>
    <w:rsid w:val="00FE1092"/>
    <w:rsid w:val="00FE1319"/>
    <w:rsid w:val="00FE1410"/>
    <w:rsid w:val="00FE1526"/>
    <w:rsid w:val="00FE16FD"/>
    <w:rsid w:val="00FE17A9"/>
    <w:rsid w:val="00FE1AF4"/>
    <w:rsid w:val="00FE1B03"/>
    <w:rsid w:val="00FE1C42"/>
    <w:rsid w:val="00FE1DD9"/>
    <w:rsid w:val="00FE1EF0"/>
    <w:rsid w:val="00FE1F1F"/>
    <w:rsid w:val="00FE23E0"/>
    <w:rsid w:val="00FE24F8"/>
    <w:rsid w:val="00FE26D9"/>
    <w:rsid w:val="00FE272B"/>
    <w:rsid w:val="00FE2733"/>
    <w:rsid w:val="00FE2A10"/>
    <w:rsid w:val="00FE2BA1"/>
    <w:rsid w:val="00FE2C16"/>
    <w:rsid w:val="00FE2D64"/>
    <w:rsid w:val="00FE2EFC"/>
    <w:rsid w:val="00FE2F29"/>
    <w:rsid w:val="00FE2FF3"/>
    <w:rsid w:val="00FE301C"/>
    <w:rsid w:val="00FE312F"/>
    <w:rsid w:val="00FE33C3"/>
    <w:rsid w:val="00FE3543"/>
    <w:rsid w:val="00FE3552"/>
    <w:rsid w:val="00FE35E6"/>
    <w:rsid w:val="00FE37FF"/>
    <w:rsid w:val="00FE3900"/>
    <w:rsid w:val="00FE3A8E"/>
    <w:rsid w:val="00FE3C14"/>
    <w:rsid w:val="00FE3C6F"/>
    <w:rsid w:val="00FE3D0B"/>
    <w:rsid w:val="00FE3D10"/>
    <w:rsid w:val="00FE3F48"/>
    <w:rsid w:val="00FE40FD"/>
    <w:rsid w:val="00FE42B9"/>
    <w:rsid w:val="00FE43A7"/>
    <w:rsid w:val="00FE4679"/>
    <w:rsid w:val="00FE46B4"/>
    <w:rsid w:val="00FE47F7"/>
    <w:rsid w:val="00FE496E"/>
    <w:rsid w:val="00FE4A70"/>
    <w:rsid w:val="00FE4D16"/>
    <w:rsid w:val="00FE4E20"/>
    <w:rsid w:val="00FE4FC4"/>
    <w:rsid w:val="00FE502B"/>
    <w:rsid w:val="00FE5219"/>
    <w:rsid w:val="00FE5297"/>
    <w:rsid w:val="00FE52A8"/>
    <w:rsid w:val="00FE5332"/>
    <w:rsid w:val="00FE5387"/>
    <w:rsid w:val="00FE538E"/>
    <w:rsid w:val="00FE54A8"/>
    <w:rsid w:val="00FE54F9"/>
    <w:rsid w:val="00FE562B"/>
    <w:rsid w:val="00FE56E8"/>
    <w:rsid w:val="00FE5700"/>
    <w:rsid w:val="00FE5817"/>
    <w:rsid w:val="00FE59EC"/>
    <w:rsid w:val="00FE5A84"/>
    <w:rsid w:val="00FE5C91"/>
    <w:rsid w:val="00FE5EFD"/>
    <w:rsid w:val="00FE5FF0"/>
    <w:rsid w:val="00FE6134"/>
    <w:rsid w:val="00FE6189"/>
    <w:rsid w:val="00FE6279"/>
    <w:rsid w:val="00FE62D9"/>
    <w:rsid w:val="00FE6440"/>
    <w:rsid w:val="00FE6453"/>
    <w:rsid w:val="00FE668B"/>
    <w:rsid w:val="00FE68DC"/>
    <w:rsid w:val="00FE6B67"/>
    <w:rsid w:val="00FE6BDA"/>
    <w:rsid w:val="00FE6C15"/>
    <w:rsid w:val="00FE6D63"/>
    <w:rsid w:val="00FE6D6F"/>
    <w:rsid w:val="00FE6EFA"/>
    <w:rsid w:val="00FE6FE3"/>
    <w:rsid w:val="00FE703F"/>
    <w:rsid w:val="00FE7235"/>
    <w:rsid w:val="00FE72C6"/>
    <w:rsid w:val="00FE742C"/>
    <w:rsid w:val="00FE75B4"/>
    <w:rsid w:val="00FE75DC"/>
    <w:rsid w:val="00FE75F9"/>
    <w:rsid w:val="00FE7626"/>
    <w:rsid w:val="00FE7743"/>
    <w:rsid w:val="00FE77EA"/>
    <w:rsid w:val="00FE781F"/>
    <w:rsid w:val="00FE7A5C"/>
    <w:rsid w:val="00FE7AB6"/>
    <w:rsid w:val="00FE7CD6"/>
    <w:rsid w:val="00FE7E28"/>
    <w:rsid w:val="00FE7EC8"/>
    <w:rsid w:val="00FE7F76"/>
    <w:rsid w:val="00FF005F"/>
    <w:rsid w:val="00FF0210"/>
    <w:rsid w:val="00FF02E9"/>
    <w:rsid w:val="00FF050F"/>
    <w:rsid w:val="00FF05ED"/>
    <w:rsid w:val="00FF06AC"/>
    <w:rsid w:val="00FF077F"/>
    <w:rsid w:val="00FF07FE"/>
    <w:rsid w:val="00FF085E"/>
    <w:rsid w:val="00FF08E2"/>
    <w:rsid w:val="00FF0AC6"/>
    <w:rsid w:val="00FF0B97"/>
    <w:rsid w:val="00FF0BBC"/>
    <w:rsid w:val="00FF0C02"/>
    <w:rsid w:val="00FF0CAB"/>
    <w:rsid w:val="00FF0CB6"/>
    <w:rsid w:val="00FF0CD7"/>
    <w:rsid w:val="00FF0D4F"/>
    <w:rsid w:val="00FF0DB0"/>
    <w:rsid w:val="00FF1025"/>
    <w:rsid w:val="00FF103B"/>
    <w:rsid w:val="00FF11C9"/>
    <w:rsid w:val="00FF1254"/>
    <w:rsid w:val="00FF14E4"/>
    <w:rsid w:val="00FF15E3"/>
    <w:rsid w:val="00FF1752"/>
    <w:rsid w:val="00FF1AE4"/>
    <w:rsid w:val="00FF1BC4"/>
    <w:rsid w:val="00FF2049"/>
    <w:rsid w:val="00FF2071"/>
    <w:rsid w:val="00FF20DE"/>
    <w:rsid w:val="00FF226E"/>
    <w:rsid w:val="00FF2299"/>
    <w:rsid w:val="00FF2338"/>
    <w:rsid w:val="00FF259A"/>
    <w:rsid w:val="00FF263F"/>
    <w:rsid w:val="00FF2767"/>
    <w:rsid w:val="00FF27A4"/>
    <w:rsid w:val="00FF27C4"/>
    <w:rsid w:val="00FF287F"/>
    <w:rsid w:val="00FF28C8"/>
    <w:rsid w:val="00FF29DE"/>
    <w:rsid w:val="00FF29EA"/>
    <w:rsid w:val="00FF2AB0"/>
    <w:rsid w:val="00FF2B12"/>
    <w:rsid w:val="00FF2C99"/>
    <w:rsid w:val="00FF2D26"/>
    <w:rsid w:val="00FF2E9E"/>
    <w:rsid w:val="00FF3172"/>
    <w:rsid w:val="00FF31AB"/>
    <w:rsid w:val="00FF31C8"/>
    <w:rsid w:val="00FF31DD"/>
    <w:rsid w:val="00FF3226"/>
    <w:rsid w:val="00FF3369"/>
    <w:rsid w:val="00FF34F3"/>
    <w:rsid w:val="00FF36A0"/>
    <w:rsid w:val="00FF3700"/>
    <w:rsid w:val="00FF372F"/>
    <w:rsid w:val="00FF39F9"/>
    <w:rsid w:val="00FF3A32"/>
    <w:rsid w:val="00FF3A7A"/>
    <w:rsid w:val="00FF3B10"/>
    <w:rsid w:val="00FF3B22"/>
    <w:rsid w:val="00FF3D5F"/>
    <w:rsid w:val="00FF3DC5"/>
    <w:rsid w:val="00FF4025"/>
    <w:rsid w:val="00FF4150"/>
    <w:rsid w:val="00FF4216"/>
    <w:rsid w:val="00FF423B"/>
    <w:rsid w:val="00FF442A"/>
    <w:rsid w:val="00FF4450"/>
    <w:rsid w:val="00FF465C"/>
    <w:rsid w:val="00FF466C"/>
    <w:rsid w:val="00FF468E"/>
    <w:rsid w:val="00FF475C"/>
    <w:rsid w:val="00FF476D"/>
    <w:rsid w:val="00FF4824"/>
    <w:rsid w:val="00FF4970"/>
    <w:rsid w:val="00FF4A1A"/>
    <w:rsid w:val="00FF4A1F"/>
    <w:rsid w:val="00FF4AEE"/>
    <w:rsid w:val="00FF4C27"/>
    <w:rsid w:val="00FF4C3E"/>
    <w:rsid w:val="00FF4C93"/>
    <w:rsid w:val="00FF4CBE"/>
    <w:rsid w:val="00FF4DD7"/>
    <w:rsid w:val="00FF4DE2"/>
    <w:rsid w:val="00FF4F86"/>
    <w:rsid w:val="00FF52CF"/>
    <w:rsid w:val="00FF53BE"/>
    <w:rsid w:val="00FF546F"/>
    <w:rsid w:val="00FF589D"/>
    <w:rsid w:val="00FF5963"/>
    <w:rsid w:val="00FF5A99"/>
    <w:rsid w:val="00FF5B33"/>
    <w:rsid w:val="00FF5B92"/>
    <w:rsid w:val="00FF5BEC"/>
    <w:rsid w:val="00FF5CE1"/>
    <w:rsid w:val="00FF5D23"/>
    <w:rsid w:val="00FF5E57"/>
    <w:rsid w:val="00FF5EBB"/>
    <w:rsid w:val="00FF5EFC"/>
    <w:rsid w:val="00FF5F95"/>
    <w:rsid w:val="00FF6030"/>
    <w:rsid w:val="00FF60EA"/>
    <w:rsid w:val="00FF6258"/>
    <w:rsid w:val="00FF62B1"/>
    <w:rsid w:val="00FF630E"/>
    <w:rsid w:val="00FF63C8"/>
    <w:rsid w:val="00FF6542"/>
    <w:rsid w:val="00FF682D"/>
    <w:rsid w:val="00FF6836"/>
    <w:rsid w:val="00FF68DB"/>
    <w:rsid w:val="00FF699D"/>
    <w:rsid w:val="00FF6A4F"/>
    <w:rsid w:val="00FF6A84"/>
    <w:rsid w:val="00FF6E18"/>
    <w:rsid w:val="00FF6E69"/>
    <w:rsid w:val="00FF6E74"/>
    <w:rsid w:val="00FF6EDD"/>
    <w:rsid w:val="00FF7015"/>
    <w:rsid w:val="00FF70CC"/>
    <w:rsid w:val="00FF7185"/>
    <w:rsid w:val="00FF718E"/>
    <w:rsid w:val="00FF71BA"/>
    <w:rsid w:val="00FF728B"/>
    <w:rsid w:val="00FF7336"/>
    <w:rsid w:val="00FF7361"/>
    <w:rsid w:val="00FF74DC"/>
    <w:rsid w:val="00FF754B"/>
    <w:rsid w:val="00FF7563"/>
    <w:rsid w:val="00FF76A3"/>
    <w:rsid w:val="00FF77CB"/>
    <w:rsid w:val="00FF7886"/>
    <w:rsid w:val="00FF78A1"/>
    <w:rsid w:val="00FF78F5"/>
    <w:rsid w:val="00FF7970"/>
    <w:rsid w:val="00FF7A53"/>
    <w:rsid w:val="00FF7ABE"/>
    <w:rsid w:val="00FF7BC7"/>
    <w:rsid w:val="00FF7E1B"/>
    <w:rsid w:val="00FF7E45"/>
    <w:rsid w:val="00FF7EE2"/>
    <w:rsid w:val="00FF7F23"/>
    <w:rsid w:val="01127EEE"/>
    <w:rsid w:val="01448E56"/>
    <w:rsid w:val="014675E6"/>
    <w:rsid w:val="016E184C"/>
    <w:rsid w:val="01862FD1"/>
    <w:rsid w:val="0192D375"/>
    <w:rsid w:val="01988948"/>
    <w:rsid w:val="01B29455"/>
    <w:rsid w:val="01FD7FFD"/>
    <w:rsid w:val="0218BF65"/>
    <w:rsid w:val="02236FFE"/>
    <w:rsid w:val="0234CFDF"/>
    <w:rsid w:val="0284CE4D"/>
    <w:rsid w:val="0290CED4"/>
    <w:rsid w:val="02FE97E5"/>
    <w:rsid w:val="031E6071"/>
    <w:rsid w:val="033B26AD"/>
    <w:rsid w:val="033E6DC7"/>
    <w:rsid w:val="03595309"/>
    <w:rsid w:val="03625D87"/>
    <w:rsid w:val="036D99BF"/>
    <w:rsid w:val="03731B3D"/>
    <w:rsid w:val="0398C1DB"/>
    <w:rsid w:val="03A6A10C"/>
    <w:rsid w:val="03E0813A"/>
    <w:rsid w:val="03F1E598"/>
    <w:rsid w:val="03FBBB10"/>
    <w:rsid w:val="043575AA"/>
    <w:rsid w:val="0441EF09"/>
    <w:rsid w:val="0458FA99"/>
    <w:rsid w:val="047674A8"/>
    <w:rsid w:val="04845275"/>
    <w:rsid w:val="049CD96F"/>
    <w:rsid w:val="04A6C096"/>
    <w:rsid w:val="04B0E1C4"/>
    <w:rsid w:val="04BCEB93"/>
    <w:rsid w:val="04EDF98C"/>
    <w:rsid w:val="052C594C"/>
    <w:rsid w:val="05489DF8"/>
    <w:rsid w:val="05882277"/>
    <w:rsid w:val="0589FE9F"/>
    <w:rsid w:val="058A7004"/>
    <w:rsid w:val="059E1688"/>
    <w:rsid w:val="05A8591C"/>
    <w:rsid w:val="05C45087"/>
    <w:rsid w:val="05D759BD"/>
    <w:rsid w:val="0633CC2C"/>
    <w:rsid w:val="064E966A"/>
    <w:rsid w:val="066D12ED"/>
    <w:rsid w:val="067676EF"/>
    <w:rsid w:val="067AC28A"/>
    <w:rsid w:val="06A8E563"/>
    <w:rsid w:val="06B0DFEF"/>
    <w:rsid w:val="06BA07C6"/>
    <w:rsid w:val="06EA638F"/>
    <w:rsid w:val="06EB79A7"/>
    <w:rsid w:val="06F32806"/>
    <w:rsid w:val="07036D66"/>
    <w:rsid w:val="0712CE24"/>
    <w:rsid w:val="071599BA"/>
    <w:rsid w:val="076BDD9F"/>
    <w:rsid w:val="077C4F9A"/>
    <w:rsid w:val="07810EB2"/>
    <w:rsid w:val="07ECF434"/>
    <w:rsid w:val="07F13D3C"/>
    <w:rsid w:val="080FB788"/>
    <w:rsid w:val="081FC78F"/>
    <w:rsid w:val="085A05CF"/>
    <w:rsid w:val="088A3577"/>
    <w:rsid w:val="08AF2FA8"/>
    <w:rsid w:val="08CCD750"/>
    <w:rsid w:val="08CD6FE6"/>
    <w:rsid w:val="093A4B51"/>
    <w:rsid w:val="094EB3C3"/>
    <w:rsid w:val="097BEAA9"/>
    <w:rsid w:val="097DD874"/>
    <w:rsid w:val="09891779"/>
    <w:rsid w:val="098A9089"/>
    <w:rsid w:val="09AE4607"/>
    <w:rsid w:val="0A69EF3A"/>
    <w:rsid w:val="0A8D850F"/>
    <w:rsid w:val="0A9C80ED"/>
    <w:rsid w:val="0AB60196"/>
    <w:rsid w:val="0AC14691"/>
    <w:rsid w:val="0AC835BB"/>
    <w:rsid w:val="0AD3819A"/>
    <w:rsid w:val="0B466568"/>
    <w:rsid w:val="0BAE9B77"/>
    <w:rsid w:val="0BAFE0CE"/>
    <w:rsid w:val="0BAFFD4F"/>
    <w:rsid w:val="0BB2BFFD"/>
    <w:rsid w:val="0BFDD7D7"/>
    <w:rsid w:val="0C0E62C0"/>
    <w:rsid w:val="0C134326"/>
    <w:rsid w:val="0C305188"/>
    <w:rsid w:val="0C44BD3E"/>
    <w:rsid w:val="0C63610A"/>
    <w:rsid w:val="0C6E37F3"/>
    <w:rsid w:val="0C6F53DF"/>
    <w:rsid w:val="0C704691"/>
    <w:rsid w:val="0C7C6D3F"/>
    <w:rsid w:val="0C959E4C"/>
    <w:rsid w:val="0C984B0C"/>
    <w:rsid w:val="0CDCD3A1"/>
    <w:rsid w:val="0D2BCEDB"/>
    <w:rsid w:val="0D5AE184"/>
    <w:rsid w:val="0D83672D"/>
    <w:rsid w:val="0D83A510"/>
    <w:rsid w:val="0DA33254"/>
    <w:rsid w:val="0DAAD61B"/>
    <w:rsid w:val="0DADAFB0"/>
    <w:rsid w:val="0DC923F7"/>
    <w:rsid w:val="0DE5C763"/>
    <w:rsid w:val="0E52E755"/>
    <w:rsid w:val="0E5FCB55"/>
    <w:rsid w:val="0E63F02C"/>
    <w:rsid w:val="0E9CEA66"/>
    <w:rsid w:val="0EDDD47B"/>
    <w:rsid w:val="0F4AF2FF"/>
    <w:rsid w:val="0F97DAA8"/>
    <w:rsid w:val="0FBD9381"/>
    <w:rsid w:val="0FD17CC3"/>
    <w:rsid w:val="0FFE3700"/>
    <w:rsid w:val="0FFFD9AD"/>
    <w:rsid w:val="10244215"/>
    <w:rsid w:val="1071DFFD"/>
    <w:rsid w:val="1073536B"/>
    <w:rsid w:val="10751A28"/>
    <w:rsid w:val="10A24A72"/>
    <w:rsid w:val="1106CD52"/>
    <w:rsid w:val="112FAB04"/>
    <w:rsid w:val="11347B33"/>
    <w:rsid w:val="1137FE46"/>
    <w:rsid w:val="114C376E"/>
    <w:rsid w:val="11560978"/>
    <w:rsid w:val="116B5548"/>
    <w:rsid w:val="1197C372"/>
    <w:rsid w:val="121DCA1D"/>
    <w:rsid w:val="126C2201"/>
    <w:rsid w:val="12BE6FC2"/>
    <w:rsid w:val="12D1A2D9"/>
    <w:rsid w:val="12DB8E27"/>
    <w:rsid w:val="12E9782D"/>
    <w:rsid w:val="12F95E56"/>
    <w:rsid w:val="132C308F"/>
    <w:rsid w:val="134A5841"/>
    <w:rsid w:val="13A8634F"/>
    <w:rsid w:val="13A907E4"/>
    <w:rsid w:val="13E05F4A"/>
    <w:rsid w:val="13E4A65D"/>
    <w:rsid w:val="13F4B003"/>
    <w:rsid w:val="140CDC51"/>
    <w:rsid w:val="14267B7B"/>
    <w:rsid w:val="149A2B32"/>
    <w:rsid w:val="14B2FBEA"/>
    <w:rsid w:val="14B9F7EC"/>
    <w:rsid w:val="14E89BCB"/>
    <w:rsid w:val="150B8DB2"/>
    <w:rsid w:val="15120120"/>
    <w:rsid w:val="1556A67E"/>
    <w:rsid w:val="156BA5F6"/>
    <w:rsid w:val="1576B6DB"/>
    <w:rsid w:val="15791338"/>
    <w:rsid w:val="1592FD53"/>
    <w:rsid w:val="15B63625"/>
    <w:rsid w:val="15E203FE"/>
    <w:rsid w:val="15E4D543"/>
    <w:rsid w:val="1609D2AD"/>
    <w:rsid w:val="162246E1"/>
    <w:rsid w:val="1625B810"/>
    <w:rsid w:val="16269432"/>
    <w:rsid w:val="16BAA5F1"/>
    <w:rsid w:val="16E20A9D"/>
    <w:rsid w:val="17700C19"/>
    <w:rsid w:val="17757A44"/>
    <w:rsid w:val="178F6133"/>
    <w:rsid w:val="17AC5DB9"/>
    <w:rsid w:val="17B8A32F"/>
    <w:rsid w:val="17DDE4FF"/>
    <w:rsid w:val="1828C594"/>
    <w:rsid w:val="185B47A4"/>
    <w:rsid w:val="18A32866"/>
    <w:rsid w:val="18AB3D56"/>
    <w:rsid w:val="18DEBC42"/>
    <w:rsid w:val="18FC8300"/>
    <w:rsid w:val="1940C22B"/>
    <w:rsid w:val="197A1A95"/>
    <w:rsid w:val="19A89E9D"/>
    <w:rsid w:val="19A8ADBD"/>
    <w:rsid w:val="19DABA82"/>
    <w:rsid w:val="1A0CE8A9"/>
    <w:rsid w:val="1A344831"/>
    <w:rsid w:val="1A367560"/>
    <w:rsid w:val="1A4DC2AA"/>
    <w:rsid w:val="1A9585EF"/>
    <w:rsid w:val="1AC726DD"/>
    <w:rsid w:val="1ACAFE28"/>
    <w:rsid w:val="1AE981B3"/>
    <w:rsid w:val="1B03A797"/>
    <w:rsid w:val="1B3363D1"/>
    <w:rsid w:val="1B3C5993"/>
    <w:rsid w:val="1B54C691"/>
    <w:rsid w:val="1B6DDB85"/>
    <w:rsid w:val="1BEDF934"/>
    <w:rsid w:val="1BEFA574"/>
    <w:rsid w:val="1C071256"/>
    <w:rsid w:val="1C2582DB"/>
    <w:rsid w:val="1C359237"/>
    <w:rsid w:val="1C8D082D"/>
    <w:rsid w:val="1C950A84"/>
    <w:rsid w:val="1C9E6605"/>
    <w:rsid w:val="1CB2AE51"/>
    <w:rsid w:val="1D64B372"/>
    <w:rsid w:val="1DA6B46D"/>
    <w:rsid w:val="1DB494B7"/>
    <w:rsid w:val="1DF27E54"/>
    <w:rsid w:val="1E0F06B7"/>
    <w:rsid w:val="1E852293"/>
    <w:rsid w:val="1EA158E7"/>
    <w:rsid w:val="1F18613E"/>
    <w:rsid w:val="1F383157"/>
    <w:rsid w:val="1F384B19"/>
    <w:rsid w:val="1F565694"/>
    <w:rsid w:val="1F677884"/>
    <w:rsid w:val="1F7E22FA"/>
    <w:rsid w:val="1F978FE3"/>
    <w:rsid w:val="1FB6617C"/>
    <w:rsid w:val="1FC01560"/>
    <w:rsid w:val="1FD7EBEF"/>
    <w:rsid w:val="1FE7F35F"/>
    <w:rsid w:val="2005336E"/>
    <w:rsid w:val="2015B0DD"/>
    <w:rsid w:val="20210E18"/>
    <w:rsid w:val="20421060"/>
    <w:rsid w:val="207D4659"/>
    <w:rsid w:val="20A09F8C"/>
    <w:rsid w:val="20AE41C1"/>
    <w:rsid w:val="20B7FBBE"/>
    <w:rsid w:val="20C653F5"/>
    <w:rsid w:val="20D4E525"/>
    <w:rsid w:val="2153A0F9"/>
    <w:rsid w:val="2170F59B"/>
    <w:rsid w:val="21745C04"/>
    <w:rsid w:val="2190D78C"/>
    <w:rsid w:val="21C80031"/>
    <w:rsid w:val="21E13EBE"/>
    <w:rsid w:val="21E141B7"/>
    <w:rsid w:val="21E1E1F3"/>
    <w:rsid w:val="21F61222"/>
    <w:rsid w:val="22426E71"/>
    <w:rsid w:val="2257EAEC"/>
    <w:rsid w:val="22690FD5"/>
    <w:rsid w:val="2295B3AE"/>
    <w:rsid w:val="22A55C91"/>
    <w:rsid w:val="22B93746"/>
    <w:rsid w:val="22BB4B53"/>
    <w:rsid w:val="22D0A55D"/>
    <w:rsid w:val="22E2A081"/>
    <w:rsid w:val="22FCB735"/>
    <w:rsid w:val="22FE830C"/>
    <w:rsid w:val="23167588"/>
    <w:rsid w:val="236B8FCA"/>
    <w:rsid w:val="2388FE2C"/>
    <w:rsid w:val="238AB138"/>
    <w:rsid w:val="23AFF5B2"/>
    <w:rsid w:val="23EE3292"/>
    <w:rsid w:val="23F48025"/>
    <w:rsid w:val="23F783F2"/>
    <w:rsid w:val="24149111"/>
    <w:rsid w:val="244DEE70"/>
    <w:rsid w:val="2474BC2E"/>
    <w:rsid w:val="24D8FEC4"/>
    <w:rsid w:val="24F637A0"/>
    <w:rsid w:val="25120C82"/>
    <w:rsid w:val="252CA9E6"/>
    <w:rsid w:val="2558877E"/>
    <w:rsid w:val="256143E0"/>
    <w:rsid w:val="25715C38"/>
    <w:rsid w:val="259A81C9"/>
    <w:rsid w:val="25A72070"/>
    <w:rsid w:val="25BCD2DA"/>
    <w:rsid w:val="25D4B721"/>
    <w:rsid w:val="26072853"/>
    <w:rsid w:val="260D059D"/>
    <w:rsid w:val="2623A9F7"/>
    <w:rsid w:val="2666356E"/>
    <w:rsid w:val="2682D800"/>
    <w:rsid w:val="26EBB7B6"/>
    <w:rsid w:val="2714AADF"/>
    <w:rsid w:val="27151718"/>
    <w:rsid w:val="27217EC8"/>
    <w:rsid w:val="2736D72F"/>
    <w:rsid w:val="274FE3E1"/>
    <w:rsid w:val="2756C111"/>
    <w:rsid w:val="27765874"/>
    <w:rsid w:val="279BFF82"/>
    <w:rsid w:val="27D47AF4"/>
    <w:rsid w:val="27FBB52C"/>
    <w:rsid w:val="282C34CE"/>
    <w:rsid w:val="2836B4EF"/>
    <w:rsid w:val="285B4505"/>
    <w:rsid w:val="285D1B4F"/>
    <w:rsid w:val="289C88AB"/>
    <w:rsid w:val="28B4C5F1"/>
    <w:rsid w:val="28E8F71B"/>
    <w:rsid w:val="290BF49D"/>
    <w:rsid w:val="29157E63"/>
    <w:rsid w:val="291F455C"/>
    <w:rsid w:val="292F8BA7"/>
    <w:rsid w:val="298C1730"/>
    <w:rsid w:val="29B49B75"/>
    <w:rsid w:val="2A129231"/>
    <w:rsid w:val="2A38D517"/>
    <w:rsid w:val="2A498B7F"/>
    <w:rsid w:val="2A5C2D56"/>
    <w:rsid w:val="2A6702B8"/>
    <w:rsid w:val="2A707DEE"/>
    <w:rsid w:val="2AD82197"/>
    <w:rsid w:val="2AF3B030"/>
    <w:rsid w:val="2B12288E"/>
    <w:rsid w:val="2B3267DE"/>
    <w:rsid w:val="2B48E245"/>
    <w:rsid w:val="2B4A85AA"/>
    <w:rsid w:val="2B4F97A2"/>
    <w:rsid w:val="2B6FD3F7"/>
    <w:rsid w:val="2B7F59BC"/>
    <w:rsid w:val="2B94CF96"/>
    <w:rsid w:val="2BA0CEC4"/>
    <w:rsid w:val="2BD71F76"/>
    <w:rsid w:val="2BF500EB"/>
    <w:rsid w:val="2C0B4CD2"/>
    <w:rsid w:val="2C10E227"/>
    <w:rsid w:val="2C11C207"/>
    <w:rsid w:val="2C12AFCD"/>
    <w:rsid w:val="2C45D380"/>
    <w:rsid w:val="2C82C815"/>
    <w:rsid w:val="2C959283"/>
    <w:rsid w:val="2C95B938"/>
    <w:rsid w:val="2CBE9382"/>
    <w:rsid w:val="2D67D62B"/>
    <w:rsid w:val="2DABC0D3"/>
    <w:rsid w:val="2DB01F30"/>
    <w:rsid w:val="2DCB1351"/>
    <w:rsid w:val="2DD63F09"/>
    <w:rsid w:val="2DDB30C8"/>
    <w:rsid w:val="2E2AA78F"/>
    <w:rsid w:val="2E51513B"/>
    <w:rsid w:val="2E6F2E7F"/>
    <w:rsid w:val="2E9AC1CE"/>
    <w:rsid w:val="2ED36453"/>
    <w:rsid w:val="2ED55E47"/>
    <w:rsid w:val="2EEBA538"/>
    <w:rsid w:val="2EFB18A8"/>
    <w:rsid w:val="2EFF0169"/>
    <w:rsid w:val="2EFFD3BA"/>
    <w:rsid w:val="2F1DDAC3"/>
    <w:rsid w:val="2F6E4041"/>
    <w:rsid w:val="2F988009"/>
    <w:rsid w:val="2FB9339B"/>
    <w:rsid w:val="2FC2B9E6"/>
    <w:rsid w:val="3001B13B"/>
    <w:rsid w:val="3021B70A"/>
    <w:rsid w:val="3024502F"/>
    <w:rsid w:val="307CA111"/>
    <w:rsid w:val="30BFC060"/>
    <w:rsid w:val="30CE887B"/>
    <w:rsid w:val="30E1B756"/>
    <w:rsid w:val="30EB9332"/>
    <w:rsid w:val="30FAE3F0"/>
    <w:rsid w:val="31020110"/>
    <w:rsid w:val="313E2F0B"/>
    <w:rsid w:val="314824C0"/>
    <w:rsid w:val="3159F3DA"/>
    <w:rsid w:val="319774A4"/>
    <w:rsid w:val="31BDECD6"/>
    <w:rsid w:val="31E449F0"/>
    <w:rsid w:val="3204B661"/>
    <w:rsid w:val="321D607B"/>
    <w:rsid w:val="3271237C"/>
    <w:rsid w:val="32D56A7E"/>
    <w:rsid w:val="33329501"/>
    <w:rsid w:val="3338D660"/>
    <w:rsid w:val="33393DA8"/>
    <w:rsid w:val="33394AA0"/>
    <w:rsid w:val="335BA9F8"/>
    <w:rsid w:val="336373E3"/>
    <w:rsid w:val="33672F9E"/>
    <w:rsid w:val="336F3893"/>
    <w:rsid w:val="338B4E2D"/>
    <w:rsid w:val="33ACFD65"/>
    <w:rsid w:val="33C0407B"/>
    <w:rsid w:val="341736E7"/>
    <w:rsid w:val="34277563"/>
    <w:rsid w:val="3464A375"/>
    <w:rsid w:val="3470E6CA"/>
    <w:rsid w:val="3487A0B8"/>
    <w:rsid w:val="34AEB302"/>
    <w:rsid w:val="34C54470"/>
    <w:rsid w:val="34CB29A1"/>
    <w:rsid w:val="34DC3654"/>
    <w:rsid w:val="34F73CE7"/>
    <w:rsid w:val="35367AF5"/>
    <w:rsid w:val="3582A55F"/>
    <w:rsid w:val="359FB1B3"/>
    <w:rsid w:val="35D2EBB7"/>
    <w:rsid w:val="35F060C8"/>
    <w:rsid w:val="35F13311"/>
    <w:rsid w:val="36022188"/>
    <w:rsid w:val="36170ABB"/>
    <w:rsid w:val="366D8E4E"/>
    <w:rsid w:val="36D75965"/>
    <w:rsid w:val="36E81162"/>
    <w:rsid w:val="36F297E6"/>
    <w:rsid w:val="37301336"/>
    <w:rsid w:val="378381A5"/>
    <w:rsid w:val="378E41FD"/>
    <w:rsid w:val="37B482F0"/>
    <w:rsid w:val="37BEFAED"/>
    <w:rsid w:val="37EB768B"/>
    <w:rsid w:val="380F4DE3"/>
    <w:rsid w:val="388251F1"/>
    <w:rsid w:val="389B3366"/>
    <w:rsid w:val="38B974F6"/>
    <w:rsid w:val="38D97E31"/>
    <w:rsid w:val="39191DDE"/>
    <w:rsid w:val="394ED9A1"/>
    <w:rsid w:val="3953EA54"/>
    <w:rsid w:val="39B1BB4C"/>
    <w:rsid w:val="39C417D8"/>
    <w:rsid w:val="39F44B12"/>
    <w:rsid w:val="3A011BF6"/>
    <w:rsid w:val="3A543406"/>
    <w:rsid w:val="3A67A096"/>
    <w:rsid w:val="3A709532"/>
    <w:rsid w:val="3A761EA5"/>
    <w:rsid w:val="3AB2EBC8"/>
    <w:rsid w:val="3AB9373A"/>
    <w:rsid w:val="3ADD57EA"/>
    <w:rsid w:val="3AFF5979"/>
    <w:rsid w:val="3B1FB6ED"/>
    <w:rsid w:val="3B37321D"/>
    <w:rsid w:val="3B6DBF6B"/>
    <w:rsid w:val="3B76C5E3"/>
    <w:rsid w:val="3BE6B5AE"/>
    <w:rsid w:val="3C08EAB2"/>
    <w:rsid w:val="3CDB38BA"/>
    <w:rsid w:val="3D12DFE9"/>
    <w:rsid w:val="3D2D7715"/>
    <w:rsid w:val="3D2E866B"/>
    <w:rsid w:val="3D32F3E1"/>
    <w:rsid w:val="3D88B39A"/>
    <w:rsid w:val="3DA4891D"/>
    <w:rsid w:val="3DD8A69E"/>
    <w:rsid w:val="3DE57533"/>
    <w:rsid w:val="3E2D9316"/>
    <w:rsid w:val="3E37E3D3"/>
    <w:rsid w:val="3E4E9BF3"/>
    <w:rsid w:val="3EA5C5CA"/>
    <w:rsid w:val="3EE1A18A"/>
    <w:rsid w:val="3F037FB8"/>
    <w:rsid w:val="3F0BC5B4"/>
    <w:rsid w:val="3F45B36E"/>
    <w:rsid w:val="3F5D281F"/>
    <w:rsid w:val="3F6278C4"/>
    <w:rsid w:val="3F7AC3DD"/>
    <w:rsid w:val="3F7F9515"/>
    <w:rsid w:val="3F94621E"/>
    <w:rsid w:val="3FAB6CC2"/>
    <w:rsid w:val="3FD5855D"/>
    <w:rsid w:val="3FD64661"/>
    <w:rsid w:val="3FDB8867"/>
    <w:rsid w:val="3FF5ADBE"/>
    <w:rsid w:val="400C4D1A"/>
    <w:rsid w:val="403E9D08"/>
    <w:rsid w:val="4043E6B4"/>
    <w:rsid w:val="40901AD4"/>
    <w:rsid w:val="4096EABB"/>
    <w:rsid w:val="40BA7766"/>
    <w:rsid w:val="40E3D35D"/>
    <w:rsid w:val="40EBF50E"/>
    <w:rsid w:val="41012576"/>
    <w:rsid w:val="41651385"/>
    <w:rsid w:val="417E5F62"/>
    <w:rsid w:val="418152B5"/>
    <w:rsid w:val="418DC1FE"/>
    <w:rsid w:val="419C2D34"/>
    <w:rsid w:val="41AC0EE2"/>
    <w:rsid w:val="41B9A462"/>
    <w:rsid w:val="41EAD55C"/>
    <w:rsid w:val="4219D7C8"/>
    <w:rsid w:val="421E1B42"/>
    <w:rsid w:val="4278F7E6"/>
    <w:rsid w:val="42825EC1"/>
    <w:rsid w:val="42828A21"/>
    <w:rsid w:val="429685C4"/>
    <w:rsid w:val="429746EF"/>
    <w:rsid w:val="4299C824"/>
    <w:rsid w:val="42A6F1E6"/>
    <w:rsid w:val="42CBBB0A"/>
    <w:rsid w:val="42EC59C8"/>
    <w:rsid w:val="43139604"/>
    <w:rsid w:val="43DD49B9"/>
    <w:rsid w:val="44004EA0"/>
    <w:rsid w:val="4405558A"/>
    <w:rsid w:val="44317E82"/>
    <w:rsid w:val="4435CAA9"/>
    <w:rsid w:val="44486F04"/>
    <w:rsid w:val="44683A89"/>
    <w:rsid w:val="446C6BFF"/>
    <w:rsid w:val="448FC144"/>
    <w:rsid w:val="44A3A8C2"/>
    <w:rsid w:val="44E706DC"/>
    <w:rsid w:val="451ED1D6"/>
    <w:rsid w:val="453A8BAB"/>
    <w:rsid w:val="45797C28"/>
    <w:rsid w:val="457F1998"/>
    <w:rsid w:val="458DEB73"/>
    <w:rsid w:val="45AEE721"/>
    <w:rsid w:val="45B59C93"/>
    <w:rsid w:val="45D23E9E"/>
    <w:rsid w:val="45DF6C91"/>
    <w:rsid w:val="45F69B5C"/>
    <w:rsid w:val="463E04D2"/>
    <w:rsid w:val="463FA6A0"/>
    <w:rsid w:val="4648E8D6"/>
    <w:rsid w:val="46A2314B"/>
    <w:rsid w:val="46C5B296"/>
    <w:rsid w:val="46F8C1F9"/>
    <w:rsid w:val="4735B7D8"/>
    <w:rsid w:val="4770148A"/>
    <w:rsid w:val="47888166"/>
    <w:rsid w:val="479B5FED"/>
    <w:rsid w:val="47D9F8E0"/>
    <w:rsid w:val="4874BD13"/>
    <w:rsid w:val="48AEB61F"/>
    <w:rsid w:val="48C2CAB1"/>
    <w:rsid w:val="48CB9693"/>
    <w:rsid w:val="48CC64D4"/>
    <w:rsid w:val="48CFC527"/>
    <w:rsid w:val="4914252D"/>
    <w:rsid w:val="492C5CAB"/>
    <w:rsid w:val="4937021F"/>
    <w:rsid w:val="4939997C"/>
    <w:rsid w:val="495A2945"/>
    <w:rsid w:val="49686AAC"/>
    <w:rsid w:val="49813BDE"/>
    <w:rsid w:val="49A4A332"/>
    <w:rsid w:val="49F1D4DE"/>
    <w:rsid w:val="4A03E8EA"/>
    <w:rsid w:val="4A108A89"/>
    <w:rsid w:val="4A327FA0"/>
    <w:rsid w:val="4A3501DE"/>
    <w:rsid w:val="4A3B01A6"/>
    <w:rsid w:val="4A5E238F"/>
    <w:rsid w:val="4A6FC996"/>
    <w:rsid w:val="4A712A18"/>
    <w:rsid w:val="4A820223"/>
    <w:rsid w:val="4A90D685"/>
    <w:rsid w:val="4AD0B4CE"/>
    <w:rsid w:val="4ADB0365"/>
    <w:rsid w:val="4ADBCFA3"/>
    <w:rsid w:val="4ADC9839"/>
    <w:rsid w:val="4AEAF1A9"/>
    <w:rsid w:val="4AFBD9CF"/>
    <w:rsid w:val="4AFCCBB2"/>
    <w:rsid w:val="4B2C4B99"/>
    <w:rsid w:val="4B4619FF"/>
    <w:rsid w:val="4B5EB23E"/>
    <w:rsid w:val="4B68AB0F"/>
    <w:rsid w:val="4B763D4D"/>
    <w:rsid w:val="4B7AB64A"/>
    <w:rsid w:val="4B87AD6A"/>
    <w:rsid w:val="4B8A9A26"/>
    <w:rsid w:val="4BD6A7F8"/>
    <w:rsid w:val="4C08EBA5"/>
    <w:rsid w:val="4C0B86FE"/>
    <w:rsid w:val="4C24A5E5"/>
    <w:rsid w:val="4C32FAA9"/>
    <w:rsid w:val="4C5B2A66"/>
    <w:rsid w:val="4CA21622"/>
    <w:rsid w:val="4CB5F8AC"/>
    <w:rsid w:val="4CBF7E70"/>
    <w:rsid w:val="4CDCD042"/>
    <w:rsid w:val="4CE635C6"/>
    <w:rsid w:val="4CFBE7C4"/>
    <w:rsid w:val="4D00112B"/>
    <w:rsid w:val="4D3E3A43"/>
    <w:rsid w:val="4D4EB6F5"/>
    <w:rsid w:val="4D65AC0F"/>
    <w:rsid w:val="4DB48047"/>
    <w:rsid w:val="4DEB4DC8"/>
    <w:rsid w:val="4DFF0F87"/>
    <w:rsid w:val="4E0F30F0"/>
    <w:rsid w:val="4E19D154"/>
    <w:rsid w:val="4E1C3993"/>
    <w:rsid w:val="4E4D74E0"/>
    <w:rsid w:val="4E4EF9C5"/>
    <w:rsid w:val="4E56ADDA"/>
    <w:rsid w:val="4F03D28B"/>
    <w:rsid w:val="4F2C1353"/>
    <w:rsid w:val="4F3E7CC0"/>
    <w:rsid w:val="4F44A67C"/>
    <w:rsid w:val="4F7535AF"/>
    <w:rsid w:val="4F849275"/>
    <w:rsid w:val="4F97DCA5"/>
    <w:rsid w:val="4FA33409"/>
    <w:rsid w:val="4FB56F25"/>
    <w:rsid w:val="4FF3BF9C"/>
    <w:rsid w:val="501948C4"/>
    <w:rsid w:val="50299CA6"/>
    <w:rsid w:val="5037A286"/>
    <w:rsid w:val="5069BB6A"/>
    <w:rsid w:val="50831192"/>
    <w:rsid w:val="508CD7DC"/>
    <w:rsid w:val="50BF807A"/>
    <w:rsid w:val="50D7423C"/>
    <w:rsid w:val="510963FE"/>
    <w:rsid w:val="5118CE4F"/>
    <w:rsid w:val="514BD2F3"/>
    <w:rsid w:val="517ED35F"/>
    <w:rsid w:val="5186B603"/>
    <w:rsid w:val="518A0469"/>
    <w:rsid w:val="51906CD7"/>
    <w:rsid w:val="51A7033C"/>
    <w:rsid w:val="51A8268C"/>
    <w:rsid w:val="51BF2F99"/>
    <w:rsid w:val="51C16FEE"/>
    <w:rsid w:val="51C3A0DA"/>
    <w:rsid w:val="51DDB1B6"/>
    <w:rsid w:val="51EE3384"/>
    <w:rsid w:val="520C16C6"/>
    <w:rsid w:val="5230FE01"/>
    <w:rsid w:val="524AF9A3"/>
    <w:rsid w:val="5263756A"/>
    <w:rsid w:val="52B1B784"/>
    <w:rsid w:val="52D3D41D"/>
    <w:rsid w:val="53299E75"/>
    <w:rsid w:val="5332DBA0"/>
    <w:rsid w:val="534CDD16"/>
    <w:rsid w:val="53606BA9"/>
    <w:rsid w:val="53A10391"/>
    <w:rsid w:val="53B41134"/>
    <w:rsid w:val="53EA999E"/>
    <w:rsid w:val="5414F41D"/>
    <w:rsid w:val="54263D23"/>
    <w:rsid w:val="542C72F7"/>
    <w:rsid w:val="542EA12F"/>
    <w:rsid w:val="543DC63E"/>
    <w:rsid w:val="54459181"/>
    <w:rsid w:val="5461937A"/>
    <w:rsid w:val="5474B6BC"/>
    <w:rsid w:val="548746D1"/>
    <w:rsid w:val="548FF472"/>
    <w:rsid w:val="54FA2A86"/>
    <w:rsid w:val="5508221C"/>
    <w:rsid w:val="550BE371"/>
    <w:rsid w:val="5542FE56"/>
    <w:rsid w:val="555101C8"/>
    <w:rsid w:val="55659279"/>
    <w:rsid w:val="55771D88"/>
    <w:rsid w:val="5583EC92"/>
    <w:rsid w:val="558877C2"/>
    <w:rsid w:val="55A1795B"/>
    <w:rsid w:val="562FF99C"/>
    <w:rsid w:val="563E4505"/>
    <w:rsid w:val="565834DC"/>
    <w:rsid w:val="566390E0"/>
    <w:rsid w:val="56BF184E"/>
    <w:rsid w:val="56C0FBAF"/>
    <w:rsid w:val="56CC62E1"/>
    <w:rsid w:val="56CFB4C0"/>
    <w:rsid w:val="57068C19"/>
    <w:rsid w:val="570E835C"/>
    <w:rsid w:val="5734DD16"/>
    <w:rsid w:val="5750F882"/>
    <w:rsid w:val="579A59A7"/>
    <w:rsid w:val="57D7B7C6"/>
    <w:rsid w:val="57DCFB51"/>
    <w:rsid w:val="57F1E039"/>
    <w:rsid w:val="582ADFCB"/>
    <w:rsid w:val="588C6EC3"/>
    <w:rsid w:val="5894D285"/>
    <w:rsid w:val="589819C2"/>
    <w:rsid w:val="589E38E1"/>
    <w:rsid w:val="58CE870A"/>
    <w:rsid w:val="58FE2889"/>
    <w:rsid w:val="59522B0E"/>
    <w:rsid w:val="59592DD5"/>
    <w:rsid w:val="5980C2F7"/>
    <w:rsid w:val="59818FC6"/>
    <w:rsid w:val="599A033E"/>
    <w:rsid w:val="59C023CB"/>
    <w:rsid w:val="59F3E0B7"/>
    <w:rsid w:val="5A081C48"/>
    <w:rsid w:val="5A241244"/>
    <w:rsid w:val="5AA50DA5"/>
    <w:rsid w:val="5AAE6660"/>
    <w:rsid w:val="5AE80A6F"/>
    <w:rsid w:val="5B2AE5BF"/>
    <w:rsid w:val="5B3FF902"/>
    <w:rsid w:val="5B519274"/>
    <w:rsid w:val="5B8CC5D8"/>
    <w:rsid w:val="5B929FAC"/>
    <w:rsid w:val="5B974A94"/>
    <w:rsid w:val="5B9BC66D"/>
    <w:rsid w:val="5BA04C82"/>
    <w:rsid w:val="5BBD1143"/>
    <w:rsid w:val="5BC2DBF7"/>
    <w:rsid w:val="5BE33951"/>
    <w:rsid w:val="5BE8F4FE"/>
    <w:rsid w:val="5BFFB660"/>
    <w:rsid w:val="5C0D6C9C"/>
    <w:rsid w:val="5C12B13F"/>
    <w:rsid w:val="5C1F32D1"/>
    <w:rsid w:val="5C2FEA32"/>
    <w:rsid w:val="5C342773"/>
    <w:rsid w:val="5CAD7FCB"/>
    <w:rsid w:val="5CB5AD79"/>
    <w:rsid w:val="5CCDB025"/>
    <w:rsid w:val="5CDD74A9"/>
    <w:rsid w:val="5CE5B5C0"/>
    <w:rsid w:val="5D07AAD3"/>
    <w:rsid w:val="5D15789B"/>
    <w:rsid w:val="5D472C04"/>
    <w:rsid w:val="5D6BA2E9"/>
    <w:rsid w:val="5DA57484"/>
    <w:rsid w:val="5DEDB844"/>
    <w:rsid w:val="5E16E69F"/>
    <w:rsid w:val="5E18A1B3"/>
    <w:rsid w:val="5E363BC7"/>
    <w:rsid w:val="5E3F24FD"/>
    <w:rsid w:val="5E4BB454"/>
    <w:rsid w:val="5EA0AC6B"/>
    <w:rsid w:val="5EAC7CB4"/>
    <w:rsid w:val="5F6ADF08"/>
    <w:rsid w:val="5FCC6465"/>
    <w:rsid w:val="5FF84BD6"/>
    <w:rsid w:val="6016239E"/>
    <w:rsid w:val="603328A7"/>
    <w:rsid w:val="6048DB0A"/>
    <w:rsid w:val="60E35310"/>
    <w:rsid w:val="60EC2AE7"/>
    <w:rsid w:val="6101B3FC"/>
    <w:rsid w:val="610F7A26"/>
    <w:rsid w:val="61154696"/>
    <w:rsid w:val="611BF949"/>
    <w:rsid w:val="611D8D3B"/>
    <w:rsid w:val="61B45E47"/>
    <w:rsid w:val="61C439AB"/>
    <w:rsid w:val="61CB6073"/>
    <w:rsid w:val="620CF387"/>
    <w:rsid w:val="621ADC75"/>
    <w:rsid w:val="62248B99"/>
    <w:rsid w:val="6224A404"/>
    <w:rsid w:val="622D4DAF"/>
    <w:rsid w:val="623FC782"/>
    <w:rsid w:val="624031C7"/>
    <w:rsid w:val="6260027B"/>
    <w:rsid w:val="6275A3AC"/>
    <w:rsid w:val="6289A4F9"/>
    <w:rsid w:val="62B4860B"/>
    <w:rsid w:val="62CEED12"/>
    <w:rsid w:val="62ED6AA3"/>
    <w:rsid w:val="630F9AF9"/>
    <w:rsid w:val="6322D436"/>
    <w:rsid w:val="63284F02"/>
    <w:rsid w:val="633D3EBB"/>
    <w:rsid w:val="633D945B"/>
    <w:rsid w:val="6352CC08"/>
    <w:rsid w:val="63A24B83"/>
    <w:rsid w:val="63B7F29B"/>
    <w:rsid w:val="63EE2FEB"/>
    <w:rsid w:val="640E37A2"/>
    <w:rsid w:val="6416AC70"/>
    <w:rsid w:val="645DFD60"/>
    <w:rsid w:val="647AB144"/>
    <w:rsid w:val="6493FBDB"/>
    <w:rsid w:val="64BEEF6E"/>
    <w:rsid w:val="64DD4EBB"/>
    <w:rsid w:val="64EF6DB6"/>
    <w:rsid w:val="65132949"/>
    <w:rsid w:val="651E7F62"/>
    <w:rsid w:val="65361FF2"/>
    <w:rsid w:val="65984486"/>
    <w:rsid w:val="65A2992A"/>
    <w:rsid w:val="65DF1996"/>
    <w:rsid w:val="66208E36"/>
    <w:rsid w:val="662860B9"/>
    <w:rsid w:val="665A143F"/>
    <w:rsid w:val="668D700E"/>
    <w:rsid w:val="669A002F"/>
    <w:rsid w:val="669FD020"/>
    <w:rsid w:val="66C6259A"/>
    <w:rsid w:val="66EE7CBD"/>
    <w:rsid w:val="6719A94E"/>
    <w:rsid w:val="674A098B"/>
    <w:rsid w:val="67563260"/>
    <w:rsid w:val="675C6F80"/>
    <w:rsid w:val="675E3326"/>
    <w:rsid w:val="679708C4"/>
    <w:rsid w:val="67A57DE4"/>
    <w:rsid w:val="67C2C1FC"/>
    <w:rsid w:val="67EC1382"/>
    <w:rsid w:val="67F3578B"/>
    <w:rsid w:val="682B4E07"/>
    <w:rsid w:val="685CF1D1"/>
    <w:rsid w:val="685E5080"/>
    <w:rsid w:val="68608225"/>
    <w:rsid w:val="6876E1AA"/>
    <w:rsid w:val="68B05934"/>
    <w:rsid w:val="68D83AF4"/>
    <w:rsid w:val="690747CE"/>
    <w:rsid w:val="69190710"/>
    <w:rsid w:val="693CC707"/>
    <w:rsid w:val="694CA61E"/>
    <w:rsid w:val="69741135"/>
    <w:rsid w:val="697CB6D0"/>
    <w:rsid w:val="6996BDAB"/>
    <w:rsid w:val="69DB4338"/>
    <w:rsid w:val="69E62412"/>
    <w:rsid w:val="69EE69DA"/>
    <w:rsid w:val="6A18BB81"/>
    <w:rsid w:val="6A1F2293"/>
    <w:rsid w:val="6A36858A"/>
    <w:rsid w:val="6A3C405C"/>
    <w:rsid w:val="6A5DE8DD"/>
    <w:rsid w:val="6A95D9FB"/>
    <w:rsid w:val="6AAEB154"/>
    <w:rsid w:val="6ABEF472"/>
    <w:rsid w:val="6AC4A755"/>
    <w:rsid w:val="6AF05E44"/>
    <w:rsid w:val="6AF4E087"/>
    <w:rsid w:val="6AFE3C24"/>
    <w:rsid w:val="6B1B6461"/>
    <w:rsid w:val="6B208AFD"/>
    <w:rsid w:val="6B2E011B"/>
    <w:rsid w:val="6B4384BC"/>
    <w:rsid w:val="6B7F1ECF"/>
    <w:rsid w:val="6B80502F"/>
    <w:rsid w:val="6B969443"/>
    <w:rsid w:val="6BA199C3"/>
    <w:rsid w:val="6BB43CC0"/>
    <w:rsid w:val="6BB47FA6"/>
    <w:rsid w:val="6BBA3FB9"/>
    <w:rsid w:val="6BBED41C"/>
    <w:rsid w:val="6BE15C32"/>
    <w:rsid w:val="6BFB4939"/>
    <w:rsid w:val="6C1CDD0D"/>
    <w:rsid w:val="6C1D01C7"/>
    <w:rsid w:val="6C2C29E4"/>
    <w:rsid w:val="6C5A466B"/>
    <w:rsid w:val="6C755318"/>
    <w:rsid w:val="6CEA096F"/>
    <w:rsid w:val="6CEC6A51"/>
    <w:rsid w:val="6D152F21"/>
    <w:rsid w:val="6D20E262"/>
    <w:rsid w:val="6D29E854"/>
    <w:rsid w:val="6D525886"/>
    <w:rsid w:val="6D5D31D1"/>
    <w:rsid w:val="6D7B946A"/>
    <w:rsid w:val="6D9929EC"/>
    <w:rsid w:val="6DB2589B"/>
    <w:rsid w:val="6DD5ACC1"/>
    <w:rsid w:val="6DD7E4BF"/>
    <w:rsid w:val="6DE2E536"/>
    <w:rsid w:val="6E12733A"/>
    <w:rsid w:val="6E168B9F"/>
    <w:rsid w:val="6E81F851"/>
    <w:rsid w:val="6E90C378"/>
    <w:rsid w:val="6EE453D7"/>
    <w:rsid w:val="6F050046"/>
    <w:rsid w:val="6F1ABD20"/>
    <w:rsid w:val="6F1EFCE2"/>
    <w:rsid w:val="6F4D189E"/>
    <w:rsid w:val="6F52D316"/>
    <w:rsid w:val="6F666D63"/>
    <w:rsid w:val="6F6821E4"/>
    <w:rsid w:val="6F7000C4"/>
    <w:rsid w:val="6F7772DA"/>
    <w:rsid w:val="6F8366E8"/>
    <w:rsid w:val="6F900657"/>
    <w:rsid w:val="6FCA9D76"/>
    <w:rsid w:val="6FF818A2"/>
    <w:rsid w:val="70BEC381"/>
    <w:rsid w:val="70CD830B"/>
    <w:rsid w:val="711657F1"/>
    <w:rsid w:val="711CB48C"/>
    <w:rsid w:val="718DA6E9"/>
    <w:rsid w:val="7198DDD9"/>
    <w:rsid w:val="71DA8B41"/>
    <w:rsid w:val="720D9D42"/>
    <w:rsid w:val="72431B05"/>
    <w:rsid w:val="7251CE5E"/>
    <w:rsid w:val="725A79A8"/>
    <w:rsid w:val="727AE909"/>
    <w:rsid w:val="72823CFF"/>
    <w:rsid w:val="72899F62"/>
    <w:rsid w:val="728DF363"/>
    <w:rsid w:val="72A0A685"/>
    <w:rsid w:val="72B98F2D"/>
    <w:rsid w:val="72C333BF"/>
    <w:rsid w:val="72CA4B0B"/>
    <w:rsid w:val="72E97593"/>
    <w:rsid w:val="730EEEA8"/>
    <w:rsid w:val="7338065D"/>
    <w:rsid w:val="7373723B"/>
    <w:rsid w:val="73A23E43"/>
    <w:rsid w:val="73A57754"/>
    <w:rsid w:val="73BEB0FA"/>
    <w:rsid w:val="73C022FA"/>
    <w:rsid w:val="73D6BBE9"/>
    <w:rsid w:val="73E82FD2"/>
    <w:rsid w:val="73ED4BBD"/>
    <w:rsid w:val="73F1FEC5"/>
    <w:rsid w:val="7428C09C"/>
    <w:rsid w:val="746299BA"/>
    <w:rsid w:val="7476093D"/>
    <w:rsid w:val="74851B4A"/>
    <w:rsid w:val="74C02B35"/>
    <w:rsid w:val="74D13802"/>
    <w:rsid w:val="74D4F174"/>
    <w:rsid w:val="74E04CEF"/>
    <w:rsid w:val="74F81535"/>
    <w:rsid w:val="7500155B"/>
    <w:rsid w:val="75149754"/>
    <w:rsid w:val="7533001F"/>
    <w:rsid w:val="75451CC3"/>
    <w:rsid w:val="75864B32"/>
    <w:rsid w:val="75A9A8FA"/>
    <w:rsid w:val="75B4DB42"/>
    <w:rsid w:val="764077AD"/>
    <w:rsid w:val="769C6997"/>
    <w:rsid w:val="76CEBC3B"/>
    <w:rsid w:val="76D31EEF"/>
    <w:rsid w:val="7725E20C"/>
    <w:rsid w:val="779FCA8D"/>
    <w:rsid w:val="77B63C7B"/>
    <w:rsid w:val="77BB6FBE"/>
    <w:rsid w:val="77D3C9F2"/>
    <w:rsid w:val="77EA224E"/>
    <w:rsid w:val="78584012"/>
    <w:rsid w:val="78703D12"/>
    <w:rsid w:val="7891C2EA"/>
    <w:rsid w:val="78982A6F"/>
    <w:rsid w:val="78BC4E14"/>
    <w:rsid w:val="78C20ADA"/>
    <w:rsid w:val="78CC8557"/>
    <w:rsid w:val="78D4F170"/>
    <w:rsid w:val="78E25A33"/>
    <w:rsid w:val="79090A2C"/>
    <w:rsid w:val="79206583"/>
    <w:rsid w:val="79405B56"/>
    <w:rsid w:val="7951C355"/>
    <w:rsid w:val="7966D899"/>
    <w:rsid w:val="79B3A879"/>
    <w:rsid w:val="79F88B42"/>
    <w:rsid w:val="79FE79E5"/>
    <w:rsid w:val="7A2390B6"/>
    <w:rsid w:val="7A9039DB"/>
    <w:rsid w:val="7AC03B51"/>
    <w:rsid w:val="7AC68380"/>
    <w:rsid w:val="7ADEF808"/>
    <w:rsid w:val="7AE24280"/>
    <w:rsid w:val="7B01D832"/>
    <w:rsid w:val="7B24247B"/>
    <w:rsid w:val="7B6BF57A"/>
    <w:rsid w:val="7B6E19AE"/>
    <w:rsid w:val="7B85AA6A"/>
    <w:rsid w:val="7B8E5E3B"/>
    <w:rsid w:val="7B947D78"/>
    <w:rsid w:val="7BAB66C5"/>
    <w:rsid w:val="7BE0EB49"/>
    <w:rsid w:val="7BFB0580"/>
    <w:rsid w:val="7C55E1A9"/>
    <w:rsid w:val="7C5AED53"/>
    <w:rsid w:val="7C6BF61F"/>
    <w:rsid w:val="7C8D124D"/>
    <w:rsid w:val="7CB01B83"/>
    <w:rsid w:val="7CBE7E88"/>
    <w:rsid w:val="7CF4A5D9"/>
    <w:rsid w:val="7D04CF2F"/>
    <w:rsid w:val="7D0B3808"/>
    <w:rsid w:val="7D58176A"/>
    <w:rsid w:val="7D95CA91"/>
    <w:rsid w:val="7DC64311"/>
    <w:rsid w:val="7E005588"/>
    <w:rsid w:val="7E09AF40"/>
    <w:rsid w:val="7E2F84CD"/>
    <w:rsid w:val="7E6CC9FF"/>
    <w:rsid w:val="7E95F143"/>
    <w:rsid w:val="7EC454D3"/>
    <w:rsid w:val="7EF10E60"/>
    <w:rsid w:val="7F0FB3F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D052"/>
  <w15:docId w15:val="{41523279-0B83-9C46-AF43-289BA8CE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5A"/>
    <w:rPr>
      <w:rFonts w:ascii="Times New Roman" w:eastAsia="Times New Roman" w:hAnsi="Times New Roman" w:cs="Times New Roman"/>
      <w:kern w:val="0"/>
      <w:lang w:val="en-PH"/>
      <w14:ligatures w14:val="none"/>
    </w:rPr>
  </w:style>
  <w:style w:type="paragraph" w:styleId="Ttulo1">
    <w:name w:val="heading 1"/>
    <w:basedOn w:val="Normal"/>
    <w:next w:val="Normal"/>
    <w:link w:val="Ttulo1Char"/>
    <w:uiPriority w:val="9"/>
    <w:qFormat/>
    <w:rsid w:val="00B07AD7"/>
    <w:pPr>
      <w:pBdr>
        <w:top w:val="single" w:sz="4" w:space="1" w:color="auto"/>
        <w:bottom w:val="single" w:sz="4" w:space="1" w:color="auto"/>
      </w:pBdr>
      <w:jc w:val="center"/>
      <w:outlineLvl w:val="0"/>
    </w:pPr>
    <w:rPr>
      <w:b/>
      <w:caps/>
      <w:color w:val="000000"/>
    </w:rPr>
  </w:style>
  <w:style w:type="paragraph" w:styleId="Ttulo2">
    <w:name w:val="heading 2"/>
    <w:basedOn w:val="PargrafodaLista"/>
    <w:next w:val="Normal"/>
    <w:link w:val="Ttulo2Char"/>
    <w:uiPriority w:val="9"/>
    <w:unhideWhenUsed/>
    <w:qFormat/>
    <w:rsid w:val="00B07AD7"/>
    <w:pPr>
      <w:numPr>
        <w:numId w:val="2"/>
      </w:numPr>
      <w:outlineLvl w:val="1"/>
    </w:pPr>
    <w:rPr>
      <w:b/>
      <w:caps/>
    </w:rPr>
  </w:style>
  <w:style w:type="paragraph" w:styleId="Ttulo3">
    <w:name w:val="heading 3"/>
    <w:basedOn w:val="Normal"/>
    <w:next w:val="Normal"/>
    <w:link w:val="Ttulo3Char"/>
    <w:uiPriority w:val="9"/>
    <w:unhideWhenUsed/>
    <w:qFormat/>
    <w:rsid w:val="006042CE"/>
    <w:pPr>
      <w:numPr>
        <w:numId w:val="92"/>
      </w:numPr>
      <w:shd w:val="clear" w:color="auto" w:fill="FFFFFF"/>
      <w:outlineLvl w:val="2"/>
    </w:pPr>
    <w:rPr>
      <w:b/>
      <w:iCs/>
      <w:smallCaps/>
    </w:rPr>
  </w:style>
  <w:style w:type="paragraph" w:styleId="Ttulo4">
    <w:name w:val="heading 4"/>
    <w:basedOn w:val="Normal"/>
    <w:next w:val="Normal"/>
    <w:link w:val="Ttulo4Char"/>
    <w:uiPriority w:val="9"/>
    <w:unhideWhenUsed/>
    <w:qFormat/>
    <w:rsid w:val="00F2355C"/>
    <w:pPr>
      <w:numPr>
        <w:numId w:val="6"/>
      </w:numPr>
      <w:outlineLvl w:val="3"/>
    </w:pPr>
    <w:rPr>
      <w:b/>
      <w:i/>
      <w:iCs/>
      <w:color w:val="000000"/>
    </w:rPr>
  </w:style>
  <w:style w:type="paragraph" w:styleId="Ttulo5">
    <w:name w:val="heading 5"/>
    <w:basedOn w:val="Ttulo4"/>
    <w:next w:val="Normal"/>
    <w:link w:val="Ttulo5Char"/>
    <w:uiPriority w:val="9"/>
    <w:unhideWhenUsed/>
    <w:qFormat/>
    <w:rsid w:val="00B07AD7"/>
    <w:pPr>
      <w:numPr>
        <w:numId w:val="19"/>
      </w:numPr>
      <w:outlineLvl w:val="4"/>
    </w:pPr>
    <w:rPr>
      <w:i w:val="0"/>
    </w:rPr>
  </w:style>
  <w:style w:type="paragraph" w:styleId="Ttulo6">
    <w:name w:val="heading 6"/>
    <w:basedOn w:val="Ttulo5"/>
    <w:next w:val="Normal"/>
    <w:link w:val="Ttulo6Char"/>
    <w:uiPriority w:val="9"/>
    <w:unhideWhenUsed/>
    <w:qFormat/>
    <w:rsid w:val="00FE6279"/>
    <w:pPr>
      <w:numPr>
        <w:numId w:val="9"/>
      </w:numPr>
      <w:outlineLvl w:val="5"/>
    </w:pPr>
    <w:rPr>
      <w:b w:val="0"/>
      <w:u w:val="single"/>
    </w:rPr>
  </w:style>
  <w:style w:type="paragraph" w:styleId="Ttulo7">
    <w:name w:val="heading 7"/>
    <w:basedOn w:val="Normal"/>
    <w:next w:val="Normal"/>
    <w:link w:val="Ttulo7Char"/>
    <w:uiPriority w:val="9"/>
    <w:unhideWhenUsed/>
    <w:qFormat/>
    <w:rsid w:val="005A62A6"/>
    <w:pPr>
      <w:keepNext/>
      <w:keepLines/>
      <w:numPr>
        <w:numId w:val="10"/>
      </w:numPr>
      <w:outlineLvl w:val="6"/>
    </w:pPr>
    <w:rPr>
      <w:rFonts w:eastAsiaTheme="majorEastAsia" w:cstheme="majorBidi"/>
      <w:iCs/>
      <w:color w:val="000000" w:themeColor="tex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7AD7"/>
    <w:rPr>
      <w:rFonts w:ascii="Times New Roman" w:eastAsia="Times New Roman" w:hAnsi="Times New Roman" w:cs="Times New Roman"/>
      <w:b/>
      <w:caps/>
      <w:color w:val="000000"/>
      <w:kern w:val="0"/>
      <w:lang w:val="en-PH"/>
      <w14:ligatures w14:val="none"/>
    </w:rPr>
  </w:style>
  <w:style w:type="character" w:customStyle="1" w:styleId="Ttulo2Char">
    <w:name w:val="Título 2 Char"/>
    <w:basedOn w:val="Fontepargpadro"/>
    <w:link w:val="Ttulo2"/>
    <w:uiPriority w:val="9"/>
    <w:rsid w:val="00B07AD7"/>
    <w:rPr>
      <w:rFonts w:ascii="Times New Roman" w:eastAsia="Times New Roman" w:hAnsi="Times New Roman" w:cs="Times New Roman"/>
      <w:b/>
      <w:caps/>
      <w:kern w:val="0"/>
      <w:lang w:val="en-PH"/>
      <w14:ligatures w14:val="none"/>
    </w:rPr>
  </w:style>
  <w:style w:type="character" w:customStyle="1" w:styleId="Ttulo3Char">
    <w:name w:val="Título 3 Char"/>
    <w:basedOn w:val="Fontepargpadro"/>
    <w:link w:val="Ttulo3"/>
    <w:uiPriority w:val="9"/>
    <w:rsid w:val="006042CE"/>
    <w:rPr>
      <w:rFonts w:ascii="Times New Roman" w:eastAsia="Times New Roman" w:hAnsi="Times New Roman" w:cs="Times New Roman"/>
      <w:b/>
      <w:iCs/>
      <w:smallCaps/>
      <w:kern w:val="0"/>
      <w:shd w:val="clear" w:color="auto" w:fill="FFFFFF"/>
      <w:lang w:val="en-PH"/>
      <w14:ligatures w14:val="none"/>
    </w:rPr>
  </w:style>
  <w:style w:type="character" w:customStyle="1" w:styleId="Ttulo4Char">
    <w:name w:val="Título 4 Char"/>
    <w:basedOn w:val="Fontepargpadro"/>
    <w:link w:val="Ttulo4"/>
    <w:uiPriority w:val="9"/>
    <w:rsid w:val="00B07AD7"/>
    <w:rPr>
      <w:rFonts w:ascii="Times New Roman" w:eastAsia="Times New Roman" w:hAnsi="Times New Roman" w:cs="Times New Roman"/>
      <w:b/>
      <w:i/>
      <w:iCs/>
      <w:color w:val="000000"/>
      <w:kern w:val="0"/>
      <w:lang w:val="en-PH"/>
      <w14:ligatures w14:val="none"/>
    </w:rPr>
  </w:style>
  <w:style w:type="character" w:customStyle="1" w:styleId="Ttulo5Char">
    <w:name w:val="Título 5 Char"/>
    <w:basedOn w:val="Fontepargpadro"/>
    <w:link w:val="Ttulo5"/>
    <w:uiPriority w:val="9"/>
    <w:rsid w:val="00B07AD7"/>
    <w:rPr>
      <w:rFonts w:ascii="Times New Roman" w:eastAsia="Times New Roman" w:hAnsi="Times New Roman" w:cs="Times New Roman"/>
      <w:b/>
      <w:iCs/>
      <w:color w:val="000000"/>
      <w:kern w:val="0"/>
      <w:lang w:val="en-PH"/>
      <w14:ligatures w14:val="none"/>
    </w:rPr>
  </w:style>
  <w:style w:type="character" w:customStyle="1" w:styleId="Ttulo6Char">
    <w:name w:val="Título 6 Char"/>
    <w:basedOn w:val="Fontepargpadro"/>
    <w:link w:val="Ttulo6"/>
    <w:uiPriority w:val="9"/>
    <w:rsid w:val="00B07AD7"/>
    <w:rPr>
      <w:rFonts w:ascii="Times New Roman" w:eastAsia="Times New Roman" w:hAnsi="Times New Roman" w:cs="Times New Roman"/>
      <w:iCs/>
      <w:color w:val="000000"/>
      <w:kern w:val="0"/>
      <w:u w:val="single"/>
      <w:lang w:val="en-PH"/>
      <w14:ligatures w14:val="none"/>
    </w:rPr>
  </w:style>
  <w:style w:type="character" w:customStyle="1" w:styleId="Ttulo7Char">
    <w:name w:val="Título 7 Char"/>
    <w:basedOn w:val="Fontepargpadro"/>
    <w:link w:val="Ttulo7"/>
    <w:uiPriority w:val="9"/>
    <w:rsid w:val="005A62A6"/>
    <w:rPr>
      <w:rFonts w:ascii="Times New Roman" w:eastAsiaTheme="majorEastAsia" w:hAnsi="Times New Roman" w:cstheme="majorBidi"/>
      <w:iCs/>
      <w:color w:val="000000" w:themeColor="text1"/>
      <w:kern w:val="0"/>
      <w:lang w:val="en-PH"/>
      <w14:ligatures w14:val="none"/>
    </w:rPr>
  </w:style>
  <w:style w:type="paragraph" w:styleId="Ttulo">
    <w:name w:val="Title"/>
    <w:basedOn w:val="Ttulo1"/>
    <w:next w:val="Normal"/>
    <w:link w:val="TtuloChar"/>
    <w:uiPriority w:val="10"/>
    <w:qFormat/>
    <w:rsid w:val="005A62A6"/>
    <w:rPr>
      <w:b w:val="0"/>
      <w:bCs/>
    </w:rPr>
  </w:style>
  <w:style w:type="character" w:customStyle="1" w:styleId="TtuloChar">
    <w:name w:val="Título Char"/>
    <w:basedOn w:val="Fontepargpadro"/>
    <w:link w:val="Ttulo"/>
    <w:uiPriority w:val="10"/>
    <w:rsid w:val="005A62A6"/>
    <w:rPr>
      <w:rFonts w:ascii="Times New Roman" w:eastAsia="Times New Roman" w:hAnsi="Times New Roman" w:cs="Times New Roman"/>
      <w:bCs/>
      <w:caps/>
      <w:color w:val="000000"/>
      <w:kern w:val="0"/>
      <w:lang w:val="en-PH"/>
      <w14:ligatures w14:val="none"/>
    </w:rPr>
  </w:style>
  <w:style w:type="paragraph" w:styleId="Subttulo">
    <w:name w:val="Subtitle"/>
    <w:basedOn w:val="Normal"/>
    <w:next w:val="Normal"/>
    <w:link w:val="SubttuloChar"/>
    <w:uiPriority w:val="11"/>
    <w:qFormat/>
    <w:rsid w:val="005A62A6"/>
    <w:pPr>
      <w:keepNext/>
      <w:keepLines/>
      <w:spacing w:after="320"/>
    </w:pPr>
    <w:rPr>
      <w:color w:val="666666"/>
      <w:sz w:val="30"/>
      <w:szCs w:val="30"/>
    </w:rPr>
  </w:style>
  <w:style w:type="character" w:customStyle="1" w:styleId="SubttuloChar">
    <w:name w:val="Subtítulo Char"/>
    <w:basedOn w:val="Fontepargpadro"/>
    <w:link w:val="Subttulo"/>
    <w:uiPriority w:val="11"/>
    <w:rsid w:val="005A62A6"/>
    <w:rPr>
      <w:rFonts w:ascii="Times New Roman" w:eastAsia="Times New Roman" w:hAnsi="Times New Roman" w:cs="Times New Roman"/>
      <w:color w:val="666666"/>
      <w:kern w:val="0"/>
      <w:sz w:val="30"/>
      <w:szCs w:val="30"/>
      <w:lang w:val="en-PH"/>
      <w14:ligatures w14:val="none"/>
    </w:rPr>
  </w:style>
  <w:style w:type="paragraph" w:styleId="Textodecomentrio">
    <w:name w:val="annotation text"/>
    <w:basedOn w:val="Normal"/>
    <w:link w:val="TextodecomentrioChar"/>
    <w:uiPriority w:val="99"/>
    <w:unhideWhenUsed/>
    <w:rsid w:val="005A62A6"/>
    <w:rPr>
      <w:sz w:val="20"/>
      <w:szCs w:val="20"/>
    </w:rPr>
  </w:style>
  <w:style w:type="character" w:customStyle="1" w:styleId="TextodecomentrioChar">
    <w:name w:val="Texto de comentário Char"/>
    <w:basedOn w:val="Fontepargpadro"/>
    <w:link w:val="Textodecomentrio"/>
    <w:uiPriority w:val="99"/>
    <w:rsid w:val="005A62A6"/>
    <w:rPr>
      <w:rFonts w:ascii="Times New Roman" w:eastAsia="Times New Roman" w:hAnsi="Times New Roman" w:cs="Times New Roman"/>
      <w:kern w:val="0"/>
      <w:sz w:val="20"/>
      <w:szCs w:val="20"/>
      <w:lang w:val="en-PH"/>
      <w14:ligatures w14:val="none"/>
    </w:rPr>
  </w:style>
  <w:style w:type="character" w:styleId="Refdecomentrio">
    <w:name w:val="annotation reference"/>
    <w:basedOn w:val="Fontepargpadro"/>
    <w:uiPriority w:val="99"/>
    <w:semiHidden/>
    <w:unhideWhenUsed/>
    <w:rsid w:val="005A62A6"/>
    <w:rPr>
      <w:sz w:val="16"/>
      <w:szCs w:val="16"/>
    </w:rPr>
  </w:style>
  <w:style w:type="paragraph" w:styleId="Cabealho">
    <w:name w:val="header"/>
    <w:basedOn w:val="Normal"/>
    <w:link w:val="CabealhoChar"/>
    <w:uiPriority w:val="99"/>
    <w:unhideWhenUsed/>
    <w:rsid w:val="005A62A6"/>
    <w:pPr>
      <w:tabs>
        <w:tab w:val="center" w:pos="4680"/>
        <w:tab w:val="right" w:pos="9360"/>
      </w:tabs>
    </w:pPr>
  </w:style>
  <w:style w:type="character" w:customStyle="1" w:styleId="CabealhoChar">
    <w:name w:val="Cabeçalho Char"/>
    <w:basedOn w:val="Fontepargpadro"/>
    <w:link w:val="Cabealho"/>
    <w:uiPriority w:val="99"/>
    <w:rsid w:val="005A62A6"/>
    <w:rPr>
      <w:rFonts w:ascii="Times New Roman" w:eastAsia="Times New Roman" w:hAnsi="Times New Roman" w:cs="Times New Roman"/>
      <w:kern w:val="0"/>
      <w:lang w:val="en-PH"/>
      <w14:ligatures w14:val="none"/>
    </w:rPr>
  </w:style>
  <w:style w:type="paragraph" w:styleId="Rodap">
    <w:name w:val="footer"/>
    <w:basedOn w:val="Normal"/>
    <w:link w:val="RodapChar"/>
    <w:uiPriority w:val="99"/>
    <w:unhideWhenUsed/>
    <w:rsid w:val="005A62A6"/>
    <w:pPr>
      <w:tabs>
        <w:tab w:val="center" w:pos="4680"/>
        <w:tab w:val="right" w:pos="9360"/>
      </w:tabs>
    </w:pPr>
  </w:style>
  <w:style w:type="character" w:customStyle="1" w:styleId="RodapChar">
    <w:name w:val="Rodapé Char"/>
    <w:basedOn w:val="Fontepargpadro"/>
    <w:link w:val="Rodap"/>
    <w:uiPriority w:val="99"/>
    <w:rsid w:val="005A62A6"/>
    <w:rPr>
      <w:rFonts w:ascii="Times New Roman" w:eastAsia="Times New Roman" w:hAnsi="Times New Roman" w:cs="Times New Roman"/>
      <w:kern w:val="0"/>
      <w:lang w:val="en-PH"/>
      <w14:ligatures w14:val="none"/>
    </w:rPr>
  </w:style>
  <w:style w:type="paragraph" w:styleId="PargrafodaLista">
    <w:name w:val="List Paragraph"/>
    <w:basedOn w:val="Normal"/>
    <w:uiPriority w:val="34"/>
    <w:qFormat/>
    <w:rsid w:val="00B07AD7"/>
    <w:pPr>
      <w:ind w:left="720"/>
      <w:contextualSpacing/>
    </w:pPr>
  </w:style>
  <w:style w:type="paragraph" w:styleId="Textodenotaderodap">
    <w:name w:val="footnote text"/>
    <w:aliases w:val="fn,Footnote ak,ft,fn cafc,Footnote Text Char1,fn Char Char,footnote text Char Char,Footnotes Char Char,Footnote ak Char Char,Footnote Text Char1 Char1,footnote citation,Footnote Text Char Char,fn Char1,Char,Char Char Char,Ch"/>
    <w:basedOn w:val="Normal"/>
    <w:link w:val="TextodenotaderodapChar"/>
    <w:uiPriority w:val="99"/>
    <w:unhideWhenUsed/>
    <w:qFormat/>
    <w:rsid w:val="005A62A6"/>
    <w:rPr>
      <w:sz w:val="20"/>
      <w:szCs w:val="20"/>
    </w:rPr>
  </w:style>
  <w:style w:type="character" w:customStyle="1" w:styleId="TextodenotaderodapChar">
    <w:name w:val="Texto de nota de rodapé Char"/>
    <w:aliases w:val="fn Char,Footnote ak Char,ft Char,fn cafc Char,Footnote Text Char1 Char,fn Char Char Char,footnote text Char Char Char,Footnotes Char Char Char,Footnote ak Char Char Char,Footnote Text Char1 Char1 Char,footnote citation Char"/>
    <w:basedOn w:val="Fontepargpadro"/>
    <w:link w:val="Textodenotaderodap"/>
    <w:uiPriority w:val="99"/>
    <w:qFormat/>
    <w:rsid w:val="005A62A6"/>
    <w:rPr>
      <w:rFonts w:ascii="Times New Roman" w:eastAsia="Times New Roman" w:hAnsi="Times New Roman" w:cs="Times New Roman"/>
      <w:kern w:val="0"/>
      <w:sz w:val="20"/>
      <w:szCs w:val="20"/>
      <w:lang w:val="en-PH"/>
      <w14:ligatures w14:val="none"/>
    </w:rPr>
  </w:style>
  <w:style w:type="character" w:styleId="Refdenotaderodap">
    <w:name w:val="footnote reference"/>
    <w:aliases w:val="Ref,de nota al pie,Footnote anchor,Style 5,4_G,註腳內容,de nota al pie + (Asian) MS Mincho,11 pt,FZ,Footnote Refernece,Footnote Reference Number,callout,Footnote Refernece + (Latein) Arial,10 pt,Blau,ftref,Footnote Number"/>
    <w:basedOn w:val="Fontepargpadro"/>
    <w:link w:val="FootnotesymbolCarZchnZchn"/>
    <w:unhideWhenUsed/>
    <w:qFormat/>
    <w:rsid w:val="005A62A6"/>
    <w:rPr>
      <w:vertAlign w:val="superscript"/>
    </w:rPr>
  </w:style>
  <w:style w:type="character" w:styleId="Hyperlink">
    <w:name w:val="Hyperlink"/>
    <w:basedOn w:val="Fontepargpadro"/>
    <w:uiPriority w:val="99"/>
    <w:unhideWhenUsed/>
    <w:rsid w:val="005A62A6"/>
    <w:rPr>
      <w:color w:val="0563C1" w:themeColor="hyperlink"/>
      <w:u w:val="single"/>
    </w:rPr>
  </w:style>
  <w:style w:type="character" w:customStyle="1" w:styleId="UnresolvedMention1">
    <w:name w:val="Unresolved Mention1"/>
    <w:basedOn w:val="Fontepargpadro"/>
    <w:uiPriority w:val="99"/>
    <w:semiHidden/>
    <w:unhideWhenUsed/>
    <w:rsid w:val="005A62A6"/>
    <w:rPr>
      <w:color w:val="605E5C"/>
      <w:shd w:val="clear" w:color="auto" w:fill="E1DFDD"/>
    </w:rPr>
  </w:style>
  <w:style w:type="paragraph" w:styleId="SemEspaamento">
    <w:name w:val="No Spacing"/>
    <w:aliases w:val="Footnotes"/>
    <w:basedOn w:val="Textodenotaderodap"/>
    <w:uiPriority w:val="1"/>
    <w:qFormat/>
    <w:rsid w:val="005A62A6"/>
    <w:rPr>
      <w:lang w:val="en-US"/>
    </w:rPr>
  </w:style>
  <w:style w:type="character" w:styleId="HiperlinkVisitado">
    <w:name w:val="FollowedHyperlink"/>
    <w:basedOn w:val="Fontepargpadro"/>
    <w:uiPriority w:val="99"/>
    <w:semiHidden/>
    <w:unhideWhenUsed/>
    <w:rsid w:val="005A62A6"/>
    <w:rPr>
      <w:color w:val="954F72" w:themeColor="followedHyperlink"/>
      <w:u w:val="single"/>
    </w:rPr>
  </w:style>
  <w:style w:type="paragraph" w:styleId="Assuntodocomentrio">
    <w:name w:val="annotation subject"/>
    <w:basedOn w:val="Textodecomentrio"/>
    <w:next w:val="Textodecomentrio"/>
    <w:link w:val="AssuntodocomentrioChar"/>
    <w:uiPriority w:val="99"/>
    <w:semiHidden/>
    <w:unhideWhenUsed/>
    <w:rsid w:val="005A62A6"/>
    <w:rPr>
      <w:b/>
      <w:bCs/>
    </w:rPr>
  </w:style>
  <w:style w:type="character" w:customStyle="1" w:styleId="AssuntodocomentrioChar">
    <w:name w:val="Assunto do comentário Char"/>
    <w:basedOn w:val="TextodecomentrioChar"/>
    <w:link w:val="Assuntodocomentrio"/>
    <w:uiPriority w:val="99"/>
    <w:semiHidden/>
    <w:rsid w:val="005A62A6"/>
    <w:rPr>
      <w:rFonts w:ascii="Times New Roman" w:eastAsia="Times New Roman" w:hAnsi="Times New Roman" w:cs="Times New Roman"/>
      <w:b/>
      <w:bCs/>
      <w:kern w:val="0"/>
      <w:sz w:val="20"/>
      <w:szCs w:val="20"/>
      <w:lang w:val="en-PH"/>
      <w14:ligatures w14:val="none"/>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
    <w:basedOn w:val="Normal"/>
    <w:link w:val="Refdenotaderodap"/>
    <w:rsid w:val="005A62A6"/>
    <w:pPr>
      <w:suppressAutoHyphens/>
      <w:spacing w:after="160" w:line="240" w:lineRule="exact"/>
    </w:pPr>
    <w:rPr>
      <w:rFonts w:asciiTheme="minorHAnsi" w:eastAsiaTheme="minorHAnsi" w:hAnsiTheme="minorHAnsi" w:cstheme="minorBidi"/>
      <w:kern w:val="2"/>
      <w:vertAlign w:val="superscript"/>
      <w:lang w:val="en-US"/>
      <w14:ligatures w14:val="standardContextual"/>
    </w:rPr>
  </w:style>
  <w:style w:type="paragraph" w:styleId="NormalWeb">
    <w:name w:val="Normal (Web)"/>
    <w:basedOn w:val="Normal"/>
    <w:uiPriority w:val="99"/>
    <w:unhideWhenUsed/>
    <w:rsid w:val="005A62A6"/>
  </w:style>
  <w:style w:type="paragraph" w:styleId="Reviso">
    <w:name w:val="Revision"/>
    <w:hidden/>
    <w:uiPriority w:val="99"/>
    <w:semiHidden/>
    <w:rsid w:val="005A62A6"/>
    <w:rPr>
      <w:rFonts w:ascii="Times New Roman" w:eastAsia="Times New Roman" w:hAnsi="Times New Roman" w:cs="Times New Roman"/>
      <w:kern w:val="0"/>
      <w:lang w:val="en"/>
      <w14:ligatures w14:val="none"/>
    </w:rPr>
  </w:style>
  <w:style w:type="table" w:styleId="Tabelacomgrade">
    <w:name w:val="Table Grid"/>
    <w:basedOn w:val="Tabelanormal"/>
    <w:uiPriority w:val="59"/>
    <w:rsid w:val="005A62A6"/>
    <w:rPr>
      <w:rFonts w:ascii="Cambria" w:eastAsia="MS Mincho" w:hAnsi="Cambria" w:cs="Times New Roman"/>
      <w:kern w:val="0"/>
      <w:lang w:val="en-PH"/>
      <w14:ligatures w14:val="none"/>
    </w:rPr>
    <w:tblPr/>
  </w:style>
  <w:style w:type="character" w:styleId="Forte">
    <w:name w:val="Strong"/>
    <w:uiPriority w:val="22"/>
    <w:qFormat/>
    <w:rsid w:val="005A62A6"/>
    <w:rPr>
      <w:b/>
      <w:bCs/>
    </w:rPr>
  </w:style>
  <w:style w:type="character" w:styleId="Nmerodepgina">
    <w:name w:val="page number"/>
    <w:basedOn w:val="Fontepargpadro"/>
    <w:uiPriority w:val="99"/>
    <w:semiHidden/>
    <w:unhideWhenUsed/>
    <w:rsid w:val="005A62A6"/>
  </w:style>
  <w:style w:type="character" w:customStyle="1" w:styleId="s7d2086b4">
    <w:name w:val="s7d2086b4"/>
    <w:basedOn w:val="Fontepargpadro"/>
    <w:rsid w:val="005A62A6"/>
  </w:style>
  <w:style w:type="paragraph" w:customStyle="1" w:styleId="Default">
    <w:name w:val="Default"/>
    <w:rsid w:val="005A62A6"/>
    <w:pPr>
      <w:autoSpaceDE w:val="0"/>
      <w:autoSpaceDN w:val="0"/>
      <w:adjustRightInd w:val="0"/>
    </w:pPr>
    <w:rPr>
      <w:rFonts w:ascii="Deja Vu Serif" w:hAnsi="Deja Vu Serif" w:cs="Deja Vu Serif"/>
      <w:color w:val="000000"/>
      <w:kern w:val="0"/>
      <w14:ligatures w14:val="none"/>
    </w:rPr>
  </w:style>
  <w:style w:type="character" w:customStyle="1" w:styleId="sb8d990e2">
    <w:name w:val="sb8d990e2"/>
    <w:basedOn w:val="Fontepargpadro"/>
    <w:rsid w:val="005A62A6"/>
  </w:style>
  <w:style w:type="character" w:customStyle="1" w:styleId="s6b621b36">
    <w:name w:val="s6b621b36"/>
    <w:basedOn w:val="Fontepargpadro"/>
    <w:rsid w:val="005A62A6"/>
  </w:style>
  <w:style w:type="character" w:customStyle="1" w:styleId="apple-tab-span">
    <w:name w:val="apple-tab-span"/>
    <w:basedOn w:val="Fontepargpadro"/>
    <w:rsid w:val="005A62A6"/>
  </w:style>
  <w:style w:type="numbering" w:customStyle="1" w:styleId="CurrentList1">
    <w:name w:val="Current List1"/>
    <w:uiPriority w:val="99"/>
    <w:rsid w:val="005A62A6"/>
    <w:pPr>
      <w:numPr>
        <w:numId w:val="1"/>
      </w:numPr>
    </w:pPr>
  </w:style>
  <w:style w:type="numbering" w:customStyle="1" w:styleId="CurrentList2">
    <w:name w:val="Current List2"/>
    <w:uiPriority w:val="99"/>
    <w:rsid w:val="005A62A6"/>
    <w:pPr>
      <w:numPr>
        <w:numId w:val="3"/>
      </w:numPr>
    </w:pPr>
  </w:style>
  <w:style w:type="numbering" w:customStyle="1" w:styleId="CurrentList3">
    <w:name w:val="Current List3"/>
    <w:uiPriority w:val="99"/>
    <w:rsid w:val="005A62A6"/>
    <w:pPr>
      <w:numPr>
        <w:numId w:val="5"/>
      </w:numPr>
    </w:pPr>
  </w:style>
  <w:style w:type="numbering" w:customStyle="1" w:styleId="CurrentList4">
    <w:name w:val="Current List4"/>
    <w:uiPriority w:val="99"/>
    <w:rsid w:val="005A62A6"/>
    <w:pPr>
      <w:numPr>
        <w:numId w:val="7"/>
      </w:numPr>
    </w:pPr>
  </w:style>
  <w:style w:type="numbering" w:customStyle="1" w:styleId="CurrentList5">
    <w:name w:val="Current List5"/>
    <w:uiPriority w:val="99"/>
    <w:rsid w:val="005A62A6"/>
    <w:pPr>
      <w:numPr>
        <w:numId w:val="8"/>
      </w:numPr>
    </w:pPr>
  </w:style>
  <w:style w:type="character" w:styleId="nfase">
    <w:name w:val="Emphasis"/>
    <w:basedOn w:val="Fontepargpadro"/>
    <w:uiPriority w:val="20"/>
    <w:qFormat/>
    <w:rsid w:val="005A62A6"/>
    <w:rPr>
      <w:i/>
      <w:iCs/>
    </w:rPr>
  </w:style>
  <w:style w:type="paragraph" w:styleId="Sumrio1">
    <w:name w:val="toc 1"/>
    <w:basedOn w:val="Normal"/>
    <w:next w:val="Normal"/>
    <w:autoRedefine/>
    <w:uiPriority w:val="39"/>
    <w:unhideWhenUsed/>
    <w:rsid w:val="00A12693"/>
    <w:pPr>
      <w:tabs>
        <w:tab w:val="right" w:leader="dot" w:pos="9350"/>
      </w:tabs>
      <w:spacing w:before="120"/>
    </w:pPr>
    <w:rPr>
      <w:b/>
      <w:bCs/>
      <w:noProof/>
    </w:rPr>
  </w:style>
  <w:style w:type="paragraph" w:styleId="Sumrio2">
    <w:name w:val="toc 2"/>
    <w:basedOn w:val="Normal"/>
    <w:next w:val="Normal"/>
    <w:autoRedefine/>
    <w:uiPriority w:val="39"/>
    <w:unhideWhenUsed/>
    <w:rsid w:val="00642C4B"/>
    <w:pPr>
      <w:tabs>
        <w:tab w:val="left" w:pos="720"/>
        <w:tab w:val="right" w:leader="dot" w:pos="9350"/>
      </w:tabs>
      <w:spacing w:before="120"/>
      <w:ind w:left="240"/>
    </w:pPr>
    <w:rPr>
      <w:rFonts w:ascii="Times" w:hAnsi="Times" w:cs="Times"/>
      <w:b/>
      <w:bCs/>
      <w:noProof/>
      <w:lang w:val="en-US"/>
    </w:rPr>
  </w:style>
  <w:style w:type="paragraph" w:styleId="Sumrio3">
    <w:name w:val="toc 3"/>
    <w:basedOn w:val="Normal"/>
    <w:next w:val="Normal"/>
    <w:autoRedefine/>
    <w:uiPriority w:val="39"/>
    <w:unhideWhenUsed/>
    <w:rsid w:val="007D2D97"/>
    <w:pPr>
      <w:tabs>
        <w:tab w:val="left" w:pos="993"/>
        <w:tab w:val="right" w:leader="dot" w:pos="9350"/>
      </w:tabs>
      <w:spacing w:line="312" w:lineRule="auto"/>
      <w:ind w:left="482"/>
    </w:pPr>
    <w:rPr>
      <w:bCs/>
      <w:smallCaps/>
      <w:noProof/>
    </w:rPr>
  </w:style>
  <w:style w:type="paragraph" w:styleId="Sumrio4">
    <w:name w:val="toc 4"/>
    <w:basedOn w:val="Normal"/>
    <w:next w:val="Normal"/>
    <w:autoRedefine/>
    <w:uiPriority w:val="39"/>
    <w:unhideWhenUsed/>
    <w:rsid w:val="00DB7E72"/>
    <w:pPr>
      <w:ind w:left="720"/>
    </w:pPr>
    <w:rPr>
      <w:rFonts w:asciiTheme="minorHAnsi" w:hAnsiTheme="minorHAnsi" w:cstheme="minorHAnsi"/>
      <w:sz w:val="20"/>
      <w:szCs w:val="20"/>
    </w:rPr>
  </w:style>
  <w:style w:type="paragraph" w:styleId="Sumrio5">
    <w:name w:val="toc 5"/>
    <w:basedOn w:val="Normal"/>
    <w:next w:val="Normal"/>
    <w:autoRedefine/>
    <w:uiPriority w:val="39"/>
    <w:unhideWhenUsed/>
    <w:rsid w:val="007D2D97"/>
    <w:pPr>
      <w:tabs>
        <w:tab w:val="left" w:pos="1440"/>
        <w:tab w:val="right" w:leader="dot" w:pos="9350"/>
      </w:tabs>
      <w:spacing w:line="360" w:lineRule="auto"/>
      <w:ind w:left="993"/>
    </w:pPr>
    <w:rPr>
      <w:i/>
      <w:iCs/>
      <w:noProof/>
      <w:lang w:val="en-US"/>
    </w:rPr>
  </w:style>
  <w:style w:type="paragraph" w:styleId="Sumrio6">
    <w:name w:val="toc 6"/>
    <w:basedOn w:val="Normal"/>
    <w:next w:val="Normal"/>
    <w:autoRedefine/>
    <w:uiPriority w:val="39"/>
    <w:unhideWhenUsed/>
    <w:rsid w:val="005A62A6"/>
    <w:pPr>
      <w:ind w:left="1200"/>
    </w:pPr>
    <w:rPr>
      <w:rFonts w:asciiTheme="minorHAnsi" w:hAnsiTheme="minorHAnsi" w:cstheme="minorHAnsi"/>
      <w:sz w:val="20"/>
      <w:szCs w:val="20"/>
    </w:rPr>
  </w:style>
  <w:style w:type="paragraph" w:styleId="Sumrio7">
    <w:name w:val="toc 7"/>
    <w:basedOn w:val="Normal"/>
    <w:next w:val="Normal"/>
    <w:autoRedefine/>
    <w:uiPriority w:val="39"/>
    <w:unhideWhenUsed/>
    <w:rsid w:val="005A62A6"/>
    <w:pPr>
      <w:ind w:left="1440"/>
    </w:pPr>
    <w:rPr>
      <w:rFonts w:asciiTheme="minorHAnsi" w:hAnsiTheme="minorHAnsi" w:cstheme="minorHAnsi"/>
      <w:sz w:val="20"/>
      <w:szCs w:val="20"/>
    </w:rPr>
  </w:style>
  <w:style w:type="paragraph" w:styleId="Sumrio8">
    <w:name w:val="toc 8"/>
    <w:basedOn w:val="Normal"/>
    <w:next w:val="Normal"/>
    <w:autoRedefine/>
    <w:uiPriority w:val="39"/>
    <w:unhideWhenUsed/>
    <w:rsid w:val="005A62A6"/>
    <w:pPr>
      <w:ind w:left="1680"/>
    </w:pPr>
    <w:rPr>
      <w:rFonts w:asciiTheme="minorHAnsi" w:hAnsiTheme="minorHAnsi" w:cstheme="minorHAnsi"/>
      <w:sz w:val="20"/>
      <w:szCs w:val="20"/>
    </w:rPr>
  </w:style>
  <w:style w:type="paragraph" w:styleId="Sumrio9">
    <w:name w:val="toc 9"/>
    <w:basedOn w:val="Normal"/>
    <w:next w:val="Normal"/>
    <w:autoRedefine/>
    <w:uiPriority w:val="39"/>
    <w:unhideWhenUsed/>
    <w:rsid w:val="005A62A6"/>
    <w:pPr>
      <w:ind w:left="1920"/>
    </w:pPr>
    <w:rPr>
      <w:rFonts w:asciiTheme="minorHAnsi" w:hAnsiTheme="minorHAnsi" w:cstheme="minorHAnsi"/>
      <w:sz w:val="20"/>
      <w:szCs w:val="20"/>
    </w:rPr>
  </w:style>
  <w:style w:type="character" w:customStyle="1" w:styleId="normaltextrun">
    <w:name w:val="normaltextrun"/>
    <w:basedOn w:val="Fontepargpadro"/>
    <w:rsid w:val="006578A7"/>
  </w:style>
  <w:style w:type="character" w:customStyle="1" w:styleId="eop">
    <w:name w:val="eop"/>
    <w:basedOn w:val="Fontepargpadro"/>
    <w:rsid w:val="006578A7"/>
  </w:style>
  <w:style w:type="character" w:customStyle="1" w:styleId="superscript">
    <w:name w:val="superscript"/>
    <w:basedOn w:val="Fontepargpadro"/>
    <w:rsid w:val="006578A7"/>
  </w:style>
  <w:style w:type="character" w:customStyle="1" w:styleId="message-time">
    <w:name w:val="message-time"/>
    <w:basedOn w:val="Fontepargpadro"/>
    <w:rsid w:val="006578A7"/>
  </w:style>
  <w:style w:type="character" w:customStyle="1" w:styleId="apple-converted-space">
    <w:name w:val="apple-converted-space"/>
    <w:basedOn w:val="Fontepargpadro"/>
    <w:rsid w:val="00C128A8"/>
  </w:style>
  <w:style w:type="paragraph" w:styleId="Partesuperior-zdoformulrio">
    <w:name w:val="HTML Top of Form"/>
    <w:basedOn w:val="Normal"/>
    <w:next w:val="Normal"/>
    <w:link w:val="Partesuperior-zdoformulrioChar"/>
    <w:hidden/>
    <w:uiPriority w:val="99"/>
    <w:semiHidden/>
    <w:unhideWhenUsed/>
    <w:rsid w:val="00C0400D"/>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C0400D"/>
    <w:rPr>
      <w:rFonts w:ascii="Arial" w:eastAsia="Times New Roman" w:hAnsi="Arial" w:cs="Arial"/>
      <w:vanish/>
      <w:kern w:val="0"/>
      <w:sz w:val="16"/>
      <w:szCs w:val="16"/>
      <w:lang w:val="en-PH"/>
      <w14:ligatures w14:val="none"/>
    </w:rPr>
  </w:style>
  <w:style w:type="paragraph" w:styleId="Textodebalo">
    <w:name w:val="Balloon Text"/>
    <w:basedOn w:val="Normal"/>
    <w:link w:val="TextodebaloChar"/>
    <w:uiPriority w:val="99"/>
    <w:semiHidden/>
    <w:unhideWhenUsed/>
    <w:rsid w:val="000C109B"/>
    <w:rPr>
      <w:rFonts w:ascii="Tahoma" w:hAnsi="Tahoma" w:cs="Tahoma"/>
      <w:sz w:val="16"/>
      <w:szCs w:val="16"/>
    </w:rPr>
  </w:style>
  <w:style w:type="character" w:customStyle="1" w:styleId="TextodebaloChar">
    <w:name w:val="Texto de balão Char"/>
    <w:basedOn w:val="Fontepargpadro"/>
    <w:link w:val="Textodebalo"/>
    <w:uiPriority w:val="99"/>
    <w:semiHidden/>
    <w:rsid w:val="000C109B"/>
    <w:rPr>
      <w:rFonts w:ascii="Tahoma" w:eastAsia="Times New Roman" w:hAnsi="Tahoma" w:cs="Tahoma"/>
      <w:kern w:val="0"/>
      <w:sz w:val="16"/>
      <w:szCs w:val="16"/>
      <w:lang w:val="en-PH"/>
      <w14:ligatures w14:val="none"/>
    </w:rPr>
  </w:style>
  <w:style w:type="paragraph" w:styleId="CabealhodoSumrio">
    <w:name w:val="TOC Heading"/>
    <w:basedOn w:val="Ttulo1"/>
    <w:next w:val="Normal"/>
    <w:uiPriority w:val="39"/>
    <w:unhideWhenUsed/>
    <w:qFormat/>
    <w:rsid w:val="00D72B76"/>
    <w:pPr>
      <w:keepNext/>
      <w:keepLines/>
      <w:pBdr>
        <w:top w:val="none" w:sz="0" w:space="0" w:color="auto"/>
        <w:bottom w:val="none" w:sz="0" w:space="0" w:color="auto"/>
      </w:pBdr>
      <w:spacing w:before="480" w:line="276" w:lineRule="auto"/>
      <w:jc w:val="left"/>
      <w:outlineLvl w:val="9"/>
    </w:pPr>
    <w:rPr>
      <w:rFonts w:asciiTheme="majorHAnsi" w:eastAsiaTheme="majorEastAsia" w:hAnsiTheme="majorHAnsi" w:cstheme="majorBidi"/>
      <w:bCs/>
      <w:caps w:val="0"/>
      <w:color w:val="2F5496" w:themeColor="accent1" w:themeShade="BF"/>
      <w:sz w:val="28"/>
      <w:szCs w:val="28"/>
      <w:lang w:val="en-US"/>
    </w:rPr>
  </w:style>
  <w:style w:type="paragraph" w:styleId="Ttulodendicedeautoridades">
    <w:name w:val="toa heading"/>
    <w:basedOn w:val="Normal"/>
    <w:next w:val="Normal"/>
    <w:uiPriority w:val="99"/>
    <w:unhideWhenUsed/>
    <w:rsid w:val="00464064"/>
    <w:pPr>
      <w:spacing w:before="120"/>
    </w:pPr>
    <w:rPr>
      <w:rFonts w:asciiTheme="majorHAnsi" w:eastAsiaTheme="majorEastAsia" w:hAnsiTheme="majorHAnsi" w:cstheme="majorBidi"/>
      <w:b/>
      <w:bCs/>
    </w:rPr>
  </w:style>
  <w:style w:type="paragraph" w:styleId="ndicedeautoridades">
    <w:name w:val="table of authorities"/>
    <w:basedOn w:val="Normal"/>
    <w:next w:val="Normal"/>
    <w:uiPriority w:val="99"/>
    <w:semiHidden/>
    <w:unhideWhenUsed/>
    <w:rsid w:val="00464064"/>
    <w:pPr>
      <w:ind w:left="240" w:hanging="240"/>
    </w:pPr>
  </w:style>
  <w:style w:type="character" w:customStyle="1" w:styleId="UnresolvedMention2">
    <w:name w:val="Unresolved Mention2"/>
    <w:basedOn w:val="Fontepargpadro"/>
    <w:uiPriority w:val="99"/>
    <w:semiHidden/>
    <w:unhideWhenUsed/>
    <w:rsid w:val="003521A6"/>
    <w:rPr>
      <w:color w:val="605E5C"/>
      <w:shd w:val="clear" w:color="auto" w:fill="E1DFDD"/>
    </w:rPr>
  </w:style>
  <w:style w:type="paragraph" w:styleId="Pr-formataoHTML">
    <w:name w:val="HTML Preformatted"/>
    <w:basedOn w:val="Normal"/>
    <w:link w:val="Pr-formataoHTMLChar"/>
    <w:uiPriority w:val="99"/>
    <w:semiHidden/>
    <w:unhideWhenUsed/>
    <w:rsid w:val="001D4353"/>
    <w:rPr>
      <w:rFonts w:ascii="Consolas" w:hAnsi="Consolas"/>
      <w:sz w:val="20"/>
      <w:szCs w:val="20"/>
    </w:rPr>
  </w:style>
  <w:style w:type="character" w:customStyle="1" w:styleId="Pr-formataoHTMLChar">
    <w:name w:val="Pré-formatação HTML Char"/>
    <w:basedOn w:val="Fontepargpadro"/>
    <w:link w:val="Pr-formataoHTML"/>
    <w:uiPriority w:val="99"/>
    <w:semiHidden/>
    <w:rsid w:val="001D4353"/>
    <w:rPr>
      <w:rFonts w:ascii="Consolas" w:eastAsia="Times New Roman" w:hAnsi="Consolas" w:cs="Times New Roman"/>
      <w:kern w:val="0"/>
      <w:sz w:val="20"/>
      <w:szCs w:val="20"/>
      <w:lang w:val="en-PH"/>
      <w14:ligatures w14:val="none"/>
    </w:rPr>
  </w:style>
  <w:style w:type="character" w:customStyle="1" w:styleId="UnresolvedMention20">
    <w:name w:val="Unresolved Mention20"/>
    <w:basedOn w:val="Fontepargpadro"/>
    <w:uiPriority w:val="99"/>
    <w:semiHidden/>
    <w:unhideWhenUsed/>
    <w:rsid w:val="005677C3"/>
    <w:rPr>
      <w:color w:val="605E5C"/>
      <w:shd w:val="clear" w:color="auto" w:fill="E1DFDD"/>
    </w:rPr>
  </w:style>
  <w:style w:type="character" w:customStyle="1" w:styleId="MenoPendente1">
    <w:name w:val="Menção Pendente1"/>
    <w:basedOn w:val="Fontepargpadro"/>
    <w:uiPriority w:val="99"/>
    <w:semiHidden/>
    <w:unhideWhenUsed/>
    <w:rsid w:val="00660E38"/>
    <w:rPr>
      <w:color w:val="605E5C"/>
      <w:shd w:val="clear" w:color="auto" w:fill="E1DFDD"/>
    </w:rPr>
  </w:style>
  <w:style w:type="paragraph" w:styleId="Textodenotadefim">
    <w:name w:val="endnote text"/>
    <w:basedOn w:val="Normal"/>
    <w:link w:val="TextodenotadefimChar"/>
    <w:uiPriority w:val="99"/>
    <w:semiHidden/>
    <w:unhideWhenUsed/>
    <w:rsid w:val="00E178EB"/>
    <w:rPr>
      <w:sz w:val="20"/>
      <w:szCs w:val="20"/>
    </w:rPr>
  </w:style>
  <w:style w:type="character" w:customStyle="1" w:styleId="TextodenotadefimChar">
    <w:name w:val="Texto de nota de fim Char"/>
    <w:basedOn w:val="Fontepargpadro"/>
    <w:link w:val="Textodenotadefim"/>
    <w:uiPriority w:val="99"/>
    <w:semiHidden/>
    <w:rsid w:val="00E178EB"/>
    <w:rPr>
      <w:rFonts w:ascii="Times New Roman" w:eastAsia="Times New Roman" w:hAnsi="Times New Roman" w:cs="Times New Roman"/>
      <w:kern w:val="0"/>
      <w:sz w:val="20"/>
      <w:szCs w:val="20"/>
      <w:lang w:val="en-PH"/>
      <w14:ligatures w14:val="none"/>
    </w:rPr>
  </w:style>
  <w:style w:type="character" w:styleId="Refdenotadefim">
    <w:name w:val="endnote reference"/>
    <w:basedOn w:val="Fontepargpadro"/>
    <w:uiPriority w:val="99"/>
    <w:semiHidden/>
    <w:unhideWhenUsed/>
    <w:rsid w:val="00E178EB"/>
    <w:rPr>
      <w:vertAlign w:val="superscript"/>
    </w:rPr>
  </w:style>
  <w:style w:type="character" w:customStyle="1" w:styleId="UnresolvedMention3">
    <w:name w:val="Unresolved Mention3"/>
    <w:basedOn w:val="Fontepargpadro"/>
    <w:uiPriority w:val="99"/>
    <w:semiHidden/>
    <w:unhideWhenUsed/>
    <w:rsid w:val="00D00A32"/>
    <w:rPr>
      <w:color w:val="605E5C"/>
      <w:shd w:val="clear" w:color="auto" w:fill="E1DFDD"/>
    </w:rPr>
  </w:style>
  <w:style w:type="character" w:styleId="MenoPendente">
    <w:name w:val="Unresolved Mention"/>
    <w:basedOn w:val="Fontepargpadro"/>
    <w:uiPriority w:val="99"/>
    <w:semiHidden/>
    <w:unhideWhenUsed/>
    <w:rsid w:val="00D92B15"/>
    <w:rPr>
      <w:color w:val="605E5C"/>
      <w:shd w:val="clear" w:color="auto" w:fill="E1DFDD"/>
    </w:rPr>
  </w:style>
  <w:style w:type="paragraph" w:styleId="CitaoIntensa">
    <w:name w:val="Intense Quote"/>
    <w:basedOn w:val="Normal"/>
    <w:next w:val="Normal"/>
    <w:link w:val="CitaoIntensaChar"/>
    <w:uiPriority w:val="30"/>
    <w:qFormat/>
    <w:rsid w:val="000963F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CitaoIntensaChar">
    <w:name w:val="Citação Intensa Char"/>
    <w:basedOn w:val="Fontepargpadro"/>
    <w:link w:val="CitaoIntensa"/>
    <w:uiPriority w:val="30"/>
    <w:rsid w:val="000963F6"/>
    <w:rPr>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2439">
      <w:bodyDiv w:val="1"/>
      <w:marLeft w:val="0"/>
      <w:marRight w:val="0"/>
      <w:marTop w:val="0"/>
      <w:marBottom w:val="0"/>
      <w:divBdr>
        <w:top w:val="none" w:sz="0" w:space="0" w:color="auto"/>
        <w:left w:val="none" w:sz="0" w:space="0" w:color="auto"/>
        <w:bottom w:val="none" w:sz="0" w:space="0" w:color="auto"/>
        <w:right w:val="none" w:sz="0" w:space="0" w:color="auto"/>
      </w:divBdr>
    </w:div>
    <w:div w:id="150564699">
      <w:bodyDiv w:val="1"/>
      <w:marLeft w:val="0"/>
      <w:marRight w:val="0"/>
      <w:marTop w:val="0"/>
      <w:marBottom w:val="0"/>
      <w:divBdr>
        <w:top w:val="none" w:sz="0" w:space="0" w:color="auto"/>
        <w:left w:val="none" w:sz="0" w:space="0" w:color="auto"/>
        <w:bottom w:val="none" w:sz="0" w:space="0" w:color="auto"/>
        <w:right w:val="none" w:sz="0" w:space="0" w:color="auto"/>
      </w:divBdr>
    </w:div>
    <w:div w:id="235939629">
      <w:bodyDiv w:val="1"/>
      <w:marLeft w:val="0"/>
      <w:marRight w:val="0"/>
      <w:marTop w:val="0"/>
      <w:marBottom w:val="0"/>
      <w:divBdr>
        <w:top w:val="none" w:sz="0" w:space="0" w:color="auto"/>
        <w:left w:val="none" w:sz="0" w:space="0" w:color="auto"/>
        <w:bottom w:val="none" w:sz="0" w:space="0" w:color="auto"/>
        <w:right w:val="none" w:sz="0" w:space="0" w:color="auto"/>
      </w:divBdr>
    </w:div>
    <w:div w:id="309287068">
      <w:bodyDiv w:val="1"/>
      <w:marLeft w:val="0"/>
      <w:marRight w:val="0"/>
      <w:marTop w:val="0"/>
      <w:marBottom w:val="0"/>
      <w:divBdr>
        <w:top w:val="none" w:sz="0" w:space="0" w:color="auto"/>
        <w:left w:val="none" w:sz="0" w:space="0" w:color="auto"/>
        <w:bottom w:val="none" w:sz="0" w:space="0" w:color="auto"/>
        <w:right w:val="none" w:sz="0" w:space="0" w:color="auto"/>
      </w:divBdr>
    </w:div>
    <w:div w:id="309477888">
      <w:bodyDiv w:val="1"/>
      <w:marLeft w:val="0"/>
      <w:marRight w:val="0"/>
      <w:marTop w:val="0"/>
      <w:marBottom w:val="0"/>
      <w:divBdr>
        <w:top w:val="none" w:sz="0" w:space="0" w:color="auto"/>
        <w:left w:val="none" w:sz="0" w:space="0" w:color="auto"/>
        <w:bottom w:val="none" w:sz="0" w:space="0" w:color="auto"/>
        <w:right w:val="none" w:sz="0" w:space="0" w:color="auto"/>
      </w:divBdr>
    </w:div>
    <w:div w:id="321350852">
      <w:bodyDiv w:val="1"/>
      <w:marLeft w:val="0"/>
      <w:marRight w:val="0"/>
      <w:marTop w:val="0"/>
      <w:marBottom w:val="0"/>
      <w:divBdr>
        <w:top w:val="none" w:sz="0" w:space="0" w:color="auto"/>
        <w:left w:val="none" w:sz="0" w:space="0" w:color="auto"/>
        <w:bottom w:val="none" w:sz="0" w:space="0" w:color="auto"/>
        <w:right w:val="none" w:sz="0" w:space="0" w:color="auto"/>
      </w:divBdr>
    </w:div>
    <w:div w:id="335377730">
      <w:bodyDiv w:val="1"/>
      <w:marLeft w:val="0"/>
      <w:marRight w:val="0"/>
      <w:marTop w:val="0"/>
      <w:marBottom w:val="0"/>
      <w:divBdr>
        <w:top w:val="none" w:sz="0" w:space="0" w:color="auto"/>
        <w:left w:val="none" w:sz="0" w:space="0" w:color="auto"/>
        <w:bottom w:val="none" w:sz="0" w:space="0" w:color="auto"/>
        <w:right w:val="none" w:sz="0" w:space="0" w:color="auto"/>
      </w:divBdr>
    </w:div>
    <w:div w:id="356002047">
      <w:bodyDiv w:val="1"/>
      <w:marLeft w:val="0"/>
      <w:marRight w:val="0"/>
      <w:marTop w:val="0"/>
      <w:marBottom w:val="0"/>
      <w:divBdr>
        <w:top w:val="none" w:sz="0" w:space="0" w:color="auto"/>
        <w:left w:val="none" w:sz="0" w:space="0" w:color="auto"/>
        <w:bottom w:val="none" w:sz="0" w:space="0" w:color="auto"/>
        <w:right w:val="none" w:sz="0" w:space="0" w:color="auto"/>
      </w:divBdr>
    </w:div>
    <w:div w:id="438986094">
      <w:bodyDiv w:val="1"/>
      <w:marLeft w:val="0"/>
      <w:marRight w:val="0"/>
      <w:marTop w:val="0"/>
      <w:marBottom w:val="0"/>
      <w:divBdr>
        <w:top w:val="none" w:sz="0" w:space="0" w:color="auto"/>
        <w:left w:val="none" w:sz="0" w:space="0" w:color="auto"/>
        <w:bottom w:val="none" w:sz="0" w:space="0" w:color="auto"/>
        <w:right w:val="none" w:sz="0" w:space="0" w:color="auto"/>
      </w:divBdr>
    </w:div>
    <w:div w:id="453060728">
      <w:bodyDiv w:val="1"/>
      <w:marLeft w:val="0"/>
      <w:marRight w:val="0"/>
      <w:marTop w:val="0"/>
      <w:marBottom w:val="0"/>
      <w:divBdr>
        <w:top w:val="none" w:sz="0" w:space="0" w:color="auto"/>
        <w:left w:val="none" w:sz="0" w:space="0" w:color="auto"/>
        <w:bottom w:val="none" w:sz="0" w:space="0" w:color="auto"/>
        <w:right w:val="none" w:sz="0" w:space="0" w:color="auto"/>
      </w:divBdr>
    </w:div>
    <w:div w:id="601375467">
      <w:bodyDiv w:val="1"/>
      <w:marLeft w:val="0"/>
      <w:marRight w:val="0"/>
      <w:marTop w:val="0"/>
      <w:marBottom w:val="0"/>
      <w:divBdr>
        <w:top w:val="none" w:sz="0" w:space="0" w:color="auto"/>
        <w:left w:val="none" w:sz="0" w:space="0" w:color="auto"/>
        <w:bottom w:val="none" w:sz="0" w:space="0" w:color="auto"/>
        <w:right w:val="none" w:sz="0" w:space="0" w:color="auto"/>
      </w:divBdr>
    </w:div>
    <w:div w:id="670720645">
      <w:bodyDiv w:val="1"/>
      <w:marLeft w:val="0"/>
      <w:marRight w:val="0"/>
      <w:marTop w:val="0"/>
      <w:marBottom w:val="0"/>
      <w:divBdr>
        <w:top w:val="none" w:sz="0" w:space="0" w:color="auto"/>
        <w:left w:val="none" w:sz="0" w:space="0" w:color="auto"/>
        <w:bottom w:val="none" w:sz="0" w:space="0" w:color="auto"/>
        <w:right w:val="none" w:sz="0" w:space="0" w:color="auto"/>
      </w:divBdr>
    </w:div>
    <w:div w:id="695038444">
      <w:bodyDiv w:val="1"/>
      <w:marLeft w:val="0"/>
      <w:marRight w:val="0"/>
      <w:marTop w:val="0"/>
      <w:marBottom w:val="0"/>
      <w:divBdr>
        <w:top w:val="none" w:sz="0" w:space="0" w:color="auto"/>
        <w:left w:val="none" w:sz="0" w:space="0" w:color="auto"/>
        <w:bottom w:val="none" w:sz="0" w:space="0" w:color="auto"/>
        <w:right w:val="none" w:sz="0" w:space="0" w:color="auto"/>
      </w:divBdr>
    </w:div>
    <w:div w:id="724717978">
      <w:bodyDiv w:val="1"/>
      <w:marLeft w:val="0"/>
      <w:marRight w:val="0"/>
      <w:marTop w:val="0"/>
      <w:marBottom w:val="0"/>
      <w:divBdr>
        <w:top w:val="none" w:sz="0" w:space="0" w:color="auto"/>
        <w:left w:val="none" w:sz="0" w:space="0" w:color="auto"/>
        <w:bottom w:val="none" w:sz="0" w:space="0" w:color="auto"/>
        <w:right w:val="none" w:sz="0" w:space="0" w:color="auto"/>
      </w:divBdr>
    </w:div>
    <w:div w:id="811559918">
      <w:bodyDiv w:val="1"/>
      <w:marLeft w:val="0"/>
      <w:marRight w:val="0"/>
      <w:marTop w:val="0"/>
      <w:marBottom w:val="0"/>
      <w:divBdr>
        <w:top w:val="none" w:sz="0" w:space="0" w:color="auto"/>
        <w:left w:val="none" w:sz="0" w:space="0" w:color="auto"/>
        <w:bottom w:val="none" w:sz="0" w:space="0" w:color="auto"/>
        <w:right w:val="none" w:sz="0" w:space="0" w:color="auto"/>
      </w:divBdr>
    </w:div>
    <w:div w:id="824199022">
      <w:bodyDiv w:val="1"/>
      <w:marLeft w:val="0"/>
      <w:marRight w:val="0"/>
      <w:marTop w:val="0"/>
      <w:marBottom w:val="0"/>
      <w:divBdr>
        <w:top w:val="none" w:sz="0" w:space="0" w:color="auto"/>
        <w:left w:val="none" w:sz="0" w:space="0" w:color="auto"/>
        <w:bottom w:val="none" w:sz="0" w:space="0" w:color="auto"/>
        <w:right w:val="none" w:sz="0" w:space="0" w:color="auto"/>
      </w:divBdr>
    </w:div>
    <w:div w:id="844978771">
      <w:bodyDiv w:val="1"/>
      <w:marLeft w:val="0"/>
      <w:marRight w:val="0"/>
      <w:marTop w:val="0"/>
      <w:marBottom w:val="0"/>
      <w:divBdr>
        <w:top w:val="none" w:sz="0" w:space="0" w:color="auto"/>
        <w:left w:val="none" w:sz="0" w:space="0" w:color="auto"/>
        <w:bottom w:val="none" w:sz="0" w:space="0" w:color="auto"/>
        <w:right w:val="none" w:sz="0" w:space="0" w:color="auto"/>
      </w:divBdr>
    </w:div>
    <w:div w:id="920524557">
      <w:bodyDiv w:val="1"/>
      <w:marLeft w:val="0"/>
      <w:marRight w:val="0"/>
      <w:marTop w:val="0"/>
      <w:marBottom w:val="0"/>
      <w:divBdr>
        <w:top w:val="none" w:sz="0" w:space="0" w:color="auto"/>
        <w:left w:val="none" w:sz="0" w:space="0" w:color="auto"/>
        <w:bottom w:val="none" w:sz="0" w:space="0" w:color="auto"/>
        <w:right w:val="none" w:sz="0" w:space="0" w:color="auto"/>
      </w:divBdr>
    </w:div>
    <w:div w:id="921523272">
      <w:bodyDiv w:val="1"/>
      <w:marLeft w:val="0"/>
      <w:marRight w:val="0"/>
      <w:marTop w:val="0"/>
      <w:marBottom w:val="0"/>
      <w:divBdr>
        <w:top w:val="none" w:sz="0" w:space="0" w:color="auto"/>
        <w:left w:val="none" w:sz="0" w:space="0" w:color="auto"/>
        <w:bottom w:val="none" w:sz="0" w:space="0" w:color="auto"/>
        <w:right w:val="none" w:sz="0" w:space="0" w:color="auto"/>
      </w:divBdr>
    </w:div>
    <w:div w:id="925185442">
      <w:bodyDiv w:val="1"/>
      <w:marLeft w:val="0"/>
      <w:marRight w:val="0"/>
      <w:marTop w:val="0"/>
      <w:marBottom w:val="0"/>
      <w:divBdr>
        <w:top w:val="none" w:sz="0" w:space="0" w:color="auto"/>
        <w:left w:val="none" w:sz="0" w:space="0" w:color="auto"/>
        <w:bottom w:val="none" w:sz="0" w:space="0" w:color="auto"/>
        <w:right w:val="none" w:sz="0" w:space="0" w:color="auto"/>
      </w:divBdr>
    </w:div>
    <w:div w:id="1028340172">
      <w:bodyDiv w:val="1"/>
      <w:marLeft w:val="0"/>
      <w:marRight w:val="0"/>
      <w:marTop w:val="0"/>
      <w:marBottom w:val="0"/>
      <w:divBdr>
        <w:top w:val="none" w:sz="0" w:space="0" w:color="auto"/>
        <w:left w:val="none" w:sz="0" w:space="0" w:color="auto"/>
        <w:bottom w:val="none" w:sz="0" w:space="0" w:color="auto"/>
        <w:right w:val="none" w:sz="0" w:space="0" w:color="auto"/>
      </w:divBdr>
    </w:div>
    <w:div w:id="1037513596">
      <w:bodyDiv w:val="1"/>
      <w:marLeft w:val="0"/>
      <w:marRight w:val="0"/>
      <w:marTop w:val="0"/>
      <w:marBottom w:val="0"/>
      <w:divBdr>
        <w:top w:val="none" w:sz="0" w:space="0" w:color="auto"/>
        <w:left w:val="none" w:sz="0" w:space="0" w:color="auto"/>
        <w:bottom w:val="none" w:sz="0" w:space="0" w:color="auto"/>
        <w:right w:val="none" w:sz="0" w:space="0" w:color="auto"/>
      </w:divBdr>
    </w:div>
    <w:div w:id="1040976886">
      <w:bodyDiv w:val="1"/>
      <w:marLeft w:val="0"/>
      <w:marRight w:val="0"/>
      <w:marTop w:val="0"/>
      <w:marBottom w:val="0"/>
      <w:divBdr>
        <w:top w:val="none" w:sz="0" w:space="0" w:color="auto"/>
        <w:left w:val="none" w:sz="0" w:space="0" w:color="auto"/>
        <w:bottom w:val="none" w:sz="0" w:space="0" w:color="auto"/>
        <w:right w:val="none" w:sz="0" w:space="0" w:color="auto"/>
      </w:divBdr>
    </w:div>
    <w:div w:id="1071733665">
      <w:bodyDiv w:val="1"/>
      <w:marLeft w:val="0"/>
      <w:marRight w:val="0"/>
      <w:marTop w:val="0"/>
      <w:marBottom w:val="0"/>
      <w:divBdr>
        <w:top w:val="none" w:sz="0" w:space="0" w:color="auto"/>
        <w:left w:val="none" w:sz="0" w:space="0" w:color="auto"/>
        <w:bottom w:val="none" w:sz="0" w:space="0" w:color="auto"/>
        <w:right w:val="none" w:sz="0" w:space="0" w:color="auto"/>
      </w:divBdr>
    </w:div>
    <w:div w:id="1086027202">
      <w:bodyDiv w:val="1"/>
      <w:marLeft w:val="0"/>
      <w:marRight w:val="0"/>
      <w:marTop w:val="0"/>
      <w:marBottom w:val="0"/>
      <w:divBdr>
        <w:top w:val="none" w:sz="0" w:space="0" w:color="auto"/>
        <w:left w:val="none" w:sz="0" w:space="0" w:color="auto"/>
        <w:bottom w:val="none" w:sz="0" w:space="0" w:color="auto"/>
        <w:right w:val="none" w:sz="0" w:space="0" w:color="auto"/>
      </w:divBdr>
    </w:div>
    <w:div w:id="1122921086">
      <w:bodyDiv w:val="1"/>
      <w:marLeft w:val="0"/>
      <w:marRight w:val="0"/>
      <w:marTop w:val="0"/>
      <w:marBottom w:val="0"/>
      <w:divBdr>
        <w:top w:val="none" w:sz="0" w:space="0" w:color="auto"/>
        <w:left w:val="none" w:sz="0" w:space="0" w:color="auto"/>
        <w:bottom w:val="none" w:sz="0" w:space="0" w:color="auto"/>
        <w:right w:val="none" w:sz="0" w:space="0" w:color="auto"/>
      </w:divBdr>
    </w:div>
    <w:div w:id="1225750636">
      <w:bodyDiv w:val="1"/>
      <w:marLeft w:val="0"/>
      <w:marRight w:val="0"/>
      <w:marTop w:val="0"/>
      <w:marBottom w:val="0"/>
      <w:divBdr>
        <w:top w:val="none" w:sz="0" w:space="0" w:color="auto"/>
        <w:left w:val="none" w:sz="0" w:space="0" w:color="auto"/>
        <w:bottom w:val="none" w:sz="0" w:space="0" w:color="auto"/>
        <w:right w:val="none" w:sz="0" w:space="0" w:color="auto"/>
      </w:divBdr>
    </w:div>
    <w:div w:id="1233271306">
      <w:bodyDiv w:val="1"/>
      <w:marLeft w:val="0"/>
      <w:marRight w:val="0"/>
      <w:marTop w:val="0"/>
      <w:marBottom w:val="0"/>
      <w:divBdr>
        <w:top w:val="none" w:sz="0" w:space="0" w:color="auto"/>
        <w:left w:val="none" w:sz="0" w:space="0" w:color="auto"/>
        <w:bottom w:val="none" w:sz="0" w:space="0" w:color="auto"/>
        <w:right w:val="none" w:sz="0" w:space="0" w:color="auto"/>
      </w:divBdr>
    </w:div>
    <w:div w:id="1358585373">
      <w:bodyDiv w:val="1"/>
      <w:marLeft w:val="0"/>
      <w:marRight w:val="0"/>
      <w:marTop w:val="0"/>
      <w:marBottom w:val="0"/>
      <w:divBdr>
        <w:top w:val="none" w:sz="0" w:space="0" w:color="auto"/>
        <w:left w:val="none" w:sz="0" w:space="0" w:color="auto"/>
        <w:bottom w:val="none" w:sz="0" w:space="0" w:color="auto"/>
        <w:right w:val="none" w:sz="0" w:space="0" w:color="auto"/>
      </w:divBdr>
    </w:div>
    <w:div w:id="1377896613">
      <w:bodyDiv w:val="1"/>
      <w:marLeft w:val="0"/>
      <w:marRight w:val="0"/>
      <w:marTop w:val="0"/>
      <w:marBottom w:val="0"/>
      <w:divBdr>
        <w:top w:val="none" w:sz="0" w:space="0" w:color="auto"/>
        <w:left w:val="none" w:sz="0" w:space="0" w:color="auto"/>
        <w:bottom w:val="none" w:sz="0" w:space="0" w:color="auto"/>
        <w:right w:val="none" w:sz="0" w:space="0" w:color="auto"/>
      </w:divBdr>
    </w:div>
    <w:div w:id="1504467649">
      <w:bodyDiv w:val="1"/>
      <w:marLeft w:val="0"/>
      <w:marRight w:val="0"/>
      <w:marTop w:val="0"/>
      <w:marBottom w:val="0"/>
      <w:divBdr>
        <w:top w:val="none" w:sz="0" w:space="0" w:color="auto"/>
        <w:left w:val="none" w:sz="0" w:space="0" w:color="auto"/>
        <w:bottom w:val="none" w:sz="0" w:space="0" w:color="auto"/>
        <w:right w:val="none" w:sz="0" w:space="0" w:color="auto"/>
      </w:divBdr>
    </w:div>
    <w:div w:id="1533497779">
      <w:bodyDiv w:val="1"/>
      <w:marLeft w:val="0"/>
      <w:marRight w:val="0"/>
      <w:marTop w:val="0"/>
      <w:marBottom w:val="0"/>
      <w:divBdr>
        <w:top w:val="none" w:sz="0" w:space="0" w:color="auto"/>
        <w:left w:val="none" w:sz="0" w:space="0" w:color="auto"/>
        <w:bottom w:val="none" w:sz="0" w:space="0" w:color="auto"/>
        <w:right w:val="none" w:sz="0" w:space="0" w:color="auto"/>
      </w:divBdr>
    </w:div>
    <w:div w:id="1597133090">
      <w:bodyDiv w:val="1"/>
      <w:marLeft w:val="0"/>
      <w:marRight w:val="0"/>
      <w:marTop w:val="0"/>
      <w:marBottom w:val="0"/>
      <w:divBdr>
        <w:top w:val="none" w:sz="0" w:space="0" w:color="auto"/>
        <w:left w:val="none" w:sz="0" w:space="0" w:color="auto"/>
        <w:bottom w:val="none" w:sz="0" w:space="0" w:color="auto"/>
        <w:right w:val="none" w:sz="0" w:space="0" w:color="auto"/>
      </w:divBdr>
      <w:divsChild>
        <w:div w:id="1509369214">
          <w:marLeft w:val="0"/>
          <w:marRight w:val="0"/>
          <w:marTop w:val="0"/>
          <w:marBottom w:val="0"/>
          <w:divBdr>
            <w:top w:val="none" w:sz="0" w:space="0" w:color="auto"/>
            <w:left w:val="none" w:sz="0" w:space="0" w:color="auto"/>
            <w:bottom w:val="none" w:sz="0" w:space="0" w:color="auto"/>
            <w:right w:val="none" w:sz="0" w:space="0" w:color="auto"/>
          </w:divBdr>
          <w:divsChild>
            <w:div w:id="985738048">
              <w:marLeft w:val="0"/>
              <w:marRight w:val="0"/>
              <w:marTop w:val="0"/>
              <w:marBottom w:val="0"/>
              <w:divBdr>
                <w:top w:val="none" w:sz="0" w:space="0" w:color="auto"/>
                <w:left w:val="none" w:sz="0" w:space="0" w:color="auto"/>
                <w:bottom w:val="none" w:sz="0" w:space="0" w:color="auto"/>
                <w:right w:val="none" w:sz="0" w:space="0" w:color="auto"/>
              </w:divBdr>
              <w:divsChild>
                <w:div w:id="1491796003">
                  <w:marLeft w:val="0"/>
                  <w:marRight w:val="0"/>
                  <w:marTop w:val="0"/>
                  <w:marBottom w:val="0"/>
                  <w:divBdr>
                    <w:top w:val="none" w:sz="0" w:space="0" w:color="auto"/>
                    <w:left w:val="none" w:sz="0" w:space="0" w:color="auto"/>
                    <w:bottom w:val="none" w:sz="0" w:space="0" w:color="auto"/>
                    <w:right w:val="none" w:sz="0" w:space="0" w:color="auto"/>
                  </w:divBdr>
                  <w:divsChild>
                    <w:div w:id="8431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5804">
      <w:bodyDiv w:val="1"/>
      <w:marLeft w:val="0"/>
      <w:marRight w:val="0"/>
      <w:marTop w:val="0"/>
      <w:marBottom w:val="0"/>
      <w:divBdr>
        <w:top w:val="none" w:sz="0" w:space="0" w:color="auto"/>
        <w:left w:val="none" w:sz="0" w:space="0" w:color="auto"/>
        <w:bottom w:val="none" w:sz="0" w:space="0" w:color="auto"/>
        <w:right w:val="none" w:sz="0" w:space="0" w:color="auto"/>
      </w:divBdr>
    </w:div>
    <w:div w:id="1791703916">
      <w:bodyDiv w:val="1"/>
      <w:marLeft w:val="0"/>
      <w:marRight w:val="0"/>
      <w:marTop w:val="0"/>
      <w:marBottom w:val="0"/>
      <w:divBdr>
        <w:top w:val="none" w:sz="0" w:space="0" w:color="auto"/>
        <w:left w:val="none" w:sz="0" w:space="0" w:color="auto"/>
        <w:bottom w:val="none" w:sz="0" w:space="0" w:color="auto"/>
        <w:right w:val="none" w:sz="0" w:space="0" w:color="auto"/>
      </w:divBdr>
    </w:div>
    <w:div w:id="1791776236">
      <w:bodyDiv w:val="1"/>
      <w:marLeft w:val="0"/>
      <w:marRight w:val="0"/>
      <w:marTop w:val="0"/>
      <w:marBottom w:val="0"/>
      <w:divBdr>
        <w:top w:val="none" w:sz="0" w:space="0" w:color="auto"/>
        <w:left w:val="none" w:sz="0" w:space="0" w:color="auto"/>
        <w:bottom w:val="none" w:sz="0" w:space="0" w:color="auto"/>
        <w:right w:val="none" w:sz="0" w:space="0" w:color="auto"/>
      </w:divBdr>
    </w:div>
    <w:div w:id="183621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14AE2A884E6C40BD0E7AC32D37C415" ma:contentTypeVersion="6" ma:contentTypeDescription="Crie um novo documento." ma:contentTypeScope="" ma:versionID="7bda4a086161c009c6bb8a0e86ec54b8">
  <xsd:schema xmlns:xsd="http://www.w3.org/2001/XMLSchema" xmlns:xs="http://www.w3.org/2001/XMLSchema" xmlns:p="http://schemas.microsoft.com/office/2006/metadata/properties" xmlns:ns3="ae1f6aba-fcb4-4ffb-8275-6c1b7865061d" targetNamespace="http://schemas.microsoft.com/office/2006/metadata/properties" ma:root="true" ma:fieldsID="959fe407d27f7cc568817947d9c0bef0" ns3:_="">
    <xsd:import namespace="ae1f6aba-fcb4-4ffb-8275-6c1b7865061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f6aba-fcb4-4ffb-8275-6c1b78650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e1f6aba-fcb4-4ffb-8275-6c1b786506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83CC6-C70C-4526-860B-AEFE8BB14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f6aba-fcb4-4ffb-8275-6c1b78650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C2C4B-9721-4956-B634-E271A2376364}">
  <ds:schemaRefs>
    <ds:schemaRef ds:uri="http://schemas.microsoft.com/office/2006/metadata/properties"/>
    <ds:schemaRef ds:uri="http://schemas.microsoft.com/office/infopath/2007/PartnerControls"/>
    <ds:schemaRef ds:uri="ae1f6aba-fcb4-4ffb-8275-6c1b7865061d"/>
  </ds:schemaRefs>
</ds:datastoreItem>
</file>

<file path=customXml/itemProps3.xml><?xml version="1.0" encoding="utf-8"?>
<ds:datastoreItem xmlns:ds="http://schemas.openxmlformats.org/officeDocument/2006/customXml" ds:itemID="{69619619-0332-411F-BB68-E5BA0B034C48}">
  <ds:schemaRefs>
    <ds:schemaRef ds:uri="http://schemas.microsoft.com/sharepoint/v3/contenttype/forms"/>
  </ds:schemaRefs>
</ds:datastoreItem>
</file>

<file path=customXml/itemProps4.xml><?xml version="1.0" encoding="utf-8"?>
<ds:datastoreItem xmlns:ds="http://schemas.openxmlformats.org/officeDocument/2006/customXml" ds:itemID="{E56FEC0B-02AF-4683-A8E8-AEF2D227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58</Pages>
  <Words>12218</Words>
  <Characters>65981</Characters>
  <Application>Microsoft Office Word</Application>
  <DocSecurity>0</DocSecurity>
  <Lines>549</Lines>
  <Paragraphs>156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78043</CharactersWithSpaces>
  <SharedDoc>false</SharedDoc>
  <HyperlinkBase/>
  <HLinks>
    <vt:vector size="312" baseType="variant">
      <vt:variant>
        <vt:i4>1572916</vt:i4>
      </vt:variant>
      <vt:variant>
        <vt:i4>266</vt:i4>
      </vt:variant>
      <vt:variant>
        <vt:i4>0</vt:i4>
      </vt:variant>
      <vt:variant>
        <vt:i4>5</vt:i4>
      </vt:variant>
      <vt:variant>
        <vt:lpwstr/>
      </vt:variant>
      <vt:variant>
        <vt:lpwstr>_Toc217402189</vt:lpwstr>
      </vt:variant>
      <vt:variant>
        <vt:i4>1572916</vt:i4>
      </vt:variant>
      <vt:variant>
        <vt:i4>260</vt:i4>
      </vt:variant>
      <vt:variant>
        <vt:i4>0</vt:i4>
      </vt:variant>
      <vt:variant>
        <vt:i4>5</vt:i4>
      </vt:variant>
      <vt:variant>
        <vt:lpwstr/>
      </vt:variant>
      <vt:variant>
        <vt:lpwstr>_Toc217402188</vt:lpwstr>
      </vt:variant>
      <vt:variant>
        <vt:i4>1572916</vt:i4>
      </vt:variant>
      <vt:variant>
        <vt:i4>254</vt:i4>
      </vt:variant>
      <vt:variant>
        <vt:i4>0</vt:i4>
      </vt:variant>
      <vt:variant>
        <vt:i4>5</vt:i4>
      </vt:variant>
      <vt:variant>
        <vt:lpwstr/>
      </vt:variant>
      <vt:variant>
        <vt:lpwstr>_Toc217402187</vt:lpwstr>
      </vt:variant>
      <vt:variant>
        <vt:i4>1572916</vt:i4>
      </vt:variant>
      <vt:variant>
        <vt:i4>248</vt:i4>
      </vt:variant>
      <vt:variant>
        <vt:i4>0</vt:i4>
      </vt:variant>
      <vt:variant>
        <vt:i4>5</vt:i4>
      </vt:variant>
      <vt:variant>
        <vt:lpwstr/>
      </vt:variant>
      <vt:variant>
        <vt:lpwstr>_Toc217402186</vt:lpwstr>
      </vt:variant>
      <vt:variant>
        <vt:i4>1572916</vt:i4>
      </vt:variant>
      <vt:variant>
        <vt:i4>242</vt:i4>
      </vt:variant>
      <vt:variant>
        <vt:i4>0</vt:i4>
      </vt:variant>
      <vt:variant>
        <vt:i4>5</vt:i4>
      </vt:variant>
      <vt:variant>
        <vt:lpwstr/>
      </vt:variant>
      <vt:variant>
        <vt:lpwstr>_Toc217402185</vt:lpwstr>
      </vt:variant>
      <vt:variant>
        <vt:i4>1572916</vt:i4>
      </vt:variant>
      <vt:variant>
        <vt:i4>236</vt:i4>
      </vt:variant>
      <vt:variant>
        <vt:i4>0</vt:i4>
      </vt:variant>
      <vt:variant>
        <vt:i4>5</vt:i4>
      </vt:variant>
      <vt:variant>
        <vt:lpwstr/>
      </vt:variant>
      <vt:variant>
        <vt:lpwstr>_Toc217402184</vt:lpwstr>
      </vt:variant>
      <vt:variant>
        <vt:i4>1572916</vt:i4>
      </vt:variant>
      <vt:variant>
        <vt:i4>230</vt:i4>
      </vt:variant>
      <vt:variant>
        <vt:i4>0</vt:i4>
      </vt:variant>
      <vt:variant>
        <vt:i4>5</vt:i4>
      </vt:variant>
      <vt:variant>
        <vt:lpwstr/>
      </vt:variant>
      <vt:variant>
        <vt:lpwstr>_Toc217402183</vt:lpwstr>
      </vt:variant>
      <vt:variant>
        <vt:i4>1572916</vt:i4>
      </vt:variant>
      <vt:variant>
        <vt:i4>224</vt:i4>
      </vt:variant>
      <vt:variant>
        <vt:i4>0</vt:i4>
      </vt:variant>
      <vt:variant>
        <vt:i4>5</vt:i4>
      </vt:variant>
      <vt:variant>
        <vt:lpwstr/>
      </vt:variant>
      <vt:variant>
        <vt:lpwstr>_Toc217402182</vt:lpwstr>
      </vt:variant>
      <vt:variant>
        <vt:i4>1572916</vt:i4>
      </vt:variant>
      <vt:variant>
        <vt:i4>218</vt:i4>
      </vt:variant>
      <vt:variant>
        <vt:i4>0</vt:i4>
      </vt:variant>
      <vt:variant>
        <vt:i4>5</vt:i4>
      </vt:variant>
      <vt:variant>
        <vt:lpwstr/>
      </vt:variant>
      <vt:variant>
        <vt:lpwstr>_Toc217402181</vt:lpwstr>
      </vt:variant>
      <vt:variant>
        <vt:i4>1572916</vt:i4>
      </vt:variant>
      <vt:variant>
        <vt:i4>212</vt:i4>
      </vt:variant>
      <vt:variant>
        <vt:i4>0</vt:i4>
      </vt:variant>
      <vt:variant>
        <vt:i4>5</vt:i4>
      </vt:variant>
      <vt:variant>
        <vt:lpwstr/>
      </vt:variant>
      <vt:variant>
        <vt:lpwstr>_Toc217402180</vt:lpwstr>
      </vt:variant>
      <vt:variant>
        <vt:i4>1507380</vt:i4>
      </vt:variant>
      <vt:variant>
        <vt:i4>206</vt:i4>
      </vt:variant>
      <vt:variant>
        <vt:i4>0</vt:i4>
      </vt:variant>
      <vt:variant>
        <vt:i4>5</vt:i4>
      </vt:variant>
      <vt:variant>
        <vt:lpwstr/>
      </vt:variant>
      <vt:variant>
        <vt:lpwstr>_Toc217402179</vt:lpwstr>
      </vt:variant>
      <vt:variant>
        <vt:i4>1507380</vt:i4>
      </vt:variant>
      <vt:variant>
        <vt:i4>200</vt:i4>
      </vt:variant>
      <vt:variant>
        <vt:i4>0</vt:i4>
      </vt:variant>
      <vt:variant>
        <vt:i4>5</vt:i4>
      </vt:variant>
      <vt:variant>
        <vt:lpwstr/>
      </vt:variant>
      <vt:variant>
        <vt:lpwstr>_Toc217402178</vt:lpwstr>
      </vt:variant>
      <vt:variant>
        <vt:i4>1507380</vt:i4>
      </vt:variant>
      <vt:variant>
        <vt:i4>194</vt:i4>
      </vt:variant>
      <vt:variant>
        <vt:i4>0</vt:i4>
      </vt:variant>
      <vt:variant>
        <vt:i4>5</vt:i4>
      </vt:variant>
      <vt:variant>
        <vt:lpwstr/>
      </vt:variant>
      <vt:variant>
        <vt:lpwstr>_Toc217402177</vt:lpwstr>
      </vt:variant>
      <vt:variant>
        <vt:i4>1507380</vt:i4>
      </vt:variant>
      <vt:variant>
        <vt:i4>188</vt:i4>
      </vt:variant>
      <vt:variant>
        <vt:i4>0</vt:i4>
      </vt:variant>
      <vt:variant>
        <vt:i4>5</vt:i4>
      </vt:variant>
      <vt:variant>
        <vt:lpwstr/>
      </vt:variant>
      <vt:variant>
        <vt:lpwstr>_Toc217402176</vt:lpwstr>
      </vt:variant>
      <vt:variant>
        <vt:i4>1507380</vt:i4>
      </vt:variant>
      <vt:variant>
        <vt:i4>182</vt:i4>
      </vt:variant>
      <vt:variant>
        <vt:i4>0</vt:i4>
      </vt:variant>
      <vt:variant>
        <vt:i4>5</vt:i4>
      </vt:variant>
      <vt:variant>
        <vt:lpwstr/>
      </vt:variant>
      <vt:variant>
        <vt:lpwstr>_Toc217402175</vt:lpwstr>
      </vt:variant>
      <vt:variant>
        <vt:i4>1507380</vt:i4>
      </vt:variant>
      <vt:variant>
        <vt:i4>176</vt:i4>
      </vt:variant>
      <vt:variant>
        <vt:i4>0</vt:i4>
      </vt:variant>
      <vt:variant>
        <vt:i4>5</vt:i4>
      </vt:variant>
      <vt:variant>
        <vt:lpwstr/>
      </vt:variant>
      <vt:variant>
        <vt:lpwstr>_Toc217402174</vt:lpwstr>
      </vt:variant>
      <vt:variant>
        <vt:i4>1507380</vt:i4>
      </vt:variant>
      <vt:variant>
        <vt:i4>170</vt:i4>
      </vt:variant>
      <vt:variant>
        <vt:i4>0</vt:i4>
      </vt:variant>
      <vt:variant>
        <vt:i4>5</vt:i4>
      </vt:variant>
      <vt:variant>
        <vt:lpwstr/>
      </vt:variant>
      <vt:variant>
        <vt:lpwstr>_Toc217402173</vt:lpwstr>
      </vt:variant>
      <vt:variant>
        <vt:i4>1507380</vt:i4>
      </vt:variant>
      <vt:variant>
        <vt:i4>164</vt:i4>
      </vt:variant>
      <vt:variant>
        <vt:i4>0</vt:i4>
      </vt:variant>
      <vt:variant>
        <vt:i4>5</vt:i4>
      </vt:variant>
      <vt:variant>
        <vt:lpwstr/>
      </vt:variant>
      <vt:variant>
        <vt:lpwstr>_Toc217402172</vt:lpwstr>
      </vt:variant>
      <vt:variant>
        <vt:i4>1507380</vt:i4>
      </vt:variant>
      <vt:variant>
        <vt:i4>158</vt:i4>
      </vt:variant>
      <vt:variant>
        <vt:i4>0</vt:i4>
      </vt:variant>
      <vt:variant>
        <vt:i4>5</vt:i4>
      </vt:variant>
      <vt:variant>
        <vt:lpwstr/>
      </vt:variant>
      <vt:variant>
        <vt:lpwstr>_Toc217402171</vt:lpwstr>
      </vt:variant>
      <vt:variant>
        <vt:i4>1507380</vt:i4>
      </vt:variant>
      <vt:variant>
        <vt:i4>152</vt:i4>
      </vt:variant>
      <vt:variant>
        <vt:i4>0</vt:i4>
      </vt:variant>
      <vt:variant>
        <vt:i4>5</vt:i4>
      </vt:variant>
      <vt:variant>
        <vt:lpwstr/>
      </vt:variant>
      <vt:variant>
        <vt:lpwstr>_Toc217402170</vt:lpwstr>
      </vt:variant>
      <vt:variant>
        <vt:i4>1441844</vt:i4>
      </vt:variant>
      <vt:variant>
        <vt:i4>146</vt:i4>
      </vt:variant>
      <vt:variant>
        <vt:i4>0</vt:i4>
      </vt:variant>
      <vt:variant>
        <vt:i4>5</vt:i4>
      </vt:variant>
      <vt:variant>
        <vt:lpwstr/>
      </vt:variant>
      <vt:variant>
        <vt:lpwstr>_Toc217402169</vt:lpwstr>
      </vt:variant>
      <vt:variant>
        <vt:i4>1441844</vt:i4>
      </vt:variant>
      <vt:variant>
        <vt:i4>140</vt:i4>
      </vt:variant>
      <vt:variant>
        <vt:i4>0</vt:i4>
      </vt:variant>
      <vt:variant>
        <vt:i4>5</vt:i4>
      </vt:variant>
      <vt:variant>
        <vt:lpwstr/>
      </vt:variant>
      <vt:variant>
        <vt:lpwstr>_Toc217402168</vt:lpwstr>
      </vt:variant>
      <vt:variant>
        <vt:i4>1441844</vt:i4>
      </vt:variant>
      <vt:variant>
        <vt:i4>134</vt:i4>
      </vt:variant>
      <vt:variant>
        <vt:i4>0</vt:i4>
      </vt:variant>
      <vt:variant>
        <vt:i4>5</vt:i4>
      </vt:variant>
      <vt:variant>
        <vt:lpwstr/>
      </vt:variant>
      <vt:variant>
        <vt:lpwstr>_Toc217402167</vt:lpwstr>
      </vt:variant>
      <vt:variant>
        <vt:i4>1441844</vt:i4>
      </vt:variant>
      <vt:variant>
        <vt:i4>128</vt:i4>
      </vt:variant>
      <vt:variant>
        <vt:i4>0</vt:i4>
      </vt:variant>
      <vt:variant>
        <vt:i4>5</vt:i4>
      </vt:variant>
      <vt:variant>
        <vt:lpwstr/>
      </vt:variant>
      <vt:variant>
        <vt:lpwstr>_Toc217402166</vt:lpwstr>
      </vt:variant>
      <vt:variant>
        <vt:i4>1441844</vt:i4>
      </vt:variant>
      <vt:variant>
        <vt:i4>122</vt:i4>
      </vt:variant>
      <vt:variant>
        <vt:i4>0</vt:i4>
      </vt:variant>
      <vt:variant>
        <vt:i4>5</vt:i4>
      </vt:variant>
      <vt:variant>
        <vt:lpwstr/>
      </vt:variant>
      <vt:variant>
        <vt:lpwstr>_Toc217402165</vt:lpwstr>
      </vt:variant>
      <vt:variant>
        <vt:i4>1441844</vt:i4>
      </vt:variant>
      <vt:variant>
        <vt:i4>116</vt:i4>
      </vt:variant>
      <vt:variant>
        <vt:i4>0</vt:i4>
      </vt:variant>
      <vt:variant>
        <vt:i4>5</vt:i4>
      </vt:variant>
      <vt:variant>
        <vt:lpwstr/>
      </vt:variant>
      <vt:variant>
        <vt:lpwstr>_Toc217402164</vt:lpwstr>
      </vt:variant>
      <vt:variant>
        <vt:i4>1441844</vt:i4>
      </vt:variant>
      <vt:variant>
        <vt:i4>110</vt:i4>
      </vt:variant>
      <vt:variant>
        <vt:i4>0</vt:i4>
      </vt:variant>
      <vt:variant>
        <vt:i4>5</vt:i4>
      </vt:variant>
      <vt:variant>
        <vt:lpwstr/>
      </vt:variant>
      <vt:variant>
        <vt:lpwstr>_Toc217402163</vt:lpwstr>
      </vt:variant>
      <vt:variant>
        <vt:i4>1441844</vt:i4>
      </vt:variant>
      <vt:variant>
        <vt:i4>104</vt:i4>
      </vt:variant>
      <vt:variant>
        <vt:i4>0</vt:i4>
      </vt:variant>
      <vt:variant>
        <vt:i4>5</vt:i4>
      </vt:variant>
      <vt:variant>
        <vt:lpwstr/>
      </vt:variant>
      <vt:variant>
        <vt:lpwstr>_Toc217402162</vt:lpwstr>
      </vt:variant>
      <vt:variant>
        <vt:i4>1441844</vt:i4>
      </vt:variant>
      <vt:variant>
        <vt:i4>98</vt:i4>
      </vt:variant>
      <vt:variant>
        <vt:i4>0</vt:i4>
      </vt:variant>
      <vt:variant>
        <vt:i4>5</vt:i4>
      </vt:variant>
      <vt:variant>
        <vt:lpwstr/>
      </vt:variant>
      <vt:variant>
        <vt:lpwstr>_Toc217402161</vt:lpwstr>
      </vt:variant>
      <vt:variant>
        <vt:i4>1441844</vt:i4>
      </vt:variant>
      <vt:variant>
        <vt:i4>92</vt:i4>
      </vt:variant>
      <vt:variant>
        <vt:i4>0</vt:i4>
      </vt:variant>
      <vt:variant>
        <vt:i4>5</vt:i4>
      </vt:variant>
      <vt:variant>
        <vt:lpwstr/>
      </vt:variant>
      <vt:variant>
        <vt:lpwstr>_Toc217402160</vt:lpwstr>
      </vt:variant>
      <vt:variant>
        <vt:i4>1376308</vt:i4>
      </vt:variant>
      <vt:variant>
        <vt:i4>86</vt:i4>
      </vt:variant>
      <vt:variant>
        <vt:i4>0</vt:i4>
      </vt:variant>
      <vt:variant>
        <vt:i4>5</vt:i4>
      </vt:variant>
      <vt:variant>
        <vt:lpwstr/>
      </vt:variant>
      <vt:variant>
        <vt:lpwstr>_Toc217402159</vt:lpwstr>
      </vt:variant>
      <vt:variant>
        <vt:i4>1376308</vt:i4>
      </vt:variant>
      <vt:variant>
        <vt:i4>80</vt:i4>
      </vt:variant>
      <vt:variant>
        <vt:i4>0</vt:i4>
      </vt:variant>
      <vt:variant>
        <vt:i4>5</vt:i4>
      </vt:variant>
      <vt:variant>
        <vt:lpwstr/>
      </vt:variant>
      <vt:variant>
        <vt:lpwstr>_Toc217402158</vt:lpwstr>
      </vt:variant>
      <vt:variant>
        <vt:i4>1376308</vt:i4>
      </vt:variant>
      <vt:variant>
        <vt:i4>74</vt:i4>
      </vt:variant>
      <vt:variant>
        <vt:i4>0</vt:i4>
      </vt:variant>
      <vt:variant>
        <vt:i4>5</vt:i4>
      </vt:variant>
      <vt:variant>
        <vt:lpwstr/>
      </vt:variant>
      <vt:variant>
        <vt:lpwstr>_Toc217402157</vt:lpwstr>
      </vt:variant>
      <vt:variant>
        <vt:i4>1376308</vt:i4>
      </vt:variant>
      <vt:variant>
        <vt:i4>68</vt:i4>
      </vt:variant>
      <vt:variant>
        <vt:i4>0</vt:i4>
      </vt:variant>
      <vt:variant>
        <vt:i4>5</vt:i4>
      </vt:variant>
      <vt:variant>
        <vt:lpwstr/>
      </vt:variant>
      <vt:variant>
        <vt:lpwstr>_Toc217402156</vt:lpwstr>
      </vt:variant>
      <vt:variant>
        <vt:i4>1376308</vt:i4>
      </vt:variant>
      <vt:variant>
        <vt:i4>62</vt:i4>
      </vt:variant>
      <vt:variant>
        <vt:i4>0</vt:i4>
      </vt:variant>
      <vt:variant>
        <vt:i4>5</vt:i4>
      </vt:variant>
      <vt:variant>
        <vt:lpwstr/>
      </vt:variant>
      <vt:variant>
        <vt:lpwstr>_Toc217402155</vt:lpwstr>
      </vt:variant>
      <vt:variant>
        <vt:i4>1376308</vt:i4>
      </vt:variant>
      <vt:variant>
        <vt:i4>56</vt:i4>
      </vt:variant>
      <vt:variant>
        <vt:i4>0</vt:i4>
      </vt:variant>
      <vt:variant>
        <vt:i4>5</vt:i4>
      </vt:variant>
      <vt:variant>
        <vt:lpwstr/>
      </vt:variant>
      <vt:variant>
        <vt:lpwstr>_Toc217402154</vt:lpwstr>
      </vt:variant>
      <vt:variant>
        <vt:i4>1376308</vt:i4>
      </vt:variant>
      <vt:variant>
        <vt:i4>50</vt:i4>
      </vt:variant>
      <vt:variant>
        <vt:i4>0</vt:i4>
      </vt:variant>
      <vt:variant>
        <vt:i4>5</vt:i4>
      </vt:variant>
      <vt:variant>
        <vt:lpwstr/>
      </vt:variant>
      <vt:variant>
        <vt:lpwstr>_Toc217402153</vt:lpwstr>
      </vt:variant>
      <vt:variant>
        <vt:i4>1376308</vt:i4>
      </vt:variant>
      <vt:variant>
        <vt:i4>44</vt:i4>
      </vt:variant>
      <vt:variant>
        <vt:i4>0</vt:i4>
      </vt:variant>
      <vt:variant>
        <vt:i4>5</vt:i4>
      </vt:variant>
      <vt:variant>
        <vt:lpwstr/>
      </vt:variant>
      <vt:variant>
        <vt:lpwstr>_Toc217402152</vt:lpwstr>
      </vt:variant>
      <vt:variant>
        <vt:i4>1376308</vt:i4>
      </vt:variant>
      <vt:variant>
        <vt:i4>38</vt:i4>
      </vt:variant>
      <vt:variant>
        <vt:i4>0</vt:i4>
      </vt:variant>
      <vt:variant>
        <vt:i4>5</vt:i4>
      </vt:variant>
      <vt:variant>
        <vt:lpwstr/>
      </vt:variant>
      <vt:variant>
        <vt:lpwstr>_Toc217402151</vt:lpwstr>
      </vt:variant>
      <vt:variant>
        <vt:i4>1376308</vt:i4>
      </vt:variant>
      <vt:variant>
        <vt:i4>32</vt:i4>
      </vt:variant>
      <vt:variant>
        <vt:i4>0</vt:i4>
      </vt:variant>
      <vt:variant>
        <vt:i4>5</vt:i4>
      </vt:variant>
      <vt:variant>
        <vt:lpwstr/>
      </vt:variant>
      <vt:variant>
        <vt:lpwstr>_Toc217402150</vt:lpwstr>
      </vt:variant>
      <vt:variant>
        <vt:i4>1310772</vt:i4>
      </vt:variant>
      <vt:variant>
        <vt:i4>26</vt:i4>
      </vt:variant>
      <vt:variant>
        <vt:i4>0</vt:i4>
      </vt:variant>
      <vt:variant>
        <vt:i4>5</vt:i4>
      </vt:variant>
      <vt:variant>
        <vt:lpwstr/>
      </vt:variant>
      <vt:variant>
        <vt:lpwstr>_Toc217402149</vt:lpwstr>
      </vt:variant>
      <vt:variant>
        <vt:i4>1310772</vt:i4>
      </vt:variant>
      <vt:variant>
        <vt:i4>20</vt:i4>
      </vt:variant>
      <vt:variant>
        <vt:i4>0</vt:i4>
      </vt:variant>
      <vt:variant>
        <vt:i4>5</vt:i4>
      </vt:variant>
      <vt:variant>
        <vt:lpwstr/>
      </vt:variant>
      <vt:variant>
        <vt:lpwstr>_Toc217402148</vt:lpwstr>
      </vt:variant>
      <vt:variant>
        <vt:i4>1310772</vt:i4>
      </vt:variant>
      <vt:variant>
        <vt:i4>14</vt:i4>
      </vt:variant>
      <vt:variant>
        <vt:i4>0</vt:i4>
      </vt:variant>
      <vt:variant>
        <vt:i4>5</vt:i4>
      </vt:variant>
      <vt:variant>
        <vt:lpwstr/>
      </vt:variant>
      <vt:variant>
        <vt:lpwstr>_Toc217402147</vt:lpwstr>
      </vt:variant>
      <vt:variant>
        <vt:i4>1310772</vt:i4>
      </vt:variant>
      <vt:variant>
        <vt:i4>8</vt:i4>
      </vt:variant>
      <vt:variant>
        <vt:i4>0</vt:i4>
      </vt:variant>
      <vt:variant>
        <vt:i4>5</vt:i4>
      </vt:variant>
      <vt:variant>
        <vt:lpwstr/>
      </vt:variant>
      <vt:variant>
        <vt:lpwstr>_Toc217402146</vt:lpwstr>
      </vt:variant>
      <vt:variant>
        <vt:i4>1310772</vt:i4>
      </vt:variant>
      <vt:variant>
        <vt:i4>2</vt:i4>
      </vt:variant>
      <vt:variant>
        <vt:i4>0</vt:i4>
      </vt:variant>
      <vt:variant>
        <vt:i4>5</vt:i4>
      </vt:variant>
      <vt:variant>
        <vt:lpwstr/>
      </vt:variant>
      <vt:variant>
        <vt:lpwstr>_Toc217402145</vt:lpwstr>
      </vt:variant>
      <vt:variant>
        <vt:i4>983064</vt:i4>
      </vt:variant>
      <vt:variant>
        <vt:i4>18</vt:i4>
      </vt:variant>
      <vt:variant>
        <vt:i4>0</vt:i4>
      </vt:variant>
      <vt:variant>
        <vt:i4>5</vt:i4>
      </vt:variant>
      <vt:variant>
        <vt:lpwstr>https://docs.un.org/en/A/HRC/9/9</vt:lpwstr>
      </vt:variant>
      <vt:variant>
        <vt:lpwstr/>
      </vt:variant>
      <vt:variant>
        <vt:i4>786513</vt:i4>
      </vt:variant>
      <vt:variant>
        <vt:i4>15</vt:i4>
      </vt:variant>
      <vt:variant>
        <vt:i4>0</vt:i4>
      </vt:variant>
      <vt:variant>
        <vt:i4>5</vt:i4>
      </vt:variant>
      <vt:variant>
        <vt:lpwstr>https://digitallibrary.un.org/record/609197?ln=en</vt:lpwstr>
      </vt:variant>
      <vt:variant>
        <vt:lpwstr/>
      </vt:variant>
      <vt:variant>
        <vt:i4>7143521</vt:i4>
      </vt:variant>
      <vt:variant>
        <vt:i4>12</vt:i4>
      </vt:variant>
      <vt:variant>
        <vt:i4>0</vt:i4>
      </vt:variant>
      <vt:variant>
        <vt:i4>5</vt:i4>
      </vt:variant>
      <vt:variant>
        <vt:lpwstr>https://legal.un.org/ilc/reports/2018/english/chp5.pdf</vt:lpwstr>
      </vt:variant>
      <vt:variant>
        <vt:lpwstr/>
      </vt:variant>
      <vt:variant>
        <vt:i4>7143521</vt:i4>
      </vt:variant>
      <vt:variant>
        <vt:i4>9</vt:i4>
      </vt:variant>
      <vt:variant>
        <vt:i4>0</vt:i4>
      </vt:variant>
      <vt:variant>
        <vt:i4>5</vt:i4>
      </vt:variant>
      <vt:variant>
        <vt:lpwstr>https://legal.un.org/ilc/reports/2018/english/chp5.pdf</vt:lpwstr>
      </vt:variant>
      <vt:variant>
        <vt:lpwstr/>
      </vt:variant>
      <vt:variant>
        <vt:i4>7143521</vt:i4>
      </vt:variant>
      <vt:variant>
        <vt:i4>6</vt:i4>
      </vt:variant>
      <vt:variant>
        <vt:i4>0</vt:i4>
      </vt:variant>
      <vt:variant>
        <vt:i4>5</vt:i4>
      </vt:variant>
      <vt:variant>
        <vt:lpwstr>https://legal.un.org/ilc/reports/2018/english/chp5.pdf</vt:lpwstr>
      </vt:variant>
      <vt:variant>
        <vt:lpwstr/>
      </vt:variant>
      <vt:variant>
        <vt:i4>3211363</vt:i4>
      </vt:variant>
      <vt:variant>
        <vt:i4>3</vt:i4>
      </vt:variant>
      <vt:variant>
        <vt:i4>0</vt:i4>
      </vt:variant>
      <vt:variant>
        <vt:i4>5</vt:i4>
      </vt:variant>
      <vt:variant>
        <vt:lpwstr>https://legal.un.org/ilc/texts/instruments/english/commentaries/1_13_2018.pdf</vt:lpwstr>
      </vt:variant>
      <vt:variant>
        <vt:lpwstr/>
      </vt:variant>
      <vt:variant>
        <vt:i4>7143521</vt:i4>
      </vt:variant>
      <vt:variant>
        <vt:i4>0</vt:i4>
      </vt:variant>
      <vt:variant>
        <vt:i4>0</vt:i4>
      </vt:variant>
      <vt:variant>
        <vt:i4>5</vt:i4>
      </vt:variant>
      <vt:variant>
        <vt:lpwstr>https://legal.un.org/ilc/reports/2018/english/chp5.pdf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Ramos Bombardelli</dc:creator>
  <cp:keywords/>
  <dc:description/>
  <cp:lastModifiedBy>Tatiana Cardoso Squeff</cp:lastModifiedBy>
  <cp:revision>9</cp:revision>
  <dcterms:created xsi:type="dcterms:W3CDTF">2026-01-07T23:00:00Z</dcterms:created>
  <dcterms:modified xsi:type="dcterms:W3CDTF">2026-01-09T14:48:00Z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0x0101008314AE2A884E6C40BD0E7AC32D37C415</vt:lpwstr>
  </property>
</Properties>
</file>