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2BC3B" w14:textId="0CD73445" w:rsidR="00BE1C5B" w:rsidRPr="00BE1C5B" w:rsidRDefault="00BE1C5B" w:rsidP="00BE1C5B">
      <w:pPr>
        <w:jc w:val="center"/>
        <w:rPr>
          <w:rFonts w:ascii="Times New Roman" w:hAnsi="Times New Roman" w:cs="Times New Roman"/>
          <w:b/>
          <w:bCs/>
        </w:rPr>
      </w:pPr>
      <w:r w:rsidRPr="00BE1C5B">
        <w:rPr>
          <w:rFonts w:ascii="Times New Roman" w:hAnsi="Times New Roman" w:cs="Times New Roman"/>
          <w:b/>
          <w:bCs/>
        </w:rPr>
        <w:t>20</w:t>
      </w:r>
      <w:r w:rsidR="0079747F">
        <w:rPr>
          <w:rFonts w:ascii="Times New Roman" w:hAnsi="Times New Roman" w:cs="Times New Roman"/>
          <w:b/>
          <w:bCs/>
        </w:rPr>
        <w:t>20</w:t>
      </w:r>
      <w:r w:rsidRPr="00BE1C5B">
        <w:rPr>
          <w:rFonts w:ascii="Times New Roman" w:hAnsi="Times New Roman" w:cs="Times New Roman"/>
          <w:b/>
          <w:bCs/>
        </w:rPr>
        <w:t xml:space="preserve"> PHILIP C. JESSUP INTERNATIONAL LAW MOOT COURT COMPETITION</w:t>
      </w:r>
    </w:p>
    <w:p w14:paraId="14AFFD6F" w14:textId="42424FCC" w:rsidR="00BE1C5B" w:rsidRPr="00BE1C5B" w:rsidRDefault="00BE1C5B" w:rsidP="00BE1C5B">
      <w:pPr>
        <w:jc w:val="center"/>
        <w:rPr>
          <w:rFonts w:ascii="Times New Roman" w:hAnsi="Times New Roman" w:cs="Times New Roman"/>
        </w:rPr>
      </w:pPr>
      <w:r w:rsidRPr="00BE1C5B">
        <w:rPr>
          <w:rFonts w:ascii="Times New Roman" w:hAnsi="Times New Roman" w:cs="Times New Roman"/>
          <w:b/>
          <w:bCs/>
        </w:rPr>
        <w:t xml:space="preserve">CORRECTION AND CLARIFICATIONS TO THE </w:t>
      </w:r>
      <w:r w:rsidR="00127FC5">
        <w:rPr>
          <w:rFonts w:ascii="Times New Roman" w:hAnsi="Times New Roman" w:cs="Times New Roman"/>
          <w:b/>
          <w:bCs/>
        </w:rPr>
        <w:t>STATEMENT OF</w:t>
      </w:r>
      <w:r w:rsidR="00127FC5" w:rsidRPr="00BE1C5B">
        <w:rPr>
          <w:rFonts w:ascii="Times New Roman" w:hAnsi="Times New Roman" w:cs="Times New Roman"/>
          <w:b/>
          <w:bCs/>
        </w:rPr>
        <w:t xml:space="preserve"> </w:t>
      </w:r>
      <w:r w:rsidRPr="00BE1C5B">
        <w:rPr>
          <w:rFonts w:ascii="Times New Roman" w:hAnsi="Times New Roman" w:cs="Times New Roman"/>
          <w:b/>
          <w:bCs/>
        </w:rPr>
        <w:t>AGREE</w:t>
      </w:r>
      <w:r w:rsidR="00127FC5">
        <w:rPr>
          <w:rFonts w:ascii="Times New Roman" w:hAnsi="Times New Roman" w:cs="Times New Roman"/>
          <w:b/>
          <w:bCs/>
        </w:rPr>
        <w:t>D FACTS</w:t>
      </w:r>
    </w:p>
    <w:p w14:paraId="6220E474" w14:textId="04FC1B22" w:rsidR="00BE1C5B" w:rsidRPr="00BE1C5B" w:rsidRDefault="00BE1C5B" w:rsidP="00471DCB">
      <w:pPr>
        <w:jc w:val="both"/>
        <w:rPr>
          <w:rFonts w:ascii="Times New Roman" w:hAnsi="Times New Roman" w:cs="Times New Roman"/>
        </w:rPr>
      </w:pPr>
      <w:r w:rsidRPr="00BE1C5B">
        <w:rPr>
          <w:rFonts w:ascii="Times New Roman" w:hAnsi="Times New Roman" w:cs="Times New Roman"/>
        </w:rPr>
        <w:t xml:space="preserve">The following correction and clarifications to the </w:t>
      </w:r>
      <w:r w:rsidR="00066EAE">
        <w:rPr>
          <w:rFonts w:ascii="Times New Roman" w:hAnsi="Times New Roman" w:cs="Times New Roman"/>
        </w:rPr>
        <w:t>Statement of</w:t>
      </w:r>
      <w:r w:rsidR="00066EAE" w:rsidRPr="00BE1C5B">
        <w:rPr>
          <w:rFonts w:ascii="Times New Roman" w:hAnsi="Times New Roman" w:cs="Times New Roman"/>
        </w:rPr>
        <w:t xml:space="preserve"> </w:t>
      </w:r>
      <w:r w:rsidRPr="00BE1C5B">
        <w:rPr>
          <w:rFonts w:ascii="Times New Roman" w:hAnsi="Times New Roman" w:cs="Times New Roman"/>
        </w:rPr>
        <w:t>Agree</w:t>
      </w:r>
      <w:r w:rsidR="00066EAE">
        <w:rPr>
          <w:rFonts w:ascii="Times New Roman" w:hAnsi="Times New Roman" w:cs="Times New Roman"/>
        </w:rPr>
        <w:t>d Facts</w:t>
      </w:r>
      <w:r w:rsidRPr="00BE1C5B">
        <w:rPr>
          <w:rFonts w:ascii="Times New Roman" w:hAnsi="Times New Roman" w:cs="Times New Roman"/>
        </w:rPr>
        <w:t xml:space="preserve"> have been </w:t>
      </w:r>
      <w:r w:rsidR="00066EAE">
        <w:rPr>
          <w:rFonts w:ascii="Times New Roman" w:hAnsi="Times New Roman" w:cs="Times New Roman"/>
        </w:rPr>
        <w:t>stipulated</w:t>
      </w:r>
      <w:r w:rsidR="00066EAE" w:rsidRPr="00BE1C5B">
        <w:rPr>
          <w:rFonts w:ascii="Times New Roman" w:hAnsi="Times New Roman" w:cs="Times New Roman"/>
        </w:rPr>
        <w:t xml:space="preserve"> </w:t>
      </w:r>
      <w:r w:rsidRPr="00BE1C5B">
        <w:rPr>
          <w:rFonts w:ascii="Times New Roman" w:hAnsi="Times New Roman" w:cs="Times New Roman"/>
        </w:rPr>
        <w:t xml:space="preserve">to by the parties, and the </w:t>
      </w:r>
      <w:r>
        <w:rPr>
          <w:rFonts w:ascii="Times New Roman" w:hAnsi="Times New Roman" w:cs="Times New Roman"/>
        </w:rPr>
        <w:t xml:space="preserve">Statement of Agreed Facts </w:t>
      </w:r>
      <w:r w:rsidRPr="00BE1C5B">
        <w:rPr>
          <w:rFonts w:ascii="Times New Roman" w:hAnsi="Times New Roman" w:cs="Times New Roman"/>
        </w:rPr>
        <w:t xml:space="preserve">jointly </w:t>
      </w:r>
      <w:r>
        <w:rPr>
          <w:rFonts w:ascii="Times New Roman" w:hAnsi="Times New Roman" w:cs="Times New Roman"/>
        </w:rPr>
        <w:t xml:space="preserve">communicated </w:t>
      </w:r>
      <w:r w:rsidRPr="00BE1C5B">
        <w:rPr>
          <w:rFonts w:ascii="Times New Roman" w:hAnsi="Times New Roman" w:cs="Times New Roman"/>
        </w:rPr>
        <w:t xml:space="preserve">to the Court on </w:t>
      </w:r>
      <w:r>
        <w:rPr>
          <w:rFonts w:ascii="Times New Roman" w:hAnsi="Times New Roman" w:cs="Times New Roman"/>
        </w:rPr>
        <w:t xml:space="preserve">9 </w:t>
      </w:r>
      <w:r w:rsidRPr="00BE1C5B">
        <w:rPr>
          <w:rFonts w:ascii="Times New Roman" w:hAnsi="Times New Roman" w:cs="Times New Roman"/>
        </w:rPr>
        <w:t>September 201</w:t>
      </w:r>
      <w:r>
        <w:rPr>
          <w:rFonts w:ascii="Times New Roman" w:hAnsi="Times New Roman" w:cs="Times New Roman"/>
        </w:rPr>
        <w:t>9</w:t>
      </w:r>
      <w:r w:rsidRPr="00BE1C5B">
        <w:rPr>
          <w:rFonts w:ascii="Times New Roman" w:hAnsi="Times New Roman" w:cs="Times New Roman"/>
        </w:rPr>
        <w:t xml:space="preserve"> should be considered amended accordingly. The Registrar of the Court reminds all parties and participants of the following: </w:t>
      </w:r>
    </w:p>
    <w:p w14:paraId="672D0745" w14:textId="5406A597" w:rsidR="00BE1C5B" w:rsidRPr="00BE1C5B" w:rsidRDefault="00BE1C5B" w:rsidP="00471DCB">
      <w:pPr>
        <w:pStyle w:val="ListParagraph"/>
        <w:numPr>
          <w:ilvl w:val="0"/>
          <w:numId w:val="1"/>
        </w:numPr>
        <w:spacing w:after="120" w:line="240" w:lineRule="auto"/>
        <w:contextualSpacing w:val="0"/>
        <w:jc w:val="both"/>
        <w:rPr>
          <w:rFonts w:ascii="Times New Roman" w:hAnsi="Times New Roman" w:cs="Times New Roman"/>
        </w:rPr>
      </w:pPr>
      <w:r w:rsidRPr="00BE1C5B">
        <w:rPr>
          <w:rFonts w:ascii="Times New Roman" w:hAnsi="Times New Roman" w:cs="Times New Roman"/>
        </w:rPr>
        <w:t xml:space="preserve">The </w:t>
      </w:r>
      <w:r w:rsidR="00DA388E">
        <w:rPr>
          <w:rFonts w:ascii="Times New Roman" w:hAnsi="Times New Roman" w:cs="Times New Roman"/>
        </w:rPr>
        <w:t xml:space="preserve">wording of the </w:t>
      </w:r>
      <w:r w:rsidR="003724B0">
        <w:rPr>
          <w:rFonts w:ascii="Times New Roman" w:hAnsi="Times New Roman" w:cs="Times New Roman"/>
        </w:rPr>
        <w:t>Statement of</w:t>
      </w:r>
      <w:r w:rsidR="003724B0" w:rsidRPr="00BE1C5B">
        <w:rPr>
          <w:rFonts w:ascii="Times New Roman" w:hAnsi="Times New Roman" w:cs="Times New Roman"/>
        </w:rPr>
        <w:t xml:space="preserve"> </w:t>
      </w:r>
      <w:r w:rsidRPr="00BE1C5B">
        <w:rPr>
          <w:rFonts w:ascii="Times New Roman" w:hAnsi="Times New Roman" w:cs="Times New Roman"/>
        </w:rPr>
        <w:t>Agree</w:t>
      </w:r>
      <w:r w:rsidR="003724B0">
        <w:rPr>
          <w:rFonts w:ascii="Times New Roman" w:hAnsi="Times New Roman" w:cs="Times New Roman"/>
        </w:rPr>
        <w:t>d Facts</w:t>
      </w:r>
      <w:r w:rsidRPr="00BE1C5B">
        <w:rPr>
          <w:rFonts w:ascii="Times New Roman" w:hAnsi="Times New Roman" w:cs="Times New Roman"/>
        </w:rPr>
        <w:t xml:space="preserve"> </w:t>
      </w:r>
      <w:r w:rsidR="00DA388E">
        <w:rPr>
          <w:rFonts w:ascii="Times New Roman" w:hAnsi="Times New Roman" w:cs="Times New Roman"/>
        </w:rPr>
        <w:t>has</w:t>
      </w:r>
      <w:r w:rsidRPr="00BE1C5B">
        <w:rPr>
          <w:rFonts w:ascii="Times New Roman" w:hAnsi="Times New Roman" w:cs="Times New Roman"/>
        </w:rPr>
        <w:t xml:space="preserve"> been carefully </w:t>
      </w:r>
      <w:proofErr w:type="gramStart"/>
      <w:r w:rsidRPr="00BE1C5B">
        <w:rPr>
          <w:rFonts w:ascii="Times New Roman" w:hAnsi="Times New Roman" w:cs="Times New Roman"/>
        </w:rPr>
        <w:t>chosen, and</w:t>
      </w:r>
      <w:proofErr w:type="gramEnd"/>
      <w:r w:rsidRPr="00BE1C5B">
        <w:rPr>
          <w:rFonts w:ascii="Times New Roman" w:hAnsi="Times New Roman" w:cs="Times New Roman"/>
        </w:rPr>
        <w:t xml:space="preserve"> </w:t>
      </w:r>
      <w:r w:rsidR="00DA388E">
        <w:rPr>
          <w:rFonts w:ascii="Times New Roman" w:hAnsi="Times New Roman" w:cs="Times New Roman"/>
        </w:rPr>
        <w:t>is</w:t>
      </w:r>
      <w:r w:rsidRPr="00BE1C5B">
        <w:rPr>
          <w:rFonts w:ascii="Times New Roman" w:hAnsi="Times New Roman" w:cs="Times New Roman"/>
        </w:rPr>
        <w:t xml:space="preserve"> the result of extensive negotiation. The parties decline to “clarify” matters about which they are unlikely to agree. The parties will not stipulate as to which legal principles are relevant, or which arguments are acceptable or unacceptable. </w:t>
      </w:r>
    </w:p>
    <w:p w14:paraId="19A83A0B" w14:textId="1E0B767D" w:rsidR="00BE1C5B" w:rsidRPr="00BE1C5B" w:rsidRDefault="00BE1C5B" w:rsidP="00471DCB">
      <w:pPr>
        <w:pStyle w:val="ListParagraph"/>
        <w:numPr>
          <w:ilvl w:val="0"/>
          <w:numId w:val="1"/>
        </w:numPr>
        <w:spacing w:after="120" w:line="240" w:lineRule="auto"/>
        <w:contextualSpacing w:val="0"/>
        <w:jc w:val="both"/>
        <w:rPr>
          <w:rFonts w:ascii="Times New Roman" w:hAnsi="Times New Roman" w:cs="Times New Roman"/>
        </w:rPr>
      </w:pPr>
      <w:r w:rsidRPr="00BE1C5B">
        <w:rPr>
          <w:rFonts w:ascii="Times New Roman" w:hAnsi="Times New Roman" w:cs="Times New Roman"/>
        </w:rPr>
        <w:t xml:space="preserve">Any request for clarification not addressed in the following paragraphs has been considered by the parties to be redundant, inappropriate, or immaterial, or the parties were unable to reach a mutually acceptable answer. </w:t>
      </w:r>
    </w:p>
    <w:p w14:paraId="63869EB1" w14:textId="4F2C8346" w:rsidR="00BE1C5B" w:rsidRPr="00BE1C5B" w:rsidRDefault="00BE1C5B" w:rsidP="00471DCB">
      <w:pPr>
        <w:pStyle w:val="ListParagraph"/>
        <w:numPr>
          <w:ilvl w:val="0"/>
          <w:numId w:val="1"/>
        </w:numPr>
        <w:spacing w:after="120" w:line="240" w:lineRule="auto"/>
        <w:contextualSpacing w:val="0"/>
        <w:jc w:val="both"/>
        <w:rPr>
          <w:rFonts w:ascii="Times New Roman" w:hAnsi="Times New Roman" w:cs="Times New Roman"/>
        </w:rPr>
      </w:pPr>
      <w:r w:rsidRPr="00BE1C5B">
        <w:rPr>
          <w:rFonts w:ascii="Times New Roman" w:hAnsi="Times New Roman" w:cs="Times New Roman"/>
        </w:rPr>
        <w:t xml:space="preserve">Except to the extent that corrections and clarifications are set out below, participants are to assume that the </w:t>
      </w:r>
      <w:r w:rsidR="008E2D40">
        <w:rPr>
          <w:rFonts w:ascii="Times New Roman" w:hAnsi="Times New Roman" w:cs="Times New Roman"/>
        </w:rPr>
        <w:t>Statement of</w:t>
      </w:r>
      <w:r w:rsidR="008E2D40" w:rsidRPr="00BE1C5B">
        <w:rPr>
          <w:rFonts w:ascii="Times New Roman" w:hAnsi="Times New Roman" w:cs="Times New Roman"/>
        </w:rPr>
        <w:t xml:space="preserve"> </w:t>
      </w:r>
      <w:r w:rsidRPr="00BE1C5B">
        <w:rPr>
          <w:rFonts w:ascii="Times New Roman" w:hAnsi="Times New Roman" w:cs="Times New Roman"/>
        </w:rPr>
        <w:t>Agree</w:t>
      </w:r>
      <w:r w:rsidR="008E2D40">
        <w:rPr>
          <w:rFonts w:ascii="Times New Roman" w:hAnsi="Times New Roman" w:cs="Times New Roman"/>
        </w:rPr>
        <w:t>d Facts</w:t>
      </w:r>
      <w:r w:rsidRPr="00BE1C5B">
        <w:rPr>
          <w:rFonts w:ascii="Times New Roman" w:hAnsi="Times New Roman" w:cs="Times New Roman"/>
        </w:rPr>
        <w:t xml:space="preserve"> is accurate and complete in all respects. In particular, both parties stipulate as to the authenticity of all documents and of the signatures on all documents referenced in the </w:t>
      </w:r>
      <w:r w:rsidR="008E2D40">
        <w:rPr>
          <w:rFonts w:ascii="Times New Roman" w:hAnsi="Times New Roman" w:cs="Times New Roman"/>
        </w:rPr>
        <w:t>Statement</w:t>
      </w:r>
      <w:r w:rsidRPr="00BE1C5B">
        <w:rPr>
          <w:rFonts w:ascii="Times New Roman" w:hAnsi="Times New Roman" w:cs="Times New Roman"/>
        </w:rPr>
        <w:t xml:space="preserve">. </w:t>
      </w:r>
    </w:p>
    <w:p w14:paraId="46DA6E8D" w14:textId="2F870353" w:rsidR="00BE1C5B" w:rsidRPr="00BE1C5B" w:rsidRDefault="00BE1C5B" w:rsidP="00471DCB">
      <w:pPr>
        <w:pStyle w:val="ListParagraph"/>
        <w:numPr>
          <w:ilvl w:val="0"/>
          <w:numId w:val="1"/>
        </w:numPr>
        <w:spacing w:after="120" w:line="240" w:lineRule="auto"/>
        <w:contextualSpacing w:val="0"/>
        <w:jc w:val="both"/>
        <w:rPr>
          <w:rFonts w:ascii="Times New Roman" w:hAnsi="Times New Roman" w:cs="Times New Roman"/>
        </w:rPr>
      </w:pPr>
      <w:r w:rsidRPr="00BE1C5B">
        <w:rPr>
          <w:rFonts w:ascii="Times New Roman" w:hAnsi="Times New Roman" w:cs="Times New Roman"/>
        </w:rPr>
        <w:t xml:space="preserve">With respect to the pronunciation of the various proper names used in the </w:t>
      </w:r>
      <w:r w:rsidR="00406943">
        <w:rPr>
          <w:rFonts w:ascii="Times New Roman" w:hAnsi="Times New Roman" w:cs="Times New Roman"/>
        </w:rPr>
        <w:t>Statement of</w:t>
      </w:r>
      <w:r w:rsidR="00406943" w:rsidRPr="00BE1C5B">
        <w:rPr>
          <w:rFonts w:ascii="Times New Roman" w:hAnsi="Times New Roman" w:cs="Times New Roman"/>
        </w:rPr>
        <w:t xml:space="preserve"> </w:t>
      </w:r>
      <w:r w:rsidRPr="00BE1C5B">
        <w:rPr>
          <w:rFonts w:ascii="Times New Roman" w:hAnsi="Times New Roman" w:cs="Times New Roman"/>
        </w:rPr>
        <w:t>Agree</w:t>
      </w:r>
      <w:r w:rsidR="00406943">
        <w:rPr>
          <w:rFonts w:ascii="Times New Roman" w:hAnsi="Times New Roman" w:cs="Times New Roman"/>
        </w:rPr>
        <w:t>d Facts</w:t>
      </w:r>
      <w:r w:rsidRPr="00BE1C5B">
        <w:rPr>
          <w:rFonts w:ascii="Times New Roman" w:hAnsi="Times New Roman" w:cs="Times New Roman"/>
        </w:rPr>
        <w:t xml:space="preserve">, all parties and the Court have agreed that they will not take formal or informal offense at any reasonable effort to pronounce proper names correctly. </w:t>
      </w:r>
    </w:p>
    <w:p w14:paraId="6B948EAC" w14:textId="6AF2F5AC" w:rsidR="00BE1C5B" w:rsidRPr="00BE1C5B" w:rsidRDefault="00BE1C5B" w:rsidP="00471DCB">
      <w:pPr>
        <w:pStyle w:val="ListParagraph"/>
        <w:numPr>
          <w:ilvl w:val="0"/>
          <w:numId w:val="1"/>
        </w:numPr>
        <w:spacing w:after="120" w:line="240" w:lineRule="auto"/>
        <w:contextualSpacing w:val="0"/>
        <w:jc w:val="both"/>
        <w:rPr>
          <w:rFonts w:ascii="Times New Roman" w:hAnsi="Times New Roman" w:cs="Times New Roman"/>
        </w:rPr>
      </w:pPr>
      <w:r>
        <w:rPr>
          <w:rFonts w:ascii="Times New Roman" w:hAnsi="Times New Roman" w:cs="Times New Roman"/>
        </w:rPr>
        <w:t xml:space="preserve">Adawa </w:t>
      </w:r>
      <w:r w:rsidRPr="00BE1C5B">
        <w:rPr>
          <w:rFonts w:ascii="Times New Roman" w:hAnsi="Times New Roman" w:cs="Times New Roman"/>
        </w:rPr>
        <w:t xml:space="preserve">and </w:t>
      </w:r>
      <w:r>
        <w:rPr>
          <w:rFonts w:ascii="Times New Roman" w:hAnsi="Times New Roman" w:cs="Times New Roman"/>
        </w:rPr>
        <w:t xml:space="preserve">Rasasa </w:t>
      </w:r>
      <w:r w:rsidRPr="00BE1C5B">
        <w:rPr>
          <w:rFonts w:ascii="Times New Roman" w:hAnsi="Times New Roman" w:cs="Times New Roman"/>
        </w:rPr>
        <w:t xml:space="preserve">are not parties to any relevant bilateral or multilateral treaties, conventions, or accords other than those referenced within the </w:t>
      </w:r>
      <w:r w:rsidR="00406943">
        <w:rPr>
          <w:rFonts w:ascii="Times New Roman" w:hAnsi="Times New Roman" w:cs="Times New Roman"/>
        </w:rPr>
        <w:t>Statement of</w:t>
      </w:r>
      <w:r w:rsidR="00406943" w:rsidRPr="00BE1C5B">
        <w:rPr>
          <w:rFonts w:ascii="Times New Roman" w:hAnsi="Times New Roman" w:cs="Times New Roman"/>
        </w:rPr>
        <w:t xml:space="preserve"> </w:t>
      </w:r>
      <w:r w:rsidRPr="00BE1C5B">
        <w:rPr>
          <w:rFonts w:ascii="Times New Roman" w:hAnsi="Times New Roman" w:cs="Times New Roman"/>
        </w:rPr>
        <w:t>Agree</w:t>
      </w:r>
      <w:r w:rsidR="00406943">
        <w:rPr>
          <w:rFonts w:ascii="Times New Roman" w:hAnsi="Times New Roman" w:cs="Times New Roman"/>
        </w:rPr>
        <w:t>d Facts</w:t>
      </w:r>
      <w:r w:rsidRPr="00BE1C5B">
        <w:rPr>
          <w:rFonts w:ascii="Times New Roman" w:hAnsi="Times New Roman" w:cs="Times New Roman"/>
        </w:rPr>
        <w:t xml:space="preserve"> or herein.</w:t>
      </w:r>
    </w:p>
    <w:p w14:paraId="3653DCF0" w14:textId="56A9888B" w:rsidR="00BE1C5B" w:rsidRPr="00BE1C5B" w:rsidRDefault="00BE1C5B" w:rsidP="00471DCB">
      <w:pPr>
        <w:jc w:val="center"/>
        <w:rPr>
          <w:rFonts w:ascii="Times New Roman" w:hAnsi="Times New Roman" w:cs="Times New Roman"/>
          <w:b/>
          <w:bCs/>
        </w:rPr>
      </w:pPr>
      <w:r w:rsidRPr="00BE1C5B">
        <w:rPr>
          <w:rFonts w:ascii="Times New Roman" w:hAnsi="Times New Roman" w:cs="Times New Roman"/>
          <w:b/>
          <w:bCs/>
        </w:rPr>
        <w:t>CORRECTION</w:t>
      </w:r>
    </w:p>
    <w:p w14:paraId="3F296D5E" w14:textId="6BD62111" w:rsidR="004A57FE" w:rsidRPr="004A57FE" w:rsidRDefault="004A57FE" w:rsidP="00471DCB">
      <w:pPr>
        <w:pStyle w:val="ListParagraph"/>
        <w:numPr>
          <w:ilvl w:val="0"/>
          <w:numId w:val="5"/>
        </w:numPr>
        <w:jc w:val="both"/>
        <w:rPr>
          <w:rFonts w:ascii="Times New Roman" w:hAnsi="Times New Roman" w:cs="Times New Roman"/>
        </w:rPr>
      </w:pPr>
      <w:r w:rsidRPr="004A57FE">
        <w:rPr>
          <w:rFonts w:ascii="Times New Roman" w:hAnsi="Times New Roman" w:cs="Times New Roman"/>
        </w:rPr>
        <w:t>The second sentence of Paragraph 48 is corrected to read: “The acts alleged included ‘serious</w:t>
      </w:r>
      <w:r>
        <w:rPr>
          <w:rFonts w:ascii="Times New Roman" w:hAnsi="Times New Roman" w:cs="Times New Roman"/>
        </w:rPr>
        <w:t xml:space="preserve"> </w:t>
      </w:r>
      <w:r w:rsidRPr="004A57FE">
        <w:rPr>
          <w:rFonts w:ascii="Times New Roman" w:hAnsi="Times New Roman" w:cs="Times New Roman"/>
        </w:rPr>
        <w:t>violations of article 3 common to the four Geneva Conventions of 12 August 1949,’ and ‘other</w:t>
      </w:r>
      <w:r>
        <w:rPr>
          <w:rFonts w:ascii="Times New Roman" w:hAnsi="Times New Roman" w:cs="Times New Roman"/>
        </w:rPr>
        <w:t xml:space="preserve"> </w:t>
      </w:r>
      <w:r w:rsidRPr="004A57FE">
        <w:rPr>
          <w:rFonts w:ascii="Times New Roman" w:hAnsi="Times New Roman" w:cs="Times New Roman"/>
        </w:rPr>
        <w:t>serious violations of the laws and customs applicable in armed conflicts not of an international</w:t>
      </w:r>
      <w:r>
        <w:rPr>
          <w:rFonts w:ascii="Times New Roman" w:hAnsi="Times New Roman" w:cs="Times New Roman"/>
        </w:rPr>
        <w:t xml:space="preserve"> </w:t>
      </w:r>
      <w:r w:rsidRPr="004A57FE">
        <w:rPr>
          <w:rFonts w:ascii="Times New Roman" w:hAnsi="Times New Roman" w:cs="Times New Roman"/>
        </w:rPr>
        <w:t>character,’ within Articles 8.2(c) and 8.2(e) of the Rome Statute.”</w:t>
      </w:r>
    </w:p>
    <w:p w14:paraId="10054DBF" w14:textId="1F70CB05" w:rsidR="00BE1C5B" w:rsidRPr="00BE1C5B" w:rsidRDefault="00BE1C5B" w:rsidP="00471DCB">
      <w:pPr>
        <w:jc w:val="center"/>
        <w:rPr>
          <w:rFonts w:ascii="Times New Roman" w:hAnsi="Times New Roman" w:cs="Times New Roman"/>
          <w:b/>
          <w:bCs/>
        </w:rPr>
      </w:pPr>
      <w:r w:rsidRPr="00BE1C5B">
        <w:rPr>
          <w:rFonts w:ascii="Times New Roman" w:hAnsi="Times New Roman" w:cs="Times New Roman"/>
          <w:b/>
          <w:bCs/>
        </w:rPr>
        <w:t>CLARIFICATIONS</w:t>
      </w:r>
    </w:p>
    <w:p w14:paraId="452945ED" w14:textId="57DBBEA1" w:rsidR="00BE1C5B" w:rsidRDefault="007C40DC" w:rsidP="00471DCB">
      <w:pPr>
        <w:pStyle w:val="ListParagraph"/>
        <w:numPr>
          <w:ilvl w:val="0"/>
          <w:numId w:val="3"/>
        </w:numPr>
        <w:spacing w:after="120" w:line="240" w:lineRule="auto"/>
        <w:contextualSpacing w:val="0"/>
        <w:jc w:val="both"/>
        <w:rPr>
          <w:rFonts w:ascii="Times New Roman" w:hAnsi="Times New Roman" w:cs="Times New Roman"/>
        </w:rPr>
      </w:pPr>
      <w:r>
        <w:rPr>
          <w:rFonts w:ascii="Times New Roman" w:hAnsi="Times New Roman" w:cs="Times New Roman"/>
        </w:rPr>
        <w:t>The Treaty of Botega was ratified by the Republic of Rasasa and the Adawa-Zeitounia Union in December 1929, and entered into force on 1 January 1930.</w:t>
      </w:r>
    </w:p>
    <w:p w14:paraId="77D398F7" w14:textId="00F37C2B" w:rsidR="00317B9F" w:rsidRDefault="00317B9F" w:rsidP="00471DCB">
      <w:pPr>
        <w:pStyle w:val="ListParagraph"/>
        <w:numPr>
          <w:ilvl w:val="0"/>
          <w:numId w:val="3"/>
        </w:numPr>
        <w:spacing w:after="120" w:line="240" w:lineRule="auto"/>
        <w:contextualSpacing w:val="0"/>
        <w:jc w:val="both"/>
        <w:rPr>
          <w:rFonts w:ascii="Times New Roman" w:hAnsi="Times New Roman" w:cs="Times New Roman"/>
        </w:rPr>
      </w:pPr>
      <w:r>
        <w:rPr>
          <w:rFonts w:ascii="Times New Roman" w:hAnsi="Times New Roman" w:cs="Times New Roman"/>
        </w:rPr>
        <w:t>The Republic of Garantia has been a party to the Rome Statute since 2005, and its referral mentioned in paragraph 15 was pursuant to Article 14 of the Rome Statute.</w:t>
      </w:r>
    </w:p>
    <w:p w14:paraId="17EF2782" w14:textId="6F5EA06D" w:rsidR="00317B9F" w:rsidRDefault="00317B9F" w:rsidP="00471DCB">
      <w:pPr>
        <w:pStyle w:val="ListParagraph"/>
        <w:numPr>
          <w:ilvl w:val="0"/>
          <w:numId w:val="3"/>
        </w:numPr>
        <w:spacing w:after="120" w:line="240" w:lineRule="auto"/>
        <w:contextualSpacing w:val="0"/>
        <w:jc w:val="both"/>
        <w:rPr>
          <w:rFonts w:ascii="Times New Roman" w:hAnsi="Times New Roman" w:cs="Times New Roman"/>
        </w:rPr>
      </w:pPr>
      <w:r>
        <w:rPr>
          <w:rFonts w:ascii="Times New Roman" w:hAnsi="Times New Roman" w:cs="Times New Roman"/>
        </w:rPr>
        <w:t xml:space="preserve">The </w:t>
      </w:r>
      <w:r w:rsidR="0051023A">
        <w:rPr>
          <w:rFonts w:ascii="Times New Roman" w:hAnsi="Times New Roman" w:cs="Times New Roman"/>
        </w:rPr>
        <w:t xml:space="preserve">final physical elements of the </w:t>
      </w:r>
      <w:r>
        <w:rPr>
          <w:rFonts w:ascii="Times New Roman" w:hAnsi="Times New Roman" w:cs="Times New Roman"/>
        </w:rPr>
        <w:t xml:space="preserve">WALL </w:t>
      </w:r>
      <w:r w:rsidR="0051023A">
        <w:rPr>
          <w:rFonts w:ascii="Times New Roman" w:hAnsi="Times New Roman" w:cs="Times New Roman"/>
        </w:rPr>
        <w:t xml:space="preserve">were installed on 10 January 2018, and the system was activated on 12 January 2018. </w:t>
      </w:r>
      <w:r w:rsidR="00C94EEC">
        <w:rPr>
          <w:rFonts w:ascii="Times New Roman" w:hAnsi="Times New Roman" w:cs="Times New Roman"/>
        </w:rPr>
        <w:t xml:space="preserve">Since </w:t>
      </w:r>
      <w:r w:rsidR="0051023A">
        <w:rPr>
          <w:rFonts w:ascii="Times New Roman" w:hAnsi="Times New Roman" w:cs="Times New Roman"/>
        </w:rPr>
        <w:t>the time of deployment</w:t>
      </w:r>
      <w:r w:rsidR="00C94EEC">
        <w:rPr>
          <w:rFonts w:ascii="Times New Roman" w:hAnsi="Times New Roman" w:cs="Times New Roman"/>
        </w:rPr>
        <w:t xml:space="preserve">, </w:t>
      </w:r>
      <w:r w:rsidR="0051023A">
        <w:rPr>
          <w:rFonts w:ascii="Times New Roman" w:hAnsi="Times New Roman" w:cs="Times New Roman"/>
        </w:rPr>
        <w:t xml:space="preserve">each tower that </w:t>
      </w:r>
      <w:r w:rsidR="00736293">
        <w:rPr>
          <w:rFonts w:ascii="Times New Roman" w:hAnsi="Times New Roman" w:cs="Times New Roman"/>
        </w:rPr>
        <w:t xml:space="preserve">makes up </w:t>
      </w:r>
      <w:r w:rsidR="0051023A">
        <w:rPr>
          <w:rFonts w:ascii="Times New Roman" w:hAnsi="Times New Roman" w:cs="Times New Roman"/>
        </w:rPr>
        <w:t xml:space="preserve">the WALL </w:t>
      </w:r>
      <w:r w:rsidR="00C94EEC">
        <w:rPr>
          <w:rFonts w:ascii="Times New Roman" w:hAnsi="Times New Roman" w:cs="Times New Roman"/>
        </w:rPr>
        <w:t xml:space="preserve">has been </w:t>
      </w:r>
      <w:r w:rsidR="0051023A">
        <w:rPr>
          <w:rFonts w:ascii="Times New Roman" w:hAnsi="Times New Roman" w:cs="Times New Roman"/>
        </w:rPr>
        <w:t>situated within Rasasan territory</w:t>
      </w:r>
      <w:r w:rsidR="00383A6F">
        <w:rPr>
          <w:rFonts w:ascii="Times New Roman" w:hAnsi="Times New Roman" w:cs="Times New Roman"/>
        </w:rPr>
        <w:t xml:space="preserve">, </w:t>
      </w:r>
      <w:r w:rsidR="0051023A">
        <w:rPr>
          <w:rFonts w:ascii="Times New Roman" w:hAnsi="Times New Roman" w:cs="Times New Roman"/>
        </w:rPr>
        <w:t>between six and 35 meters from the Rasasa-Adawa border, depending upon local terrain.</w:t>
      </w:r>
      <w:r w:rsidR="00EB6B9C">
        <w:rPr>
          <w:rFonts w:ascii="Times New Roman" w:hAnsi="Times New Roman" w:cs="Times New Roman"/>
        </w:rPr>
        <w:t xml:space="preserve"> There are no permanent human settlements within 200 meters of the Adawa-Rasasa border.</w:t>
      </w:r>
    </w:p>
    <w:p w14:paraId="4BF4B770" w14:textId="7D0DE8F1" w:rsidR="0051023A" w:rsidRDefault="00736293" w:rsidP="00471DCB">
      <w:pPr>
        <w:pStyle w:val="ListParagraph"/>
        <w:numPr>
          <w:ilvl w:val="0"/>
          <w:numId w:val="3"/>
        </w:numPr>
        <w:spacing w:after="120" w:line="240" w:lineRule="auto"/>
        <w:contextualSpacing w:val="0"/>
        <w:jc w:val="both"/>
        <w:rPr>
          <w:rFonts w:ascii="Times New Roman" w:hAnsi="Times New Roman" w:cs="Times New Roman"/>
        </w:rPr>
      </w:pPr>
      <w:r>
        <w:rPr>
          <w:rFonts w:ascii="Times New Roman" w:hAnsi="Times New Roman" w:cs="Times New Roman"/>
        </w:rPr>
        <w:t xml:space="preserve">Since </w:t>
      </w:r>
      <w:r w:rsidR="0051023A">
        <w:rPr>
          <w:rFonts w:ascii="Times New Roman" w:hAnsi="Times New Roman" w:cs="Times New Roman"/>
        </w:rPr>
        <w:t xml:space="preserve">January 2018, the WALL has never deployed lethal force. It has on </w:t>
      </w:r>
      <w:r w:rsidR="00A8010C">
        <w:rPr>
          <w:rFonts w:ascii="Times New Roman" w:hAnsi="Times New Roman" w:cs="Times New Roman"/>
        </w:rPr>
        <w:t xml:space="preserve">approximately 100 </w:t>
      </w:r>
      <w:r w:rsidR="0051023A">
        <w:rPr>
          <w:rFonts w:ascii="Times New Roman" w:hAnsi="Times New Roman" w:cs="Times New Roman"/>
        </w:rPr>
        <w:t xml:space="preserve">occasions issued verbal warnings and </w:t>
      </w:r>
      <w:r w:rsidR="009F45FB">
        <w:rPr>
          <w:rFonts w:ascii="Times New Roman" w:hAnsi="Times New Roman" w:cs="Times New Roman"/>
        </w:rPr>
        <w:t xml:space="preserve">in five instances </w:t>
      </w:r>
      <w:r w:rsidR="0051023A">
        <w:rPr>
          <w:rFonts w:ascii="Times New Roman" w:hAnsi="Times New Roman" w:cs="Times New Roman"/>
        </w:rPr>
        <w:t xml:space="preserve">non-lethal “warning shots.” No injuries </w:t>
      </w:r>
      <w:r w:rsidR="00887839">
        <w:rPr>
          <w:rFonts w:ascii="Times New Roman" w:hAnsi="Times New Roman" w:cs="Times New Roman"/>
        </w:rPr>
        <w:t xml:space="preserve">are known to </w:t>
      </w:r>
      <w:r w:rsidR="0051023A">
        <w:rPr>
          <w:rFonts w:ascii="Times New Roman" w:hAnsi="Times New Roman" w:cs="Times New Roman"/>
        </w:rPr>
        <w:t>have occurred as a result of these measures.</w:t>
      </w:r>
    </w:p>
    <w:p w14:paraId="568B52D2" w14:textId="20047C4C" w:rsidR="00EB6B9C" w:rsidRDefault="001E579F" w:rsidP="00471DCB">
      <w:pPr>
        <w:pStyle w:val="ListParagraph"/>
        <w:numPr>
          <w:ilvl w:val="0"/>
          <w:numId w:val="3"/>
        </w:numPr>
        <w:spacing w:after="120" w:line="240" w:lineRule="auto"/>
        <w:contextualSpacing w:val="0"/>
        <w:jc w:val="both"/>
        <w:rPr>
          <w:rFonts w:ascii="Times New Roman" w:hAnsi="Times New Roman" w:cs="Times New Roman"/>
        </w:rPr>
      </w:pPr>
      <w:bookmarkStart w:id="0" w:name="_Hlk24400253"/>
      <w:r>
        <w:rPr>
          <w:rFonts w:ascii="Times New Roman" w:hAnsi="Times New Roman" w:cs="Times New Roman"/>
        </w:rPr>
        <w:lastRenderedPageBreak/>
        <w:t xml:space="preserve">The parties to the CHC Treaty, </w:t>
      </w:r>
      <w:r w:rsidR="0042403D">
        <w:rPr>
          <w:rFonts w:ascii="Times New Roman" w:hAnsi="Times New Roman" w:cs="Times New Roman"/>
        </w:rPr>
        <w:t>all</w:t>
      </w:r>
      <w:r w:rsidR="00B86C0A">
        <w:rPr>
          <w:rFonts w:ascii="Times New Roman" w:hAnsi="Times New Roman" w:cs="Times New Roman"/>
        </w:rPr>
        <w:t xml:space="preserve"> </w:t>
      </w:r>
      <w:r>
        <w:rPr>
          <w:rFonts w:ascii="Times New Roman" w:hAnsi="Times New Roman" w:cs="Times New Roman"/>
        </w:rPr>
        <w:t xml:space="preserve">of whom </w:t>
      </w:r>
      <w:r w:rsidR="00B86C0A">
        <w:rPr>
          <w:rFonts w:ascii="Times New Roman" w:hAnsi="Times New Roman" w:cs="Times New Roman"/>
        </w:rPr>
        <w:t xml:space="preserve">subsequently became </w:t>
      </w:r>
      <w:r>
        <w:rPr>
          <w:rFonts w:ascii="Times New Roman" w:hAnsi="Times New Roman" w:cs="Times New Roman"/>
        </w:rPr>
        <w:t xml:space="preserve">members of the </w:t>
      </w:r>
      <w:r w:rsidR="00B86C0A">
        <w:rPr>
          <w:rFonts w:ascii="Times New Roman" w:hAnsi="Times New Roman" w:cs="Times New Roman"/>
        </w:rPr>
        <w:t xml:space="preserve">GATT, each </w:t>
      </w:r>
      <w:r>
        <w:rPr>
          <w:rFonts w:ascii="Times New Roman" w:hAnsi="Times New Roman" w:cs="Times New Roman"/>
        </w:rPr>
        <w:t xml:space="preserve">duly notified the Treaty </w:t>
      </w:r>
      <w:r w:rsidR="00E33C53">
        <w:rPr>
          <w:rFonts w:ascii="Times New Roman" w:hAnsi="Times New Roman" w:cs="Times New Roman"/>
        </w:rPr>
        <w:t xml:space="preserve">to </w:t>
      </w:r>
      <w:r>
        <w:rPr>
          <w:rFonts w:ascii="Times New Roman" w:hAnsi="Times New Roman" w:cs="Times New Roman"/>
        </w:rPr>
        <w:t xml:space="preserve">the </w:t>
      </w:r>
      <w:r w:rsidR="00B86C0A">
        <w:rPr>
          <w:rFonts w:ascii="Times New Roman" w:hAnsi="Times New Roman" w:cs="Times New Roman"/>
        </w:rPr>
        <w:t xml:space="preserve">GATT </w:t>
      </w:r>
      <w:r>
        <w:rPr>
          <w:rFonts w:ascii="Times New Roman" w:hAnsi="Times New Roman" w:cs="Times New Roman"/>
        </w:rPr>
        <w:t>as a Regional Trade Agreement.</w:t>
      </w:r>
      <w:r w:rsidR="00B86C0A">
        <w:rPr>
          <w:rFonts w:ascii="Times New Roman" w:hAnsi="Times New Roman" w:cs="Times New Roman"/>
        </w:rPr>
        <w:t xml:space="preserve"> These notifications were</w:t>
      </w:r>
      <w:r w:rsidR="00CA3311">
        <w:rPr>
          <w:rFonts w:ascii="Times New Roman" w:hAnsi="Times New Roman" w:cs="Times New Roman"/>
        </w:rPr>
        <w:t xml:space="preserve"> carried over </w:t>
      </w:r>
      <w:r w:rsidR="00B86C0A">
        <w:rPr>
          <w:rFonts w:ascii="Times New Roman" w:hAnsi="Times New Roman" w:cs="Times New Roman"/>
        </w:rPr>
        <w:t>when the WTO was established in 1995.</w:t>
      </w:r>
      <w:bookmarkEnd w:id="0"/>
    </w:p>
    <w:p w14:paraId="181A93D7" w14:textId="7B08EBAA" w:rsidR="0051137B" w:rsidRDefault="00EC35E4" w:rsidP="00471DCB">
      <w:pPr>
        <w:pStyle w:val="ListParagraph"/>
        <w:numPr>
          <w:ilvl w:val="0"/>
          <w:numId w:val="3"/>
        </w:numPr>
        <w:spacing w:after="120" w:line="240" w:lineRule="auto"/>
        <w:contextualSpacing w:val="0"/>
        <w:jc w:val="both"/>
        <w:rPr>
          <w:rFonts w:ascii="Times New Roman" w:hAnsi="Times New Roman" w:cs="Times New Roman"/>
        </w:rPr>
      </w:pPr>
      <w:bookmarkStart w:id="1" w:name="_Hlk24400283"/>
      <w:r>
        <w:rPr>
          <w:rFonts w:ascii="Times New Roman" w:hAnsi="Times New Roman" w:cs="Times New Roman"/>
        </w:rPr>
        <w:t>To the present date</w:t>
      </w:r>
      <w:r w:rsidR="0051137B">
        <w:rPr>
          <w:rFonts w:ascii="Times New Roman" w:hAnsi="Times New Roman" w:cs="Times New Roman"/>
        </w:rPr>
        <w:t xml:space="preserve">, Rasasa </w:t>
      </w:r>
      <w:r>
        <w:rPr>
          <w:rFonts w:ascii="Times New Roman" w:hAnsi="Times New Roman" w:cs="Times New Roman"/>
        </w:rPr>
        <w:t xml:space="preserve">has not </w:t>
      </w:r>
      <w:r w:rsidR="0051137B">
        <w:rPr>
          <w:rFonts w:ascii="Times New Roman" w:hAnsi="Times New Roman" w:cs="Times New Roman"/>
        </w:rPr>
        <w:t>notified its imposition of tariffs on unprocessed Helian materials to the WTO.</w:t>
      </w:r>
      <w:bookmarkEnd w:id="1"/>
    </w:p>
    <w:p w14:paraId="5E461469" w14:textId="54EB5AA7" w:rsidR="0051137B" w:rsidRDefault="0051137B" w:rsidP="00471DCB">
      <w:pPr>
        <w:pStyle w:val="ListParagraph"/>
        <w:numPr>
          <w:ilvl w:val="0"/>
          <w:numId w:val="3"/>
        </w:numPr>
        <w:spacing w:after="120" w:line="240" w:lineRule="auto"/>
        <w:contextualSpacing w:val="0"/>
        <w:jc w:val="both"/>
        <w:rPr>
          <w:rFonts w:ascii="Times New Roman" w:hAnsi="Times New Roman" w:cs="Times New Roman"/>
        </w:rPr>
      </w:pPr>
      <w:r>
        <w:rPr>
          <w:rFonts w:ascii="Times New Roman" w:hAnsi="Times New Roman" w:cs="Times New Roman"/>
        </w:rPr>
        <w:t xml:space="preserve">On 1 August 2016, </w:t>
      </w:r>
      <w:r w:rsidR="000A3A10">
        <w:rPr>
          <w:rFonts w:ascii="Times New Roman" w:hAnsi="Times New Roman" w:cs="Times New Roman"/>
        </w:rPr>
        <w:t>both Adawa and Rasasa assigned their rights to the WALL project to RRC.</w:t>
      </w:r>
    </w:p>
    <w:p w14:paraId="64019FFE" w14:textId="619ED2E7" w:rsidR="000A3A10" w:rsidRDefault="000A3A10" w:rsidP="00471DCB">
      <w:pPr>
        <w:pStyle w:val="ListParagraph"/>
        <w:numPr>
          <w:ilvl w:val="0"/>
          <w:numId w:val="3"/>
        </w:numPr>
        <w:spacing w:after="120" w:line="240" w:lineRule="auto"/>
        <w:contextualSpacing w:val="0"/>
        <w:jc w:val="both"/>
        <w:rPr>
          <w:rFonts w:ascii="Times New Roman" w:hAnsi="Times New Roman" w:cs="Times New Roman"/>
        </w:rPr>
      </w:pPr>
      <w:r>
        <w:rPr>
          <w:rFonts w:ascii="Times New Roman" w:hAnsi="Times New Roman" w:cs="Times New Roman"/>
        </w:rPr>
        <w:t xml:space="preserve">The Pre-Trial Chamber’s order of </w:t>
      </w:r>
      <w:r w:rsidR="001A626B" w:rsidRPr="001A626B">
        <w:rPr>
          <w:rFonts w:ascii="Times New Roman" w:hAnsi="Times New Roman" w:cs="Times New Roman"/>
          <w:b/>
          <w:bCs/>
        </w:rPr>
        <w:t xml:space="preserve">20 </w:t>
      </w:r>
      <w:r w:rsidR="00FE73D8">
        <w:rPr>
          <w:rFonts w:ascii="Times New Roman" w:hAnsi="Times New Roman" w:cs="Times New Roman"/>
          <w:b/>
          <w:bCs/>
        </w:rPr>
        <w:t>June</w:t>
      </w:r>
      <w:bookmarkStart w:id="2" w:name="_GoBack"/>
      <w:bookmarkEnd w:id="2"/>
      <w:r w:rsidR="001A626B" w:rsidRPr="001A626B">
        <w:rPr>
          <w:rFonts w:ascii="Times New Roman" w:hAnsi="Times New Roman" w:cs="Times New Roman"/>
          <w:b/>
          <w:bCs/>
        </w:rPr>
        <w:t xml:space="preserve"> 2019</w:t>
      </w:r>
      <w:r w:rsidR="001A626B">
        <w:rPr>
          <w:rFonts w:ascii="Times New Roman" w:hAnsi="Times New Roman" w:cs="Times New Roman"/>
        </w:rPr>
        <w:t xml:space="preserve"> </w:t>
      </w:r>
      <w:r>
        <w:rPr>
          <w:rFonts w:ascii="Times New Roman" w:hAnsi="Times New Roman" w:cs="Times New Roman"/>
        </w:rPr>
        <w:t>consisted of a warrant of arrest and a request for arrest and surrender under Article 89 of the Rome Statute.</w:t>
      </w:r>
    </w:p>
    <w:p w14:paraId="2361722A" w14:textId="3EB8C9F9" w:rsidR="000A3A10" w:rsidRPr="007C40DC" w:rsidRDefault="000A3A10" w:rsidP="00471DCB">
      <w:pPr>
        <w:pStyle w:val="ListParagraph"/>
        <w:numPr>
          <w:ilvl w:val="0"/>
          <w:numId w:val="3"/>
        </w:numPr>
        <w:spacing w:after="120" w:line="240" w:lineRule="auto"/>
        <w:contextualSpacing w:val="0"/>
        <w:jc w:val="both"/>
        <w:rPr>
          <w:rFonts w:ascii="Times New Roman" w:hAnsi="Times New Roman" w:cs="Times New Roman"/>
        </w:rPr>
      </w:pPr>
      <w:r>
        <w:rPr>
          <w:rFonts w:ascii="Times New Roman" w:hAnsi="Times New Roman" w:cs="Times New Roman"/>
        </w:rPr>
        <w:t xml:space="preserve">Minister Grey’s appeal was filed on 25 June 2019, and was duly notified to the ICC, consistent with Article 59(5) of the Rome Statute. The denial of the appeal </w:t>
      </w:r>
      <w:r w:rsidR="00EB1B35">
        <w:rPr>
          <w:rFonts w:ascii="Times New Roman" w:hAnsi="Times New Roman" w:cs="Times New Roman"/>
        </w:rPr>
        <w:t xml:space="preserve">was likewise notified to the ICC, with a statement that “under Adawan law, no further appeal is available to the </w:t>
      </w:r>
      <w:r w:rsidR="00725D80">
        <w:rPr>
          <w:rFonts w:ascii="Times New Roman" w:hAnsi="Times New Roman" w:cs="Times New Roman"/>
        </w:rPr>
        <w:t>defendant</w:t>
      </w:r>
      <w:r w:rsidR="00EB1B35">
        <w:rPr>
          <w:rFonts w:ascii="Times New Roman" w:hAnsi="Times New Roman" w:cs="Times New Roman"/>
        </w:rPr>
        <w:t>.”</w:t>
      </w:r>
    </w:p>
    <w:sectPr w:rsidR="000A3A10" w:rsidRPr="007C40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906BF"/>
    <w:multiLevelType w:val="hybridMultilevel"/>
    <w:tmpl w:val="3398A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303B79"/>
    <w:multiLevelType w:val="hybridMultilevel"/>
    <w:tmpl w:val="AAECD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026F19"/>
    <w:multiLevelType w:val="hybridMultilevel"/>
    <w:tmpl w:val="33107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E85778"/>
    <w:multiLevelType w:val="hybridMultilevel"/>
    <w:tmpl w:val="BB9CF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A126D8"/>
    <w:multiLevelType w:val="hybridMultilevel"/>
    <w:tmpl w:val="8C02C16A"/>
    <w:lvl w:ilvl="0" w:tplc="A836A16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C5B"/>
    <w:rsid w:val="00000ECC"/>
    <w:rsid w:val="00066EAE"/>
    <w:rsid w:val="000A3A10"/>
    <w:rsid w:val="000A72F5"/>
    <w:rsid w:val="00127FC5"/>
    <w:rsid w:val="001A626B"/>
    <w:rsid w:val="001E579F"/>
    <w:rsid w:val="00317B9F"/>
    <w:rsid w:val="003724B0"/>
    <w:rsid w:val="00383A6F"/>
    <w:rsid w:val="00406943"/>
    <w:rsid w:val="00414580"/>
    <w:rsid w:val="0042403D"/>
    <w:rsid w:val="00471DCB"/>
    <w:rsid w:val="004A57FE"/>
    <w:rsid w:val="004D6FA0"/>
    <w:rsid w:val="0051023A"/>
    <w:rsid w:val="0051137B"/>
    <w:rsid w:val="005F73AE"/>
    <w:rsid w:val="006117C4"/>
    <w:rsid w:val="006C1DA3"/>
    <w:rsid w:val="00725D80"/>
    <w:rsid w:val="00736293"/>
    <w:rsid w:val="0079747F"/>
    <w:rsid w:val="007A5878"/>
    <w:rsid w:val="007C40DC"/>
    <w:rsid w:val="00887839"/>
    <w:rsid w:val="008E2D40"/>
    <w:rsid w:val="0092784E"/>
    <w:rsid w:val="0093530C"/>
    <w:rsid w:val="009F45FB"/>
    <w:rsid w:val="00A1485B"/>
    <w:rsid w:val="00A8010C"/>
    <w:rsid w:val="00AB7611"/>
    <w:rsid w:val="00AE39B7"/>
    <w:rsid w:val="00B232DE"/>
    <w:rsid w:val="00B64649"/>
    <w:rsid w:val="00B86C0A"/>
    <w:rsid w:val="00BE1C5B"/>
    <w:rsid w:val="00C77439"/>
    <w:rsid w:val="00C94EEC"/>
    <w:rsid w:val="00CA3311"/>
    <w:rsid w:val="00CC44D7"/>
    <w:rsid w:val="00D30415"/>
    <w:rsid w:val="00D34595"/>
    <w:rsid w:val="00DA388E"/>
    <w:rsid w:val="00E33C53"/>
    <w:rsid w:val="00EB1B35"/>
    <w:rsid w:val="00EB6B9C"/>
    <w:rsid w:val="00EC35E4"/>
    <w:rsid w:val="00F10A58"/>
    <w:rsid w:val="00F36668"/>
    <w:rsid w:val="00F55F01"/>
    <w:rsid w:val="00FE73D8"/>
  </w:rsids>
  <m:mathPr>
    <m:mathFont m:val="Cambria Math"/>
    <m:brkBin m:val="before"/>
    <m:brkBinSub m:val="--"/>
    <m:smallFrac m:val="0"/>
    <m:dispDef/>
    <m:lMargin m:val="0"/>
    <m:rMargin m:val="0"/>
    <m:defJc m:val="centerGroup"/>
    <m:wrapIndent m:val="1440"/>
    <m:intLim m:val="subSup"/>
    <m:naryLim m:val="undOvr"/>
  </m:mathPr>
  <w:themeFontLang w:val="en-US" w:bidi="dz-B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0DAD5"/>
  <w15:chartTrackingRefBased/>
  <w15:docId w15:val="{093194BD-CB37-4065-90B3-74B734C3C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32"/>
        <w:lang w:val="en-US" w:eastAsia="en-US" w:bidi="dz-BT"/>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C5B"/>
    <w:pPr>
      <w:ind w:left="720"/>
      <w:contextualSpacing/>
    </w:pPr>
  </w:style>
  <w:style w:type="paragraph" w:styleId="BalloonText">
    <w:name w:val="Balloon Text"/>
    <w:basedOn w:val="Normal"/>
    <w:link w:val="BalloonTextChar"/>
    <w:uiPriority w:val="99"/>
    <w:semiHidden/>
    <w:unhideWhenUsed/>
    <w:rsid w:val="00127FC5"/>
    <w:pPr>
      <w:spacing w:after="0" w:line="240" w:lineRule="auto"/>
    </w:pPr>
    <w:rPr>
      <w:rFonts w:ascii="Segoe UI" w:hAnsi="Segoe UI" w:cs="Segoe UI"/>
      <w:sz w:val="18"/>
      <w:szCs w:val="26"/>
    </w:rPr>
  </w:style>
  <w:style w:type="character" w:customStyle="1" w:styleId="BalloonTextChar">
    <w:name w:val="Balloon Text Char"/>
    <w:basedOn w:val="DefaultParagraphFont"/>
    <w:link w:val="BalloonText"/>
    <w:uiPriority w:val="99"/>
    <w:semiHidden/>
    <w:rsid w:val="00127FC5"/>
    <w:rPr>
      <w:rFonts w:ascii="Segoe UI" w:hAnsi="Segoe UI" w:cs="Segoe UI"/>
      <w:sz w:val="18"/>
      <w:szCs w:val="26"/>
    </w:rPr>
  </w:style>
  <w:style w:type="character" w:styleId="CommentReference">
    <w:name w:val="annotation reference"/>
    <w:basedOn w:val="DefaultParagraphFont"/>
    <w:uiPriority w:val="99"/>
    <w:semiHidden/>
    <w:unhideWhenUsed/>
    <w:rsid w:val="00C77439"/>
    <w:rPr>
      <w:sz w:val="16"/>
      <w:szCs w:val="16"/>
    </w:rPr>
  </w:style>
  <w:style w:type="paragraph" w:styleId="CommentText">
    <w:name w:val="annotation text"/>
    <w:basedOn w:val="Normal"/>
    <w:link w:val="CommentTextChar"/>
    <w:uiPriority w:val="99"/>
    <w:semiHidden/>
    <w:unhideWhenUsed/>
    <w:rsid w:val="00C77439"/>
    <w:pPr>
      <w:spacing w:line="240" w:lineRule="auto"/>
    </w:pPr>
    <w:rPr>
      <w:sz w:val="20"/>
      <w:szCs w:val="29"/>
    </w:rPr>
  </w:style>
  <w:style w:type="character" w:customStyle="1" w:styleId="CommentTextChar">
    <w:name w:val="Comment Text Char"/>
    <w:basedOn w:val="DefaultParagraphFont"/>
    <w:link w:val="CommentText"/>
    <w:uiPriority w:val="99"/>
    <w:semiHidden/>
    <w:rsid w:val="00C77439"/>
    <w:rPr>
      <w:sz w:val="20"/>
      <w:szCs w:val="29"/>
    </w:rPr>
  </w:style>
  <w:style w:type="paragraph" w:styleId="CommentSubject">
    <w:name w:val="annotation subject"/>
    <w:basedOn w:val="CommentText"/>
    <w:next w:val="CommentText"/>
    <w:link w:val="CommentSubjectChar"/>
    <w:uiPriority w:val="99"/>
    <w:semiHidden/>
    <w:unhideWhenUsed/>
    <w:rsid w:val="00C77439"/>
    <w:rPr>
      <w:b/>
      <w:bCs/>
    </w:rPr>
  </w:style>
  <w:style w:type="character" w:customStyle="1" w:styleId="CommentSubjectChar">
    <w:name w:val="Comment Subject Char"/>
    <w:basedOn w:val="CommentTextChar"/>
    <w:link w:val="CommentSubject"/>
    <w:uiPriority w:val="99"/>
    <w:semiHidden/>
    <w:rsid w:val="00C77439"/>
    <w:rPr>
      <w:b/>
      <w:bCs/>
      <w:sz w:val="20"/>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0765379826FE449C5C3B09F13D4052" ma:contentTypeVersion="12" ma:contentTypeDescription="Create a new document." ma:contentTypeScope="" ma:versionID="27d8875772c3c1c0ce55bc30003eda07">
  <xsd:schema xmlns:xsd="http://www.w3.org/2001/XMLSchema" xmlns:xs="http://www.w3.org/2001/XMLSchema" xmlns:p="http://schemas.microsoft.com/office/2006/metadata/properties" xmlns:ns2="6af9ba1f-4ead-4540-94cc-411078617c43" xmlns:ns3="75c8246f-8842-4bc2-bf90-a40c1c938d38" targetNamespace="http://schemas.microsoft.com/office/2006/metadata/properties" ma:root="true" ma:fieldsID="fdd665795d0021fcfc22cdbdce7aec71" ns2:_="" ns3:_="">
    <xsd:import namespace="6af9ba1f-4ead-4540-94cc-411078617c43"/>
    <xsd:import namespace="75c8246f-8842-4bc2-bf90-a40c1c938d3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f9ba1f-4ead-4540-94cc-411078617c4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c8246f-8842-4bc2-bf90-a40c1c938d3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113CA5-DED7-4648-9119-3E04F6872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f9ba1f-4ead-4540-94cc-411078617c43"/>
    <ds:schemaRef ds:uri="75c8246f-8842-4bc2-bf90-a40c1c938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1FDE12-9599-4E97-8EBD-268535CBC01B}">
  <ds:schemaRefs>
    <ds:schemaRef ds:uri="http://schemas.microsoft.com/sharepoint/v3/contenttype/forms"/>
  </ds:schemaRefs>
</ds:datastoreItem>
</file>

<file path=customXml/itemProps3.xml><?xml version="1.0" encoding="utf-8"?>
<ds:datastoreItem xmlns:ds="http://schemas.openxmlformats.org/officeDocument/2006/customXml" ds:itemID="{FADBEE43-C2D5-4E47-B3CC-75FB1203A7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Peil</dc:creator>
  <cp:keywords/>
  <dc:description/>
  <cp:lastModifiedBy>Jessup Competition</cp:lastModifiedBy>
  <cp:revision>2</cp:revision>
  <dcterms:created xsi:type="dcterms:W3CDTF">2019-11-21T18:06:00Z</dcterms:created>
  <dcterms:modified xsi:type="dcterms:W3CDTF">2019-11-21T18:06:00Z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0x0101006E0765379826FE449C5C3B09F13D4052</vt:lpwstr>
  </property>
</Properties>
</file>