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92624154"/>
    <w:p w14:paraId="319F7A4F" w14:textId="77777777" w:rsidR="00B361BC" w:rsidRPr="00786725" w:rsidRDefault="00170045" w:rsidP="0024511A">
      <w:pPr>
        <w:spacing w:after="120" w:line="360" w:lineRule="auto"/>
        <w:ind w:left="6480" w:firstLine="720"/>
        <w:rPr>
          <w:rFonts w:ascii="Times New Roman" w:hAnsi="Times New Roman"/>
          <w:b/>
          <w:sz w:val="24"/>
          <w:szCs w:val="24"/>
          <w:lang w:val="en-GB"/>
        </w:rPr>
      </w:pPr>
      <w:r w:rsidRPr="00786725">
        <w:rPr>
          <w:rFonts w:ascii="Times New Roman" w:hAnsi="Times New Roman"/>
          <w:b/>
          <w:smallCaps/>
          <w:noProof/>
          <w:sz w:val="24"/>
          <w:szCs w:val="24"/>
          <w:lang w:val="fr-FR" w:eastAsia="fr-FR"/>
        </w:rPr>
        <mc:AlternateContent>
          <mc:Choice Requires="wps">
            <w:drawing>
              <wp:anchor distT="0" distB="0" distL="114300" distR="114300" simplePos="0" relativeHeight="251664384" behindDoc="0" locked="0" layoutInCell="1" allowOverlap="1" wp14:anchorId="0BA29B70" wp14:editId="7831D7AC">
                <wp:simplePos x="0" y="0"/>
                <wp:positionH relativeFrom="column">
                  <wp:posOffset>228600</wp:posOffset>
                </wp:positionH>
                <wp:positionV relativeFrom="paragraph">
                  <wp:posOffset>228600</wp:posOffset>
                </wp:positionV>
                <wp:extent cx="550291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550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4C0C03"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8pt,18pt" to="4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fi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" strokecolor="black [3213]" strokeweight="1.5pt">
                <v:stroke joinstyle="miter"/>
              </v:line>
            </w:pict>
          </mc:Fallback>
        </mc:AlternateContent>
      </w:r>
      <w:r w:rsidR="0024511A" w:rsidRPr="00786725">
        <w:rPr>
          <w:rFonts w:ascii="Times New Roman" w:hAnsi="Times New Roman"/>
          <w:b/>
          <w:sz w:val="24"/>
          <w:szCs w:val="24"/>
          <w:lang w:val="en-GB"/>
        </w:rPr>
        <w:t xml:space="preserve">         TEAM 186A</w:t>
      </w:r>
    </w:p>
    <w:p w14:paraId="4E23E949" w14:textId="77777777" w:rsidR="00B361BC" w:rsidRPr="00786725" w:rsidRDefault="00FB41E2">
      <w:pPr>
        <w:spacing w:after="120" w:line="360" w:lineRule="auto"/>
        <w:jc w:val="center"/>
        <w:rPr>
          <w:rFonts w:ascii="Times New Roman" w:hAnsi="Times New Roman"/>
          <w:b/>
          <w:smallCaps/>
          <w:sz w:val="24"/>
          <w:szCs w:val="24"/>
          <w:lang w:val="en-GB"/>
        </w:rPr>
      </w:pPr>
      <w:r w:rsidRPr="00786725">
        <w:rPr>
          <w:rFonts w:ascii="Times New Roman" w:hAnsi="Times New Roman"/>
          <w:b/>
          <w:smallCaps/>
          <w:noProof/>
          <w:sz w:val="24"/>
          <w:szCs w:val="24"/>
          <w:lang w:val="fr-FR" w:eastAsia="fr-FR"/>
        </w:rPr>
        <mc:AlternateContent>
          <mc:Choice Requires="wps">
            <w:drawing>
              <wp:anchor distT="0" distB="0" distL="114300" distR="114300" simplePos="0" relativeHeight="251662336" behindDoc="0" locked="0" layoutInCell="1" allowOverlap="1" wp14:anchorId="2B2BE655" wp14:editId="4E3026AA">
                <wp:simplePos x="0" y="0"/>
                <wp:positionH relativeFrom="column">
                  <wp:posOffset>228600</wp:posOffset>
                </wp:positionH>
                <wp:positionV relativeFrom="paragraph">
                  <wp:posOffset>575310</wp:posOffset>
                </wp:positionV>
                <wp:extent cx="550291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550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A036B5" id="Straight Connector 2"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8pt,45.3pt" to="451.3pt,4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fi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" strokecolor="black [3213]" strokeweight="1.5pt">
                <v:stroke joinstyle="miter"/>
              </v:line>
            </w:pict>
          </mc:Fallback>
        </mc:AlternateContent>
      </w:r>
      <w:r w:rsidR="00746984" w:rsidRPr="00786725">
        <w:rPr>
          <w:rFonts w:ascii="Times New Roman" w:hAnsi="Times New Roman"/>
          <w:b/>
          <w:smallCaps/>
          <w:sz w:val="24"/>
          <w:szCs w:val="24"/>
          <w:lang w:val="en-GB"/>
        </w:rPr>
        <w:t>THE 2022 PHILIP C. JESSUP INTERNATIONAL LAW</w:t>
      </w:r>
      <w:r w:rsidR="00746984" w:rsidRPr="00786725">
        <w:rPr>
          <w:rFonts w:ascii="Times New Roman" w:hAnsi="Times New Roman"/>
          <w:b/>
          <w:smallCaps/>
          <w:sz w:val="24"/>
          <w:szCs w:val="24"/>
          <w:lang w:val="en-GB"/>
        </w:rPr>
        <w:br/>
        <w:t>MOOT COURT COMPETITION</w:t>
      </w:r>
    </w:p>
    <w:p w14:paraId="52B98563" w14:textId="77777777" w:rsidR="00B361BC" w:rsidRPr="00786725" w:rsidRDefault="00B361BC">
      <w:pPr>
        <w:spacing w:after="120" w:line="360" w:lineRule="auto"/>
        <w:jc w:val="center"/>
        <w:rPr>
          <w:rFonts w:ascii="Times New Roman" w:hAnsi="Times New Roman"/>
          <w:b/>
          <w:sz w:val="24"/>
          <w:szCs w:val="24"/>
          <w:lang w:val="en-GB"/>
        </w:rPr>
      </w:pPr>
    </w:p>
    <w:p w14:paraId="323F0813" w14:textId="00FA5708" w:rsidR="00B361BC" w:rsidRPr="00786725" w:rsidRDefault="00746984">
      <w:pPr>
        <w:spacing w:after="120" w:line="360" w:lineRule="auto"/>
        <w:jc w:val="center"/>
        <w:rPr>
          <w:rFonts w:ascii="Times New Roman" w:hAnsi="Times New Roman"/>
          <w:b/>
          <w:i/>
          <w:smallCaps/>
          <w:sz w:val="24"/>
          <w:szCs w:val="24"/>
          <w:lang w:val="en-GB"/>
        </w:rPr>
      </w:pPr>
      <w:r w:rsidRPr="00786725">
        <w:rPr>
          <w:rFonts w:ascii="Times New Roman" w:hAnsi="Times New Roman"/>
          <w:b/>
          <w:smallCaps/>
          <w:sz w:val="24"/>
          <w:szCs w:val="24"/>
          <w:lang w:val="en-GB"/>
        </w:rPr>
        <w:t xml:space="preserve">The Case Concerning The </w:t>
      </w:r>
      <w:proofErr w:type="spellStart"/>
      <w:r w:rsidR="00FC2A22" w:rsidRPr="00786725">
        <w:rPr>
          <w:rFonts w:ascii="Times New Roman" w:hAnsi="Times New Roman"/>
          <w:b/>
          <w:smallCaps/>
          <w:sz w:val="24"/>
          <w:szCs w:val="24"/>
          <w:lang w:val="en-GB"/>
        </w:rPr>
        <w:t>S</w:t>
      </w:r>
      <w:r w:rsidRPr="00786725">
        <w:rPr>
          <w:rFonts w:ascii="Times New Roman" w:hAnsi="Times New Roman"/>
          <w:b/>
          <w:smallCaps/>
          <w:sz w:val="24"/>
          <w:szCs w:val="24"/>
          <w:lang w:val="en-GB"/>
        </w:rPr>
        <w:t>uthan</w:t>
      </w:r>
      <w:proofErr w:type="spellEnd"/>
      <w:r w:rsidRPr="00786725">
        <w:rPr>
          <w:rFonts w:ascii="Times New Roman" w:hAnsi="Times New Roman"/>
          <w:b/>
          <w:smallCaps/>
          <w:sz w:val="24"/>
          <w:szCs w:val="24"/>
          <w:lang w:val="en-GB"/>
        </w:rPr>
        <w:t xml:space="preserve"> Referendum</w:t>
      </w:r>
    </w:p>
    <w:p w14:paraId="372583F7" w14:textId="77777777" w:rsidR="00B361BC" w:rsidRPr="00786725" w:rsidRDefault="00B361BC">
      <w:pPr>
        <w:spacing w:after="120" w:line="360" w:lineRule="auto"/>
        <w:jc w:val="center"/>
        <w:rPr>
          <w:rFonts w:ascii="Times New Roman" w:hAnsi="Times New Roman"/>
          <w:b/>
          <w:sz w:val="24"/>
          <w:szCs w:val="24"/>
          <w:lang w:val="en-GB"/>
        </w:rPr>
      </w:pPr>
    </w:p>
    <w:p w14:paraId="35446403" w14:textId="77777777" w:rsidR="00B361BC" w:rsidRPr="00786725" w:rsidRDefault="00746984">
      <w:pPr>
        <w:spacing w:after="120" w:line="360" w:lineRule="auto"/>
        <w:jc w:val="center"/>
        <w:rPr>
          <w:rFonts w:ascii="Times New Roman" w:hAnsi="Times New Roman"/>
          <w:b/>
          <w:sz w:val="24"/>
          <w:szCs w:val="24"/>
          <w:lang w:val="en-GB"/>
        </w:rPr>
      </w:pPr>
      <w:r w:rsidRPr="00786725">
        <w:rPr>
          <w:rFonts w:ascii="Times New Roman" w:hAnsi="Times New Roman"/>
          <w:b/>
          <w:noProof/>
          <w:sz w:val="24"/>
          <w:szCs w:val="24"/>
          <w:lang w:val="fr-FR" w:eastAsia="fr-FR"/>
        </w:rPr>
        <w:drawing>
          <wp:inline distT="0" distB="0" distL="0" distR="0" wp14:anchorId="28483528" wp14:editId="752BFA7F">
            <wp:extent cx="1352550" cy="1352550"/>
            <wp:effectExtent l="0" t="0" r="0" b="0"/>
            <wp:docPr id="10" name="image1.png" descr="2000px-Tribunal_Internacional_de_Justicia_-_International_Court_of_Justice"/>
            <wp:cNvGraphicFramePr/>
            <a:graphic xmlns:a="http://schemas.openxmlformats.org/drawingml/2006/main">
              <a:graphicData uri="http://schemas.openxmlformats.org/drawingml/2006/picture">
                <pic:pic xmlns:pic="http://schemas.openxmlformats.org/drawingml/2006/picture">
                  <pic:nvPicPr>
                    <pic:cNvPr id="0" name="image1.png" descr="2000px-Tribunal_Internacional_de_Justicia_-_International_Court_of_Justice"/>
                    <pic:cNvPicPr preferRelativeResize="0"/>
                  </pic:nvPicPr>
                  <pic:blipFill>
                    <a:blip r:embed="rId9"/>
                    <a:srcRect/>
                    <a:stretch>
                      <a:fillRect/>
                    </a:stretch>
                  </pic:blipFill>
                  <pic:spPr>
                    <a:xfrm>
                      <a:off x="0" y="0"/>
                      <a:ext cx="1352550" cy="1352550"/>
                    </a:xfrm>
                    <a:prstGeom prst="rect">
                      <a:avLst/>
                    </a:prstGeom>
                    <a:ln/>
                  </pic:spPr>
                </pic:pic>
              </a:graphicData>
            </a:graphic>
          </wp:inline>
        </w:drawing>
      </w:r>
    </w:p>
    <w:p w14:paraId="1BBD934B" w14:textId="77777777" w:rsidR="00B361BC" w:rsidRPr="00786725" w:rsidRDefault="00B361BC">
      <w:pPr>
        <w:spacing w:after="120" w:line="360" w:lineRule="auto"/>
        <w:jc w:val="center"/>
        <w:rPr>
          <w:rFonts w:ascii="Times New Roman" w:hAnsi="Times New Roman"/>
          <w:b/>
          <w:sz w:val="24"/>
          <w:szCs w:val="24"/>
          <w:lang w:val="en-GB"/>
        </w:rPr>
      </w:pPr>
    </w:p>
    <w:p w14:paraId="52C873AB" w14:textId="77777777" w:rsidR="00B361BC" w:rsidRPr="00786725" w:rsidRDefault="00746984">
      <w:pPr>
        <w:spacing w:after="120" w:line="360" w:lineRule="auto"/>
        <w:jc w:val="center"/>
        <w:rPr>
          <w:rFonts w:ascii="Times New Roman" w:hAnsi="Times New Roman"/>
          <w:b/>
          <w:smallCaps/>
          <w:sz w:val="24"/>
          <w:szCs w:val="24"/>
          <w:lang w:val="en-GB"/>
        </w:rPr>
      </w:pPr>
      <w:r w:rsidRPr="00786725">
        <w:rPr>
          <w:rFonts w:ascii="Times New Roman" w:hAnsi="Times New Roman"/>
          <w:b/>
          <w:smallCaps/>
          <w:sz w:val="24"/>
          <w:szCs w:val="24"/>
          <w:lang w:val="en-GB"/>
        </w:rPr>
        <w:t>The Democratic Republic of Antara</w:t>
      </w:r>
    </w:p>
    <w:p w14:paraId="6F0A55A3" w14:textId="77777777" w:rsidR="00B361BC" w:rsidRPr="00786725" w:rsidRDefault="00746984">
      <w:pPr>
        <w:spacing w:after="120" w:line="360" w:lineRule="auto"/>
        <w:jc w:val="center"/>
        <w:rPr>
          <w:rFonts w:ascii="Times New Roman" w:hAnsi="Times New Roman"/>
          <w:b/>
          <w:smallCaps/>
          <w:sz w:val="24"/>
          <w:szCs w:val="24"/>
          <w:lang w:val="en-GB"/>
        </w:rPr>
      </w:pPr>
      <w:r w:rsidRPr="00786725">
        <w:rPr>
          <w:rFonts w:ascii="Times New Roman" w:hAnsi="Times New Roman"/>
          <w:b/>
          <w:smallCaps/>
          <w:sz w:val="24"/>
          <w:szCs w:val="24"/>
          <w:lang w:val="en-GB"/>
        </w:rPr>
        <w:t>Applicant</w:t>
      </w:r>
    </w:p>
    <w:p w14:paraId="7A844B58" w14:textId="77777777" w:rsidR="00B361BC" w:rsidRPr="00786725" w:rsidRDefault="00746984">
      <w:pPr>
        <w:spacing w:after="120" w:line="360" w:lineRule="auto"/>
        <w:jc w:val="center"/>
        <w:rPr>
          <w:rFonts w:ascii="Times New Roman" w:hAnsi="Times New Roman"/>
          <w:b/>
          <w:smallCaps/>
          <w:sz w:val="24"/>
          <w:szCs w:val="24"/>
          <w:lang w:val="en-GB"/>
        </w:rPr>
      </w:pPr>
      <w:r w:rsidRPr="00786725">
        <w:rPr>
          <w:rFonts w:ascii="Times New Roman" w:hAnsi="Times New Roman"/>
          <w:b/>
          <w:smallCaps/>
          <w:sz w:val="24"/>
          <w:szCs w:val="24"/>
          <w:lang w:val="en-GB"/>
        </w:rPr>
        <w:t>v.</w:t>
      </w:r>
    </w:p>
    <w:p w14:paraId="404B55FF" w14:textId="77777777" w:rsidR="00B361BC" w:rsidRPr="00786725" w:rsidRDefault="00746984">
      <w:pPr>
        <w:spacing w:after="120" w:line="360" w:lineRule="auto"/>
        <w:jc w:val="center"/>
        <w:rPr>
          <w:rFonts w:ascii="Times New Roman" w:hAnsi="Times New Roman"/>
          <w:smallCaps/>
          <w:sz w:val="24"/>
          <w:szCs w:val="24"/>
          <w:lang w:val="en-GB"/>
        </w:rPr>
      </w:pPr>
      <w:r w:rsidRPr="00786725">
        <w:rPr>
          <w:rFonts w:ascii="Times New Roman" w:hAnsi="Times New Roman"/>
          <w:b/>
          <w:smallCaps/>
          <w:sz w:val="24"/>
          <w:szCs w:val="24"/>
          <w:lang w:val="en-GB"/>
        </w:rPr>
        <w:t xml:space="preserve">The </w:t>
      </w:r>
      <w:proofErr w:type="spellStart"/>
      <w:r w:rsidRPr="00786725">
        <w:rPr>
          <w:rFonts w:ascii="Times New Roman" w:hAnsi="Times New Roman"/>
          <w:b/>
          <w:smallCaps/>
          <w:sz w:val="24"/>
          <w:szCs w:val="24"/>
          <w:lang w:val="en-GB"/>
        </w:rPr>
        <w:t>Velan</w:t>
      </w:r>
      <w:proofErr w:type="spellEnd"/>
      <w:r w:rsidRPr="00786725">
        <w:rPr>
          <w:rFonts w:ascii="Times New Roman" w:hAnsi="Times New Roman"/>
          <w:b/>
          <w:smallCaps/>
          <w:sz w:val="24"/>
          <w:szCs w:val="24"/>
          <w:lang w:val="en-GB"/>
        </w:rPr>
        <w:t xml:space="preserve"> Kingdom of </w:t>
      </w:r>
      <w:proofErr w:type="spellStart"/>
      <w:r w:rsidRPr="00786725">
        <w:rPr>
          <w:rFonts w:ascii="Times New Roman" w:hAnsi="Times New Roman"/>
          <w:b/>
          <w:smallCaps/>
          <w:sz w:val="24"/>
          <w:szCs w:val="24"/>
          <w:lang w:val="en-GB"/>
        </w:rPr>
        <w:t>Ravaria</w:t>
      </w:r>
      <w:proofErr w:type="spellEnd"/>
      <w:r w:rsidRPr="00786725">
        <w:rPr>
          <w:rFonts w:ascii="Times New Roman" w:hAnsi="Times New Roman"/>
          <w:smallCaps/>
          <w:sz w:val="24"/>
          <w:szCs w:val="24"/>
          <w:lang w:val="en-GB"/>
        </w:rPr>
        <w:t xml:space="preserve"> </w:t>
      </w:r>
    </w:p>
    <w:p w14:paraId="252EE830" w14:textId="77777777" w:rsidR="00B361BC" w:rsidRPr="00786725" w:rsidRDefault="00746984">
      <w:pPr>
        <w:spacing w:after="120" w:line="360" w:lineRule="auto"/>
        <w:jc w:val="center"/>
        <w:rPr>
          <w:rFonts w:ascii="Times New Roman" w:hAnsi="Times New Roman"/>
          <w:b/>
          <w:smallCaps/>
          <w:sz w:val="24"/>
          <w:szCs w:val="24"/>
          <w:lang w:val="en-GB"/>
        </w:rPr>
      </w:pPr>
      <w:r w:rsidRPr="00786725">
        <w:rPr>
          <w:rFonts w:ascii="Times New Roman" w:hAnsi="Times New Roman"/>
          <w:b/>
          <w:smallCaps/>
          <w:sz w:val="24"/>
          <w:szCs w:val="24"/>
          <w:lang w:val="en-GB"/>
        </w:rPr>
        <w:t>Respondent</w:t>
      </w:r>
    </w:p>
    <w:p w14:paraId="138E3708" w14:textId="77777777" w:rsidR="00B361BC" w:rsidRPr="00786725" w:rsidRDefault="00B361BC">
      <w:pPr>
        <w:spacing w:after="120" w:line="360" w:lineRule="auto"/>
        <w:jc w:val="center"/>
        <w:rPr>
          <w:rFonts w:ascii="Times New Roman" w:hAnsi="Times New Roman"/>
          <w:b/>
          <w:sz w:val="24"/>
          <w:szCs w:val="24"/>
          <w:lang w:val="en-GB"/>
        </w:rPr>
      </w:pPr>
    </w:p>
    <w:p w14:paraId="51E1ED38" w14:textId="77777777" w:rsidR="00B361BC" w:rsidRPr="00786725" w:rsidRDefault="00746984">
      <w:pPr>
        <w:spacing w:after="120" w:line="360" w:lineRule="auto"/>
        <w:jc w:val="center"/>
        <w:rPr>
          <w:rFonts w:ascii="Times New Roman" w:hAnsi="Times New Roman"/>
          <w:b/>
          <w:smallCaps/>
          <w:sz w:val="24"/>
          <w:szCs w:val="24"/>
          <w:lang w:val="en-GB"/>
        </w:rPr>
      </w:pPr>
      <w:r w:rsidRPr="00786725">
        <w:rPr>
          <w:rFonts w:ascii="Times New Roman" w:hAnsi="Times New Roman"/>
          <w:b/>
          <w:smallCaps/>
          <w:sz w:val="24"/>
          <w:szCs w:val="24"/>
          <w:lang w:val="en-GB"/>
        </w:rPr>
        <w:t>In the International Court of Justice</w:t>
      </w:r>
    </w:p>
    <w:p w14:paraId="635669D7" w14:textId="77777777" w:rsidR="00B361BC" w:rsidRPr="00786725" w:rsidRDefault="00746984">
      <w:pPr>
        <w:spacing w:after="120" w:line="360" w:lineRule="auto"/>
        <w:jc w:val="center"/>
        <w:rPr>
          <w:rFonts w:ascii="Times New Roman" w:hAnsi="Times New Roman"/>
          <w:b/>
          <w:smallCaps/>
          <w:sz w:val="24"/>
          <w:szCs w:val="24"/>
          <w:lang w:val="en-GB"/>
        </w:rPr>
      </w:pPr>
      <w:r w:rsidRPr="00786725">
        <w:rPr>
          <w:rFonts w:ascii="Times New Roman" w:hAnsi="Times New Roman"/>
          <w:b/>
          <w:smallCaps/>
          <w:sz w:val="24"/>
          <w:szCs w:val="24"/>
          <w:lang w:val="en-GB"/>
        </w:rPr>
        <w:t>At the Peace Palace</w:t>
      </w:r>
    </w:p>
    <w:p w14:paraId="0527378C" w14:textId="77777777" w:rsidR="00B361BC" w:rsidRPr="00786725" w:rsidRDefault="00746984">
      <w:pPr>
        <w:spacing w:after="120" w:line="360" w:lineRule="auto"/>
        <w:jc w:val="center"/>
        <w:rPr>
          <w:rFonts w:ascii="Times New Roman" w:hAnsi="Times New Roman"/>
          <w:b/>
          <w:smallCaps/>
          <w:sz w:val="24"/>
          <w:szCs w:val="24"/>
          <w:lang w:val="en-GB"/>
        </w:rPr>
      </w:pPr>
      <w:r w:rsidRPr="00786725">
        <w:rPr>
          <w:rFonts w:ascii="Times New Roman" w:hAnsi="Times New Roman"/>
          <w:b/>
          <w:smallCaps/>
          <w:sz w:val="24"/>
          <w:szCs w:val="24"/>
          <w:lang w:val="en-GB"/>
        </w:rPr>
        <w:t>The Hague, The Netherlands</w:t>
      </w:r>
    </w:p>
    <w:p w14:paraId="4C8AB28D" w14:textId="77777777" w:rsidR="00B361BC" w:rsidRPr="00786725" w:rsidRDefault="00170045">
      <w:pPr>
        <w:spacing w:after="120" w:line="360" w:lineRule="auto"/>
        <w:jc w:val="center"/>
        <w:rPr>
          <w:rFonts w:ascii="Times New Roman" w:hAnsi="Times New Roman"/>
          <w:b/>
          <w:sz w:val="24"/>
          <w:szCs w:val="24"/>
          <w:lang w:val="en-GB"/>
        </w:rPr>
      </w:pPr>
      <w:r w:rsidRPr="00786725">
        <w:rPr>
          <w:rFonts w:ascii="Times New Roman" w:hAnsi="Times New Roman"/>
          <w:b/>
          <w:smallCaps/>
          <w:noProof/>
          <w:sz w:val="24"/>
          <w:szCs w:val="24"/>
          <w:lang w:val="fr-FR" w:eastAsia="fr-FR"/>
        </w:rPr>
        <mc:AlternateContent>
          <mc:Choice Requires="wps">
            <w:drawing>
              <wp:anchor distT="0" distB="0" distL="114300" distR="114300" simplePos="0" relativeHeight="251666432" behindDoc="0" locked="0" layoutInCell="1" allowOverlap="1" wp14:anchorId="3335D878" wp14:editId="33BE30A9">
                <wp:simplePos x="0" y="0"/>
                <wp:positionH relativeFrom="column">
                  <wp:posOffset>228600</wp:posOffset>
                </wp:positionH>
                <wp:positionV relativeFrom="paragraph">
                  <wp:posOffset>228600</wp:posOffset>
                </wp:positionV>
                <wp:extent cx="550291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550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490357"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8pt,18pt" to="45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fi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" strokecolor="black [3213]" strokeweight="1.5pt">
                <v:stroke joinstyle="miter"/>
              </v:line>
            </w:pict>
          </mc:Fallback>
        </mc:AlternateContent>
      </w:r>
    </w:p>
    <w:p w14:paraId="7FF0AA01" w14:textId="77777777" w:rsidR="00B361BC" w:rsidRPr="00786725" w:rsidRDefault="00170045">
      <w:pPr>
        <w:jc w:val="center"/>
        <w:rPr>
          <w:rFonts w:ascii="Times New Roman" w:hAnsi="Times New Roman"/>
          <w:b/>
          <w:sz w:val="24"/>
          <w:szCs w:val="24"/>
          <w:lang w:val="en-GB"/>
        </w:rPr>
      </w:pPr>
      <w:r w:rsidRPr="00786725">
        <w:rPr>
          <w:rFonts w:ascii="Times New Roman" w:hAnsi="Times New Roman"/>
          <w:b/>
          <w:smallCaps/>
          <w:noProof/>
          <w:sz w:val="24"/>
          <w:szCs w:val="24"/>
          <w:lang w:val="fr-FR" w:eastAsia="fr-FR"/>
        </w:rPr>
        <mc:AlternateContent>
          <mc:Choice Requires="wps">
            <w:drawing>
              <wp:anchor distT="0" distB="0" distL="114300" distR="114300" simplePos="0" relativeHeight="251669504" behindDoc="0" locked="0" layoutInCell="1" allowOverlap="1" wp14:anchorId="225D9EA9" wp14:editId="7C9C7602">
                <wp:simplePos x="0" y="0"/>
                <wp:positionH relativeFrom="column">
                  <wp:posOffset>228600</wp:posOffset>
                </wp:positionH>
                <wp:positionV relativeFrom="paragraph">
                  <wp:posOffset>256857</wp:posOffset>
                </wp:positionV>
                <wp:extent cx="550291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550291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7890D" id="Straight Connector 11"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8pt,20.2pt" to="451.3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" strokecolor="black [3213]" strokeweight="1.5pt">
                <v:stroke joinstyle="miter"/>
              </v:line>
            </w:pict>
          </mc:Fallback>
        </mc:AlternateContent>
      </w:r>
      <w:r w:rsidR="00746984" w:rsidRPr="00786725">
        <w:rPr>
          <w:rFonts w:ascii="Times New Roman" w:hAnsi="Times New Roman"/>
          <w:b/>
          <w:sz w:val="24"/>
          <w:szCs w:val="24"/>
          <w:lang w:val="en-GB"/>
        </w:rPr>
        <w:t>MEMORIAL FOR THE APPLICANT</w:t>
      </w:r>
    </w:p>
    <w:p w14:paraId="4EB6DFF3" w14:textId="77777777" w:rsidR="00170045" w:rsidRPr="00786725" w:rsidRDefault="00170045" w:rsidP="00746984">
      <w:pPr>
        <w:spacing w:after="120" w:line="360" w:lineRule="auto"/>
        <w:jc w:val="center"/>
        <w:rPr>
          <w:rFonts w:ascii="Times New Roman" w:hAnsi="Times New Roman"/>
          <w:b/>
          <w:sz w:val="24"/>
          <w:szCs w:val="24"/>
          <w:lang w:val="en-GB"/>
        </w:rPr>
      </w:pPr>
      <w:r w:rsidRPr="00786725">
        <w:rPr>
          <w:rFonts w:ascii="Times New Roman" w:hAnsi="Times New Roman"/>
          <w:b/>
          <w:sz w:val="24"/>
          <w:szCs w:val="24"/>
          <w:lang w:val="en-GB"/>
        </w:rPr>
        <w:t>2022</w:t>
      </w:r>
    </w:p>
    <w:p w14:paraId="58BA4338" w14:textId="77777777" w:rsidR="00940B66" w:rsidRPr="00786725" w:rsidRDefault="00940B66" w:rsidP="001A3FAF">
      <w:pPr>
        <w:spacing w:after="0" w:line="240" w:lineRule="auto"/>
        <w:rPr>
          <w:rFonts w:ascii="Times New Roman" w:eastAsia="Calibri" w:hAnsi="Times New Roman"/>
          <w:b/>
          <w:bCs/>
          <w:sz w:val="24"/>
          <w:szCs w:val="24"/>
          <w:u w:val="single"/>
          <w:lang w:val="en-GB" w:eastAsia="fr-FR"/>
        </w:rPr>
        <w:sectPr w:rsidR="00940B66" w:rsidRPr="00786725" w:rsidSect="00870C54">
          <w:pgSz w:w="12240" w:h="15840" w:code="1"/>
          <w:pgMar w:top="1440" w:right="1440" w:bottom="1440" w:left="1440" w:header="708" w:footer="708" w:gutter="0"/>
          <w:pgBorders w:offsetFrom="page">
            <w:top w:val="double" w:sz="4" w:space="20" w:color="auto"/>
            <w:left w:val="double" w:sz="4" w:space="20" w:color="auto"/>
            <w:bottom w:val="double" w:sz="4" w:space="20" w:color="auto"/>
            <w:right w:val="double" w:sz="4" w:space="20" w:color="auto"/>
          </w:pgBorders>
          <w:pgNumType w:start="1"/>
          <w:cols w:space="720"/>
          <w:docGrid w:linePitch="299"/>
        </w:sectPr>
      </w:pPr>
    </w:p>
    <w:bookmarkStart w:id="1" w:name="_Toc440492807" w:displacedByCustomXml="next"/>
    <w:sdt>
      <w:sdtPr>
        <w:rPr>
          <w:rFonts w:ascii="Times New Roman" w:eastAsia="Times New Roman" w:hAnsi="Times New Roman" w:cs="Times New Roman"/>
          <w:b w:val="0"/>
          <w:bCs w:val="0"/>
          <w:color w:val="auto"/>
          <w:sz w:val="24"/>
          <w:szCs w:val="24"/>
          <w:lang w:val="ru-RU" w:eastAsia="ru-RU"/>
        </w:rPr>
        <w:id w:val="1621266876"/>
        <w:docPartObj>
          <w:docPartGallery w:val="Table of Contents"/>
          <w:docPartUnique/>
        </w:docPartObj>
      </w:sdtPr>
      <w:sdtEndPr>
        <w:rPr>
          <w:noProof/>
        </w:rPr>
      </w:sdtEndPr>
      <w:sdtContent>
        <w:p w14:paraId="7CB1A24B" w14:textId="77777777" w:rsidR="001A3FAF" w:rsidRPr="00786725" w:rsidRDefault="002E7026" w:rsidP="00E068DA">
          <w:pPr>
            <w:pStyle w:val="TOCHeading"/>
            <w:spacing w:line="360" w:lineRule="auto"/>
            <w:jc w:val="center"/>
            <w:rPr>
              <w:rFonts w:ascii="Times New Roman" w:hAnsi="Times New Roman" w:cs="Times New Roman"/>
              <w:color w:val="auto"/>
              <w:sz w:val="24"/>
              <w:szCs w:val="24"/>
              <w:lang w:val="en-GB"/>
            </w:rPr>
          </w:pPr>
          <w:r w:rsidRPr="00786725">
            <w:rPr>
              <w:rFonts w:ascii="Times New Roman" w:hAnsi="Times New Roman" w:cs="Times New Roman"/>
              <w:color w:val="auto"/>
              <w:sz w:val="24"/>
              <w:szCs w:val="24"/>
              <w:lang w:val="en-GB"/>
            </w:rPr>
            <w:t>TABLE OF CONTENTS</w:t>
          </w:r>
        </w:p>
        <w:p w14:paraId="22DFE12E" w14:textId="3F69E506" w:rsidR="00334D7A" w:rsidRPr="00786725" w:rsidRDefault="001A3FAF" w:rsidP="00E068DA">
          <w:pPr>
            <w:pStyle w:val="TOC1"/>
            <w:tabs>
              <w:tab w:val="right" w:leader="dot" w:pos="9350"/>
            </w:tabs>
            <w:spacing w:line="360" w:lineRule="auto"/>
            <w:rPr>
              <w:rFonts w:ascii="Times New Roman" w:eastAsiaTheme="minorEastAsia" w:hAnsi="Times New Roman"/>
              <w:b w:val="0"/>
              <w:bCs w:val="0"/>
              <w:noProof/>
              <w:lang w:val="fr-CH" w:eastAsia="fr-CH"/>
            </w:rPr>
          </w:pPr>
          <w:r w:rsidRPr="00786725">
            <w:rPr>
              <w:rFonts w:ascii="Times New Roman" w:hAnsi="Times New Roman"/>
              <w:b w:val="0"/>
              <w:bCs w:val="0"/>
            </w:rPr>
            <w:fldChar w:fldCharType="begin"/>
          </w:r>
          <w:r w:rsidRPr="00786725">
            <w:rPr>
              <w:rFonts w:ascii="Times New Roman" w:hAnsi="Times New Roman"/>
            </w:rPr>
            <w:instrText>TOC \o "1-3" \h \z \u</w:instrText>
          </w:r>
          <w:r w:rsidRPr="00786725">
            <w:rPr>
              <w:rFonts w:ascii="Times New Roman" w:hAnsi="Times New Roman"/>
              <w:b w:val="0"/>
              <w:bCs w:val="0"/>
            </w:rPr>
            <w:fldChar w:fldCharType="separate"/>
          </w:r>
          <w:hyperlink w:anchor="_Toc92830071" w:history="1">
            <w:r w:rsidR="00334D7A" w:rsidRPr="00786725">
              <w:rPr>
                <w:rStyle w:val="Hyperlink"/>
                <w:rFonts w:ascii="Times New Roman" w:hAnsi="Times New Roman"/>
                <w:noProof/>
                <w:color w:val="auto"/>
              </w:rPr>
              <w:t>INDEX OF AUTHORITIES</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_Toc92830071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vi</w:t>
            </w:r>
            <w:r w:rsidR="00334D7A" w:rsidRPr="00786725">
              <w:rPr>
                <w:rFonts w:ascii="Times New Roman" w:hAnsi="Times New Roman"/>
                <w:noProof/>
                <w:webHidden/>
              </w:rPr>
              <w:fldChar w:fldCharType="end"/>
            </w:r>
          </w:hyperlink>
        </w:p>
        <w:p w14:paraId="01CE5C16" w14:textId="3A1AA94E"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72" w:history="1">
            <w:r w:rsidR="00334D7A" w:rsidRPr="00786725">
              <w:rPr>
                <w:rStyle w:val="Hyperlink"/>
                <w:rFonts w:ascii="Times New Roman" w:hAnsi="Times New Roman"/>
                <w:noProof/>
                <w:color w:val="auto"/>
              </w:rPr>
              <w:t>STATEMENT OF JURISDICTION</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_Toc92830072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xv</w:t>
            </w:r>
            <w:r w:rsidR="00334D7A" w:rsidRPr="00786725">
              <w:rPr>
                <w:rFonts w:ascii="Times New Roman" w:hAnsi="Times New Roman"/>
                <w:noProof/>
                <w:webHidden/>
              </w:rPr>
              <w:fldChar w:fldCharType="end"/>
            </w:r>
          </w:hyperlink>
        </w:p>
        <w:p w14:paraId="64AF5836" w14:textId="3ED193AA"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73" w:history="1">
            <w:r w:rsidR="00334D7A" w:rsidRPr="00786725">
              <w:rPr>
                <w:rStyle w:val="Hyperlink"/>
                <w:rFonts w:ascii="Times New Roman" w:hAnsi="Times New Roman"/>
                <w:noProof/>
                <w:color w:val="auto"/>
              </w:rPr>
              <w:t>QUESTIONS PRESENTED</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_Toc92830073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xvi</w:t>
            </w:r>
            <w:r w:rsidR="00334D7A" w:rsidRPr="00786725">
              <w:rPr>
                <w:rFonts w:ascii="Times New Roman" w:hAnsi="Times New Roman"/>
                <w:noProof/>
                <w:webHidden/>
              </w:rPr>
              <w:fldChar w:fldCharType="end"/>
            </w:r>
          </w:hyperlink>
        </w:p>
        <w:p w14:paraId="35D7ED81" w14:textId="6CBB0400"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74" w:history="1">
            <w:r w:rsidR="00334D7A" w:rsidRPr="00786725">
              <w:rPr>
                <w:rStyle w:val="Hyperlink"/>
                <w:rFonts w:ascii="Times New Roman" w:hAnsi="Times New Roman"/>
                <w:noProof/>
                <w:color w:val="auto"/>
              </w:rPr>
              <w:t>STATEMENT OF FACTS</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_Toc92830074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xvii</w:t>
            </w:r>
            <w:r w:rsidR="00334D7A" w:rsidRPr="00786725">
              <w:rPr>
                <w:rFonts w:ascii="Times New Roman" w:hAnsi="Times New Roman"/>
                <w:noProof/>
                <w:webHidden/>
              </w:rPr>
              <w:fldChar w:fldCharType="end"/>
            </w:r>
          </w:hyperlink>
        </w:p>
        <w:p w14:paraId="37BF4F32" w14:textId="192110A7"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75" w:history="1">
            <w:r w:rsidR="00334D7A" w:rsidRPr="00786725">
              <w:rPr>
                <w:rStyle w:val="Hyperlink"/>
                <w:rFonts w:ascii="Times New Roman" w:hAnsi="Times New Roman"/>
                <w:noProof/>
                <w:color w:val="auto"/>
              </w:rPr>
              <w:t>SUMMARY OF PLEADINGS</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_Toc92830075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xxi</w:t>
            </w:r>
            <w:r w:rsidR="00334D7A" w:rsidRPr="00786725">
              <w:rPr>
                <w:rFonts w:ascii="Times New Roman" w:hAnsi="Times New Roman"/>
                <w:noProof/>
                <w:webHidden/>
              </w:rPr>
              <w:fldChar w:fldCharType="end"/>
            </w:r>
          </w:hyperlink>
        </w:p>
        <w:p w14:paraId="414E0921" w14:textId="1B7C36A6"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76" w:history="1">
            <w:r w:rsidR="00334D7A" w:rsidRPr="00786725">
              <w:rPr>
                <w:rStyle w:val="Hyperlink"/>
                <w:rFonts w:ascii="Times New Roman" w:hAnsi="Times New Roman"/>
                <w:noProof/>
                <w:color w:val="auto"/>
              </w:rPr>
              <w:t>PLEADINGS</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_Toc92830076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1</w:t>
            </w:r>
            <w:r w:rsidR="00334D7A" w:rsidRPr="00786725">
              <w:rPr>
                <w:rFonts w:ascii="Times New Roman" w:hAnsi="Times New Roman"/>
                <w:noProof/>
                <w:webHidden/>
              </w:rPr>
              <w:fldChar w:fldCharType="end"/>
            </w:r>
          </w:hyperlink>
        </w:p>
        <w:p w14:paraId="69C11A44" w14:textId="54E99677"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77" w:history="1">
            <w:r w:rsidR="00334D7A" w:rsidRPr="00786725">
              <w:rPr>
                <w:rStyle w:val="Hyperlink"/>
                <w:rFonts w:ascii="Times New Roman" w:hAnsi="Times New Roman"/>
                <w:noProof/>
                <w:color w:val="auto"/>
              </w:rPr>
              <w:t>I. THE DOCUMENTS OBTAINED IN THE SEARCH OF THE BRIEFCASE FOUND IN THE VEHICLE DRIVEN BY MS. WALTERS AND THE RECORDING FROM THE CONCILIATION MEETING OF 30 MAY 2021 ARE ADMISSIBLE AS EVIDENCE IN THESE PROCEEDINGS</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_Toc92830077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1</w:t>
            </w:r>
            <w:r w:rsidR="00334D7A" w:rsidRPr="00786725">
              <w:rPr>
                <w:rFonts w:ascii="Times New Roman" w:hAnsi="Times New Roman"/>
                <w:noProof/>
                <w:webHidden/>
              </w:rPr>
              <w:fldChar w:fldCharType="end"/>
            </w:r>
          </w:hyperlink>
        </w:p>
        <w:p w14:paraId="30199665" w14:textId="10723EB1"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78" w:history="1">
            <w:r w:rsidR="00334D7A" w:rsidRPr="00786725">
              <w:rPr>
                <w:rStyle w:val="Hyperlink"/>
                <w:rFonts w:ascii="Times New Roman" w:hAnsi="Times New Roman"/>
                <w:noProof/>
                <w:color w:val="auto"/>
              </w:rPr>
              <w:t>A. This Court has a flexible approach to the admissibility of evidence and should consider the documents and recording admissible</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_Toc92830078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1</w:t>
            </w:r>
            <w:r w:rsidR="00334D7A" w:rsidRPr="00786725">
              <w:rPr>
                <w:rFonts w:ascii="Times New Roman" w:hAnsi="Times New Roman"/>
                <w:noProof/>
                <w:webHidden/>
              </w:rPr>
              <w:fldChar w:fldCharType="end"/>
            </w:r>
          </w:hyperlink>
        </w:p>
        <w:p w14:paraId="60AB658D" w14:textId="45EA9586"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79" w:history="1">
            <w:r w:rsidR="00334D7A" w:rsidRPr="00786725">
              <w:rPr>
                <w:rStyle w:val="Hyperlink"/>
                <w:rFonts w:ascii="Times New Roman" w:hAnsi="Times New Roman"/>
                <w:noProof/>
                <w:color w:val="auto"/>
              </w:rPr>
              <w:t>B. In any event, the procurement of the documents obtained in Ms. Walters’ briefcase did not violate international law</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_Toc92830079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2</w:t>
            </w:r>
            <w:r w:rsidR="00334D7A" w:rsidRPr="00786725">
              <w:rPr>
                <w:rFonts w:ascii="Times New Roman" w:hAnsi="Times New Roman"/>
                <w:noProof/>
                <w:webHidden/>
              </w:rPr>
              <w:fldChar w:fldCharType="end"/>
            </w:r>
          </w:hyperlink>
        </w:p>
        <w:p w14:paraId="2A63A94A" w14:textId="7A562C31" w:rsidR="00334D7A" w:rsidRPr="00E068DA" w:rsidRDefault="0028546C" w:rsidP="00E068DA">
          <w:pPr>
            <w:pStyle w:val="TOC2"/>
            <w:spacing w:line="360" w:lineRule="auto"/>
            <w:rPr>
              <w:rFonts w:eastAsiaTheme="minorEastAsia"/>
              <w:lang w:val="fr-CH" w:eastAsia="fr-CH"/>
            </w:rPr>
          </w:pPr>
          <w:hyperlink w:anchor="_Toc92830080" w:history="1">
            <w:r w:rsidR="00334D7A" w:rsidRPr="00E068DA">
              <w:rPr>
                <w:rStyle w:val="Hyperlink"/>
                <w:b w:val="0"/>
                <w:bCs w:val="0"/>
                <w:color w:val="auto"/>
              </w:rPr>
              <w:t>1. Ms. Walters did not invoke diplomatic immunity</w:t>
            </w:r>
            <w:r w:rsidR="00334D7A" w:rsidRPr="00E068DA">
              <w:rPr>
                <w:webHidden/>
              </w:rPr>
              <w:tab/>
            </w:r>
            <w:r w:rsidR="00334D7A" w:rsidRPr="00E068DA">
              <w:rPr>
                <w:webHidden/>
              </w:rPr>
              <w:fldChar w:fldCharType="begin"/>
            </w:r>
            <w:r w:rsidR="00334D7A" w:rsidRPr="00E068DA">
              <w:rPr>
                <w:webHidden/>
              </w:rPr>
              <w:instrText xml:space="preserve"> PAGEREF _Toc92830080 \h </w:instrText>
            </w:r>
            <w:r w:rsidR="00334D7A" w:rsidRPr="00E068DA">
              <w:rPr>
                <w:webHidden/>
              </w:rPr>
            </w:r>
            <w:r w:rsidR="00334D7A" w:rsidRPr="00E068DA">
              <w:rPr>
                <w:webHidden/>
              </w:rPr>
              <w:fldChar w:fldCharType="separate"/>
            </w:r>
            <w:r w:rsidR="00E068DA">
              <w:rPr>
                <w:webHidden/>
              </w:rPr>
              <w:t>2</w:t>
            </w:r>
            <w:r w:rsidR="00334D7A" w:rsidRPr="00E068DA">
              <w:rPr>
                <w:webHidden/>
              </w:rPr>
              <w:fldChar w:fldCharType="end"/>
            </w:r>
          </w:hyperlink>
        </w:p>
        <w:p w14:paraId="4C625845" w14:textId="512273E4" w:rsidR="00334D7A" w:rsidRPr="00E068DA" w:rsidRDefault="0028546C" w:rsidP="00E068DA">
          <w:pPr>
            <w:pStyle w:val="TOC2"/>
            <w:spacing w:line="360" w:lineRule="auto"/>
            <w:rPr>
              <w:rFonts w:eastAsiaTheme="minorEastAsia"/>
              <w:lang w:val="fr-CH" w:eastAsia="fr-CH"/>
            </w:rPr>
          </w:pPr>
          <w:hyperlink w:anchor="_Toc92830081" w:history="1">
            <w:r w:rsidR="00334D7A" w:rsidRPr="00E068DA">
              <w:rPr>
                <w:rStyle w:val="Hyperlink"/>
                <w:b w:val="0"/>
                <w:bCs w:val="0"/>
                <w:color w:val="auto"/>
              </w:rPr>
              <w:t>2. The scope of diplomatic inviolability does not extend to the bag or documents as Ms. Walters’ personal property</w:t>
            </w:r>
            <w:r w:rsidR="00334D7A" w:rsidRPr="00E068DA">
              <w:rPr>
                <w:webHidden/>
              </w:rPr>
              <w:tab/>
            </w:r>
            <w:r w:rsidR="00334D7A" w:rsidRPr="00E068DA">
              <w:rPr>
                <w:webHidden/>
              </w:rPr>
              <w:fldChar w:fldCharType="begin"/>
            </w:r>
            <w:r w:rsidR="00334D7A" w:rsidRPr="00E068DA">
              <w:rPr>
                <w:webHidden/>
              </w:rPr>
              <w:instrText xml:space="preserve"> PAGEREF _Toc92830081 \h </w:instrText>
            </w:r>
            <w:r w:rsidR="00334D7A" w:rsidRPr="00E068DA">
              <w:rPr>
                <w:webHidden/>
              </w:rPr>
            </w:r>
            <w:r w:rsidR="00334D7A" w:rsidRPr="00E068DA">
              <w:rPr>
                <w:webHidden/>
              </w:rPr>
              <w:fldChar w:fldCharType="separate"/>
            </w:r>
            <w:r w:rsidR="00E068DA">
              <w:rPr>
                <w:webHidden/>
              </w:rPr>
              <w:t>2</w:t>
            </w:r>
            <w:r w:rsidR="00334D7A" w:rsidRPr="00E068DA">
              <w:rPr>
                <w:webHidden/>
              </w:rPr>
              <w:fldChar w:fldCharType="end"/>
            </w:r>
          </w:hyperlink>
        </w:p>
        <w:p w14:paraId="73E1277B" w14:textId="61CA6F52" w:rsidR="00334D7A" w:rsidRPr="00E068DA" w:rsidRDefault="0028546C" w:rsidP="00E068DA">
          <w:pPr>
            <w:pStyle w:val="TOC2"/>
            <w:spacing w:line="360" w:lineRule="auto"/>
            <w:rPr>
              <w:rFonts w:eastAsiaTheme="minorEastAsia"/>
              <w:lang w:val="fr-CH" w:eastAsia="fr-CH"/>
            </w:rPr>
          </w:pPr>
          <w:hyperlink w:anchor="_Toc92830082" w:history="1">
            <w:r w:rsidR="00334D7A" w:rsidRPr="00E068DA">
              <w:rPr>
                <w:rStyle w:val="Hyperlink"/>
                <w:b w:val="0"/>
                <w:bCs w:val="0"/>
                <w:i/>
                <w:color w:val="auto"/>
              </w:rPr>
              <w:t>a) The notion of property for the purpose of diplomatic inviolability has a limited application</w:t>
            </w:r>
            <w:r w:rsidR="00334D7A" w:rsidRPr="00E068DA">
              <w:rPr>
                <w:webHidden/>
              </w:rPr>
              <w:tab/>
            </w:r>
            <w:r w:rsidR="00334D7A" w:rsidRPr="00E068DA">
              <w:rPr>
                <w:webHidden/>
              </w:rPr>
              <w:fldChar w:fldCharType="begin"/>
            </w:r>
            <w:r w:rsidR="00334D7A" w:rsidRPr="00E068DA">
              <w:rPr>
                <w:webHidden/>
              </w:rPr>
              <w:instrText xml:space="preserve"> PAGEREF _Toc92830082 \h </w:instrText>
            </w:r>
            <w:r w:rsidR="00334D7A" w:rsidRPr="00E068DA">
              <w:rPr>
                <w:webHidden/>
              </w:rPr>
            </w:r>
            <w:r w:rsidR="00334D7A" w:rsidRPr="00E068DA">
              <w:rPr>
                <w:webHidden/>
              </w:rPr>
              <w:fldChar w:fldCharType="separate"/>
            </w:r>
            <w:r w:rsidR="00E068DA">
              <w:rPr>
                <w:webHidden/>
              </w:rPr>
              <w:t>2</w:t>
            </w:r>
            <w:r w:rsidR="00334D7A" w:rsidRPr="00E068DA">
              <w:rPr>
                <w:webHidden/>
              </w:rPr>
              <w:fldChar w:fldCharType="end"/>
            </w:r>
          </w:hyperlink>
        </w:p>
        <w:p w14:paraId="1FB4806A" w14:textId="275ADC30" w:rsidR="00334D7A" w:rsidRPr="00E068DA" w:rsidRDefault="0028546C" w:rsidP="00E068DA">
          <w:pPr>
            <w:pStyle w:val="TOC2"/>
            <w:spacing w:line="360" w:lineRule="auto"/>
            <w:rPr>
              <w:rFonts w:eastAsiaTheme="minorEastAsia"/>
              <w:lang w:val="fr-CH" w:eastAsia="fr-CH"/>
            </w:rPr>
          </w:pPr>
          <w:hyperlink w:anchor="_Toc92830083" w:history="1">
            <w:r w:rsidR="00334D7A" w:rsidRPr="00E068DA">
              <w:rPr>
                <w:rStyle w:val="Hyperlink"/>
                <w:b w:val="0"/>
                <w:bCs w:val="0"/>
                <w:i/>
                <w:color w:val="auto"/>
              </w:rPr>
              <w:t>b) The documents do not constitute Ms. Walters’ private papers or correspondence</w:t>
            </w:r>
            <w:r w:rsidR="00334D7A" w:rsidRPr="00E068DA">
              <w:rPr>
                <w:webHidden/>
              </w:rPr>
              <w:tab/>
            </w:r>
            <w:r w:rsidR="00334D7A" w:rsidRPr="00E068DA">
              <w:rPr>
                <w:webHidden/>
              </w:rPr>
              <w:fldChar w:fldCharType="begin"/>
            </w:r>
            <w:r w:rsidR="00334D7A" w:rsidRPr="00E068DA">
              <w:rPr>
                <w:webHidden/>
              </w:rPr>
              <w:instrText xml:space="preserve"> PAGEREF _Toc92830083 \h </w:instrText>
            </w:r>
            <w:r w:rsidR="00334D7A" w:rsidRPr="00E068DA">
              <w:rPr>
                <w:webHidden/>
              </w:rPr>
            </w:r>
            <w:r w:rsidR="00334D7A" w:rsidRPr="00E068DA">
              <w:rPr>
                <w:webHidden/>
              </w:rPr>
              <w:fldChar w:fldCharType="separate"/>
            </w:r>
            <w:r w:rsidR="00E068DA">
              <w:rPr>
                <w:webHidden/>
              </w:rPr>
              <w:t>3</w:t>
            </w:r>
            <w:r w:rsidR="00334D7A" w:rsidRPr="00E068DA">
              <w:rPr>
                <w:webHidden/>
              </w:rPr>
              <w:fldChar w:fldCharType="end"/>
            </w:r>
          </w:hyperlink>
        </w:p>
        <w:p w14:paraId="6AAF172E" w14:textId="62D82F02" w:rsidR="00334D7A" w:rsidRPr="00E068DA" w:rsidRDefault="0028546C" w:rsidP="00E068DA">
          <w:pPr>
            <w:pStyle w:val="TOC2"/>
            <w:spacing w:line="360" w:lineRule="auto"/>
            <w:rPr>
              <w:rFonts w:eastAsiaTheme="minorEastAsia"/>
              <w:lang w:val="fr-CH" w:eastAsia="fr-CH"/>
            </w:rPr>
          </w:pPr>
          <w:hyperlink w:anchor="_Toc92830084" w:history="1">
            <w:r w:rsidR="00334D7A" w:rsidRPr="00E068DA">
              <w:rPr>
                <w:rStyle w:val="Hyperlink"/>
                <w:b w:val="0"/>
                <w:bCs w:val="0"/>
                <w:color w:val="auto"/>
              </w:rPr>
              <w:t>3. The inviolability of the documents does not apply as their content goes beyond scope of the functions of the diplomatic mission</w:t>
            </w:r>
            <w:r w:rsidR="00334D7A" w:rsidRPr="00E068DA">
              <w:rPr>
                <w:webHidden/>
              </w:rPr>
              <w:tab/>
            </w:r>
            <w:r w:rsidR="00334D7A" w:rsidRPr="00E068DA">
              <w:rPr>
                <w:webHidden/>
              </w:rPr>
              <w:fldChar w:fldCharType="begin"/>
            </w:r>
            <w:r w:rsidR="00334D7A" w:rsidRPr="00E068DA">
              <w:rPr>
                <w:webHidden/>
              </w:rPr>
              <w:instrText xml:space="preserve"> PAGEREF _Toc92830084 \h </w:instrText>
            </w:r>
            <w:r w:rsidR="00334D7A" w:rsidRPr="00E068DA">
              <w:rPr>
                <w:webHidden/>
              </w:rPr>
            </w:r>
            <w:r w:rsidR="00334D7A" w:rsidRPr="00E068DA">
              <w:rPr>
                <w:webHidden/>
              </w:rPr>
              <w:fldChar w:fldCharType="separate"/>
            </w:r>
            <w:r w:rsidR="00E068DA">
              <w:rPr>
                <w:webHidden/>
              </w:rPr>
              <w:t>3</w:t>
            </w:r>
            <w:r w:rsidR="00334D7A" w:rsidRPr="00E068DA">
              <w:rPr>
                <w:webHidden/>
              </w:rPr>
              <w:fldChar w:fldCharType="end"/>
            </w:r>
          </w:hyperlink>
        </w:p>
        <w:p w14:paraId="5A193426" w14:textId="7CE5E9B7" w:rsidR="00334D7A" w:rsidRPr="00786725" w:rsidRDefault="0028546C" w:rsidP="00E068DA">
          <w:pPr>
            <w:pStyle w:val="TOC2"/>
            <w:spacing w:line="360" w:lineRule="auto"/>
            <w:rPr>
              <w:rFonts w:eastAsiaTheme="minorEastAsia"/>
              <w:lang w:val="fr-CH" w:eastAsia="fr-CH"/>
            </w:rPr>
          </w:pPr>
          <w:hyperlink w:anchor="_Toc92830085" w:history="1">
            <w:r w:rsidR="00334D7A" w:rsidRPr="00E068DA">
              <w:rPr>
                <w:rStyle w:val="Hyperlink"/>
                <w:b w:val="0"/>
                <w:bCs w:val="0"/>
                <w:color w:val="auto"/>
              </w:rPr>
              <w:t>4. The briefcase is not a diplomatic bag and is not protected by diplomatic inviolability</w:t>
            </w:r>
            <w:r w:rsidR="00334D7A" w:rsidRPr="00E068DA">
              <w:rPr>
                <w:webHidden/>
              </w:rPr>
              <w:tab/>
            </w:r>
            <w:r w:rsidR="00334D7A" w:rsidRPr="00E068DA">
              <w:rPr>
                <w:webHidden/>
              </w:rPr>
              <w:fldChar w:fldCharType="begin"/>
            </w:r>
            <w:r w:rsidR="00334D7A" w:rsidRPr="00E068DA">
              <w:rPr>
                <w:webHidden/>
              </w:rPr>
              <w:instrText xml:space="preserve"> PAGEREF _Toc92830085 \h </w:instrText>
            </w:r>
            <w:r w:rsidR="00334D7A" w:rsidRPr="00E068DA">
              <w:rPr>
                <w:webHidden/>
              </w:rPr>
            </w:r>
            <w:r w:rsidR="00334D7A" w:rsidRPr="00E068DA">
              <w:rPr>
                <w:webHidden/>
              </w:rPr>
              <w:fldChar w:fldCharType="separate"/>
            </w:r>
            <w:r w:rsidR="00E068DA">
              <w:rPr>
                <w:webHidden/>
              </w:rPr>
              <w:t>4</w:t>
            </w:r>
            <w:r w:rsidR="00334D7A" w:rsidRPr="00E068DA">
              <w:rPr>
                <w:webHidden/>
              </w:rPr>
              <w:fldChar w:fldCharType="end"/>
            </w:r>
          </w:hyperlink>
        </w:p>
        <w:p w14:paraId="13F279FD" w14:textId="5E849E07"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86" w:history="1">
            <w:r w:rsidR="00334D7A" w:rsidRPr="00786725">
              <w:rPr>
                <w:rStyle w:val="Hyperlink"/>
                <w:rFonts w:ascii="Times New Roman" w:hAnsi="Times New Roman"/>
                <w:noProof/>
                <w:color w:val="auto"/>
              </w:rPr>
              <w:t>C. The use of the recording from the 30 May 2021 meeting does not violate international law</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_Toc92830086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5</w:t>
            </w:r>
            <w:r w:rsidR="00334D7A" w:rsidRPr="00786725">
              <w:rPr>
                <w:rFonts w:ascii="Times New Roman" w:hAnsi="Times New Roman"/>
                <w:noProof/>
                <w:webHidden/>
              </w:rPr>
              <w:fldChar w:fldCharType="end"/>
            </w:r>
          </w:hyperlink>
        </w:p>
        <w:p w14:paraId="583E8CC4" w14:textId="1C6FC62C" w:rsidR="00334D7A" w:rsidRPr="00E068DA" w:rsidRDefault="0028546C" w:rsidP="00E068DA">
          <w:pPr>
            <w:pStyle w:val="TOC2"/>
            <w:spacing w:line="360" w:lineRule="auto"/>
            <w:rPr>
              <w:rFonts w:eastAsiaTheme="minorEastAsia"/>
              <w:lang w:val="fr-CH" w:eastAsia="fr-CH"/>
            </w:rPr>
          </w:pPr>
          <w:hyperlink w:anchor="_Toc92830087" w:history="1">
            <w:r w:rsidR="00334D7A" w:rsidRPr="00E068DA">
              <w:rPr>
                <w:rStyle w:val="Hyperlink"/>
                <w:b w:val="0"/>
                <w:bCs w:val="0"/>
                <w:color w:val="auto"/>
              </w:rPr>
              <w:t>1. No rule of international law binding on Antara provides for confidentiality of conciliation meetings</w:t>
            </w:r>
            <w:r w:rsidR="00334D7A" w:rsidRPr="00E068DA">
              <w:rPr>
                <w:webHidden/>
              </w:rPr>
              <w:tab/>
            </w:r>
            <w:r w:rsidR="00334D7A" w:rsidRPr="00E068DA">
              <w:rPr>
                <w:webHidden/>
              </w:rPr>
              <w:fldChar w:fldCharType="begin"/>
            </w:r>
            <w:r w:rsidR="00334D7A" w:rsidRPr="00E068DA">
              <w:rPr>
                <w:webHidden/>
              </w:rPr>
              <w:instrText xml:space="preserve"> PAGEREF _Toc92830087 \h </w:instrText>
            </w:r>
            <w:r w:rsidR="00334D7A" w:rsidRPr="00E068DA">
              <w:rPr>
                <w:webHidden/>
              </w:rPr>
            </w:r>
            <w:r w:rsidR="00334D7A" w:rsidRPr="00E068DA">
              <w:rPr>
                <w:webHidden/>
              </w:rPr>
              <w:fldChar w:fldCharType="separate"/>
            </w:r>
            <w:r w:rsidR="00E068DA">
              <w:rPr>
                <w:webHidden/>
              </w:rPr>
              <w:t>5</w:t>
            </w:r>
            <w:r w:rsidR="00334D7A" w:rsidRPr="00E068DA">
              <w:rPr>
                <w:webHidden/>
              </w:rPr>
              <w:fldChar w:fldCharType="end"/>
            </w:r>
          </w:hyperlink>
        </w:p>
        <w:p w14:paraId="72AB1B55" w14:textId="2AE3DB81" w:rsidR="00334D7A" w:rsidRPr="00E068DA" w:rsidRDefault="0028546C" w:rsidP="00E068DA">
          <w:pPr>
            <w:pStyle w:val="TOC2"/>
            <w:spacing w:line="360" w:lineRule="auto"/>
            <w:rPr>
              <w:rFonts w:eastAsiaTheme="minorEastAsia"/>
              <w:lang w:val="fr-CH" w:eastAsia="fr-CH"/>
            </w:rPr>
          </w:pPr>
          <w:hyperlink w:anchor="_Toc92830088" w:history="1">
            <w:r w:rsidR="00334D7A" w:rsidRPr="00E068DA">
              <w:rPr>
                <w:rStyle w:val="Hyperlink"/>
                <w:b w:val="0"/>
                <w:bCs w:val="0"/>
                <w:i/>
                <w:color w:val="auto"/>
              </w:rPr>
              <w:t>a) The parties did not specifically agree on the confidentiality of the conciliation meeting</w:t>
            </w:r>
            <w:r w:rsidR="00334D7A" w:rsidRPr="00E068DA">
              <w:rPr>
                <w:webHidden/>
              </w:rPr>
              <w:tab/>
            </w:r>
            <w:r w:rsidR="00334D7A" w:rsidRPr="00E068DA">
              <w:rPr>
                <w:webHidden/>
              </w:rPr>
              <w:fldChar w:fldCharType="begin"/>
            </w:r>
            <w:r w:rsidR="00334D7A" w:rsidRPr="00E068DA">
              <w:rPr>
                <w:webHidden/>
              </w:rPr>
              <w:instrText xml:space="preserve"> PAGEREF _Toc92830088 \h </w:instrText>
            </w:r>
            <w:r w:rsidR="00334D7A" w:rsidRPr="00E068DA">
              <w:rPr>
                <w:webHidden/>
              </w:rPr>
            </w:r>
            <w:r w:rsidR="00334D7A" w:rsidRPr="00E068DA">
              <w:rPr>
                <w:webHidden/>
              </w:rPr>
              <w:fldChar w:fldCharType="separate"/>
            </w:r>
            <w:r w:rsidR="00E068DA">
              <w:rPr>
                <w:webHidden/>
              </w:rPr>
              <w:t>5</w:t>
            </w:r>
            <w:r w:rsidR="00334D7A" w:rsidRPr="00E068DA">
              <w:rPr>
                <w:webHidden/>
              </w:rPr>
              <w:fldChar w:fldCharType="end"/>
            </w:r>
          </w:hyperlink>
        </w:p>
        <w:p w14:paraId="29448DCE" w14:textId="1B8A8050" w:rsidR="00334D7A" w:rsidRPr="00E068DA" w:rsidRDefault="0028546C" w:rsidP="00E068DA">
          <w:pPr>
            <w:pStyle w:val="TOC2"/>
            <w:spacing w:line="360" w:lineRule="auto"/>
            <w:rPr>
              <w:rFonts w:eastAsiaTheme="minorEastAsia"/>
              <w:lang w:val="fr-CH" w:eastAsia="fr-CH"/>
            </w:rPr>
          </w:pPr>
          <w:hyperlink w:anchor="_Toc92830089" w:history="1">
            <w:r w:rsidR="00334D7A" w:rsidRPr="00E068DA">
              <w:rPr>
                <w:rStyle w:val="Hyperlink"/>
                <w:b w:val="0"/>
                <w:bCs w:val="0"/>
                <w:i/>
                <w:color w:val="auto"/>
              </w:rPr>
              <w:t>b) No treaty rules binding on Antara provide for confidentiality of conciliation meetings</w:t>
            </w:r>
            <w:r w:rsidR="00334D7A" w:rsidRPr="00E068DA">
              <w:rPr>
                <w:webHidden/>
              </w:rPr>
              <w:tab/>
            </w:r>
            <w:r w:rsidR="00334D7A" w:rsidRPr="00E068DA">
              <w:rPr>
                <w:webHidden/>
              </w:rPr>
              <w:fldChar w:fldCharType="begin"/>
            </w:r>
            <w:r w:rsidR="00334D7A" w:rsidRPr="00E068DA">
              <w:rPr>
                <w:webHidden/>
              </w:rPr>
              <w:instrText xml:space="preserve"> PAGEREF _Toc92830089 \h </w:instrText>
            </w:r>
            <w:r w:rsidR="00334D7A" w:rsidRPr="00E068DA">
              <w:rPr>
                <w:webHidden/>
              </w:rPr>
            </w:r>
            <w:r w:rsidR="00334D7A" w:rsidRPr="00E068DA">
              <w:rPr>
                <w:webHidden/>
              </w:rPr>
              <w:fldChar w:fldCharType="separate"/>
            </w:r>
            <w:r w:rsidR="00E068DA">
              <w:rPr>
                <w:webHidden/>
              </w:rPr>
              <w:t>5</w:t>
            </w:r>
            <w:r w:rsidR="00334D7A" w:rsidRPr="00E068DA">
              <w:rPr>
                <w:webHidden/>
              </w:rPr>
              <w:fldChar w:fldCharType="end"/>
            </w:r>
          </w:hyperlink>
        </w:p>
        <w:p w14:paraId="4600F07A" w14:textId="76AD52E8" w:rsidR="00334D7A" w:rsidRPr="00E068DA" w:rsidRDefault="0028546C" w:rsidP="00E068DA">
          <w:pPr>
            <w:pStyle w:val="TOC2"/>
            <w:spacing w:line="360" w:lineRule="auto"/>
            <w:rPr>
              <w:rFonts w:eastAsiaTheme="minorEastAsia"/>
              <w:lang w:val="fr-CH" w:eastAsia="fr-CH"/>
            </w:rPr>
          </w:pPr>
          <w:hyperlink w:anchor="_Toc92830090" w:history="1">
            <w:r w:rsidR="00334D7A" w:rsidRPr="00E068DA">
              <w:rPr>
                <w:rStyle w:val="Hyperlink"/>
                <w:b w:val="0"/>
                <w:bCs w:val="0"/>
                <w:i/>
                <w:color w:val="auto"/>
              </w:rPr>
              <w:t>c) No customary rule binding on Antara provides for confidentiality of conciliation meetings</w:t>
            </w:r>
            <w:r w:rsidR="00334D7A" w:rsidRPr="00E068DA">
              <w:rPr>
                <w:webHidden/>
              </w:rPr>
              <w:tab/>
            </w:r>
            <w:r w:rsidR="00334D7A" w:rsidRPr="00E068DA">
              <w:rPr>
                <w:webHidden/>
              </w:rPr>
              <w:fldChar w:fldCharType="begin"/>
            </w:r>
            <w:r w:rsidR="00334D7A" w:rsidRPr="00E068DA">
              <w:rPr>
                <w:webHidden/>
              </w:rPr>
              <w:instrText xml:space="preserve"> PAGEREF _Toc92830090 \h </w:instrText>
            </w:r>
            <w:r w:rsidR="00334D7A" w:rsidRPr="00E068DA">
              <w:rPr>
                <w:webHidden/>
              </w:rPr>
            </w:r>
            <w:r w:rsidR="00334D7A" w:rsidRPr="00E068DA">
              <w:rPr>
                <w:webHidden/>
              </w:rPr>
              <w:fldChar w:fldCharType="separate"/>
            </w:r>
            <w:r w:rsidR="00E068DA">
              <w:rPr>
                <w:webHidden/>
              </w:rPr>
              <w:t>6</w:t>
            </w:r>
            <w:r w:rsidR="00334D7A" w:rsidRPr="00E068DA">
              <w:rPr>
                <w:webHidden/>
              </w:rPr>
              <w:fldChar w:fldCharType="end"/>
            </w:r>
          </w:hyperlink>
        </w:p>
        <w:p w14:paraId="2D164D97" w14:textId="6E1D44B2" w:rsidR="00334D7A" w:rsidRPr="00E068DA" w:rsidRDefault="0028546C" w:rsidP="00E068DA">
          <w:pPr>
            <w:pStyle w:val="TOC2"/>
            <w:spacing w:line="360" w:lineRule="auto"/>
            <w:rPr>
              <w:rFonts w:eastAsiaTheme="minorEastAsia"/>
              <w:lang w:val="fr-CH" w:eastAsia="fr-CH"/>
            </w:rPr>
          </w:pPr>
          <w:hyperlink w:anchor="_Toc92830091" w:history="1">
            <w:r w:rsidR="00334D7A" w:rsidRPr="00E068DA">
              <w:rPr>
                <w:rStyle w:val="Hyperlink"/>
                <w:b w:val="0"/>
                <w:bCs w:val="0"/>
                <w:color w:val="auto"/>
              </w:rPr>
              <w:t>2. Should a rule providing for confidentiality of conciliation meetings apply, it is not absolute</w:t>
            </w:r>
            <w:r w:rsidR="00334D7A" w:rsidRPr="00E068DA">
              <w:rPr>
                <w:webHidden/>
              </w:rPr>
              <w:tab/>
            </w:r>
            <w:r w:rsidR="00334D7A" w:rsidRPr="00E068DA">
              <w:rPr>
                <w:webHidden/>
              </w:rPr>
              <w:fldChar w:fldCharType="begin"/>
            </w:r>
            <w:r w:rsidR="00334D7A" w:rsidRPr="00E068DA">
              <w:rPr>
                <w:webHidden/>
              </w:rPr>
              <w:instrText xml:space="preserve"> PAGEREF _Toc92830091 \h </w:instrText>
            </w:r>
            <w:r w:rsidR="00334D7A" w:rsidRPr="00E068DA">
              <w:rPr>
                <w:webHidden/>
              </w:rPr>
            </w:r>
            <w:r w:rsidR="00334D7A" w:rsidRPr="00E068DA">
              <w:rPr>
                <w:webHidden/>
              </w:rPr>
              <w:fldChar w:fldCharType="separate"/>
            </w:r>
            <w:r w:rsidR="00E068DA">
              <w:rPr>
                <w:webHidden/>
              </w:rPr>
              <w:t>6</w:t>
            </w:r>
            <w:r w:rsidR="00334D7A" w:rsidRPr="00E068DA">
              <w:rPr>
                <w:webHidden/>
              </w:rPr>
              <w:fldChar w:fldCharType="end"/>
            </w:r>
          </w:hyperlink>
        </w:p>
        <w:p w14:paraId="4BAB6874" w14:textId="2EDF6C19" w:rsidR="00334D7A" w:rsidRPr="00E068DA" w:rsidRDefault="0028546C" w:rsidP="00E068DA">
          <w:pPr>
            <w:pStyle w:val="TOC2"/>
            <w:spacing w:line="360" w:lineRule="auto"/>
            <w:rPr>
              <w:rFonts w:eastAsiaTheme="minorEastAsia"/>
              <w:lang w:val="fr-CH" w:eastAsia="fr-CH"/>
            </w:rPr>
          </w:pPr>
          <w:hyperlink w:anchor="_Toc92830092" w:history="1">
            <w:r w:rsidR="00334D7A" w:rsidRPr="00E068DA">
              <w:rPr>
                <w:rStyle w:val="Hyperlink"/>
                <w:b w:val="0"/>
                <w:bCs w:val="0"/>
                <w:i/>
                <w:color w:val="auto"/>
              </w:rPr>
              <w:t>a) Public interest takes precedence</w:t>
            </w:r>
            <w:r w:rsidR="00334D7A" w:rsidRPr="00E068DA">
              <w:rPr>
                <w:webHidden/>
              </w:rPr>
              <w:tab/>
            </w:r>
            <w:r w:rsidR="00334D7A" w:rsidRPr="00E068DA">
              <w:rPr>
                <w:webHidden/>
              </w:rPr>
              <w:fldChar w:fldCharType="begin"/>
            </w:r>
            <w:r w:rsidR="00334D7A" w:rsidRPr="00E068DA">
              <w:rPr>
                <w:webHidden/>
              </w:rPr>
              <w:instrText xml:space="preserve"> PAGEREF _Toc92830092 \h </w:instrText>
            </w:r>
            <w:r w:rsidR="00334D7A" w:rsidRPr="00E068DA">
              <w:rPr>
                <w:webHidden/>
              </w:rPr>
            </w:r>
            <w:r w:rsidR="00334D7A" w:rsidRPr="00E068DA">
              <w:rPr>
                <w:webHidden/>
              </w:rPr>
              <w:fldChar w:fldCharType="separate"/>
            </w:r>
            <w:r w:rsidR="00E068DA">
              <w:rPr>
                <w:webHidden/>
              </w:rPr>
              <w:t>6</w:t>
            </w:r>
            <w:r w:rsidR="00334D7A" w:rsidRPr="00E068DA">
              <w:rPr>
                <w:webHidden/>
              </w:rPr>
              <w:fldChar w:fldCharType="end"/>
            </w:r>
          </w:hyperlink>
        </w:p>
        <w:p w14:paraId="09D318BD" w14:textId="587F3886" w:rsidR="00334D7A" w:rsidRPr="00E068DA" w:rsidRDefault="0028546C" w:rsidP="00E068DA">
          <w:pPr>
            <w:pStyle w:val="TOC2"/>
            <w:spacing w:line="360" w:lineRule="auto"/>
            <w:rPr>
              <w:rFonts w:eastAsiaTheme="minorEastAsia"/>
              <w:lang w:val="fr-CH" w:eastAsia="fr-CH"/>
            </w:rPr>
          </w:pPr>
          <w:hyperlink w:anchor="_Toc92830093" w:history="1">
            <w:r w:rsidR="00334D7A" w:rsidRPr="00E068DA">
              <w:rPr>
                <w:rStyle w:val="Hyperlink"/>
                <w:b w:val="0"/>
                <w:bCs w:val="0"/>
                <w:i/>
                <w:color w:val="auto"/>
              </w:rPr>
              <w:t>b) The principle of good faith supports the use of the recording as evidence</w:t>
            </w:r>
            <w:r w:rsidR="00334D7A" w:rsidRPr="00E068DA">
              <w:rPr>
                <w:webHidden/>
              </w:rPr>
              <w:tab/>
            </w:r>
            <w:r w:rsidR="00334D7A" w:rsidRPr="00E068DA">
              <w:rPr>
                <w:webHidden/>
              </w:rPr>
              <w:fldChar w:fldCharType="begin"/>
            </w:r>
            <w:r w:rsidR="00334D7A" w:rsidRPr="00E068DA">
              <w:rPr>
                <w:webHidden/>
              </w:rPr>
              <w:instrText xml:space="preserve"> PAGEREF _Toc92830093 \h </w:instrText>
            </w:r>
            <w:r w:rsidR="00334D7A" w:rsidRPr="00E068DA">
              <w:rPr>
                <w:webHidden/>
              </w:rPr>
            </w:r>
            <w:r w:rsidR="00334D7A" w:rsidRPr="00E068DA">
              <w:rPr>
                <w:webHidden/>
              </w:rPr>
              <w:fldChar w:fldCharType="separate"/>
            </w:r>
            <w:r w:rsidR="00E068DA">
              <w:rPr>
                <w:webHidden/>
              </w:rPr>
              <w:t>7</w:t>
            </w:r>
            <w:r w:rsidR="00334D7A" w:rsidRPr="00E068DA">
              <w:rPr>
                <w:webHidden/>
              </w:rPr>
              <w:fldChar w:fldCharType="end"/>
            </w:r>
          </w:hyperlink>
        </w:p>
        <w:p w14:paraId="0268C209" w14:textId="3ADCDB10"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94" w:history="1">
            <w:r w:rsidR="00334D7A" w:rsidRPr="00786725">
              <w:rPr>
                <w:rStyle w:val="Hyperlink"/>
                <w:rFonts w:ascii="Times New Roman" w:hAnsi="Times New Roman"/>
                <w:noProof/>
                <w:color w:val="auto"/>
              </w:rPr>
              <w:t>D. Even if the Court finds that the documents and recording were acquired unlawfully, they are still admissible</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_Toc92830094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7</w:t>
            </w:r>
            <w:r w:rsidR="00334D7A" w:rsidRPr="00786725">
              <w:rPr>
                <w:rFonts w:ascii="Times New Roman" w:hAnsi="Times New Roman"/>
                <w:noProof/>
                <w:webHidden/>
              </w:rPr>
              <w:fldChar w:fldCharType="end"/>
            </w:r>
          </w:hyperlink>
        </w:p>
        <w:p w14:paraId="07E88FAA" w14:textId="20C45DB2" w:rsidR="00334D7A" w:rsidRPr="00E068DA" w:rsidRDefault="0028546C" w:rsidP="00E068DA">
          <w:pPr>
            <w:pStyle w:val="TOC2"/>
            <w:spacing w:line="360" w:lineRule="auto"/>
            <w:rPr>
              <w:rFonts w:eastAsiaTheme="minorEastAsia"/>
              <w:lang w:val="fr-CH" w:eastAsia="fr-CH"/>
            </w:rPr>
          </w:pPr>
          <w:hyperlink w:anchor="_Toc92830095" w:history="1">
            <w:r w:rsidR="00334D7A" w:rsidRPr="00E068DA">
              <w:rPr>
                <w:rStyle w:val="Hyperlink"/>
                <w:b w:val="0"/>
                <w:bCs w:val="0"/>
                <w:color w:val="auto"/>
              </w:rPr>
              <w:t>1. The history of evidence procurement does not preclude admissibility</w:t>
            </w:r>
            <w:r w:rsidR="00334D7A" w:rsidRPr="00E068DA">
              <w:rPr>
                <w:webHidden/>
              </w:rPr>
              <w:tab/>
            </w:r>
            <w:r w:rsidR="00334D7A" w:rsidRPr="00E068DA">
              <w:rPr>
                <w:webHidden/>
              </w:rPr>
              <w:fldChar w:fldCharType="begin"/>
            </w:r>
            <w:r w:rsidR="00334D7A" w:rsidRPr="00E068DA">
              <w:rPr>
                <w:webHidden/>
              </w:rPr>
              <w:instrText xml:space="preserve"> PAGEREF _Toc92830095 \h </w:instrText>
            </w:r>
            <w:r w:rsidR="00334D7A" w:rsidRPr="00E068DA">
              <w:rPr>
                <w:webHidden/>
              </w:rPr>
            </w:r>
            <w:r w:rsidR="00334D7A" w:rsidRPr="00E068DA">
              <w:rPr>
                <w:webHidden/>
              </w:rPr>
              <w:fldChar w:fldCharType="separate"/>
            </w:r>
            <w:r w:rsidR="00E068DA">
              <w:rPr>
                <w:webHidden/>
              </w:rPr>
              <w:t>7</w:t>
            </w:r>
            <w:r w:rsidR="00334D7A" w:rsidRPr="00E068DA">
              <w:rPr>
                <w:webHidden/>
              </w:rPr>
              <w:fldChar w:fldCharType="end"/>
            </w:r>
          </w:hyperlink>
        </w:p>
        <w:p w14:paraId="7FDC2FAB" w14:textId="63ED389B" w:rsidR="00334D7A" w:rsidRPr="00E068DA" w:rsidRDefault="0028546C" w:rsidP="00E068DA">
          <w:pPr>
            <w:pStyle w:val="TOC2"/>
            <w:spacing w:line="360" w:lineRule="auto"/>
            <w:rPr>
              <w:rFonts w:eastAsiaTheme="minorEastAsia"/>
              <w:lang w:val="fr-CH" w:eastAsia="fr-CH"/>
            </w:rPr>
          </w:pPr>
          <w:hyperlink w:anchor="_Toc92830096" w:history="1">
            <w:r w:rsidR="00334D7A" w:rsidRPr="00E068DA">
              <w:rPr>
                <w:rStyle w:val="Hyperlink"/>
                <w:b w:val="0"/>
                <w:bCs w:val="0"/>
                <w:i/>
                <w:color w:val="auto"/>
              </w:rPr>
              <w:t>a) The inviolability of documents does not preclude admissibility</w:t>
            </w:r>
            <w:r w:rsidR="00334D7A" w:rsidRPr="00E068DA">
              <w:rPr>
                <w:webHidden/>
              </w:rPr>
              <w:tab/>
            </w:r>
            <w:r w:rsidR="00334D7A" w:rsidRPr="00E068DA">
              <w:rPr>
                <w:webHidden/>
              </w:rPr>
              <w:fldChar w:fldCharType="begin"/>
            </w:r>
            <w:r w:rsidR="00334D7A" w:rsidRPr="00E068DA">
              <w:rPr>
                <w:webHidden/>
              </w:rPr>
              <w:instrText xml:space="preserve"> PAGEREF _Toc92830096 \h </w:instrText>
            </w:r>
            <w:r w:rsidR="00334D7A" w:rsidRPr="00E068DA">
              <w:rPr>
                <w:webHidden/>
              </w:rPr>
            </w:r>
            <w:r w:rsidR="00334D7A" w:rsidRPr="00E068DA">
              <w:rPr>
                <w:webHidden/>
              </w:rPr>
              <w:fldChar w:fldCharType="separate"/>
            </w:r>
            <w:r w:rsidR="00E068DA">
              <w:rPr>
                <w:webHidden/>
              </w:rPr>
              <w:t>7</w:t>
            </w:r>
            <w:r w:rsidR="00334D7A" w:rsidRPr="00E068DA">
              <w:rPr>
                <w:webHidden/>
              </w:rPr>
              <w:fldChar w:fldCharType="end"/>
            </w:r>
          </w:hyperlink>
        </w:p>
        <w:p w14:paraId="3D1DABD2" w14:textId="6D372405" w:rsidR="00334D7A" w:rsidRPr="00E068DA" w:rsidRDefault="0028546C" w:rsidP="00E068DA">
          <w:pPr>
            <w:pStyle w:val="TOC2"/>
            <w:spacing w:line="360" w:lineRule="auto"/>
            <w:rPr>
              <w:rFonts w:eastAsiaTheme="minorEastAsia"/>
              <w:lang w:val="fr-CH" w:eastAsia="fr-CH"/>
            </w:rPr>
          </w:pPr>
          <w:hyperlink w:anchor="_Toc92830097" w:history="1">
            <w:r w:rsidR="00334D7A" w:rsidRPr="00E068DA">
              <w:rPr>
                <w:rStyle w:val="Hyperlink"/>
                <w:b w:val="0"/>
                <w:bCs w:val="0"/>
                <w:i/>
                <w:color w:val="auto"/>
              </w:rPr>
              <w:t>b) The purported confidentiality of the conciliation meeting does not preclude admissibility</w:t>
            </w:r>
            <w:r w:rsidR="00334D7A" w:rsidRPr="00E068DA">
              <w:rPr>
                <w:webHidden/>
              </w:rPr>
              <w:tab/>
            </w:r>
            <w:r w:rsidR="00334D7A" w:rsidRPr="00E068DA">
              <w:rPr>
                <w:webHidden/>
              </w:rPr>
              <w:fldChar w:fldCharType="begin"/>
            </w:r>
            <w:r w:rsidR="00334D7A" w:rsidRPr="00E068DA">
              <w:rPr>
                <w:webHidden/>
              </w:rPr>
              <w:instrText xml:space="preserve"> PAGEREF _Toc92830097 \h </w:instrText>
            </w:r>
            <w:r w:rsidR="00334D7A" w:rsidRPr="00E068DA">
              <w:rPr>
                <w:webHidden/>
              </w:rPr>
            </w:r>
            <w:r w:rsidR="00334D7A" w:rsidRPr="00E068DA">
              <w:rPr>
                <w:webHidden/>
              </w:rPr>
              <w:fldChar w:fldCharType="separate"/>
            </w:r>
            <w:r w:rsidR="00E068DA">
              <w:rPr>
                <w:webHidden/>
              </w:rPr>
              <w:t>8</w:t>
            </w:r>
            <w:r w:rsidR="00334D7A" w:rsidRPr="00E068DA">
              <w:rPr>
                <w:webHidden/>
              </w:rPr>
              <w:fldChar w:fldCharType="end"/>
            </w:r>
          </w:hyperlink>
        </w:p>
        <w:p w14:paraId="365579D2" w14:textId="2EA1752E" w:rsidR="00334D7A" w:rsidRPr="00E068DA" w:rsidRDefault="0028546C" w:rsidP="00E068DA">
          <w:pPr>
            <w:pStyle w:val="TOC2"/>
            <w:spacing w:line="360" w:lineRule="auto"/>
            <w:rPr>
              <w:rFonts w:eastAsiaTheme="minorEastAsia"/>
              <w:lang w:val="fr-CH" w:eastAsia="fr-CH"/>
            </w:rPr>
          </w:pPr>
          <w:hyperlink w:anchor="_Toc92830098" w:history="1">
            <w:r w:rsidR="00334D7A" w:rsidRPr="00E068DA">
              <w:rPr>
                <w:rStyle w:val="Hyperlink"/>
                <w:b w:val="0"/>
                <w:bCs w:val="0"/>
                <w:color w:val="auto"/>
              </w:rPr>
              <w:t>2. No general principle of law precludes the use of unlawfully obtained evidence in international proceedings</w:t>
            </w:r>
            <w:r w:rsidR="00334D7A" w:rsidRPr="00E068DA">
              <w:rPr>
                <w:webHidden/>
              </w:rPr>
              <w:tab/>
            </w:r>
            <w:r w:rsidR="00334D7A" w:rsidRPr="00E068DA">
              <w:rPr>
                <w:webHidden/>
              </w:rPr>
              <w:fldChar w:fldCharType="begin"/>
            </w:r>
            <w:r w:rsidR="00334D7A" w:rsidRPr="00E068DA">
              <w:rPr>
                <w:webHidden/>
              </w:rPr>
              <w:instrText xml:space="preserve"> PAGEREF _Toc92830098 \h </w:instrText>
            </w:r>
            <w:r w:rsidR="00334D7A" w:rsidRPr="00E068DA">
              <w:rPr>
                <w:webHidden/>
              </w:rPr>
            </w:r>
            <w:r w:rsidR="00334D7A" w:rsidRPr="00E068DA">
              <w:rPr>
                <w:webHidden/>
              </w:rPr>
              <w:fldChar w:fldCharType="separate"/>
            </w:r>
            <w:r w:rsidR="00E068DA">
              <w:rPr>
                <w:webHidden/>
              </w:rPr>
              <w:t>8</w:t>
            </w:r>
            <w:r w:rsidR="00334D7A" w:rsidRPr="00E068DA">
              <w:rPr>
                <w:webHidden/>
              </w:rPr>
              <w:fldChar w:fldCharType="end"/>
            </w:r>
          </w:hyperlink>
        </w:p>
        <w:p w14:paraId="082F41A9" w14:textId="44E64B92"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099" w:history="1">
            <w:r w:rsidR="00334D7A" w:rsidRPr="00786725">
              <w:rPr>
                <w:rStyle w:val="Hyperlink"/>
                <w:rFonts w:ascii="Times New Roman" w:hAnsi="Times New Roman"/>
                <w:noProof/>
                <w:color w:val="auto"/>
              </w:rPr>
              <w:t>II. RAVARIA’S CAMPAIGN OF FINANCIAL CONTRIBUTIONS AND THE DISSEMINATION OF MISINFORMATION INTENDING TO INFLUENCE THE OUTCOME OF THE SUTHAN REFERENDUM WERE IN VIOLATION OF INTERNATIONAL LAW</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_Toc92830099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9</w:t>
            </w:r>
            <w:r w:rsidR="00334D7A" w:rsidRPr="00786725">
              <w:rPr>
                <w:rFonts w:ascii="Times New Roman" w:hAnsi="Times New Roman"/>
                <w:noProof/>
                <w:webHidden/>
              </w:rPr>
              <w:fldChar w:fldCharType="end"/>
            </w:r>
          </w:hyperlink>
        </w:p>
        <w:p w14:paraId="17F6B81B" w14:textId="7FED1CB7"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00" w:history="1">
            <w:r w:rsidR="00334D7A" w:rsidRPr="00786725">
              <w:rPr>
                <w:rStyle w:val="Hyperlink"/>
                <w:rFonts w:ascii="Times New Roman" w:hAnsi="Times New Roman"/>
                <w:noProof/>
                <w:color w:val="auto"/>
              </w:rPr>
              <w:t>A. The financial contributions and dissemination of misinformation are attributable to Ravaria</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_Toc92830100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9</w:t>
            </w:r>
            <w:r w:rsidR="00334D7A" w:rsidRPr="00786725">
              <w:rPr>
                <w:rFonts w:ascii="Times New Roman" w:hAnsi="Times New Roman"/>
                <w:noProof/>
                <w:webHidden/>
              </w:rPr>
              <w:fldChar w:fldCharType="end"/>
            </w:r>
          </w:hyperlink>
        </w:p>
        <w:p w14:paraId="6F0190C3" w14:textId="308D922A" w:rsidR="00334D7A" w:rsidRPr="00E068DA" w:rsidRDefault="0028546C" w:rsidP="00E068DA">
          <w:pPr>
            <w:pStyle w:val="TOC2"/>
            <w:spacing w:line="360" w:lineRule="auto"/>
            <w:rPr>
              <w:rFonts w:eastAsiaTheme="minorEastAsia"/>
              <w:lang w:val="fr-CH" w:eastAsia="fr-CH"/>
            </w:rPr>
          </w:pPr>
          <w:hyperlink w:anchor="_Toc92830101" w:history="1">
            <w:r w:rsidR="00334D7A" w:rsidRPr="00E068DA">
              <w:rPr>
                <w:rStyle w:val="Hyperlink"/>
                <w:b w:val="0"/>
                <w:bCs w:val="0"/>
                <w:color w:val="auto"/>
              </w:rPr>
              <w:t>1. The documents and recording prove attribution</w:t>
            </w:r>
            <w:r w:rsidR="00334D7A" w:rsidRPr="00E068DA">
              <w:rPr>
                <w:webHidden/>
              </w:rPr>
              <w:tab/>
            </w:r>
            <w:r w:rsidR="00334D7A" w:rsidRPr="00E068DA">
              <w:rPr>
                <w:webHidden/>
              </w:rPr>
              <w:fldChar w:fldCharType="begin"/>
            </w:r>
            <w:r w:rsidR="00334D7A" w:rsidRPr="00E068DA">
              <w:rPr>
                <w:webHidden/>
              </w:rPr>
              <w:instrText xml:space="preserve"> PAGEREF _Toc92830101 \h </w:instrText>
            </w:r>
            <w:r w:rsidR="00334D7A" w:rsidRPr="00E068DA">
              <w:rPr>
                <w:webHidden/>
              </w:rPr>
            </w:r>
            <w:r w:rsidR="00334D7A" w:rsidRPr="00E068DA">
              <w:rPr>
                <w:webHidden/>
              </w:rPr>
              <w:fldChar w:fldCharType="separate"/>
            </w:r>
            <w:r w:rsidR="00E068DA">
              <w:rPr>
                <w:webHidden/>
              </w:rPr>
              <w:t>9</w:t>
            </w:r>
            <w:r w:rsidR="00334D7A" w:rsidRPr="00E068DA">
              <w:rPr>
                <w:webHidden/>
              </w:rPr>
              <w:fldChar w:fldCharType="end"/>
            </w:r>
          </w:hyperlink>
        </w:p>
        <w:p w14:paraId="2A1B8872" w14:textId="5F485BE9" w:rsidR="00334D7A" w:rsidRPr="00E068DA" w:rsidRDefault="0028546C" w:rsidP="00E068DA">
          <w:pPr>
            <w:pStyle w:val="TOC2"/>
            <w:spacing w:line="360" w:lineRule="auto"/>
            <w:rPr>
              <w:rFonts w:eastAsiaTheme="minorEastAsia"/>
              <w:lang w:val="fr-CH" w:eastAsia="fr-CH"/>
            </w:rPr>
          </w:pPr>
          <w:hyperlink w:anchor="_Toc92830102" w:history="1">
            <w:r w:rsidR="00334D7A" w:rsidRPr="00E068DA">
              <w:rPr>
                <w:rStyle w:val="Hyperlink"/>
                <w:b w:val="0"/>
                <w:bCs w:val="0"/>
                <w:i/>
                <w:color w:val="auto"/>
              </w:rPr>
              <w:t>a) The conduct of SAD was controlled by Ravaria</w:t>
            </w:r>
            <w:r w:rsidR="00334D7A" w:rsidRPr="00E068DA">
              <w:rPr>
                <w:webHidden/>
              </w:rPr>
              <w:tab/>
            </w:r>
            <w:r w:rsidR="00334D7A" w:rsidRPr="00E068DA">
              <w:rPr>
                <w:webHidden/>
              </w:rPr>
              <w:fldChar w:fldCharType="begin"/>
            </w:r>
            <w:r w:rsidR="00334D7A" w:rsidRPr="00E068DA">
              <w:rPr>
                <w:webHidden/>
              </w:rPr>
              <w:instrText xml:space="preserve"> PAGEREF _Toc92830102 \h </w:instrText>
            </w:r>
            <w:r w:rsidR="00334D7A" w:rsidRPr="00E068DA">
              <w:rPr>
                <w:webHidden/>
              </w:rPr>
            </w:r>
            <w:r w:rsidR="00334D7A" w:rsidRPr="00E068DA">
              <w:rPr>
                <w:webHidden/>
              </w:rPr>
              <w:fldChar w:fldCharType="separate"/>
            </w:r>
            <w:r w:rsidR="00E068DA">
              <w:rPr>
                <w:webHidden/>
              </w:rPr>
              <w:t>9</w:t>
            </w:r>
            <w:r w:rsidR="00334D7A" w:rsidRPr="00E068DA">
              <w:rPr>
                <w:webHidden/>
              </w:rPr>
              <w:fldChar w:fldCharType="end"/>
            </w:r>
          </w:hyperlink>
        </w:p>
        <w:p w14:paraId="7D4E3DC6" w14:textId="0C8BE54C" w:rsidR="00334D7A" w:rsidRPr="00E068DA" w:rsidRDefault="0028546C" w:rsidP="00E068DA">
          <w:pPr>
            <w:pStyle w:val="TOC2"/>
            <w:spacing w:line="360" w:lineRule="auto"/>
            <w:rPr>
              <w:rFonts w:eastAsiaTheme="minorEastAsia"/>
              <w:lang w:val="fr-CH" w:eastAsia="fr-CH"/>
            </w:rPr>
          </w:pPr>
          <w:hyperlink w:anchor="_Toc92830103" w:history="1">
            <w:r w:rsidR="00334D7A" w:rsidRPr="00E068DA">
              <w:rPr>
                <w:rStyle w:val="Hyperlink"/>
                <w:b w:val="0"/>
                <w:bCs w:val="0"/>
                <w:i/>
                <w:color w:val="auto"/>
              </w:rPr>
              <w:t>b) In any event, the dissemination of misinformation by SAD was acknowledged and adopted by Ravaria</w:t>
            </w:r>
            <w:r w:rsidR="00334D7A" w:rsidRPr="00E068DA">
              <w:rPr>
                <w:webHidden/>
              </w:rPr>
              <w:tab/>
            </w:r>
            <w:r w:rsidR="00334D7A" w:rsidRPr="00E068DA">
              <w:rPr>
                <w:webHidden/>
              </w:rPr>
              <w:fldChar w:fldCharType="begin"/>
            </w:r>
            <w:r w:rsidR="00334D7A" w:rsidRPr="00E068DA">
              <w:rPr>
                <w:webHidden/>
              </w:rPr>
              <w:instrText xml:space="preserve"> PAGEREF _Toc92830103 \h </w:instrText>
            </w:r>
            <w:r w:rsidR="00334D7A" w:rsidRPr="00E068DA">
              <w:rPr>
                <w:webHidden/>
              </w:rPr>
            </w:r>
            <w:r w:rsidR="00334D7A" w:rsidRPr="00E068DA">
              <w:rPr>
                <w:webHidden/>
              </w:rPr>
              <w:fldChar w:fldCharType="separate"/>
            </w:r>
            <w:r w:rsidR="00E068DA">
              <w:rPr>
                <w:webHidden/>
              </w:rPr>
              <w:t>10</w:t>
            </w:r>
            <w:r w:rsidR="00334D7A" w:rsidRPr="00E068DA">
              <w:rPr>
                <w:webHidden/>
              </w:rPr>
              <w:fldChar w:fldCharType="end"/>
            </w:r>
          </w:hyperlink>
        </w:p>
        <w:p w14:paraId="3DA4D642" w14:textId="156D7EF0" w:rsidR="00334D7A" w:rsidRPr="00E068DA" w:rsidRDefault="0028546C" w:rsidP="00E068DA">
          <w:pPr>
            <w:pStyle w:val="TOC2"/>
            <w:spacing w:line="360" w:lineRule="auto"/>
            <w:rPr>
              <w:rFonts w:eastAsiaTheme="minorEastAsia"/>
              <w:lang w:val="fr-CH" w:eastAsia="fr-CH"/>
            </w:rPr>
          </w:pPr>
          <w:hyperlink w:anchor="_Toc92830104" w:history="1">
            <w:r w:rsidR="00334D7A" w:rsidRPr="00E068DA">
              <w:rPr>
                <w:rStyle w:val="Hyperlink"/>
                <w:b w:val="0"/>
                <w:bCs w:val="0"/>
                <w:color w:val="auto"/>
              </w:rPr>
              <w:t>2. In the alternative, should the documents and recording be deemed inadmissible, uncontested evidence is sufficient in proving attribution</w:t>
            </w:r>
            <w:r w:rsidR="00334D7A" w:rsidRPr="00E068DA">
              <w:rPr>
                <w:webHidden/>
              </w:rPr>
              <w:tab/>
            </w:r>
            <w:r w:rsidR="00334D7A" w:rsidRPr="00E068DA">
              <w:rPr>
                <w:webHidden/>
              </w:rPr>
              <w:fldChar w:fldCharType="begin"/>
            </w:r>
            <w:r w:rsidR="00334D7A" w:rsidRPr="00E068DA">
              <w:rPr>
                <w:webHidden/>
              </w:rPr>
              <w:instrText xml:space="preserve"> PAGEREF _Toc92830104 \h </w:instrText>
            </w:r>
            <w:r w:rsidR="00334D7A" w:rsidRPr="00E068DA">
              <w:rPr>
                <w:webHidden/>
              </w:rPr>
            </w:r>
            <w:r w:rsidR="00334D7A" w:rsidRPr="00E068DA">
              <w:rPr>
                <w:webHidden/>
              </w:rPr>
              <w:fldChar w:fldCharType="separate"/>
            </w:r>
            <w:r w:rsidR="00E068DA">
              <w:rPr>
                <w:webHidden/>
              </w:rPr>
              <w:t>10</w:t>
            </w:r>
            <w:r w:rsidR="00334D7A" w:rsidRPr="00E068DA">
              <w:rPr>
                <w:webHidden/>
              </w:rPr>
              <w:fldChar w:fldCharType="end"/>
            </w:r>
          </w:hyperlink>
        </w:p>
        <w:p w14:paraId="77BC693B" w14:textId="07ACD4A6" w:rsidR="00334D7A" w:rsidRPr="00E068DA" w:rsidRDefault="0028546C" w:rsidP="00E068DA">
          <w:pPr>
            <w:pStyle w:val="TOC2"/>
            <w:spacing w:line="360" w:lineRule="auto"/>
            <w:rPr>
              <w:rFonts w:eastAsiaTheme="minorEastAsia"/>
              <w:lang w:val="fr-CH" w:eastAsia="fr-CH"/>
            </w:rPr>
          </w:pPr>
          <w:hyperlink w:anchor="_Toc92830105" w:history="1">
            <w:r w:rsidR="00334D7A" w:rsidRPr="00E068DA">
              <w:rPr>
                <w:rStyle w:val="Hyperlink"/>
                <w:b w:val="0"/>
                <w:bCs w:val="0"/>
                <w:i/>
                <w:color w:val="auto"/>
              </w:rPr>
              <w:t>a) Given the evidentiary difficulties in cyberspace, overall control is the appropriate test and shows that Ravaria controlled SAD</w:t>
            </w:r>
            <w:r w:rsidR="00334D7A" w:rsidRPr="00E068DA">
              <w:rPr>
                <w:webHidden/>
              </w:rPr>
              <w:tab/>
            </w:r>
            <w:r w:rsidR="00334D7A" w:rsidRPr="00E068DA">
              <w:rPr>
                <w:webHidden/>
              </w:rPr>
              <w:fldChar w:fldCharType="begin"/>
            </w:r>
            <w:r w:rsidR="00334D7A" w:rsidRPr="00E068DA">
              <w:rPr>
                <w:webHidden/>
              </w:rPr>
              <w:instrText xml:space="preserve"> PAGEREF _Toc92830105 \h </w:instrText>
            </w:r>
            <w:r w:rsidR="00334D7A" w:rsidRPr="00E068DA">
              <w:rPr>
                <w:webHidden/>
              </w:rPr>
            </w:r>
            <w:r w:rsidR="00334D7A" w:rsidRPr="00E068DA">
              <w:rPr>
                <w:webHidden/>
              </w:rPr>
              <w:fldChar w:fldCharType="separate"/>
            </w:r>
            <w:r w:rsidR="00E068DA">
              <w:rPr>
                <w:webHidden/>
              </w:rPr>
              <w:t>10</w:t>
            </w:r>
            <w:r w:rsidR="00334D7A" w:rsidRPr="00E068DA">
              <w:rPr>
                <w:webHidden/>
              </w:rPr>
              <w:fldChar w:fldCharType="end"/>
            </w:r>
          </w:hyperlink>
        </w:p>
        <w:p w14:paraId="121DF2AC" w14:textId="03F89D5B" w:rsidR="00334D7A" w:rsidRPr="00E068DA" w:rsidRDefault="0028546C" w:rsidP="00E068DA">
          <w:pPr>
            <w:pStyle w:val="TOC2"/>
            <w:spacing w:line="360" w:lineRule="auto"/>
            <w:rPr>
              <w:rFonts w:eastAsiaTheme="minorEastAsia"/>
              <w:lang w:val="fr-CH" w:eastAsia="fr-CH"/>
            </w:rPr>
          </w:pPr>
          <w:hyperlink w:anchor="_Toc92830106" w:history="1">
            <w:r w:rsidR="00334D7A" w:rsidRPr="00E068DA">
              <w:rPr>
                <w:rStyle w:val="Hyperlink"/>
                <w:b w:val="0"/>
                <w:bCs w:val="0"/>
                <w:i/>
                <w:color w:val="auto"/>
              </w:rPr>
              <w:t>b) Alternatively, should the effective control test be applied, the attributability of SAD’s conduct to Ravaria can still be proven by using a low standard of proof and circumstantial evidence</w:t>
            </w:r>
            <w:r w:rsidR="00334D7A" w:rsidRPr="00E068DA">
              <w:rPr>
                <w:webHidden/>
              </w:rPr>
              <w:tab/>
            </w:r>
            <w:r w:rsidR="00334D7A" w:rsidRPr="00E068DA">
              <w:rPr>
                <w:webHidden/>
              </w:rPr>
              <w:fldChar w:fldCharType="begin"/>
            </w:r>
            <w:r w:rsidR="00334D7A" w:rsidRPr="00E068DA">
              <w:rPr>
                <w:webHidden/>
              </w:rPr>
              <w:instrText xml:space="preserve"> PAGEREF _Toc92830106 \h </w:instrText>
            </w:r>
            <w:r w:rsidR="00334D7A" w:rsidRPr="00E068DA">
              <w:rPr>
                <w:webHidden/>
              </w:rPr>
            </w:r>
            <w:r w:rsidR="00334D7A" w:rsidRPr="00E068DA">
              <w:rPr>
                <w:webHidden/>
              </w:rPr>
              <w:fldChar w:fldCharType="separate"/>
            </w:r>
            <w:r w:rsidR="00E068DA">
              <w:rPr>
                <w:webHidden/>
              </w:rPr>
              <w:t>12</w:t>
            </w:r>
            <w:r w:rsidR="00334D7A" w:rsidRPr="00E068DA">
              <w:rPr>
                <w:webHidden/>
              </w:rPr>
              <w:fldChar w:fldCharType="end"/>
            </w:r>
          </w:hyperlink>
        </w:p>
        <w:p w14:paraId="21F37C3D" w14:textId="666735A8"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07" w:history="1">
            <w:r w:rsidR="00334D7A" w:rsidRPr="00786725">
              <w:rPr>
                <w:rStyle w:val="Hyperlink"/>
                <w:rFonts w:ascii="Times New Roman" w:hAnsi="Times New Roman"/>
                <w:noProof/>
                <w:color w:val="auto"/>
              </w:rPr>
              <w:t>B. Ravaria’s campaign of financial contributions and dissemination of misinformation violated its international obligations vis-à-vis Antara</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_Toc92830107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13</w:t>
            </w:r>
            <w:r w:rsidR="00334D7A" w:rsidRPr="00786725">
              <w:rPr>
                <w:rFonts w:ascii="Times New Roman" w:hAnsi="Times New Roman"/>
                <w:noProof/>
                <w:webHidden/>
              </w:rPr>
              <w:fldChar w:fldCharType="end"/>
            </w:r>
          </w:hyperlink>
        </w:p>
        <w:p w14:paraId="14F1FC24" w14:textId="45E77E76" w:rsidR="00334D7A" w:rsidRPr="00E068DA" w:rsidRDefault="0028546C" w:rsidP="00E068DA">
          <w:pPr>
            <w:pStyle w:val="TOC2"/>
            <w:spacing w:line="360" w:lineRule="auto"/>
            <w:rPr>
              <w:rFonts w:eastAsiaTheme="minorEastAsia"/>
              <w:lang w:val="fr-CH" w:eastAsia="fr-CH"/>
            </w:rPr>
          </w:pPr>
          <w:hyperlink w:anchor="_Toc92830108" w:history="1">
            <w:r w:rsidR="00334D7A" w:rsidRPr="00E068DA">
              <w:rPr>
                <w:rStyle w:val="Hyperlink"/>
                <w:b w:val="0"/>
                <w:bCs w:val="0"/>
                <w:color w:val="auto"/>
              </w:rPr>
              <w:t>1. Ravaria violated the principle of non-intervention</w:t>
            </w:r>
            <w:r w:rsidR="00334D7A" w:rsidRPr="00E068DA">
              <w:rPr>
                <w:webHidden/>
              </w:rPr>
              <w:tab/>
            </w:r>
            <w:r w:rsidR="00334D7A" w:rsidRPr="00E068DA">
              <w:rPr>
                <w:webHidden/>
              </w:rPr>
              <w:fldChar w:fldCharType="begin"/>
            </w:r>
            <w:r w:rsidR="00334D7A" w:rsidRPr="00E068DA">
              <w:rPr>
                <w:webHidden/>
              </w:rPr>
              <w:instrText xml:space="preserve"> PAGEREF _Toc92830108 \h </w:instrText>
            </w:r>
            <w:r w:rsidR="00334D7A" w:rsidRPr="00E068DA">
              <w:rPr>
                <w:webHidden/>
              </w:rPr>
            </w:r>
            <w:r w:rsidR="00334D7A" w:rsidRPr="00E068DA">
              <w:rPr>
                <w:webHidden/>
              </w:rPr>
              <w:fldChar w:fldCharType="separate"/>
            </w:r>
            <w:r w:rsidR="00E068DA">
              <w:rPr>
                <w:webHidden/>
              </w:rPr>
              <w:t>13</w:t>
            </w:r>
            <w:r w:rsidR="00334D7A" w:rsidRPr="00E068DA">
              <w:rPr>
                <w:webHidden/>
              </w:rPr>
              <w:fldChar w:fldCharType="end"/>
            </w:r>
          </w:hyperlink>
        </w:p>
        <w:p w14:paraId="2262AB99" w14:textId="1C55E75E" w:rsidR="00334D7A" w:rsidRPr="00E068DA" w:rsidRDefault="0028546C" w:rsidP="00E068DA">
          <w:pPr>
            <w:pStyle w:val="TOC2"/>
            <w:spacing w:line="360" w:lineRule="auto"/>
            <w:rPr>
              <w:rFonts w:eastAsiaTheme="minorEastAsia"/>
              <w:lang w:val="fr-CH" w:eastAsia="fr-CH"/>
            </w:rPr>
          </w:pPr>
          <w:hyperlink w:anchor="_Toc92830109" w:history="1">
            <w:r w:rsidR="00334D7A" w:rsidRPr="00E068DA">
              <w:rPr>
                <w:rStyle w:val="Hyperlink"/>
                <w:b w:val="0"/>
                <w:bCs w:val="0"/>
                <w:i/>
                <w:color w:val="auto"/>
              </w:rPr>
              <w:t>a) The documents and recording evidence a violation by Ravaria</w:t>
            </w:r>
            <w:r w:rsidR="00334D7A" w:rsidRPr="00E068DA">
              <w:rPr>
                <w:webHidden/>
              </w:rPr>
              <w:tab/>
            </w:r>
            <w:r w:rsidR="00334D7A" w:rsidRPr="00E068DA">
              <w:rPr>
                <w:webHidden/>
              </w:rPr>
              <w:fldChar w:fldCharType="begin"/>
            </w:r>
            <w:r w:rsidR="00334D7A" w:rsidRPr="00E068DA">
              <w:rPr>
                <w:webHidden/>
              </w:rPr>
              <w:instrText xml:space="preserve"> PAGEREF _Toc92830109 \h </w:instrText>
            </w:r>
            <w:r w:rsidR="00334D7A" w:rsidRPr="00E068DA">
              <w:rPr>
                <w:webHidden/>
              </w:rPr>
            </w:r>
            <w:r w:rsidR="00334D7A" w:rsidRPr="00E068DA">
              <w:rPr>
                <w:webHidden/>
              </w:rPr>
              <w:fldChar w:fldCharType="separate"/>
            </w:r>
            <w:r w:rsidR="00E068DA">
              <w:rPr>
                <w:webHidden/>
              </w:rPr>
              <w:t>13</w:t>
            </w:r>
            <w:r w:rsidR="00334D7A" w:rsidRPr="00E068DA">
              <w:rPr>
                <w:webHidden/>
              </w:rPr>
              <w:fldChar w:fldCharType="end"/>
            </w:r>
          </w:hyperlink>
        </w:p>
        <w:p w14:paraId="3E5DE11A" w14:textId="6E9D0453" w:rsidR="00334D7A" w:rsidRPr="00E068DA"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10" w:history="1">
            <w:r w:rsidR="00334D7A" w:rsidRPr="00E068DA">
              <w:rPr>
                <w:rStyle w:val="Hyperlink"/>
                <w:rFonts w:ascii="Times New Roman" w:hAnsi="Times New Roman"/>
                <w:i/>
                <w:noProof/>
                <w:color w:val="auto"/>
                <w:sz w:val="24"/>
                <w:szCs w:val="24"/>
              </w:rPr>
              <w:t>i) Ravaria intervened in Antara’s domestic affairs</w:t>
            </w:r>
            <w:r w:rsidR="00334D7A" w:rsidRPr="00E068DA">
              <w:rPr>
                <w:rFonts w:ascii="Times New Roman" w:hAnsi="Times New Roman"/>
                <w:noProof/>
                <w:webHidden/>
                <w:sz w:val="24"/>
                <w:szCs w:val="24"/>
              </w:rPr>
              <w:tab/>
            </w:r>
            <w:r w:rsidR="00334D7A" w:rsidRPr="00E068DA">
              <w:rPr>
                <w:rFonts w:ascii="Times New Roman" w:hAnsi="Times New Roman"/>
                <w:noProof/>
                <w:webHidden/>
                <w:sz w:val="24"/>
                <w:szCs w:val="24"/>
              </w:rPr>
              <w:fldChar w:fldCharType="begin"/>
            </w:r>
            <w:r w:rsidR="00334D7A" w:rsidRPr="00E068DA">
              <w:rPr>
                <w:rFonts w:ascii="Times New Roman" w:hAnsi="Times New Roman"/>
                <w:noProof/>
                <w:webHidden/>
                <w:sz w:val="24"/>
                <w:szCs w:val="24"/>
              </w:rPr>
              <w:instrText xml:space="preserve"> PAGEREF _Toc92830110 \h </w:instrText>
            </w:r>
            <w:r w:rsidR="00334D7A" w:rsidRPr="00E068DA">
              <w:rPr>
                <w:rFonts w:ascii="Times New Roman" w:hAnsi="Times New Roman"/>
                <w:noProof/>
                <w:webHidden/>
                <w:sz w:val="24"/>
                <w:szCs w:val="24"/>
              </w:rPr>
            </w:r>
            <w:r w:rsidR="00334D7A" w:rsidRPr="00E068DA">
              <w:rPr>
                <w:rFonts w:ascii="Times New Roman" w:hAnsi="Times New Roman"/>
                <w:noProof/>
                <w:webHidden/>
                <w:sz w:val="24"/>
                <w:szCs w:val="24"/>
              </w:rPr>
              <w:fldChar w:fldCharType="separate"/>
            </w:r>
            <w:r w:rsidR="00E068DA">
              <w:rPr>
                <w:rFonts w:ascii="Times New Roman" w:hAnsi="Times New Roman"/>
                <w:noProof/>
                <w:webHidden/>
                <w:sz w:val="24"/>
                <w:szCs w:val="24"/>
              </w:rPr>
              <w:t>13</w:t>
            </w:r>
            <w:r w:rsidR="00334D7A" w:rsidRPr="00E068DA">
              <w:rPr>
                <w:rFonts w:ascii="Times New Roman" w:hAnsi="Times New Roman"/>
                <w:noProof/>
                <w:webHidden/>
                <w:sz w:val="24"/>
                <w:szCs w:val="24"/>
              </w:rPr>
              <w:fldChar w:fldCharType="end"/>
            </w:r>
          </w:hyperlink>
        </w:p>
        <w:p w14:paraId="32917817" w14:textId="55A23B0E" w:rsidR="00334D7A" w:rsidRPr="00E068DA"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11" w:history="1">
            <w:r w:rsidR="00334D7A" w:rsidRPr="00E068DA">
              <w:rPr>
                <w:rStyle w:val="Hyperlink"/>
                <w:rFonts w:ascii="Times New Roman" w:hAnsi="Times New Roman"/>
                <w:i/>
                <w:noProof/>
                <w:color w:val="auto"/>
                <w:sz w:val="24"/>
                <w:szCs w:val="24"/>
              </w:rPr>
              <w:t>ii) The support of the independence referendum was coercive</w:t>
            </w:r>
            <w:r w:rsidR="00334D7A" w:rsidRPr="00E068DA">
              <w:rPr>
                <w:rFonts w:ascii="Times New Roman" w:hAnsi="Times New Roman"/>
                <w:noProof/>
                <w:webHidden/>
                <w:sz w:val="24"/>
                <w:szCs w:val="24"/>
              </w:rPr>
              <w:tab/>
            </w:r>
            <w:r w:rsidR="00334D7A" w:rsidRPr="00E068DA">
              <w:rPr>
                <w:rFonts w:ascii="Times New Roman" w:hAnsi="Times New Roman"/>
                <w:noProof/>
                <w:webHidden/>
                <w:sz w:val="24"/>
                <w:szCs w:val="24"/>
              </w:rPr>
              <w:fldChar w:fldCharType="begin"/>
            </w:r>
            <w:r w:rsidR="00334D7A" w:rsidRPr="00E068DA">
              <w:rPr>
                <w:rFonts w:ascii="Times New Roman" w:hAnsi="Times New Roman"/>
                <w:noProof/>
                <w:webHidden/>
                <w:sz w:val="24"/>
                <w:szCs w:val="24"/>
              </w:rPr>
              <w:instrText xml:space="preserve"> PAGEREF _Toc92830111 \h </w:instrText>
            </w:r>
            <w:r w:rsidR="00334D7A" w:rsidRPr="00E068DA">
              <w:rPr>
                <w:rFonts w:ascii="Times New Roman" w:hAnsi="Times New Roman"/>
                <w:noProof/>
                <w:webHidden/>
                <w:sz w:val="24"/>
                <w:szCs w:val="24"/>
              </w:rPr>
            </w:r>
            <w:r w:rsidR="00334D7A" w:rsidRPr="00E068DA">
              <w:rPr>
                <w:rFonts w:ascii="Times New Roman" w:hAnsi="Times New Roman"/>
                <w:noProof/>
                <w:webHidden/>
                <w:sz w:val="24"/>
                <w:szCs w:val="24"/>
              </w:rPr>
              <w:fldChar w:fldCharType="separate"/>
            </w:r>
            <w:r w:rsidR="00E068DA">
              <w:rPr>
                <w:rFonts w:ascii="Times New Roman" w:hAnsi="Times New Roman"/>
                <w:noProof/>
                <w:webHidden/>
                <w:sz w:val="24"/>
                <w:szCs w:val="24"/>
              </w:rPr>
              <w:t>14</w:t>
            </w:r>
            <w:r w:rsidR="00334D7A" w:rsidRPr="00E068DA">
              <w:rPr>
                <w:rFonts w:ascii="Times New Roman" w:hAnsi="Times New Roman"/>
                <w:noProof/>
                <w:webHidden/>
                <w:sz w:val="24"/>
                <w:szCs w:val="24"/>
              </w:rPr>
              <w:fldChar w:fldCharType="end"/>
            </w:r>
          </w:hyperlink>
        </w:p>
        <w:p w14:paraId="11B8D570" w14:textId="30032317" w:rsidR="00334D7A" w:rsidRPr="00E068DA" w:rsidRDefault="0028546C" w:rsidP="00E068DA">
          <w:pPr>
            <w:pStyle w:val="TOC2"/>
            <w:spacing w:line="360" w:lineRule="auto"/>
            <w:rPr>
              <w:rFonts w:eastAsiaTheme="minorEastAsia"/>
              <w:lang w:val="fr-CH" w:eastAsia="fr-CH"/>
            </w:rPr>
          </w:pPr>
          <w:hyperlink w:anchor="_Toc92830112" w:history="1">
            <w:r w:rsidR="00334D7A" w:rsidRPr="00E068DA">
              <w:rPr>
                <w:rStyle w:val="Hyperlink"/>
                <w:b w:val="0"/>
                <w:bCs w:val="0"/>
                <w:i/>
                <w:color w:val="auto"/>
              </w:rPr>
              <w:t>b) In any event, uncontested evidence is sufficient in showing a violation</w:t>
            </w:r>
            <w:r w:rsidR="00334D7A" w:rsidRPr="00E068DA">
              <w:rPr>
                <w:webHidden/>
              </w:rPr>
              <w:tab/>
            </w:r>
            <w:r w:rsidR="00334D7A" w:rsidRPr="00E068DA">
              <w:rPr>
                <w:webHidden/>
              </w:rPr>
              <w:fldChar w:fldCharType="begin"/>
            </w:r>
            <w:r w:rsidR="00334D7A" w:rsidRPr="00E068DA">
              <w:rPr>
                <w:webHidden/>
              </w:rPr>
              <w:instrText xml:space="preserve"> PAGEREF _Toc92830112 \h </w:instrText>
            </w:r>
            <w:r w:rsidR="00334D7A" w:rsidRPr="00E068DA">
              <w:rPr>
                <w:webHidden/>
              </w:rPr>
            </w:r>
            <w:r w:rsidR="00334D7A" w:rsidRPr="00E068DA">
              <w:rPr>
                <w:webHidden/>
              </w:rPr>
              <w:fldChar w:fldCharType="separate"/>
            </w:r>
            <w:r w:rsidR="00E068DA">
              <w:rPr>
                <w:webHidden/>
              </w:rPr>
              <w:t>14</w:t>
            </w:r>
            <w:r w:rsidR="00334D7A" w:rsidRPr="00E068DA">
              <w:rPr>
                <w:webHidden/>
              </w:rPr>
              <w:fldChar w:fldCharType="end"/>
            </w:r>
          </w:hyperlink>
        </w:p>
        <w:p w14:paraId="7AE0DD4F" w14:textId="125AEEB5" w:rsidR="00334D7A" w:rsidRPr="00E068DA"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13" w:history="1">
            <w:r w:rsidR="00334D7A" w:rsidRPr="00E068DA">
              <w:rPr>
                <w:rStyle w:val="Hyperlink"/>
                <w:rFonts w:ascii="Times New Roman" w:hAnsi="Times New Roman"/>
                <w:i/>
                <w:noProof/>
                <w:color w:val="auto"/>
                <w:sz w:val="24"/>
                <w:szCs w:val="24"/>
              </w:rPr>
              <w:t>i) Ravaria intervened in Antara’s domestic affairs</w:t>
            </w:r>
            <w:r w:rsidR="00334D7A" w:rsidRPr="00E068DA">
              <w:rPr>
                <w:rFonts w:ascii="Times New Roman" w:hAnsi="Times New Roman"/>
                <w:noProof/>
                <w:webHidden/>
                <w:sz w:val="24"/>
                <w:szCs w:val="24"/>
              </w:rPr>
              <w:tab/>
            </w:r>
            <w:r w:rsidR="00334D7A" w:rsidRPr="00E068DA">
              <w:rPr>
                <w:rFonts w:ascii="Times New Roman" w:hAnsi="Times New Roman"/>
                <w:noProof/>
                <w:webHidden/>
                <w:sz w:val="24"/>
                <w:szCs w:val="24"/>
              </w:rPr>
              <w:fldChar w:fldCharType="begin"/>
            </w:r>
            <w:r w:rsidR="00334D7A" w:rsidRPr="00E068DA">
              <w:rPr>
                <w:rFonts w:ascii="Times New Roman" w:hAnsi="Times New Roman"/>
                <w:noProof/>
                <w:webHidden/>
                <w:sz w:val="24"/>
                <w:szCs w:val="24"/>
              </w:rPr>
              <w:instrText xml:space="preserve"> PAGEREF _Toc92830113 \h </w:instrText>
            </w:r>
            <w:r w:rsidR="00334D7A" w:rsidRPr="00E068DA">
              <w:rPr>
                <w:rFonts w:ascii="Times New Roman" w:hAnsi="Times New Roman"/>
                <w:noProof/>
                <w:webHidden/>
                <w:sz w:val="24"/>
                <w:szCs w:val="24"/>
              </w:rPr>
            </w:r>
            <w:r w:rsidR="00334D7A" w:rsidRPr="00E068DA">
              <w:rPr>
                <w:rFonts w:ascii="Times New Roman" w:hAnsi="Times New Roman"/>
                <w:noProof/>
                <w:webHidden/>
                <w:sz w:val="24"/>
                <w:szCs w:val="24"/>
              </w:rPr>
              <w:fldChar w:fldCharType="separate"/>
            </w:r>
            <w:r w:rsidR="00E068DA">
              <w:rPr>
                <w:rFonts w:ascii="Times New Roman" w:hAnsi="Times New Roman"/>
                <w:noProof/>
                <w:webHidden/>
                <w:sz w:val="24"/>
                <w:szCs w:val="24"/>
              </w:rPr>
              <w:t>14</w:t>
            </w:r>
            <w:r w:rsidR="00334D7A" w:rsidRPr="00E068DA">
              <w:rPr>
                <w:rFonts w:ascii="Times New Roman" w:hAnsi="Times New Roman"/>
                <w:noProof/>
                <w:webHidden/>
                <w:sz w:val="24"/>
                <w:szCs w:val="24"/>
              </w:rPr>
              <w:fldChar w:fldCharType="end"/>
            </w:r>
          </w:hyperlink>
        </w:p>
        <w:p w14:paraId="1F9725AC" w14:textId="082DADD3" w:rsidR="00334D7A" w:rsidRPr="00E068DA"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14" w:history="1">
            <w:r w:rsidR="00334D7A" w:rsidRPr="00E068DA">
              <w:rPr>
                <w:rStyle w:val="Hyperlink"/>
                <w:rFonts w:ascii="Times New Roman" w:hAnsi="Times New Roman"/>
                <w:i/>
                <w:noProof/>
                <w:color w:val="auto"/>
                <w:sz w:val="24"/>
                <w:szCs w:val="24"/>
              </w:rPr>
              <w:t>ii) The support of the independence referendum was coercive</w:t>
            </w:r>
            <w:r w:rsidR="00334D7A" w:rsidRPr="00E068DA">
              <w:rPr>
                <w:rFonts w:ascii="Times New Roman" w:hAnsi="Times New Roman"/>
                <w:noProof/>
                <w:webHidden/>
                <w:sz w:val="24"/>
                <w:szCs w:val="24"/>
              </w:rPr>
              <w:tab/>
            </w:r>
            <w:r w:rsidR="00334D7A" w:rsidRPr="00E068DA">
              <w:rPr>
                <w:rFonts w:ascii="Times New Roman" w:hAnsi="Times New Roman"/>
                <w:noProof/>
                <w:webHidden/>
                <w:sz w:val="24"/>
                <w:szCs w:val="24"/>
              </w:rPr>
              <w:fldChar w:fldCharType="begin"/>
            </w:r>
            <w:r w:rsidR="00334D7A" w:rsidRPr="00E068DA">
              <w:rPr>
                <w:rFonts w:ascii="Times New Roman" w:hAnsi="Times New Roman"/>
                <w:noProof/>
                <w:webHidden/>
                <w:sz w:val="24"/>
                <w:szCs w:val="24"/>
              </w:rPr>
              <w:instrText xml:space="preserve"> PAGEREF _Toc92830114 \h </w:instrText>
            </w:r>
            <w:r w:rsidR="00334D7A" w:rsidRPr="00E068DA">
              <w:rPr>
                <w:rFonts w:ascii="Times New Roman" w:hAnsi="Times New Roman"/>
                <w:noProof/>
                <w:webHidden/>
                <w:sz w:val="24"/>
                <w:szCs w:val="24"/>
              </w:rPr>
            </w:r>
            <w:r w:rsidR="00334D7A" w:rsidRPr="00E068DA">
              <w:rPr>
                <w:rFonts w:ascii="Times New Roman" w:hAnsi="Times New Roman"/>
                <w:noProof/>
                <w:webHidden/>
                <w:sz w:val="24"/>
                <w:szCs w:val="24"/>
              </w:rPr>
              <w:fldChar w:fldCharType="separate"/>
            </w:r>
            <w:r w:rsidR="00E068DA">
              <w:rPr>
                <w:rFonts w:ascii="Times New Roman" w:hAnsi="Times New Roman"/>
                <w:noProof/>
                <w:webHidden/>
                <w:sz w:val="24"/>
                <w:szCs w:val="24"/>
              </w:rPr>
              <w:t>15</w:t>
            </w:r>
            <w:r w:rsidR="00334D7A" w:rsidRPr="00E068DA">
              <w:rPr>
                <w:rFonts w:ascii="Times New Roman" w:hAnsi="Times New Roman"/>
                <w:noProof/>
                <w:webHidden/>
                <w:sz w:val="24"/>
                <w:szCs w:val="24"/>
              </w:rPr>
              <w:fldChar w:fldCharType="end"/>
            </w:r>
          </w:hyperlink>
        </w:p>
        <w:p w14:paraId="048D08A3" w14:textId="446538C3" w:rsidR="00334D7A" w:rsidRPr="00E068DA" w:rsidRDefault="0028546C" w:rsidP="00E068DA">
          <w:pPr>
            <w:pStyle w:val="TOC2"/>
            <w:spacing w:line="360" w:lineRule="auto"/>
            <w:rPr>
              <w:rFonts w:eastAsiaTheme="minorEastAsia"/>
              <w:lang w:val="fr-CH" w:eastAsia="fr-CH"/>
            </w:rPr>
          </w:pPr>
          <w:hyperlink w:anchor="_Toc92830115" w:history="1">
            <w:r w:rsidR="00334D7A" w:rsidRPr="00E068DA">
              <w:rPr>
                <w:rStyle w:val="Hyperlink"/>
                <w:b w:val="0"/>
                <w:bCs w:val="0"/>
                <w:color w:val="auto"/>
              </w:rPr>
              <w:t>2. Ravaria violated the principle of territorial integrity</w:t>
            </w:r>
            <w:r w:rsidR="00334D7A" w:rsidRPr="00E068DA">
              <w:rPr>
                <w:webHidden/>
              </w:rPr>
              <w:tab/>
            </w:r>
            <w:r w:rsidR="00334D7A" w:rsidRPr="00E068DA">
              <w:rPr>
                <w:webHidden/>
              </w:rPr>
              <w:fldChar w:fldCharType="begin"/>
            </w:r>
            <w:r w:rsidR="00334D7A" w:rsidRPr="00E068DA">
              <w:rPr>
                <w:webHidden/>
              </w:rPr>
              <w:instrText xml:space="preserve"> PAGEREF _Toc92830115 \h </w:instrText>
            </w:r>
            <w:r w:rsidR="00334D7A" w:rsidRPr="00E068DA">
              <w:rPr>
                <w:webHidden/>
              </w:rPr>
            </w:r>
            <w:r w:rsidR="00334D7A" w:rsidRPr="00E068DA">
              <w:rPr>
                <w:webHidden/>
              </w:rPr>
              <w:fldChar w:fldCharType="separate"/>
            </w:r>
            <w:r w:rsidR="00E068DA">
              <w:rPr>
                <w:webHidden/>
              </w:rPr>
              <w:t>15</w:t>
            </w:r>
            <w:r w:rsidR="00334D7A" w:rsidRPr="00E068DA">
              <w:rPr>
                <w:webHidden/>
              </w:rPr>
              <w:fldChar w:fldCharType="end"/>
            </w:r>
          </w:hyperlink>
        </w:p>
        <w:p w14:paraId="3190FDD4" w14:textId="5E3A525D" w:rsidR="00334D7A" w:rsidRPr="00E068DA" w:rsidRDefault="0028546C" w:rsidP="00E068DA">
          <w:pPr>
            <w:pStyle w:val="TOC2"/>
            <w:spacing w:line="360" w:lineRule="auto"/>
            <w:rPr>
              <w:rFonts w:eastAsiaTheme="minorEastAsia"/>
              <w:lang w:val="fr-CH" w:eastAsia="fr-CH"/>
            </w:rPr>
          </w:pPr>
          <w:hyperlink w:anchor="_Toc92830116" w:history="1">
            <w:r w:rsidR="00334D7A" w:rsidRPr="00E068DA">
              <w:rPr>
                <w:rStyle w:val="Hyperlink"/>
                <w:b w:val="0"/>
                <w:bCs w:val="0"/>
                <w:i/>
                <w:color w:val="auto"/>
              </w:rPr>
              <w:t>a) The documents and recording evidence a violation by Ravaria</w:t>
            </w:r>
            <w:r w:rsidR="00334D7A" w:rsidRPr="00E068DA">
              <w:rPr>
                <w:webHidden/>
              </w:rPr>
              <w:tab/>
            </w:r>
            <w:r w:rsidR="00334D7A" w:rsidRPr="00E068DA">
              <w:rPr>
                <w:webHidden/>
              </w:rPr>
              <w:fldChar w:fldCharType="begin"/>
            </w:r>
            <w:r w:rsidR="00334D7A" w:rsidRPr="00E068DA">
              <w:rPr>
                <w:webHidden/>
              </w:rPr>
              <w:instrText xml:space="preserve"> PAGEREF _Toc92830116 \h </w:instrText>
            </w:r>
            <w:r w:rsidR="00334D7A" w:rsidRPr="00E068DA">
              <w:rPr>
                <w:webHidden/>
              </w:rPr>
            </w:r>
            <w:r w:rsidR="00334D7A" w:rsidRPr="00E068DA">
              <w:rPr>
                <w:webHidden/>
              </w:rPr>
              <w:fldChar w:fldCharType="separate"/>
            </w:r>
            <w:r w:rsidR="00E068DA">
              <w:rPr>
                <w:webHidden/>
              </w:rPr>
              <w:t>15</w:t>
            </w:r>
            <w:r w:rsidR="00334D7A" w:rsidRPr="00E068DA">
              <w:rPr>
                <w:webHidden/>
              </w:rPr>
              <w:fldChar w:fldCharType="end"/>
            </w:r>
          </w:hyperlink>
        </w:p>
        <w:p w14:paraId="226672BA" w14:textId="5AA51A27" w:rsidR="00334D7A" w:rsidRPr="00E068DA"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17" w:history="1">
            <w:r w:rsidR="00334D7A" w:rsidRPr="00E068DA">
              <w:rPr>
                <w:rStyle w:val="Hyperlink"/>
                <w:rFonts w:ascii="Times New Roman" w:hAnsi="Times New Roman"/>
                <w:i/>
                <w:noProof/>
                <w:color w:val="auto"/>
                <w:sz w:val="24"/>
                <w:szCs w:val="24"/>
              </w:rPr>
              <w:t>i) Ravaria’s financial contributions and dissemination of misinformation influenced the referendum result which affected the composition of Antara’s territory</w:t>
            </w:r>
            <w:r w:rsidR="00334D7A" w:rsidRPr="00E068DA">
              <w:rPr>
                <w:rFonts w:ascii="Times New Roman" w:hAnsi="Times New Roman"/>
                <w:noProof/>
                <w:webHidden/>
                <w:sz w:val="24"/>
                <w:szCs w:val="24"/>
              </w:rPr>
              <w:tab/>
            </w:r>
            <w:r w:rsidR="00334D7A" w:rsidRPr="00E068DA">
              <w:rPr>
                <w:rFonts w:ascii="Times New Roman" w:hAnsi="Times New Roman"/>
                <w:noProof/>
                <w:webHidden/>
                <w:sz w:val="24"/>
                <w:szCs w:val="24"/>
              </w:rPr>
              <w:fldChar w:fldCharType="begin"/>
            </w:r>
            <w:r w:rsidR="00334D7A" w:rsidRPr="00E068DA">
              <w:rPr>
                <w:rFonts w:ascii="Times New Roman" w:hAnsi="Times New Roman"/>
                <w:noProof/>
                <w:webHidden/>
                <w:sz w:val="24"/>
                <w:szCs w:val="24"/>
              </w:rPr>
              <w:instrText xml:space="preserve"> PAGEREF _Toc92830117 \h </w:instrText>
            </w:r>
            <w:r w:rsidR="00334D7A" w:rsidRPr="00E068DA">
              <w:rPr>
                <w:rFonts w:ascii="Times New Roman" w:hAnsi="Times New Roman"/>
                <w:noProof/>
                <w:webHidden/>
                <w:sz w:val="24"/>
                <w:szCs w:val="24"/>
              </w:rPr>
            </w:r>
            <w:r w:rsidR="00334D7A" w:rsidRPr="00E068DA">
              <w:rPr>
                <w:rFonts w:ascii="Times New Roman" w:hAnsi="Times New Roman"/>
                <w:noProof/>
                <w:webHidden/>
                <w:sz w:val="24"/>
                <w:szCs w:val="24"/>
              </w:rPr>
              <w:fldChar w:fldCharType="separate"/>
            </w:r>
            <w:r w:rsidR="00E068DA">
              <w:rPr>
                <w:rFonts w:ascii="Times New Roman" w:hAnsi="Times New Roman"/>
                <w:noProof/>
                <w:webHidden/>
                <w:sz w:val="24"/>
                <w:szCs w:val="24"/>
              </w:rPr>
              <w:t>15</w:t>
            </w:r>
            <w:r w:rsidR="00334D7A" w:rsidRPr="00E068DA">
              <w:rPr>
                <w:rFonts w:ascii="Times New Roman" w:hAnsi="Times New Roman"/>
                <w:noProof/>
                <w:webHidden/>
                <w:sz w:val="24"/>
                <w:szCs w:val="24"/>
              </w:rPr>
              <w:fldChar w:fldCharType="end"/>
            </w:r>
          </w:hyperlink>
        </w:p>
        <w:p w14:paraId="4F4C12B3" w14:textId="49E68EB1" w:rsidR="00334D7A" w:rsidRPr="00E068DA"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18" w:history="1">
            <w:r w:rsidR="00334D7A" w:rsidRPr="00E068DA">
              <w:rPr>
                <w:rStyle w:val="Hyperlink"/>
                <w:rFonts w:ascii="Times New Roman" w:hAnsi="Times New Roman"/>
                <w:i/>
                <w:noProof/>
                <w:color w:val="auto"/>
                <w:sz w:val="24"/>
                <w:szCs w:val="24"/>
              </w:rPr>
              <w:t>ii) The right to self-determination is not applicable and does not justify Ravaria’s influencing of the referendum</w:t>
            </w:r>
            <w:r w:rsidR="00334D7A" w:rsidRPr="00E068DA">
              <w:rPr>
                <w:rFonts w:ascii="Times New Roman" w:hAnsi="Times New Roman"/>
                <w:noProof/>
                <w:webHidden/>
                <w:sz w:val="24"/>
                <w:szCs w:val="24"/>
              </w:rPr>
              <w:tab/>
            </w:r>
            <w:r w:rsidR="00334D7A" w:rsidRPr="00E068DA">
              <w:rPr>
                <w:rFonts w:ascii="Times New Roman" w:hAnsi="Times New Roman"/>
                <w:noProof/>
                <w:webHidden/>
                <w:sz w:val="24"/>
                <w:szCs w:val="24"/>
              </w:rPr>
              <w:fldChar w:fldCharType="begin"/>
            </w:r>
            <w:r w:rsidR="00334D7A" w:rsidRPr="00E068DA">
              <w:rPr>
                <w:rFonts w:ascii="Times New Roman" w:hAnsi="Times New Roman"/>
                <w:noProof/>
                <w:webHidden/>
                <w:sz w:val="24"/>
                <w:szCs w:val="24"/>
              </w:rPr>
              <w:instrText xml:space="preserve"> PAGEREF _Toc92830118 \h </w:instrText>
            </w:r>
            <w:r w:rsidR="00334D7A" w:rsidRPr="00E068DA">
              <w:rPr>
                <w:rFonts w:ascii="Times New Roman" w:hAnsi="Times New Roman"/>
                <w:noProof/>
                <w:webHidden/>
                <w:sz w:val="24"/>
                <w:szCs w:val="24"/>
              </w:rPr>
            </w:r>
            <w:r w:rsidR="00334D7A" w:rsidRPr="00E068DA">
              <w:rPr>
                <w:rFonts w:ascii="Times New Roman" w:hAnsi="Times New Roman"/>
                <w:noProof/>
                <w:webHidden/>
                <w:sz w:val="24"/>
                <w:szCs w:val="24"/>
              </w:rPr>
              <w:fldChar w:fldCharType="separate"/>
            </w:r>
            <w:r w:rsidR="00E068DA">
              <w:rPr>
                <w:rFonts w:ascii="Times New Roman" w:hAnsi="Times New Roman"/>
                <w:noProof/>
                <w:webHidden/>
                <w:sz w:val="24"/>
                <w:szCs w:val="24"/>
              </w:rPr>
              <w:t>16</w:t>
            </w:r>
            <w:r w:rsidR="00334D7A" w:rsidRPr="00E068DA">
              <w:rPr>
                <w:rFonts w:ascii="Times New Roman" w:hAnsi="Times New Roman"/>
                <w:noProof/>
                <w:webHidden/>
                <w:sz w:val="24"/>
                <w:szCs w:val="24"/>
              </w:rPr>
              <w:fldChar w:fldCharType="end"/>
            </w:r>
          </w:hyperlink>
        </w:p>
        <w:p w14:paraId="347641A8" w14:textId="239F3944" w:rsidR="00334D7A" w:rsidRPr="00E068DA" w:rsidRDefault="0028546C" w:rsidP="00E068DA">
          <w:pPr>
            <w:pStyle w:val="TOC2"/>
            <w:spacing w:line="360" w:lineRule="auto"/>
            <w:rPr>
              <w:rFonts w:eastAsiaTheme="minorEastAsia"/>
              <w:lang w:val="fr-CH" w:eastAsia="fr-CH"/>
            </w:rPr>
          </w:pPr>
          <w:hyperlink w:anchor="_Toc92830119" w:history="1">
            <w:r w:rsidR="00334D7A" w:rsidRPr="00E068DA">
              <w:rPr>
                <w:rStyle w:val="Hyperlink"/>
                <w:b w:val="0"/>
                <w:bCs w:val="0"/>
                <w:i/>
                <w:color w:val="auto"/>
              </w:rPr>
              <w:t>b) In any event, uncontested evidence is sufficient in showing a violation</w:t>
            </w:r>
            <w:r w:rsidR="00334D7A" w:rsidRPr="00E068DA">
              <w:rPr>
                <w:webHidden/>
              </w:rPr>
              <w:tab/>
            </w:r>
            <w:r w:rsidR="00334D7A" w:rsidRPr="00E068DA">
              <w:rPr>
                <w:webHidden/>
              </w:rPr>
              <w:fldChar w:fldCharType="begin"/>
            </w:r>
            <w:r w:rsidR="00334D7A" w:rsidRPr="00E068DA">
              <w:rPr>
                <w:webHidden/>
              </w:rPr>
              <w:instrText xml:space="preserve"> PAGEREF _Toc92830119 \h </w:instrText>
            </w:r>
            <w:r w:rsidR="00334D7A" w:rsidRPr="00E068DA">
              <w:rPr>
                <w:webHidden/>
              </w:rPr>
            </w:r>
            <w:r w:rsidR="00334D7A" w:rsidRPr="00E068DA">
              <w:rPr>
                <w:webHidden/>
              </w:rPr>
              <w:fldChar w:fldCharType="separate"/>
            </w:r>
            <w:r w:rsidR="00E068DA">
              <w:rPr>
                <w:webHidden/>
              </w:rPr>
              <w:t>16</w:t>
            </w:r>
            <w:r w:rsidR="00334D7A" w:rsidRPr="00E068DA">
              <w:rPr>
                <w:webHidden/>
              </w:rPr>
              <w:fldChar w:fldCharType="end"/>
            </w:r>
          </w:hyperlink>
        </w:p>
        <w:p w14:paraId="37C1A1B3" w14:textId="50AE0B76" w:rsidR="00334D7A" w:rsidRPr="00786725" w:rsidRDefault="0028546C" w:rsidP="00E068DA">
          <w:pPr>
            <w:pStyle w:val="TOC2"/>
            <w:spacing w:line="360" w:lineRule="auto"/>
            <w:rPr>
              <w:rFonts w:eastAsiaTheme="minorEastAsia"/>
              <w:lang w:val="fr-CH" w:eastAsia="fr-CH"/>
            </w:rPr>
          </w:pPr>
          <w:hyperlink w:anchor="_Toc92830120" w:history="1">
            <w:r w:rsidR="00334D7A" w:rsidRPr="00E068DA">
              <w:rPr>
                <w:rStyle w:val="Hyperlink"/>
                <w:b w:val="0"/>
                <w:bCs w:val="0"/>
                <w:color w:val="auto"/>
              </w:rPr>
              <w:t>3. Consequently, Ravaria violated Antara’s sovereignty</w:t>
            </w:r>
            <w:r w:rsidR="00334D7A" w:rsidRPr="00E068DA">
              <w:rPr>
                <w:webHidden/>
              </w:rPr>
              <w:tab/>
            </w:r>
            <w:r w:rsidR="00334D7A" w:rsidRPr="00E068DA">
              <w:rPr>
                <w:webHidden/>
              </w:rPr>
              <w:fldChar w:fldCharType="begin"/>
            </w:r>
            <w:r w:rsidR="00334D7A" w:rsidRPr="00E068DA">
              <w:rPr>
                <w:webHidden/>
              </w:rPr>
              <w:instrText xml:space="preserve"> PAGEREF _Toc92830120 \h </w:instrText>
            </w:r>
            <w:r w:rsidR="00334D7A" w:rsidRPr="00E068DA">
              <w:rPr>
                <w:webHidden/>
              </w:rPr>
            </w:r>
            <w:r w:rsidR="00334D7A" w:rsidRPr="00E068DA">
              <w:rPr>
                <w:webHidden/>
              </w:rPr>
              <w:fldChar w:fldCharType="separate"/>
            </w:r>
            <w:r w:rsidR="00E068DA">
              <w:rPr>
                <w:webHidden/>
              </w:rPr>
              <w:t>17</w:t>
            </w:r>
            <w:r w:rsidR="00334D7A" w:rsidRPr="00E068DA">
              <w:rPr>
                <w:webHidden/>
              </w:rPr>
              <w:fldChar w:fldCharType="end"/>
            </w:r>
          </w:hyperlink>
        </w:p>
        <w:p w14:paraId="1A651770" w14:textId="0B67EF4C"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21" w:history="1">
            <w:r w:rsidR="00334D7A" w:rsidRPr="00786725">
              <w:rPr>
                <w:rStyle w:val="Hyperlink"/>
                <w:rFonts w:ascii="Times New Roman" w:hAnsi="Times New Roman"/>
                <w:noProof/>
                <w:color w:val="auto"/>
              </w:rPr>
              <w:t>III. ANTARA’S ORDER SUSPENDING PROF. HUNLAND’S PANO ACCOUNT WAS CONSISTENT WITH INTERNATIONAL LAW</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_Toc92830121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17</w:t>
            </w:r>
            <w:r w:rsidR="00334D7A" w:rsidRPr="00786725">
              <w:rPr>
                <w:rFonts w:ascii="Times New Roman" w:hAnsi="Times New Roman"/>
                <w:noProof/>
                <w:webHidden/>
              </w:rPr>
              <w:fldChar w:fldCharType="end"/>
            </w:r>
          </w:hyperlink>
        </w:p>
        <w:p w14:paraId="3340DB23" w14:textId="3BD9EE96"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22" w:history="1">
            <w:r w:rsidR="00334D7A" w:rsidRPr="00786725">
              <w:rPr>
                <w:rStyle w:val="Hyperlink"/>
                <w:rFonts w:ascii="Times New Roman" w:hAnsi="Times New Roman"/>
                <w:noProof/>
                <w:color w:val="auto"/>
              </w:rPr>
              <w:t>A. The cyber activity of Prof. Hunland is not covered by the freedom of expression</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_Toc92830122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17</w:t>
            </w:r>
            <w:r w:rsidR="00334D7A" w:rsidRPr="00786725">
              <w:rPr>
                <w:rFonts w:ascii="Times New Roman" w:hAnsi="Times New Roman"/>
                <w:noProof/>
                <w:webHidden/>
              </w:rPr>
              <w:fldChar w:fldCharType="end"/>
            </w:r>
          </w:hyperlink>
        </w:p>
        <w:p w14:paraId="5A239113" w14:textId="034EC7C0"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23" w:history="1">
            <w:r w:rsidR="00334D7A" w:rsidRPr="00786725">
              <w:rPr>
                <w:rStyle w:val="Hyperlink"/>
                <w:rFonts w:ascii="Times New Roman" w:hAnsi="Times New Roman"/>
                <w:noProof/>
                <w:color w:val="auto"/>
              </w:rPr>
              <w:t xml:space="preserve">B. Antara had an </w:t>
            </w:r>
            <w:r w:rsidR="00334D7A" w:rsidRPr="00786725">
              <w:rPr>
                <w:rStyle w:val="Hyperlink"/>
                <w:rFonts w:ascii="Times New Roman" w:hAnsi="Times New Roman"/>
                <w:i/>
                <w:iCs/>
                <w:noProof/>
                <w:color w:val="auto"/>
              </w:rPr>
              <w:t>obligation</w:t>
            </w:r>
            <w:r w:rsidR="00334D7A" w:rsidRPr="00786725">
              <w:rPr>
                <w:rStyle w:val="Hyperlink"/>
                <w:rFonts w:ascii="Times New Roman" w:hAnsi="Times New Roman"/>
                <w:noProof/>
                <w:color w:val="auto"/>
              </w:rPr>
              <w:t xml:space="preserve"> to restrict Prof. Hunland’s freedom of expression</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_Toc92830123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18</w:t>
            </w:r>
            <w:r w:rsidR="00334D7A" w:rsidRPr="00786725">
              <w:rPr>
                <w:rFonts w:ascii="Times New Roman" w:hAnsi="Times New Roman"/>
                <w:noProof/>
                <w:webHidden/>
              </w:rPr>
              <w:fldChar w:fldCharType="end"/>
            </w:r>
          </w:hyperlink>
        </w:p>
        <w:p w14:paraId="21816B0F" w14:textId="67860C10"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24" w:history="1">
            <w:r w:rsidR="00334D7A" w:rsidRPr="00786725">
              <w:rPr>
                <w:rStyle w:val="Hyperlink"/>
                <w:rFonts w:ascii="Times New Roman" w:hAnsi="Times New Roman"/>
                <w:noProof/>
                <w:color w:val="auto"/>
              </w:rPr>
              <w:t>C. Even if Prof. Hunland’s cyber-activity was covered by the freedom of expression, his right was lawfully restricted</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_Toc92830124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19</w:t>
            </w:r>
            <w:r w:rsidR="00334D7A" w:rsidRPr="00786725">
              <w:rPr>
                <w:rFonts w:ascii="Times New Roman" w:hAnsi="Times New Roman"/>
                <w:noProof/>
                <w:webHidden/>
              </w:rPr>
              <w:fldChar w:fldCharType="end"/>
            </w:r>
          </w:hyperlink>
        </w:p>
        <w:p w14:paraId="7CF4DA2A" w14:textId="0A304939" w:rsidR="00334D7A" w:rsidRPr="00E068DA" w:rsidRDefault="0028546C" w:rsidP="00E068DA">
          <w:pPr>
            <w:pStyle w:val="TOC2"/>
            <w:spacing w:line="360" w:lineRule="auto"/>
            <w:rPr>
              <w:rFonts w:eastAsiaTheme="minorEastAsia"/>
              <w:lang w:val="fr-CH" w:eastAsia="fr-CH"/>
            </w:rPr>
          </w:pPr>
          <w:hyperlink w:anchor="_Toc92830125" w:history="1">
            <w:r w:rsidR="00334D7A" w:rsidRPr="00E068DA">
              <w:rPr>
                <w:rStyle w:val="Hyperlink"/>
                <w:b w:val="0"/>
                <w:bCs w:val="0"/>
                <w:i/>
                <w:color w:val="auto"/>
              </w:rPr>
              <w:t>a) The restriction of the freedom of expression was provided by law</w:t>
            </w:r>
            <w:r w:rsidR="00334D7A" w:rsidRPr="00E068DA">
              <w:rPr>
                <w:webHidden/>
              </w:rPr>
              <w:tab/>
            </w:r>
            <w:r w:rsidR="00334D7A" w:rsidRPr="00E068DA">
              <w:rPr>
                <w:webHidden/>
              </w:rPr>
              <w:fldChar w:fldCharType="begin"/>
            </w:r>
            <w:r w:rsidR="00334D7A" w:rsidRPr="00E068DA">
              <w:rPr>
                <w:webHidden/>
              </w:rPr>
              <w:instrText xml:space="preserve"> PAGEREF _Toc92830125 \h </w:instrText>
            </w:r>
            <w:r w:rsidR="00334D7A" w:rsidRPr="00E068DA">
              <w:rPr>
                <w:webHidden/>
              </w:rPr>
            </w:r>
            <w:r w:rsidR="00334D7A" w:rsidRPr="00E068DA">
              <w:rPr>
                <w:webHidden/>
              </w:rPr>
              <w:fldChar w:fldCharType="separate"/>
            </w:r>
            <w:r w:rsidR="00E068DA">
              <w:rPr>
                <w:webHidden/>
              </w:rPr>
              <w:t>19</w:t>
            </w:r>
            <w:r w:rsidR="00334D7A" w:rsidRPr="00E068DA">
              <w:rPr>
                <w:webHidden/>
              </w:rPr>
              <w:fldChar w:fldCharType="end"/>
            </w:r>
          </w:hyperlink>
        </w:p>
        <w:p w14:paraId="5862748B" w14:textId="163F76AC" w:rsidR="00334D7A" w:rsidRPr="00E068DA" w:rsidRDefault="0028546C" w:rsidP="00E068DA">
          <w:pPr>
            <w:pStyle w:val="TOC2"/>
            <w:spacing w:line="360" w:lineRule="auto"/>
            <w:rPr>
              <w:rFonts w:eastAsiaTheme="minorEastAsia"/>
              <w:lang w:val="fr-CH" w:eastAsia="fr-CH"/>
            </w:rPr>
          </w:pPr>
          <w:hyperlink w:anchor="_Toc92830126" w:history="1">
            <w:r w:rsidR="00334D7A" w:rsidRPr="00E068DA">
              <w:rPr>
                <w:rStyle w:val="Hyperlink"/>
                <w:b w:val="0"/>
                <w:bCs w:val="0"/>
                <w:i/>
                <w:color w:val="auto"/>
              </w:rPr>
              <w:t>b) The restriction pursued a legitimate aim</w:t>
            </w:r>
            <w:r w:rsidR="00334D7A" w:rsidRPr="00E068DA">
              <w:rPr>
                <w:webHidden/>
              </w:rPr>
              <w:tab/>
            </w:r>
            <w:r w:rsidR="00334D7A" w:rsidRPr="00E068DA">
              <w:rPr>
                <w:webHidden/>
              </w:rPr>
              <w:fldChar w:fldCharType="begin"/>
            </w:r>
            <w:r w:rsidR="00334D7A" w:rsidRPr="00E068DA">
              <w:rPr>
                <w:webHidden/>
              </w:rPr>
              <w:instrText xml:space="preserve"> PAGEREF _Toc92830126 \h </w:instrText>
            </w:r>
            <w:r w:rsidR="00334D7A" w:rsidRPr="00E068DA">
              <w:rPr>
                <w:webHidden/>
              </w:rPr>
            </w:r>
            <w:r w:rsidR="00334D7A" w:rsidRPr="00E068DA">
              <w:rPr>
                <w:webHidden/>
              </w:rPr>
              <w:fldChar w:fldCharType="separate"/>
            </w:r>
            <w:r w:rsidR="00E068DA">
              <w:rPr>
                <w:webHidden/>
              </w:rPr>
              <w:t>20</w:t>
            </w:r>
            <w:r w:rsidR="00334D7A" w:rsidRPr="00E068DA">
              <w:rPr>
                <w:webHidden/>
              </w:rPr>
              <w:fldChar w:fldCharType="end"/>
            </w:r>
          </w:hyperlink>
        </w:p>
        <w:p w14:paraId="541DD8EE" w14:textId="172C6F63" w:rsidR="00334D7A" w:rsidRPr="00E068DA" w:rsidRDefault="0028546C" w:rsidP="00E068DA">
          <w:pPr>
            <w:pStyle w:val="TOC2"/>
            <w:spacing w:line="360" w:lineRule="auto"/>
            <w:rPr>
              <w:rFonts w:eastAsiaTheme="minorEastAsia"/>
              <w:lang w:val="fr-CH" w:eastAsia="fr-CH"/>
            </w:rPr>
          </w:pPr>
          <w:hyperlink w:anchor="_Toc92830127" w:history="1">
            <w:r w:rsidR="00334D7A" w:rsidRPr="00E068DA">
              <w:rPr>
                <w:rStyle w:val="Hyperlink"/>
                <w:b w:val="0"/>
                <w:bCs w:val="0"/>
                <w:i/>
                <w:color w:val="auto"/>
              </w:rPr>
              <w:t>c) The restriction was necessary and proportionate to attain the legitimate aim</w:t>
            </w:r>
            <w:r w:rsidR="00334D7A" w:rsidRPr="00E068DA">
              <w:rPr>
                <w:webHidden/>
              </w:rPr>
              <w:tab/>
            </w:r>
            <w:r w:rsidR="00334D7A" w:rsidRPr="00E068DA">
              <w:rPr>
                <w:webHidden/>
              </w:rPr>
              <w:fldChar w:fldCharType="begin"/>
            </w:r>
            <w:r w:rsidR="00334D7A" w:rsidRPr="00E068DA">
              <w:rPr>
                <w:webHidden/>
              </w:rPr>
              <w:instrText xml:space="preserve"> PAGEREF _Toc92830127 \h </w:instrText>
            </w:r>
            <w:r w:rsidR="00334D7A" w:rsidRPr="00E068DA">
              <w:rPr>
                <w:webHidden/>
              </w:rPr>
            </w:r>
            <w:r w:rsidR="00334D7A" w:rsidRPr="00E068DA">
              <w:rPr>
                <w:webHidden/>
              </w:rPr>
              <w:fldChar w:fldCharType="separate"/>
            </w:r>
            <w:r w:rsidR="00E068DA">
              <w:rPr>
                <w:webHidden/>
              </w:rPr>
              <w:t>21</w:t>
            </w:r>
            <w:r w:rsidR="00334D7A" w:rsidRPr="00E068DA">
              <w:rPr>
                <w:webHidden/>
              </w:rPr>
              <w:fldChar w:fldCharType="end"/>
            </w:r>
          </w:hyperlink>
        </w:p>
        <w:p w14:paraId="1817F389" w14:textId="64CFF757" w:rsidR="00334D7A" w:rsidRPr="00E068DA" w:rsidRDefault="0028546C" w:rsidP="00E068DA">
          <w:pPr>
            <w:pStyle w:val="TOC2"/>
            <w:spacing w:line="360" w:lineRule="auto"/>
            <w:rPr>
              <w:rFonts w:eastAsiaTheme="minorEastAsia"/>
              <w:lang w:val="fr-CH" w:eastAsia="fr-CH"/>
            </w:rPr>
          </w:pPr>
          <w:hyperlink w:anchor="_Toc92830128" w:history="1">
            <w:r w:rsidR="00334D7A" w:rsidRPr="00E068DA">
              <w:rPr>
                <w:rStyle w:val="Hyperlink"/>
                <w:b w:val="0"/>
                <w:bCs w:val="0"/>
                <w:i/>
                <w:color w:val="auto"/>
              </w:rPr>
              <w:t>d) In any event, the chilling effect argument cannot be invoked in this case</w:t>
            </w:r>
            <w:r w:rsidR="00334D7A" w:rsidRPr="00E068DA">
              <w:rPr>
                <w:webHidden/>
              </w:rPr>
              <w:tab/>
            </w:r>
            <w:r w:rsidR="00334D7A" w:rsidRPr="00E068DA">
              <w:rPr>
                <w:webHidden/>
              </w:rPr>
              <w:fldChar w:fldCharType="begin"/>
            </w:r>
            <w:r w:rsidR="00334D7A" w:rsidRPr="00E068DA">
              <w:rPr>
                <w:webHidden/>
              </w:rPr>
              <w:instrText xml:space="preserve"> PAGEREF _Toc92830128 \h </w:instrText>
            </w:r>
            <w:r w:rsidR="00334D7A" w:rsidRPr="00E068DA">
              <w:rPr>
                <w:webHidden/>
              </w:rPr>
            </w:r>
            <w:r w:rsidR="00334D7A" w:rsidRPr="00E068DA">
              <w:rPr>
                <w:webHidden/>
              </w:rPr>
              <w:fldChar w:fldCharType="separate"/>
            </w:r>
            <w:r w:rsidR="00E068DA">
              <w:rPr>
                <w:webHidden/>
              </w:rPr>
              <w:t>22</w:t>
            </w:r>
            <w:r w:rsidR="00334D7A" w:rsidRPr="00E068DA">
              <w:rPr>
                <w:webHidden/>
              </w:rPr>
              <w:fldChar w:fldCharType="end"/>
            </w:r>
          </w:hyperlink>
        </w:p>
        <w:p w14:paraId="69E696C6" w14:textId="33291D1B"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29" w:history="1">
            <w:r w:rsidR="00334D7A" w:rsidRPr="00786725">
              <w:rPr>
                <w:rStyle w:val="Hyperlink"/>
                <w:rFonts w:ascii="Times New Roman" w:hAnsi="Times New Roman"/>
                <w:noProof/>
                <w:color w:val="auto"/>
              </w:rPr>
              <w:t>D. Additionally, Antara’s order suspending Prof. Hunland’s Pano account complied with international human rights law obligations owed to Prof. Hunland’s followers</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_Toc92830129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22</w:t>
            </w:r>
            <w:r w:rsidR="00334D7A" w:rsidRPr="00786725">
              <w:rPr>
                <w:rFonts w:ascii="Times New Roman" w:hAnsi="Times New Roman"/>
                <w:noProof/>
                <w:webHidden/>
              </w:rPr>
              <w:fldChar w:fldCharType="end"/>
            </w:r>
          </w:hyperlink>
        </w:p>
        <w:p w14:paraId="4E33191F" w14:textId="482EEFAA" w:rsidR="00334D7A" w:rsidRPr="00E068DA" w:rsidRDefault="0028546C" w:rsidP="00E068DA">
          <w:pPr>
            <w:pStyle w:val="TOC2"/>
            <w:spacing w:line="360" w:lineRule="auto"/>
            <w:rPr>
              <w:rFonts w:eastAsiaTheme="minorEastAsia"/>
              <w:lang w:val="fr-CH" w:eastAsia="fr-CH"/>
            </w:rPr>
          </w:pPr>
          <w:hyperlink w:anchor="_Toc92830130" w:history="1">
            <w:r w:rsidR="00334D7A" w:rsidRPr="00E068DA">
              <w:rPr>
                <w:rStyle w:val="Hyperlink"/>
                <w:b w:val="0"/>
                <w:bCs w:val="0"/>
                <w:color w:val="auto"/>
              </w:rPr>
              <w:t>1. While Antara owes obligations to Prof. Hunland’s followers located in its territory, it has no obligation to ensure the rights of his followers in Ravaria as it does not exercise jurisdiction or have effective control over the Respondent’s territory or population</w:t>
            </w:r>
            <w:r w:rsidR="00334D7A" w:rsidRPr="00E068DA">
              <w:rPr>
                <w:webHidden/>
              </w:rPr>
              <w:tab/>
            </w:r>
            <w:r w:rsidR="00334D7A" w:rsidRPr="00E068DA">
              <w:rPr>
                <w:webHidden/>
              </w:rPr>
              <w:fldChar w:fldCharType="begin"/>
            </w:r>
            <w:r w:rsidR="00334D7A" w:rsidRPr="00E068DA">
              <w:rPr>
                <w:webHidden/>
              </w:rPr>
              <w:instrText xml:space="preserve"> PAGEREF _Toc92830130 \h </w:instrText>
            </w:r>
            <w:r w:rsidR="00334D7A" w:rsidRPr="00E068DA">
              <w:rPr>
                <w:webHidden/>
              </w:rPr>
            </w:r>
            <w:r w:rsidR="00334D7A" w:rsidRPr="00E068DA">
              <w:rPr>
                <w:webHidden/>
              </w:rPr>
              <w:fldChar w:fldCharType="separate"/>
            </w:r>
            <w:r w:rsidR="00E068DA">
              <w:rPr>
                <w:webHidden/>
              </w:rPr>
              <w:t>22</w:t>
            </w:r>
            <w:r w:rsidR="00334D7A" w:rsidRPr="00E068DA">
              <w:rPr>
                <w:webHidden/>
              </w:rPr>
              <w:fldChar w:fldCharType="end"/>
            </w:r>
          </w:hyperlink>
        </w:p>
        <w:p w14:paraId="1957A962" w14:textId="6541994D" w:rsidR="00334D7A" w:rsidRPr="00E068DA" w:rsidRDefault="0028546C" w:rsidP="00E068DA">
          <w:pPr>
            <w:pStyle w:val="TOC2"/>
            <w:spacing w:line="360" w:lineRule="auto"/>
            <w:rPr>
              <w:rFonts w:eastAsiaTheme="minorEastAsia"/>
              <w:lang w:val="fr-CH" w:eastAsia="fr-CH"/>
            </w:rPr>
          </w:pPr>
          <w:hyperlink w:anchor="_Toc92830131" w:history="1">
            <w:r w:rsidR="00334D7A" w:rsidRPr="00E068DA">
              <w:rPr>
                <w:rStyle w:val="Hyperlink"/>
                <w:b w:val="0"/>
                <w:bCs w:val="0"/>
                <w:color w:val="auto"/>
              </w:rPr>
              <w:t>2. Regardless, should this Court find that Antara exercised such jurisdiction or control, human rights obligations owed to Prof. Hunland’s followers were not violated</w:t>
            </w:r>
            <w:r w:rsidR="00334D7A" w:rsidRPr="00E068DA">
              <w:rPr>
                <w:webHidden/>
              </w:rPr>
              <w:tab/>
            </w:r>
            <w:r w:rsidR="00334D7A" w:rsidRPr="00E068DA">
              <w:rPr>
                <w:webHidden/>
              </w:rPr>
              <w:fldChar w:fldCharType="begin"/>
            </w:r>
            <w:r w:rsidR="00334D7A" w:rsidRPr="00E068DA">
              <w:rPr>
                <w:webHidden/>
              </w:rPr>
              <w:instrText xml:space="preserve"> PAGEREF _Toc92830131 \h </w:instrText>
            </w:r>
            <w:r w:rsidR="00334D7A" w:rsidRPr="00E068DA">
              <w:rPr>
                <w:webHidden/>
              </w:rPr>
            </w:r>
            <w:r w:rsidR="00334D7A" w:rsidRPr="00E068DA">
              <w:rPr>
                <w:webHidden/>
              </w:rPr>
              <w:fldChar w:fldCharType="separate"/>
            </w:r>
            <w:r w:rsidR="00E068DA">
              <w:rPr>
                <w:webHidden/>
              </w:rPr>
              <w:t>23</w:t>
            </w:r>
            <w:r w:rsidR="00334D7A" w:rsidRPr="00E068DA">
              <w:rPr>
                <w:webHidden/>
              </w:rPr>
              <w:fldChar w:fldCharType="end"/>
            </w:r>
          </w:hyperlink>
        </w:p>
        <w:p w14:paraId="5309D663" w14:textId="532C49A0"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32" w:history="1">
            <w:r w:rsidR="00334D7A" w:rsidRPr="00786725">
              <w:rPr>
                <w:rStyle w:val="Hyperlink"/>
                <w:rFonts w:ascii="Times New Roman" w:hAnsi="Times New Roman"/>
                <w:noProof/>
                <w:color w:val="auto"/>
              </w:rPr>
              <w:t>E. In any case, Antara could not rescind the suspension order and content moderation</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_Toc92830132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23</w:t>
            </w:r>
            <w:r w:rsidR="00334D7A" w:rsidRPr="00786725">
              <w:rPr>
                <w:rFonts w:ascii="Times New Roman" w:hAnsi="Times New Roman"/>
                <w:noProof/>
                <w:webHidden/>
              </w:rPr>
              <w:fldChar w:fldCharType="end"/>
            </w:r>
          </w:hyperlink>
        </w:p>
        <w:p w14:paraId="3B72803D" w14:textId="284CBBF5"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33" w:history="1">
            <w:r w:rsidR="00334D7A" w:rsidRPr="00786725">
              <w:rPr>
                <w:rStyle w:val="Hyperlink"/>
                <w:rFonts w:ascii="Times New Roman" w:hAnsi="Times New Roman"/>
                <w:noProof/>
                <w:color w:val="auto"/>
              </w:rPr>
              <w:t>IV. ANTARA’S ACTIONS IN TAKING DOWN THE LUNAR BOTNET, AND THE EFFECTS OF THOSE ACTIONS ON COMPUTERS AND DEVICES IN RAVARIA, WERE CONSISTENT WITH INTERNATIONAL LAW</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_Toc92830133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24</w:t>
            </w:r>
            <w:r w:rsidR="00334D7A" w:rsidRPr="00786725">
              <w:rPr>
                <w:rFonts w:ascii="Times New Roman" w:hAnsi="Times New Roman"/>
                <w:noProof/>
                <w:webHidden/>
              </w:rPr>
              <w:fldChar w:fldCharType="end"/>
            </w:r>
          </w:hyperlink>
        </w:p>
        <w:p w14:paraId="32AE69B2" w14:textId="5C8E9B1B"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34" w:history="1">
            <w:r w:rsidR="00334D7A" w:rsidRPr="00786725">
              <w:rPr>
                <w:rStyle w:val="Hyperlink"/>
                <w:rFonts w:ascii="Times New Roman" w:hAnsi="Times New Roman"/>
                <w:noProof/>
                <w:color w:val="auto"/>
              </w:rPr>
              <w:t>A. The Clean Hands doctrine precludes Ravaria from making claims</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_Toc92830134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24</w:t>
            </w:r>
            <w:r w:rsidR="00334D7A" w:rsidRPr="00786725">
              <w:rPr>
                <w:rFonts w:ascii="Times New Roman" w:hAnsi="Times New Roman"/>
                <w:noProof/>
                <w:webHidden/>
              </w:rPr>
              <w:fldChar w:fldCharType="end"/>
            </w:r>
          </w:hyperlink>
        </w:p>
        <w:p w14:paraId="68199AB8" w14:textId="44814873"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35" w:history="1">
            <w:r w:rsidR="00334D7A" w:rsidRPr="00786725">
              <w:rPr>
                <w:rStyle w:val="Hyperlink"/>
                <w:rFonts w:ascii="Times New Roman" w:hAnsi="Times New Roman"/>
                <w:noProof/>
                <w:color w:val="auto"/>
              </w:rPr>
              <w:t>B. In any event, Antara’s interference with computers and devices located in Ravaria’s territory did not violate international law</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_Toc92830135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24</w:t>
            </w:r>
            <w:r w:rsidR="00334D7A" w:rsidRPr="00786725">
              <w:rPr>
                <w:rFonts w:ascii="Times New Roman" w:hAnsi="Times New Roman"/>
                <w:noProof/>
                <w:webHidden/>
              </w:rPr>
              <w:fldChar w:fldCharType="end"/>
            </w:r>
          </w:hyperlink>
        </w:p>
        <w:p w14:paraId="39516281" w14:textId="2E44E30E" w:rsidR="00334D7A" w:rsidRPr="00E068DA" w:rsidRDefault="0028546C" w:rsidP="00E068DA">
          <w:pPr>
            <w:pStyle w:val="TOC2"/>
            <w:spacing w:line="360" w:lineRule="auto"/>
            <w:rPr>
              <w:rFonts w:eastAsiaTheme="minorEastAsia"/>
              <w:lang w:val="fr-CH" w:eastAsia="fr-CH"/>
            </w:rPr>
          </w:pPr>
          <w:hyperlink w:anchor="_Toc92830136" w:history="1">
            <w:r w:rsidR="00334D7A" w:rsidRPr="00E068DA">
              <w:rPr>
                <w:rStyle w:val="Hyperlink"/>
                <w:b w:val="0"/>
                <w:bCs w:val="0"/>
                <w:color w:val="auto"/>
              </w:rPr>
              <w:t>1. Antara fulfilled its obligations under the Budapest Convention</w:t>
            </w:r>
            <w:r w:rsidR="00334D7A" w:rsidRPr="00E068DA">
              <w:rPr>
                <w:webHidden/>
              </w:rPr>
              <w:tab/>
            </w:r>
            <w:r w:rsidR="00334D7A" w:rsidRPr="00E068DA">
              <w:rPr>
                <w:webHidden/>
              </w:rPr>
              <w:fldChar w:fldCharType="begin"/>
            </w:r>
            <w:r w:rsidR="00334D7A" w:rsidRPr="00E068DA">
              <w:rPr>
                <w:webHidden/>
              </w:rPr>
              <w:instrText xml:space="preserve"> PAGEREF _Toc92830136 \h </w:instrText>
            </w:r>
            <w:r w:rsidR="00334D7A" w:rsidRPr="00E068DA">
              <w:rPr>
                <w:webHidden/>
              </w:rPr>
            </w:r>
            <w:r w:rsidR="00334D7A" w:rsidRPr="00E068DA">
              <w:rPr>
                <w:webHidden/>
              </w:rPr>
              <w:fldChar w:fldCharType="separate"/>
            </w:r>
            <w:r w:rsidR="00E068DA">
              <w:rPr>
                <w:webHidden/>
              </w:rPr>
              <w:t>24</w:t>
            </w:r>
            <w:r w:rsidR="00334D7A" w:rsidRPr="00E068DA">
              <w:rPr>
                <w:webHidden/>
              </w:rPr>
              <w:fldChar w:fldCharType="end"/>
            </w:r>
          </w:hyperlink>
        </w:p>
        <w:p w14:paraId="023CCAA8" w14:textId="45CC1F88" w:rsidR="00334D7A" w:rsidRPr="00E068DA" w:rsidRDefault="0028546C" w:rsidP="00E068DA">
          <w:pPr>
            <w:pStyle w:val="TOC2"/>
            <w:spacing w:line="360" w:lineRule="auto"/>
            <w:rPr>
              <w:rFonts w:eastAsiaTheme="minorEastAsia"/>
              <w:lang w:val="fr-CH" w:eastAsia="fr-CH"/>
            </w:rPr>
          </w:pPr>
          <w:hyperlink w:anchor="_Toc92830137" w:history="1">
            <w:r w:rsidR="00334D7A" w:rsidRPr="00E068DA">
              <w:rPr>
                <w:rStyle w:val="Hyperlink"/>
                <w:b w:val="0"/>
                <w:bCs w:val="0"/>
                <w:color w:val="auto"/>
              </w:rPr>
              <w:t>2. Antara did not violate Ravaria’s sovereignty</w:t>
            </w:r>
            <w:r w:rsidR="00334D7A" w:rsidRPr="00E068DA">
              <w:rPr>
                <w:webHidden/>
              </w:rPr>
              <w:tab/>
            </w:r>
            <w:r w:rsidR="00334D7A" w:rsidRPr="00E068DA">
              <w:rPr>
                <w:webHidden/>
              </w:rPr>
              <w:fldChar w:fldCharType="begin"/>
            </w:r>
            <w:r w:rsidR="00334D7A" w:rsidRPr="00E068DA">
              <w:rPr>
                <w:webHidden/>
              </w:rPr>
              <w:instrText xml:space="preserve"> PAGEREF _Toc92830137 \h </w:instrText>
            </w:r>
            <w:r w:rsidR="00334D7A" w:rsidRPr="00E068DA">
              <w:rPr>
                <w:webHidden/>
              </w:rPr>
            </w:r>
            <w:r w:rsidR="00334D7A" w:rsidRPr="00E068DA">
              <w:rPr>
                <w:webHidden/>
              </w:rPr>
              <w:fldChar w:fldCharType="separate"/>
            </w:r>
            <w:r w:rsidR="00E068DA">
              <w:rPr>
                <w:webHidden/>
              </w:rPr>
              <w:t>26</w:t>
            </w:r>
            <w:r w:rsidR="00334D7A" w:rsidRPr="00E068DA">
              <w:rPr>
                <w:webHidden/>
              </w:rPr>
              <w:fldChar w:fldCharType="end"/>
            </w:r>
          </w:hyperlink>
        </w:p>
        <w:p w14:paraId="71372FB3" w14:textId="14E9032D" w:rsidR="00334D7A" w:rsidRPr="00E068DA" w:rsidRDefault="0028546C" w:rsidP="00E068DA">
          <w:pPr>
            <w:pStyle w:val="TOC2"/>
            <w:spacing w:line="360" w:lineRule="auto"/>
            <w:rPr>
              <w:rFonts w:eastAsiaTheme="minorEastAsia"/>
              <w:lang w:val="fr-CH" w:eastAsia="fr-CH"/>
            </w:rPr>
          </w:pPr>
          <w:hyperlink w:anchor="_Toc92830138" w:history="1">
            <w:r w:rsidR="00334D7A" w:rsidRPr="00E068DA">
              <w:rPr>
                <w:rStyle w:val="Hyperlink"/>
                <w:b w:val="0"/>
                <w:bCs w:val="0"/>
                <w:i/>
                <w:color w:val="auto"/>
              </w:rPr>
              <w:t>a) The takedown of the “Lunar Botnet” constituted a sovereign act</w:t>
            </w:r>
            <w:r w:rsidR="00334D7A" w:rsidRPr="00E068DA">
              <w:rPr>
                <w:webHidden/>
              </w:rPr>
              <w:tab/>
            </w:r>
            <w:r w:rsidR="00334D7A" w:rsidRPr="00E068DA">
              <w:rPr>
                <w:webHidden/>
              </w:rPr>
              <w:fldChar w:fldCharType="begin"/>
            </w:r>
            <w:r w:rsidR="00334D7A" w:rsidRPr="00E068DA">
              <w:rPr>
                <w:webHidden/>
              </w:rPr>
              <w:instrText xml:space="preserve"> PAGEREF _Toc92830138 \h </w:instrText>
            </w:r>
            <w:r w:rsidR="00334D7A" w:rsidRPr="00E068DA">
              <w:rPr>
                <w:webHidden/>
              </w:rPr>
            </w:r>
            <w:r w:rsidR="00334D7A" w:rsidRPr="00E068DA">
              <w:rPr>
                <w:webHidden/>
              </w:rPr>
              <w:fldChar w:fldCharType="separate"/>
            </w:r>
            <w:r w:rsidR="00E068DA">
              <w:rPr>
                <w:webHidden/>
              </w:rPr>
              <w:t>26</w:t>
            </w:r>
            <w:r w:rsidR="00334D7A" w:rsidRPr="00E068DA">
              <w:rPr>
                <w:webHidden/>
              </w:rPr>
              <w:fldChar w:fldCharType="end"/>
            </w:r>
          </w:hyperlink>
        </w:p>
        <w:p w14:paraId="6D2DC75C" w14:textId="447E1FBA" w:rsidR="00334D7A" w:rsidRPr="00E068DA" w:rsidRDefault="0028546C" w:rsidP="00E068DA">
          <w:pPr>
            <w:pStyle w:val="TOC2"/>
            <w:spacing w:line="360" w:lineRule="auto"/>
            <w:rPr>
              <w:rFonts w:eastAsiaTheme="minorEastAsia"/>
              <w:lang w:val="fr-CH" w:eastAsia="fr-CH"/>
            </w:rPr>
          </w:pPr>
          <w:hyperlink w:anchor="_Toc92830139" w:history="1">
            <w:r w:rsidR="00334D7A" w:rsidRPr="00E068DA">
              <w:rPr>
                <w:rStyle w:val="Hyperlink"/>
                <w:b w:val="0"/>
                <w:bCs w:val="0"/>
                <w:i/>
                <w:color w:val="auto"/>
              </w:rPr>
              <w:t>b) The interference did not constitute a violation of Ravaria’s sovereignty since Antara did not intervene in Ravaria’s territory</w:t>
            </w:r>
            <w:r w:rsidR="00334D7A" w:rsidRPr="00E068DA">
              <w:rPr>
                <w:webHidden/>
              </w:rPr>
              <w:tab/>
            </w:r>
            <w:r w:rsidR="00334D7A" w:rsidRPr="00E068DA">
              <w:rPr>
                <w:webHidden/>
              </w:rPr>
              <w:fldChar w:fldCharType="begin"/>
            </w:r>
            <w:r w:rsidR="00334D7A" w:rsidRPr="00E068DA">
              <w:rPr>
                <w:webHidden/>
              </w:rPr>
              <w:instrText xml:space="preserve"> PAGEREF _Toc92830139 \h </w:instrText>
            </w:r>
            <w:r w:rsidR="00334D7A" w:rsidRPr="00E068DA">
              <w:rPr>
                <w:webHidden/>
              </w:rPr>
            </w:r>
            <w:r w:rsidR="00334D7A" w:rsidRPr="00E068DA">
              <w:rPr>
                <w:webHidden/>
              </w:rPr>
              <w:fldChar w:fldCharType="separate"/>
            </w:r>
            <w:r w:rsidR="00E068DA">
              <w:rPr>
                <w:webHidden/>
              </w:rPr>
              <w:t>26</w:t>
            </w:r>
            <w:r w:rsidR="00334D7A" w:rsidRPr="00E068DA">
              <w:rPr>
                <w:webHidden/>
              </w:rPr>
              <w:fldChar w:fldCharType="end"/>
            </w:r>
          </w:hyperlink>
        </w:p>
        <w:p w14:paraId="10460365" w14:textId="5ECCA21E" w:rsidR="00334D7A" w:rsidRPr="00E068DA"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40" w:history="1">
            <w:r w:rsidR="00334D7A" w:rsidRPr="00E068DA">
              <w:rPr>
                <w:rStyle w:val="Hyperlink"/>
                <w:rFonts w:ascii="Times New Roman" w:hAnsi="Times New Roman"/>
                <w:i/>
                <w:noProof/>
                <w:color w:val="auto"/>
                <w:sz w:val="24"/>
                <w:szCs w:val="24"/>
              </w:rPr>
              <w:t>i) Antara did not interfere in Ravaria’s domaine réservé</w:t>
            </w:r>
            <w:r w:rsidR="00334D7A" w:rsidRPr="00E068DA">
              <w:rPr>
                <w:rFonts w:ascii="Times New Roman" w:hAnsi="Times New Roman"/>
                <w:noProof/>
                <w:webHidden/>
                <w:sz w:val="24"/>
                <w:szCs w:val="24"/>
              </w:rPr>
              <w:tab/>
            </w:r>
            <w:r w:rsidR="00334D7A" w:rsidRPr="00E068DA">
              <w:rPr>
                <w:rFonts w:ascii="Times New Roman" w:hAnsi="Times New Roman"/>
                <w:noProof/>
                <w:webHidden/>
                <w:sz w:val="24"/>
                <w:szCs w:val="24"/>
              </w:rPr>
              <w:fldChar w:fldCharType="begin"/>
            </w:r>
            <w:r w:rsidR="00334D7A" w:rsidRPr="00E068DA">
              <w:rPr>
                <w:rFonts w:ascii="Times New Roman" w:hAnsi="Times New Roman"/>
                <w:noProof/>
                <w:webHidden/>
                <w:sz w:val="24"/>
                <w:szCs w:val="24"/>
              </w:rPr>
              <w:instrText xml:space="preserve"> PAGEREF _Toc92830140 \h </w:instrText>
            </w:r>
            <w:r w:rsidR="00334D7A" w:rsidRPr="00E068DA">
              <w:rPr>
                <w:rFonts w:ascii="Times New Roman" w:hAnsi="Times New Roman"/>
                <w:noProof/>
                <w:webHidden/>
                <w:sz w:val="24"/>
                <w:szCs w:val="24"/>
              </w:rPr>
            </w:r>
            <w:r w:rsidR="00334D7A" w:rsidRPr="00E068DA">
              <w:rPr>
                <w:rFonts w:ascii="Times New Roman" w:hAnsi="Times New Roman"/>
                <w:noProof/>
                <w:webHidden/>
                <w:sz w:val="24"/>
                <w:szCs w:val="24"/>
              </w:rPr>
              <w:fldChar w:fldCharType="separate"/>
            </w:r>
            <w:r w:rsidR="00E068DA">
              <w:rPr>
                <w:rFonts w:ascii="Times New Roman" w:hAnsi="Times New Roman"/>
                <w:noProof/>
                <w:webHidden/>
                <w:sz w:val="24"/>
                <w:szCs w:val="24"/>
              </w:rPr>
              <w:t>26</w:t>
            </w:r>
            <w:r w:rsidR="00334D7A" w:rsidRPr="00E068DA">
              <w:rPr>
                <w:rFonts w:ascii="Times New Roman" w:hAnsi="Times New Roman"/>
                <w:noProof/>
                <w:webHidden/>
                <w:sz w:val="24"/>
                <w:szCs w:val="24"/>
              </w:rPr>
              <w:fldChar w:fldCharType="end"/>
            </w:r>
          </w:hyperlink>
        </w:p>
        <w:p w14:paraId="68FCED9D" w14:textId="1ED2105E" w:rsidR="00334D7A" w:rsidRPr="00E068DA"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41" w:history="1">
            <w:r w:rsidR="00334D7A" w:rsidRPr="00E068DA">
              <w:rPr>
                <w:rStyle w:val="Hyperlink"/>
                <w:rFonts w:ascii="Times New Roman" w:hAnsi="Times New Roman"/>
                <w:i/>
                <w:noProof/>
                <w:color w:val="auto"/>
                <w:sz w:val="24"/>
                <w:szCs w:val="24"/>
              </w:rPr>
              <w:t>ii) There was no coercion exercised by Antara</w:t>
            </w:r>
            <w:r w:rsidR="00334D7A" w:rsidRPr="00E068DA">
              <w:rPr>
                <w:rFonts w:ascii="Times New Roman" w:hAnsi="Times New Roman"/>
                <w:noProof/>
                <w:webHidden/>
                <w:sz w:val="24"/>
                <w:szCs w:val="24"/>
              </w:rPr>
              <w:tab/>
            </w:r>
            <w:r w:rsidR="00334D7A" w:rsidRPr="00E068DA">
              <w:rPr>
                <w:rFonts w:ascii="Times New Roman" w:hAnsi="Times New Roman"/>
                <w:noProof/>
                <w:webHidden/>
                <w:sz w:val="24"/>
                <w:szCs w:val="24"/>
              </w:rPr>
              <w:fldChar w:fldCharType="begin"/>
            </w:r>
            <w:r w:rsidR="00334D7A" w:rsidRPr="00E068DA">
              <w:rPr>
                <w:rFonts w:ascii="Times New Roman" w:hAnsi="Times New Roman"/>
                <w:noProof/>
                <w:webHidden/>
                <w:sz w:val="24"/>
                <w:szCs w:val="24"/>
              </w:rPr>
              <w:instrText xml:space="preserve"> PAGEREF _Toc92830141 \h </w:instrText>
            </w:r>
            <w:r w:rsidR="00334D7A" w:rsidRPr="00E068DA">
              <w:rPr>
                <w:rFonts w:ascii="Times New Roman" w:hAnsi="Times New Roman"/>
                <w:noProof/>
                <w:webHidden/>
                <w:sz w:val="24"/>
                <w:szCs w:val="24"/>
              </w:rPr>
            </w:r>
            <w:r w:rsidR="00334D7A" w:rsidRPr="00E068DA">
              <w:rPr>
                <w:rFonts w:ascii="Times New Roman" w:hAnsi="Times New Roman"/>
                <w:noProof/>
                <w:webHidden/>
                <w:sz w:val="24"/>
                <w:szCs w:val="24"/>
              </w:rPr>
              <w:fldChar w:fldCharType="separate"/>
            </w:r>
            <w:r w:rsidR="00E068DA">
              <w:rPr>
                <w:rFonts w:ascii="Times New Roman" w:hAnsi="Times New Roman"/>
                <w:noProof/>
                <w:webHidden/>
                <w:sz w:val="24"/>
                <w:szCs w:val="24"/>
              </w:rPr>
              <w:t>27</w:t>
            </w:r>
            <w:r w:rsidR="00334D7A" w:rsidRPr="00E068DA">
              <w:rPr>
                <w:rFonts w:ascii="Times New Roman" w:hAnsi="Times New Roman"/>
                <w:noProof/>
                <w:webHidden/>
                <w:sz w:val="24"/>
                <w:szCs w:val="24"/>
              </w:rPr>
              <w:fldChar w:fldCharType="end"/>
            </w:r>
          </w:hyperlink>
        </w:p>
        <w:p w14:paraId="4A349B84" w14:textId="023E9274" w:rsidR="00334D7A" w:rsidRPr="00E068DA" w:rsidRDefault="0028546C" w:rsidP="00E068DA">
          <w:pPr>
            <w:pStyle w:val="TOC2"/>
            <w:spacing w:line="360" w:lineRule="auto"/>
            <w:rPr>
              <w:rFonts w:eastAsiaTheme="minorEastAsia"/>
              <w:lang w:val="fr-CH" w:eastAsia="fr-CH"/>
            </w:rPr>
          </w:pPr>
          <w:hyperlink w:anchor="_Toc92830142" w:history="1">
            <w:r w:rsidR="00334D7A" w:rsidRPr="00E068DA">
              <w:rPr>
                <w:rStyle w:val="Hyperlink"/>
                <w:b w:val="0"/>
                <w:bCs w:val="0"/>
                <w:i/>
                <w:color w:val="auto"/>
              </w:rPr>
              <w:t>c) In any event the cyber operation was not intended to result in consequences that violate the sovereignty of Ravaria</w:t>
            </w:r>
            <w:r w:rsidR="00334D7A" w:rsidRPr="00E068DA">
              <w:rPr>
                <w:webHidden/>
              </w:rPr>
              <w:tab/>
            </w:r>
            <w:r w:rsidR="00334D7A" w:rsidRPr="00E068DA">
              <w:rPr>
                <w:webHidden/>
              </w:rPr>
              <w:fldChar w:fldCharType="begin"/>
            </w:r>
            <w:r w:rsidR="00334D7A" w:rsidRPr="00E068DA">
              <w:rPr>
                <w:webHidden/>
              </w:rPr>
              <w:instrText xml:space="preserve"> PAGEREF _Toc92830142 \h </w:instrText>
            </w:r>
            <w:r w:rsidR="00334D7A" w:rsidRPr="00E068DA">
              <w:rPr>
                <w:webHidden/>
              </w:rPr>
            </w:r>
            <w:r w:rsidR="00334D7A" w:rsidRPr="00E068DA">
              <w:rPr>
                <w:webHidden/>
              </w:rPr>
              <w:fldChar w:fldCharType="separate"/>
            </w:r>
            <w:r w:rsidR="00E068DA">
              <w:rPr>
                <w:webHidden/>
              </w:rPr>
              <w:t>27</w:t>
            </w:r>
            <w:r w:rsidR="00334D7A" w:rsidRPr="00E068DA">
              <w:rPr>
                <w:webHidden/>
              </w:rPr>
              <w:fldChar w:fldCharType="end"/>
            </w:r>
          </w:hyperlink>
        </w:p>
        <w:p w14:paraId="5F3EFDFA" w14:textId="32F4BA03" w:rsidR="00334D7A" w:rsidRPr="00E068DA" w:rsidRDefault="0028546C" w:rsidP="00E068DA">
          <w:pPr>
            <w:pStyle w:val="TOC2"/>
            <w:spacing w:line="360" w:lineRule="auto"/>
            <w:rPr>
              <w:rFonts w:eastAsiaTheme="minorEastAsia"/>
              <w:lang w:val="fr-CH" w:eastAsia="fr-CH"/>
            </w:rPr>
          </w:pPr>
          <w:hyperlink w:anchor="_Toc92830143" w:history="1">
            <w:r w:rsidR="00334D7A" w:rsidRPr="00E068DA">
              <w:rPr>
                <w:rStyle w:val="Hyperlink"/>
                <w:b w:val="0"/>
                <w:bCs w:val="0"/>
                <w:color w:val="auto"/>
              </w:rPr>
              <w:t>3. Antara fulfilled its obligation under human rights law</w:t>
            </w:r>
            <w:r w:rsidR="00334D7A" w:rsidRPr="00E068DA">
              <w:rPr>
                <w:webHidden/>
              </w:rPr>
              <w:tab/>
            </w:r>
            <w:r w:rsidR="00334D7A" w:rsidRPr="00E068DA">
              <w:rPr>
                <w:webHidden/>
              </w:rPr>
              <w:fldChar w:fldCharType="begin"/>
            </w:r>
            <w:r w:rsidR="00334D7A" w:rsidRPr="00E068DA">
              <w:rPr>
                <w:webHidden/>
              </w:rPr>
              <w:instrText xml:space="preserve"> PAGEREF _Toc92830143 \h </w:instrText>
            </w:r>
            <w:r w:rsidR="00334D7A" w:rsidRPr="00E068DA">
              <w:rPr>
                <w:webHidden/>
              </w:rPr>
            </w:r>
            <w:r w:rsidR="00334D7A" w:rsidRPr="00E068DA">
              <w:rPr>
                <w:webHidden/>
              </w:rPr>
              <w:fldChar w:fldCharType="separate"/>
            </w:r>
            <w:r w:rsidR="00E068DA">
              <w:rPr>
                <w:webHidden/>
              </w:rPr>
              <w:t>28</w:t>
            </w:r>
            <w:r w:rsidR="00334D7A" w:rsidRPr="00E068DA">
              <w:rPr>
                <w:webHidden/>
              </w:rPr>
              <w:fldChar w:fldCharType="end"/>
            </w:r>
          </w:hyperlink>
        </w:p>
        <w:p w14:paraId="0EA256A9" w14:textId="76B43364" w:rsidR="00334D7A" w:rsidRPr="00E068DA" w:rsidRDefault="0028546C" w:rsidP="00E068DA">
          <w:pPr>
            <w:pStyle w:val="TOC2"/>
            <w:spacing w:line="360" w:lineRule="auto"/>
            <w:rPr>
              <w:rFonts w:eastAsiaTheme="minorEastAsia"/>
              <w:b w:val="0"/>
              <w:bCs w:val="0"/>
              <w:lang w:val="fr-CH" w:eastAsia="fr-CH"/>
            </w:rPr>
          </w:pPr>
          <w:hyperlink w:anchor="_Toc92830144" w:history="1">
            <w:r w:rsidR="00334D7A" w:rsidRPr="00E068DA">
              <w:rPr>
                <w:rStyle w:val="Hyperlink"/>
                <w:b w:val="0"/>
                <w:bCs w:val="0"/>
                <w:i/>
                <w:color w:val="auto"/>
              </w:rPr>
              <w:t>a) Antara fulfilled its duty to protect its own citizens and did not exercise its jurisdiction over people in Ravaria</w:t>
            </w:r>
            <w:r w:rsidR="00334D7A" w:rsidRPr="00E068DA">
              <w:rPr>
                <w:b w:val="0"/>
                <w:bCs w:val="0"/>
                <w:webHidden/>
              </w:rPr>
              <w:tab/>
            </w:r>
            <w:r w:rsidR="00334D7A" w:rsidRPr="00E068DA">
              <w:rPr>
                <w:b w:val="0"/>
                <w:bCs w:val="0"/>
                <w:webHidden/>
              </w:rPr>
              <w:fldChar w:fldCharType="begin"/>
            </w:r>
            <w:r w:rsidR="00334D7A" w:rsidRPr="00E068DA">
              <w:rPr>
                <w:b w:val="0"/>
                <w:bCs w:val="0"/>
                <w:webHidden/>
              </w:rPr>
              <w:instrText xml:space="preserve"> PAGEREF _Toc92830144 \h </w:instrText>
            </w:r>
            <w:r w:rsidR="00334D7A" w:rsidRPr="00E068DA">
              <w:rPr>
                <w:b w:val="0"/>
                <w:bCs w:val="0"/>
                <w:webHidden/>
              </w:rPr>
            </w:r>
            <w:r w:rsidR="00334D7A" w:rsidRPr="00E068DA">
              <w:rPr>
                <w:b w:val="0"/>
                <w:bCs w:val="0"/>
                <w:webHidden/>
              </w:rPr>
              <w:fldChar w:fldCharType="separate"/>
            </w:r>
            <w:r w:rsidR="00E068DA">
              <w:rPr>
                <w:b w:val="0"/>
                <w:bCs w:val="0"/>
                <w:webHidden/>
              </w:rPr>
              <w:t>28</w:t>
            </w:r>
            <w:r w:rsidR="00334D7A" w:rsidRPr="00E068DA">
              <w:rPr>
                <w:b w:val="0"/>
                <w:bCs w:val="0"/>
                <w:webHidden/>
              </w:rPr>
              <w:fldChar w:fldCharType="end"/>
            </w:r>
          </w:hyperlink>
        </w:p>
        <w:p w14:paraId="04E34805" w14:textId="6EE7DB21" w:rsidR="00334D7A" w:rsidRPr="00E068DA" w:rsidRDefault="0028546C" w:rsidP="00E068DA">
          <w:pPr>
            <w:pStyle w:val="TOC2"/>
            <w:spacing w:line="360" w:lineRule="auto"/>
            <w:rPr>
              <w:rFonts w:eastAsiaTheme="minorEastAsia"/>
              <w:b w:val="0"/>
              <w:bCs w:val="0"/>
              <w:lang w:val="fr-CH" w:eastAsia="fr-CH"/>
            </w:rPr>
          </w:pPr>
          <w:hyperlink w:anchor="_Toc92830145" w:history="1">
            <w:r w:rsidR="00334D7A" w:rsidRPr="00E068DA">
              <w:rPr>
                <w:rStyle w:val="Hyperlink"/>
                <w:b w:val="0"/>
                <w:bCs w:val="0"/>
                <w:i/>
                <w:color w:val="auto"/>
              </w:rPr>
              <w:t>b) Even if human rights applied extraterritorially, Antara did not violate the rights to privacy or property</w:t>
            </w:r>
            <w:r w:rsidR="00334D7A" w:rsidRPr="00E068DA">
              <w:rPr>
                <w:b w:val="0"/>
                <w:bCs w:val="0"/>
                <w:webHidden/>
              </w:rPr>
              <w:tab/>
            </w:r>
            <w:r w:rsidR="00334D7A" w:rsidRPr="00E068DA">
              <w:rPr>
                <w:b w:val="0"/>
                <w:bCs w:val="0"/>
                <w:webHidden/>
              </w:rPr>
              <w:fldChar w:fldCharType="begin"/>
            </w:r>
            <w:r w:rsidR="00334D7A" w:rsidRPr="00E068DA">
              <w:rPr>
                <w:b w:val="0"/>
                <w:bCs w:val="0"/>
                <w:webHidden/>
              </w:rPr>
              <w:instrText xml:space="preserve"> PAGEREF _Toc92830145 \h </w:instrText>
            </w:r>
            <w:r w:rsidR="00334D7A" w:rsidRPr="00E068DA">
              <w:rPr>
                <w:b w:val="0"/>
                <w:bCs w:val="0"/>
                <w:webHidden/>
              </w:rPr>
            </w:r>
            <w:r w:rsidR="00334D7A" w:rsidRPr="00E068DA">
              <w:rPr>
                <w:b w:val="0"/>
                <w:bCs w:val="0"/>
                <w:webHidden/>
              </w:rPr>
              <w:fldChar w:fldCharType="separate"/>
            </w:r>
            <w:r w:rsidR="00E068DA">
              <w:rPr>
                <w:b w:val="0"/>
                <w:bCs w:val="0"/>
                <w:webHidden/>
              </w:rPr>
              <w:t>29</w:t>
            </w:r>
            <w:r w:rsidR="00334D7A" w:rsidRPr="00E068DA">
              <w:rPr>
                <w:b w:val="0"/>
                <w:bCs w:val="0"/>
                <w:webHidden/>
              </w:rPr>
              <w:fldChar w:fldCharType="end"/>
            </w:r>
          </w:hyperlink>
        </w:p>
        <w:p w14:paraId="1E4EAB41" w14:textId="1A247F41" w:rsidR="00334D7A" w:rsidRPr="00E068DA"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46" w:history="1">
            <w:r w:rsidR="00334D7A" w:rsidRPr="00E068DA">
              <w:rPr>
                <w:rStyle w:val="Hyperlink"/>
                <w:rFonts w:ascii="Times New Roman" w:hAnsi="Times New Roman"/>
                <w:i/>
                <w:noProof/>
                <w:color w:val="auto"/>
                <w:sz w:val="24"/>
                <w:szCs w:val="24"/>
              </w:rPr>
              <w:t>i) The interference did not violate Ravarian citizens’ right to privacy</w:t>
            </w:r>
            <w:r w:rsidR="00334D7A" w:rsidRPr="00E068DA">
              <w:rPr>
                <w:rFonts w:ascii="Times New Roman" w:hAnsi="Times New Roman"/>
                <w:noProof/>
                <w:webHidden/>
                <w:sz w:val="24"/>
                <w:szCs w:val="24"/>
              </w:rPr>
              <w:tab/>
            </w:r>
            <w:r w:rsidR="00334D7A" w:rsidRPr="00E068DA">
              <w:rPr>
                <w:rFonts w:ascii="Times New Roman" w:hAnsi="Times New Roman"/>
                <w:noProof/>
                <w:webHidden/>
                <w:sz w:val="24"/>
                <w:szCs w:val="24"/>
              </w:rPr>
              <w:fldChar w:fldCharType="begin"/>
            </w:r>
            <w:r w:rsidR="00334D7A" w:rsidRPr="00E068DA">
              <w:rPr>
                <w:rFonts w:ascii="Times New Roman" w:hAnsi="Times New Roman"/>
                <w:noProof/>
                <w:webHidden/>
                <w:sz w:val="24"/>
                <w:szCs w:val="24"/>
              </w:rPr>
              <w:instrText xml:space="preserve"> PAGEREF _Toc92830146 \h </w:instrText>
            </w:r>
            <w:r w:rsidR="00334D7A" w:rsidRPr="00E068DA">
              <w:rPr>
                <w:rFonts w:ascii="Times New Roman" w:hAnsi="Times New Roman"/>
                <w:noProof/>
                <w:webHidden/>
                <w:sz w:val="24"/>
                <w:szCs w:val="24"/>
              </w:rPr>
            </w:r>
            <w:r w:rsidR="00334D7A" w:rsidRPr="00E068DA">
              <w:rPr>
                <w:rFonts w:ascii="Times New Roman" w:hAnsi="Times New Roman"/>
                <w:noProof/>
                <w:webHidden/>
                <w:sz w:val="24"/>
                <w:szCs w:val="24"/>
              </w:rPr>
              <w:fldChar w:fldCharType="separate"/>
            </w:r>
            <w:r w:rsidR="00E068DA">
              <w:rPr>
                <w:rFonts w:ascii="Times New Roman" w:hAnsi="Times New Roman"/>
                <w:noProof/>
                <w:webHidden/>
                <w:sz w:val="24"/>
                <w:szCs w:val="24"/>
              </w:rPr>
              <w:t>29</w:t>
            </w:r>
            <w:r w:rsidR="00334D7A" w:rsidRPr="00E068DA">
              <w:rPr>
                <w:rFonts w:ascii="Times New Roman" w:hAnsi="Times New Roman"/>
                <w:noProof/>
                <w:webHidden/>
                <w:sz w:val="24"/>
                <w:szCs w:val="24"/>
              </w:rPr>
              <w:fldChar w:fldCharType="end"/>
            </w:r>
          </w:hyperlink>
        </w:p>
        <w:p w14:paraId="4B0CA25F" w14:textId="33B177C9" w:rsidR="00334D7A" w:rsidRPr="00786725" w:rsidRDefault="0028546C" w:rsidP="00E068DA">
          <w:pPr>
            <w:pStyle w:val="TOC3"/>
            <w:tabs>
              <w:tab w:val="right" w:leader="dot" w:pos="9350"/>
            </w:tabs>
            <w:spacing w:line="360" w:lineRule="auto"/>
            <w:rPr>
              <w:rFonts w:ascii="Times New Roman" w:eastAsiaTheme="minorEastAsia" w:hAnsi="Times New Roman"/>
              <w:noProof/>
              <w:sz w:val="24"/>
              <w:szCs w:val="24"/>
              <w:lang w:val="fr-CH" w:eastAsia="fr-CH"/>
            </w:rPr>
          </w:pPr>
          <w:hyperlink w:anchor="_Toc92830147" w:history="1">
            <w:r w:rsidR="00334D7A" w:rsidRPr="00786725">
              <w:rPr>
                <w:rStyle w:val="Hyperlink"/>
                <w:rFonts w:ascii="Times New Roman" w:hAnsi="Times New Roman"/>
                <w:i/>
                <w:noProof/>
                <w:color w:val="auto"/>
                <w:sz w:val="24"/>
                <w:szCs w:val="24"/>
              </w:rPr>
              <w:t>ii) The interference did not violate Ravarian citizens’ property rights with regard to their devices and data</w:t>
            </w:r>
            <w:r w:rsidR="00334D7A" w:rsidRPr="00786725">
              <w:rPr>
                <w:rFonts w:ascii="Times New Roman" w:hAnsi="Times New Roman"/>
                <w:noProof/>
                <w:webHidden/>
                <w:sz w:val="24"/>
                <w:szCs w:val="24"/>
              </w:rPr>
              <w:tab/>
            </w:r>
            <w:r w:rsidR="00334D7A" w:rsidRPr="00786725">
              <w:rPr>
                <w:rFonts w:ascii="Times New Roman" w:hAnsi="Times New Roman"/>
                <w:noProof/>
                <w:webHidden/>
                <w:sz w:val="24"/>
                <w:szCs w:val="24"/>
              </w:rPr>
              <w:fldChar w:fldCharType="begin"/>
            </w:r>
            <w:r w:rsidR="00334D7A" w:rsidRPr="00786725">
              <w:rPr>
                <w:rFonts w:ascii="Times New Roman" w:hAnsi="Times New Roman"/>
                <w:noProof/>
                <w:webHidden/>
                <w:sz w:val="24"/>
                <w:szCs w:val="24"/>
              </w:rPr>
              <w:instrText xml:space="preserve"> PAGEREF _Toc92830147 \h </w:instrText>
            </w:r>
            <w:r w:rsidR="00334D7A" w:rsidRPr="00786725">
              <w:rPr>
                <w:rFonts w:ascii="Times New Roman" w:hAnsi="Times New Roman"/>
                <w:noProof/>
                <w:webHidden/>
                <w:sz w:val="24"/>
                <w:szCs w:val="24"/>
              </w:rPr>
            </w:r>
            <w:r w:rsidR="00334D7A" w:rsidRPr="00786725">
              <w:rPr>
                <w:rFonts w:ascii="Times New Roman" w:hAnsi="Times New Roman"/>
                <w:noProof/>
                <w:webHidden/>
                <w:sz w:val="24"/>
                <w:szCs w:val="24"/>
              </w:rPr>
              <w:fldChar w:fldCharType="separate"/>
            </w:r>
            <w:r w:rsidR="00E068DA">
              <w:rPr>
                <w:rFonts w:ascii="Times New Roman" w:hAnsi="Times New Roman"/>
                <w:noProof/>
                <w:webHidden/>
                <w:sz w:val="24"/>
                <w:szCs w:val="24"/>
              </w:rPr>
              <w:t>29</w:t>
            </w:r>
            <w:r w:rsidR="00334D7A" w:rsidRPr="00786725">
              <w:rPr>
                <w:rFonts w:ascii="Times New Roman" w:hAnsi="Times New Roman"/>
                <w:noProof/>
                <w:webHidden/>
                <w:sz w:val="24"/>
                <w:szCs w:val="24"/>
              </w:rPr>
              <w:fldChar w:fldCharType="end"/>
            </w:r>
          </w:hyperlink>
        </w:p>
        <w:p w14:paraId="3EBDF479" w14:textId="4653CD10"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48" w:history="1">
            <w:r w:rsidR="00334D7A" w:rsidRPr="00786725">
              <w:rPr>
                <w:rStyle w:val="Hyperlink"/>
                <w:rFonts w:ascii="Times New Roman" w:hAnsi="Times New Roman"/>
                <w:noProof/>
                <w:color w:val="auto"/>
              </w:rPr>
              <w:t>C. Even if Antara breached its international obligations, the wrongfulness is precluded since it acted lawfully under a state of necessity</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_Toc92830148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30</w:t>
            </w:r>
            <w:r w:rsidR="00334D7A" w:rsidRPr="00786725">
              <w:rPr>
                <w:rFonts w:ascii="Times New Roman" w:hAnsi="Times New Roman"/>
                <w:noProof/>
                <w:webHidden/>
              </w:rPr>
              <w:fldChar w:fldCharType="end"/>
            </w:r>
          </w:hyperlink>
        </w:p>
        <w:p w14:paraId="18589742" w14:textId="63EB979C" w:rsidR="00334D7A" w:rsidRPr="00E068DA" w:rsidRDefault="0028546C" w:rsidP="00E068DA">
          <w:pPr>
            <w:pStyle w:val="TOC2"/>
            <w:spacing w:line="360" w:lineRule="auto"/>
            <w:rPr>
              <w:rFonts w:eastAsiaTheme="minorEastAsia"/>
              <w:b w:val="0"/>
              <w:bCs w:val="0"/>
              <w:lang w:val="fr-CH" w:eastAsia="fr-CH"/>
            </w:rPr>
          </w:pPr>
          <w:hyperlink w:anchor="_Toc92830149" w:history="1">
            <w:r w:rsidR="00334D7A" w:rsidRPr="00E068DA">
              <w:rPr>
                <w:rStyle w:val="Hyperlink"/>
                <w:b w:val="0"/>
                <w:bCs w:val="0"/>
                <w:color w:val="auto"/>
              </w:rPr>
              <w:t>1. The botnet takedown was the only way for Antara to protect an essential interest against a grave and imminent peril</w:t>
            </w:r>
            <w:r w:rsidR="00334D7A" w:rsidRPr="00E068DA">
              <w:rPr>
                <w:b w:val="0"/>
                <w:bCs w:val="0"/>
                <w:webHidden/>
              </w:rPr>
              <w:tab/>
            </w:r>
            <w:r w:rsidR="00334D7A" w:rsidRPr="00E068DA">
              <w:rPr>
                <w:b w:val="0"/>
                <w:bCs w:val="0"/>
                <w:webHidden/>
              </w:rPr>
              <w:fldChar w:fldCharType="begin"/>
            </w:r>
            <w:r w:rsidR="00334D7A" w:rsidRPr="00E068DA">
              <w:rPr>
                <w:b w:val="0"/>
                <w:bCs w:val="0"/>
                <w:webHidden/>
              </w:rPr>
              <w:instrText xml:space="preserve"> PAGEREF _Toc92830149 \h </w:instrText>
            </w:r>
            <w:r w:rsidR="00334D7A" w:rsidRPr="00E068DA">
              <w:rPr>
                <w:b w:val="0"/>
                <w:bCs w:val="0"/>
                <w:webHidden/>
              </w:rPr>
            </w:r>
            <w:r w:rsidR="00334D7A" w:rsidRPr="00E068DA">
              <w:rPr>
                <w:b w:val="0"/>
                <w:bCs w:val="0"/>
                <w:webHidden/>
              </w:rPr>
              <w:fldChar w:fldCharType="separate"/>
            </w:r>
            <w:r w:rsidR="00E068DA">
              <w:rPr>
                <w:b w:val="0"/>
                <w:bCs w:val="0"/>
                <w:webHidden/>
              </w:rPr>
              <w:t>30</w:t>
            </w:r>
            <w:r w:rsidR="00334D7A" w:rsidRPr="00E068DA">
              <w:rPr>
                <w:b w:val="0"/>
                <w:bCs w:val="0"/>
                <w:webHidden/>
              </w:rPr>
              <w:fldChar w:fldCharType="end"/>
            </w:r>
          </w:hyperlink>
        </w:p>
        <w:p w14:paraId="19AF7587" w14:textId="34FD19BC" w:rsidR="00334D7A" w:rsidRPr="00E068DA" w:rsidRDefault="0028546C" w:rsidP="00E068DA">
          <w:pPr>
            <w:pStyle w:val="TOC2"/>
            <w:spacing w:line="360" w:lineRule="auto"/>
            <w:rPr>
              <w:rFonts w:eastAsiaTheme="minorEastAsia"/>
              <w:b w:val="0"/>
              <w:bCs w:val="0"/>
              <w:lang w:val="fr-CH" w:eastAsia="fr-CH"/>
            </w:rPr>
          </w:pPr>
          <w:hyperlink w:anchor="_Toc92830150" w:history="1">
            <w:r w:rsidR="00334D7A" w:rsidRPr="00E068DA">
              <w:rPr>
                <w:rStyle w:val="Hyperlink"/>
                <w:b w:val="0"/>
                <w:bCs w:val="0"/>
                <w:i/>
                <w:color w:val="auto"/>
              </w:rPr>
              <w:t>a) The political independence and territorial integrity of Antara represent an essential interest</w:t>
            </w:r>
            <w:r w:rsidR="00334D7A" w:rsidRPr="00E068DA">
              <w:rPr>
                <w:b w:val="0"/>
                <w:bCs w:val="0"/>
                <w:webHidden/>
              </w:rPr>
              <w:tab/>
            </w:r>
            <w:r w:rsidR="00334D7A" w:rsidRPr="00E068DA">
              <w:rPr>
                <w:b w:val="0"/>
                <w:bCs w:val="0"/>
                <w:webHidden/>
              </w:rPr>
              <w:fldChar w:fldCharType="begin"/>
            </w:r>
            <w:r w:rsidR="00334D7A" w:rsidRPr="00E068DA">
              <w:rPr>
                <w:b w:val="0"/>
                <w:bCs w:val="0"/>
                <w:webHidden/>
              </w:rPr>
              <w:instrText xml:space="preserve"> PAGEREF _Toc92830150 \h </w:instrText>
            </w:r>
            <w:r w:rsidR="00334D7A" w:rsidRPr="00E068DA">
              <w:rPr>
                <w:b w:val="0"/>
                <w:bCs w:val="0"/>
                <w:webHidden/>
              </w:rPr>
            </w:r>
            <w:r w:rsidR="00334D7A" w:rsidRPr="00E068DA">
              <w:rPr>
                <w:b w:val="0"/>
                <w:bCs w:val="0"/>
                <w:webHidden/>
              </w:rPr>
              <w:fldChar w:fldCharType="separate"/>
            </w:r>
            <w:r w:rsidR="00E068DA">
              <w:rPr>
                <w:b w:val="0"/>
                <w:bCs w:val="0"/>
                <w:webHidden/>
              </w:rPr>
              <w:t>30</w:t>
            </w:r>
            <w:r w:rsidR="00334D7A" w:rsidRPr="00E068DA">
              <w:rPr>
                <w:b w:val="0"/>
                <w:bCs w:val="0"/>
                <w:webHidden/>
              </w:rPr>
              <w:fldChar w:fldCharType="end"/>
            </w:r>
          </w:hyperlink>
        </w:p>
        <w:p w14:paraId="7B3C7882" w14:textId="73BB8761" w:rsidR="00334D7A" w:rsidRPr="00E068DA" w:rsidRDefault="0028546C" w:rsidP="00E068DA">
          <w:pPr>
            <w:pStyle w:val="TOC2"/>
            <w:spacing w:line="360" w:lineRule="auto"/>
            <w:rPr>
              <w:rFonts w:eastAsiaTheme="minorEastAsia"/>
              <w:b w:val="0"/>
              <w:bCs w:val="0"/>
              <w:lang w:val="fr-CH" w:eastAsia="fr-CH"/>
            </w:rPr>
          </w:pPr>
          <w:hyperlink w:anchor="_Toc92830151" w:history="1">
            <w:r w:rsidR="00334D7A" w:rsidRPr="00E068DA">
              <w:rPr>
                <w:rStyle w:val="Hyperlink"/>
                <w:b w:val="0"/>
                <w:bCs w:val="0"/>
                <w:i/>
                <w:color w:val="auto"/>
              </w:rPr>
              <w:t>b) The location of the “Lunar Botnet” on Antara’s territory constitutes a grave and imminent peril</w:t>
            </w:r>
            <w:r w:rsidR="00334D7A" w:rsidRPr="00E068DA">
              <w:rPr>
                <w:b w:val="0"/>
                <w:bCs w:val="0"/>
                <w:webHidden/>
              </w:rPr>
              <w:tab/>
            </w:r>
            <w:r w:rsidR="00334D7A" w:rsidRPr="00E068DA">
              <w:rPr>
                <w:b w:val="0"/>
                <w:bCs w:val="0"/>
                <w:webHidden/>
              </w:rPr>
              <w:fldChar w:fldCharType="begin"/>
            </w:r>
            <w:r w:rsidR="00334D7A" w:rsidRPr="00E068DA">
              <w:rPr>
                <w:b w:val="0"/>
                <w:bCs w:val="0"/>
                <w:webHidden/>
              </w:rPr>
              <w:instrText xml:space="preserve"> PAGEREF _Toc92830151 \h </w:instrText>
            </w:r>
            <w:r w:rsidR="00334D7A" w:rsidRPr="00E068DA">
              <w:rPr>
                <w:b w:val="0"/>
                <w:bCs w:val="0"/>
                <w:webHidden/>
              </w:rPr>
            </w:r>
            <w:r w:rsidR="00334D7A" w:rsidRPr="00E068DA">
              <w:rPr>
                <w:b w:val="0"/>
                <w:bCs w:val="0"/>
                <w:webHidden/>
              </w:rPr>
              <w:fldChar w:fldCharType="separate"/>
            </w:r>
            <w:r w:rsidR="00E068DA">
              <w:rPr>
                <w:b w:val="0"/>
                <w:bCs w:val="0"/>
                <w:webHidden/>
              </w:rPr>
              <w:t>30</w:t>
            </w:r>
            <w:r w:rsidR="00334D7A" w:rsidRPr="00E068DA">
              <w:rPr>
                <w:b w:val="0"/>
                <w:bCs w:val="0"/>
                <w:webHidden/>
              </w:rPr>
              <w:fldChar w:fldCharType="end"/>
            </w:r>
          </w:hyperlink>
        </w:p>
        <w:p w14:paraId="59E80378" w14:textId="6032C9F3" w:rsidR="00334D7A" w:rsidRPr="00E068DA" w:rsidRDefault="0028546C" w:rsidP="00E068DA">
          <w:pPr>
            <w:pStyle w:val="TOC2"/>
            <w:spacing w:line="360" w:lineRule="auto"/>
            <w:rPr>
              <w:rFonts w:eastAsiaTheme="minorEastAsia"/>
              <w:b w:val="0"/>
              <w:bCs w:val="0"/>
              <w:lang w:val="fr-CH" w:eastAsia="fr-CH"/>
            </w:rPr>
          </w:pPr>
          <w:hyperlink w:anchor="_Toc92830152" w:history="1">
            <w:r w:rsidR="00334D7A" w:rsidRPr="00E068DA">
              <w:rPr>
                <w:rStyle w:val="Hyperlink"/>
                <w:b w:val="0"/>
                <w:bCs w:val="0"/>
                <w:i/>
                <w:color w:val="auto"/>
              </w:rPr>
              <w:t>c) The takedown of the “Lunar Botnet” was the only way to protect Antara’s political independence and territorial integrity</w:t>
            </w:r>
            <w:r w:rsidR="00334D7A" w:rsidRPr="00E068DA">
              <w:rPr>
                <w:b w:val="0"/>
                <w:bCs w:val="0"/>
                <w:webHidden/>
              </w:rPr>
              <w:tab/>
            </w:r>
            <w:r w:rsidR="00334D7A" w:rsidRPr="00E068DA">
              <w:rPr>
                <w:b w:val="0"/>
                <w:bCs w:val="0"/>
                <w:webHidden/>
              </w:rPr>
              <w:fldChar w:fldCharType="begin"/>
            </w:r>
            <w:r w:rsidR="00334D7A" w:rsidRPr="00E068DA">
              <w:rPr>
                <w:b w:val="0"/>
                <w:bCs w:val="0"/>
                <w:webHidden/>
              </w:rPr>
              <w:instrText xml:space="preserve"> PAGEREF _Toc92830152 \h </w:instrText>
            </w:r>
            <w:r w:rsidR="00334D7A" w:rsidRPr="00E068DA">
              <w:rPr>
                <w:b w:val="0"/>
                <w:bCs w:val="0"/>
                <w:webHidden/>
              </w:rPr>
            </w:r>
            <w:r w:rsidR="00334D7A" w:rsidRPr="00E068DA">
              <w:rPr>
                <w:b w:val="0"/>
                <w:bCs w:val="0"/>
                <w:webHidden/>
              </w:rPr>
              <w:fldChar w:fldCharType="separate"/>
            </w:r>
            <w:r w:rsidR="00E068DA">
              <w:rPr>
                <w:b w:val="0"/>
                <w:bCs w:val="0"/>
                <w:webHidden/>
              </w:rPr>
              <w:t>31</w:t>
            </w:r>
            <w:r w:rsidR="00334D7A" w:rsidRPr="00E068DA">
              <w:rPr>
                <w:b w:val="0"/>
                <w:bCs w:val="0"/>
                <w:webHidden/>
              </w:rPr>
              <w:fldChar w:fldCharType="end"/>
            </w:r>
          </w:hyperlink>
        </w:p>
        <w:p w14:paraId="34D9F054" w14:textId="7273DFFD" w:rsidR="00334D7A" w:rsidRPr="00E068DA" w:rsidRDefault="0028546C" w:rsidP="00E068DA">
          <w:pPr>
            <w:pStyle w:val="TOC2"/>
            <w:spacing w:line="360" w:lineRule="auto"/>
            <w:rPr>
              <w:rFonts w:eastAsiaTheme="minorEastAsia"/>
              <w:b w:val="0"/>
              <w:bCs w:val="0"/>
              <w:lang w:val="fr-CH" w:eastAsia="fr-CH"/>
            </w:rPr>
          </w:pPr>
          <w:hyperlink w:anchor="_Toc92830153" w:history="1">
            <w:r w:rsidR="00334D7A" w:rsidRPr="00E068DA">
              <w:rPr>
                <w:rStyle w:val="Hyperlink"/>
                <w:b w:val="0"/>
                <w:bCs w:val="0"/>
                <w:color w:val="auto"/>
              </w:rPr>
              <w:t>2. The botnet takedown does not seriously impair an essential interest of Ravaria</w:t>
            </w:r>
            <w:r w:rsidR="00334D7A" w:rsidRPr="00E068DA">
              <w:rPr>
                <w:b w:val="0"/>
                <w:bCs w:val="0"/>
                <w:webHidden/>
              </w:rPr>
              <w:tab/>
            </w:r>
            <w:r w:rsidR="00334D7A" w:rsidRPr="00E068DA">
              <w:rPr>
                <w:b w:val="0"/>
                <w:bCs w:val="0"/>
                <w:webHidden/>
              </w:rPr>
              <w:fldChar w:fldCharType="begin"/>
            </w:r>
            <w:r w:rsidR="00334D7A" w:rsidRPr="00E068DA">
              <w:rPr>
                <w:b w:val="0"/>
                <w:bCs w:val="0"/>
                <w:webHidden/>
              </w:rPr>
              <w:instrText xml:space="preserve"> PAGEREF _Toc92830153 \h </w:instrText>
            </w:r>
            <w:r w:rsidR="00334D7A" w:rsidRPr="00E068DA">
              <w:rPr>
                <w:b w:val="0"/>
                <w:bCs w:val="0"/>
                <w:webHidden/>
              </w:rPr>
            </w:r>
            <w:r w:rsidR="00334D7A" w:rsidRPr="00E068DA">
              <w:rPr>
                <w:b w:val="0"/>
                <w:bCs w:val="0"/>
                <w:webHidden/>
              </w:rPr>
              <w:fldChar w:fldCharType="separate"/>
            </w:r>
            <w:r w:rsidR="00E068DA">
              <w:rPr>
                <w:b w:val="0"/>
                <w:bCs w:val="0"/>
                <w:webHidden/>
              </w:rPr>
              <w:t>31</w:t>
            </w:r>
            <w:r w:rsidR="00334D7A" w:rsidRPr="00E068DA">
              <w:rPr>
                <w:b w:val="0"/>
                <w:bCs w:val="0"/>
                <w:webHidden/>
              </w:rPr>
              <w:fldChar w:fldCharType="end"/>
            </w:r>
          </w:hyperlink>
        </w:p>
        <w:p w14:paraId="27E5A946" w14:textId="670F9B30"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54" w:history="1">
            <w:r w:rsidR="00334D7A" w:rsidRPr="00786725">
              <w:rPr>
                <w:rStyle w:val="Hyperlink"/>
                <w:rFonts w:ascii="Times New Roman" w:hAnsi="Times New Roman"/>
                <w:noProof/>
                <w:color w:val="auto"/>
              </w:rPr>
              <w:t>D. In any case, should Antara be required to pay compensation, the amount should be lowered given Ravaria’s contribution to the injury</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_Toc92830154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31</w:t>
            </w:r>
            <w:r w:rsidR="00334D7A" w:rsidRPr="00786725">
              <w:rPr>
                <w:rFonts w:ascii="Times New Roman" w:hAnsi="Times New Roman"/>
                <w:noProof/>
                <w:webHidden/>
              </w:rPr>
              <w:fldChar w:fldCharType="end"/>
            </w:r>
          </w:hyperlink>
        </w:p>
        <w:p w14:paraId="309BA558" w14:textId="053B1D0B" w:rsidR="00334D7A" w:rsidRPr="00786725" w:rsidRDefault="0028546C" w:rsidP="00E068DA">
          <w:pPr>
            <w:pStyle w:val="TOC1"/>
            <w:tabs>
              <w:tab w:val="right" w:leader="dot" w:pos="9350"/>
            </w:tabs>
            <w:spacing w:line="360" w:lineRule="auto"/>
            <w:rPr>
              <w:rFonts w:ascii="Times New Roman" w:eastAsiaTheme="minorEastAsia" w:hAnsi="Times New Roman"/>
              <w:b w:val="0"/>
              <w:bCs w:val="0"/>
              <w:noProof/>
              <w:lang w:val="fr-CH" w:eastAsia="fr-CH"/>
            </w:rPr>
          </w:pPr>
          <w:hyperlink w:anchor="_Toc92830155" w:history="1">
            <w:r w:rsidR="00334D7A" w:rsidRPr="00786725">
              <w:rPr>
                <w:rStyle w:val="Hyperlink"/>
                <w:rFonts w:ascii="Times New Roman" w:hAnsi="Times New Roman"/>
                <w:noProof/>
                <w:color w:val="auto"/>
              </w:rPr>
              <w:t>PRAYER FOR RELIEF</w:t>
            </w:r>
            <w:r w:rsidR="00334D7A" w:rsidRPr="00786725">
              <w:rPr>
                <w:rFonts w:ascii="Times New Roman" w:hAnsi="Times New Roman"/>
                <w:noProof/>
                <w:webHidden/>
              </w:rPr>
              <w:tab/>
            </w:r>
            <w:r w:rsidR="00334D7A" w:rsidRPr="00786725">
              <w:rPr>
                <w:rFonts w:ascii="Times New Roman" w:hAnsi="Times New Roman"/>
                <w:noProof/>
                <w:webHidden/>
              </w:rPr>
              <w:fldChar w:fldCharType="begin"/>
            </w:r>
            <w:r w:rsidR="00334D7A" w:rsidRPr="00786725">
              <w:rPr>
                <w:rFonts w:ascii="Times New Roman" w:hAnsi="Times New Roman"/>
                <w:noProof/>
                <w:webHidden/>
              </w:rPr>
              <w:instrText xml:space="preserve"> PAGEREF _Toc92830155 \h </w:instrText>
            </w:r>
            <w:r w:rsidR="00334D7A" w:rsidRPr="00786725">
              <w:rPr>
                <w:rFonts w:ascii="Times New Roman" w:hAnsi="Times New Roman"/>
                <w:noProof/>
                <w:webHidden/>
              </w:rPr>
            </w:r>
            <w:r w:rsidR="00334D7A" w:rsidRPr="00786725">
              <w:rPr>
                <w:rFonts w:ascii="Times New Roman" w:hAnsi="Times New Roman"/>
                <w:noProof/>
                <w:webHidden/>
              </w:rPr>
              <w:fldChar w:fldCharType="separate"/>
            </w:r>
            <w:r w:rsidR="00E068DA">
              <w:rPr>
                <w:rFonts w:ascii="Times New Roman" w:hAnsi="Times New Roman"/>
                <w:noProof/>
                <w:webHidden/>
              </w:rPr>
              <w:t>32</w:t>
            </w:r>
            <w:r w:rsidR="00334D7A" w:rsidRPr="00786725">
              <w:rPr>
                <w:rFonts w:ascii="Times New Roman" w:hAnsi="Times New Roman"/>
                <w:noProof/>
                <w:webHidden/>
              </w:rPr>
              <w:fldChar w:fldCharType="end"/>
            </w:r>
          </w:hyperlink>
        </w:p>
        <w:p w14:paraId="1835F97B" w14:textId="5E22DC4F" w:rsidR="001A3FAF" w:rsidRPr="00786725" w:rsidRDefault="001A3FAF" w:rsidP="00E068DA">
          <w:pPr>
            <w:spacing w:line="360" w:lineRule="auto"/>
            <w:jc w:val="both"/>
            <w:rPr>
              <w:rFonts w:ascii="Times New Roman" w:hAnsi="Times New Roman"/>
              <w:sz w:val="24"/>
              <w:szCs w:val="24"/>
            </w:rPr>
          </w:pPr>
          <w:r w:rsidRPr="00786725">
            <w:rPr>
              <w:rFonts w:ascii="Times New Roman" w:hAnsi="Times New Roman"/>
              <w:b/>
              <w:bCs/>
              <w:noProof/>
              <w:sz w:val="24"/>
              <w:szCs w:val="24"/>
            </w:rPr>
            <w:fldChar w:fldCharType="end"/>
          </w:r>
        </w:p>
      </w:sdtContent>
    </w:sdt>
    <w:p w14:paraId="69B09103" w14:textId="77777777" w:rsidR="001A3FAF" w:rsidRPr="00786725" w:rsidRDefault="001A3FAF" w:rsidP="00CD6A2F">
      <w:pPr>
        <w:pStyle w:val="Normal1"/>
        <w:spacing w:line="360" w:lineRule="auto"/>
        <w:jc w:val="both"/>
        <w:rPr>
          <w:rFonts w:ascii="Times New Roman" w:hAnsi="Times New Roman" w:cs="Times New Roman"/>
          <w:sz w:val="24"/>
          <w:szCs w:val="24"/>
        </w:rPr>
      </w:pPr>
    </w:p>
    <w:p w14:paraId="35B81C2C" w14:textId="77777777" w:rsidR="002E7026" w:rsidRPr="00786725" w:rsidRDefault="002E7026" w:rsidP="00CD6A2F">
      <w:pPr>
        <w:pStyle w:val="Normal1"/>
        <w:spacing w:line="360" w:lineRule="auto"/>
        <w:jc w:val="both"/>
        <w:rPr>
          <w:rFonts w:ascii="Times New Roman" w:hAnsi="Times New Roman" w:cs="Times New Roman"/>
          <w:sz w:val="24"/>
          <w:szCs w:val="24"/>
        </w:rPr>
      </w:pPr>
    </w:p>
    <w:p w14:paraId="731D9607" w14:textId="77777777" w:rsidR="002E7026" w:rsidRPr="00786725" w:rsidRDefault="002E7026" w:rsidP="00CD6A2F">
      <w:pPr>
        <w:pStyle w:val="Normal1"/>
        <w:spacing w:line="360" w:lineRule="auto"/>
        <w:jc w:val="both"/>
        <w:rPr>
          <w:rFonts w:ascii="Times New Roman" w:hAnsi="Times New Roman" w:cs="Times New Roman"/>
          <w:sz w:val="24"/>
          <w:szCs w:val="24"/>
        </w:rPr>
      </w:pPr>
    </w:p>
    <w:p w14:paraId="511186C6" w14:textId="77777777" w:rsidR="0082534C" w:rsidRPr="00786725" w:rsidRDefault="0082534C" w:rsidP="00CD6A2F">
      <w:pPr>
        <w:pStyle w:val="Normal1"/>
        <w:spacing w:line="360" w:lineRule="auto"/>
        <w:jc w:val="both"/>
        <w:rPr>
          <w:rFonts w:ascii="Times New Roman" w:hAnsi="Times New Roman" w:cs="Times New Roman"/>
          <w:sz w:val="24"/>
          <w:szCs w:val="24"/>
        </w:rPr>
      </w:pPr>
    </w:p>
    <w:p w14:paraId="286C3A10" w14:textId="77777777" w:rsidR="002E7026" w:rsidRPr="00786725" w:rsidRDefault="002E7026" w:rsidP="00CD6A2F">
      <w:pPr>
        <w:pStyle w:val="Normal1"/>
        <w:spacing w:line="360" w:lineRule="auto"/>
        <w:jc w:val="both"/>
        <w:rPr>
          <w:rFonts w:ascii="Times New Roman" w:hAnsi="Times New Roman" w:cs="Times New Roman"/>
          <w:sz w:val="24"/>
          <w:szCs w:val="24"/>
        </w:rPr>
      </w:pPr>
    </w:p>
    <w:p w14:paraId="5AFC5360" w14:textId="77777777" w:rsidR="002E7026" w:rsidRPr="00786725" w:rsidRDefault="002E7026" w:rsidP="00CD6A2F">
      <w:pPr>
        <w:pStyle w:val="Normal1"/>
        <w:spacing w:line="360" w:lineRule="auto"/>
        <w:jc w:val="both"/>
        <w:rPr>
          <w:rFonts w:ascii="Times New Roman" w:hAnsi="Times New Roman" w:cs="Times New Roman"/>
          <w:sz w:val="24"/>
          <w:szCs w:val="24"/>
        </w:rPr>
      </w:pPr>
    </w:p>
    <w:p w14:paraId="1D17625E" w14:textId="77777777" w:rsidR="002E7026" w:rsidRPr="00786725" w:rsidRDefault="002E7026" w:rsidP="00CD6A2F">
      <w:pPr>
        <w:pStyle w:val="Normal1"/>
        <w:spacing w:line="360" w:lineRule="auto"/>
        <w:jc w:val="both"/>
        <w:rPr>
          <w:rFonts w:ascii="Times New Roman" w:hAnsi="Times New Roman" w:cs="Times New Roman"/>
          <w:sz w:val="24"/>
          <w:szCs w:val="24"/>
        </w:rPr>
      </w:pPr>
    </w:p>
    <w:p w14:paraId="4C9D76B7" w14:textId="395D53E8" w:rsidR="00DF303A" w:rsidRPr="00E068DA" w:rsidRDefault="00E068DA" w:rsidP="00E068DA">
      <w:pPr>
        <w:rPr>
          <w:rFonts w:ascii="Times New Roman" w:eastAsia="Calibri" w:hAnsi="Times New Roman"/>
          <w:sz w:val="24"/>
          <w:szCs w:val="24"/>
          <w:lang w:val="en-GB" w:eastAsia="fr-FR"/>
        </w:rPr>
      </w:pPr>
      <w:r>
        <w:rPr>
          <w:rFonts w:ascii="Times New Roman" w:hAnsi="Times New Roman"/>
          <w:sz w:val="24"/>
          <w:szCs w:val="24"/>
        </w:rPr>
        <w:br w:type="page"/>
      </w:r>
    </w:p>
    <w:p w14:paraId="5EBA94B9" w14:textId="404F8E96" w:rsidR="00DF303A" w:rsidRPr="00786725" w:rsidRDefault="00DF303A" w:rsidP="00DF303A">
      <w:pPr>
        <w:pStyle w:val="Heading1"/>
        <w:pBdr>
          <w:bottom w:val="single" w:sz="12" w:space="1" w:color="000000"/>
        </w:pBdr>
        <w:spacing w:before="0" w:after="200"/>
        <w:jc w:val="center"/>
        <w:rPr>
          <w:rFonts w:ascii="Times New Roman" w:eastAsia="Times New Roman" w:hAnsi="Times New Roman" w:cs="Times New Roman"/>
          <w:sz w:val="24"/>
          <w:szCs w:val="24"/>
        </w:rPr>
      </w:pPr>
      <w:bookmarkStart w:id="2" w:name="_Toc92830071"/>
      <w:bookmarkEnd w:id="1"/>
      <w:r w:rsidRPr="00786725">
        <w:rPr>
          <w:rFonts w:ascii="Times New Roman" w:eastAsia="Times New Roman" w:hAnsi="Times New Roman" w:cs="Times New Roman"/>
          <w:sz w:val="24"/>
          <w:szCs w:val="24"/>
        </w:rPr>
        <w:lastRenderedPageBreak/>
        <w:t>INDEX OF AUTHORITIES</w:t>
      </w:r>
      <w:bookmarkEnd w:id="2"/>
    </w:p>
    <w:p w14:paraId="6BD46B74" w14:textId="4F2B3F2B" w:rsidR="00F719C1" w:rsidRPr="00786725" w:rsidRDefault="00F719C1" w:rsidP="00F719C1">
      <w:pPr>
        <w:pStyle w:val="FootnoteText"/>
        <w:spacing w:before="120" w:after="120"/>
        <w:rPr>
          <w:rFonts w:ascii="Times New Roman" w:hAnsi="Times New Roman" w:cs="Times New Roman"/>
          <w:b/>
          <w:smallCaps/>
          <w:lang w:val="en-US"/>
        </w:rPr>
      </w:pPr>
    </w:p>
    <w:p w14:paraId="074F4A40" w14:textId="77777777" w:rsidR="00F719C1" w:rsidRPr="00786725" w:rsidRDefault="00F719C1">
      <w:pPr>
        <w:pBdr>
          <w:top w:val="nil"/>
          <w:left w:val="nil"/>
          <w:bottom w:val="nil"/>
          <w:right w:val="nil"/>
          <w:between w:val="nil"/>
        </w:pBdr>
        <w:spacing w:before="120" w:after="120"/>
        <w:jc w:val="center"/>
        <w:rPr>
          <w:rFonts w:ascii="Times New Roman" w:hAnsi="Times New Roman"/>
          <w:b/>
          <w:smallCaps/>
          <w:sz w:val="24"/>
          <w:szCs w:val="24"/>
          <w:u w:val="single"/>
          <w:lang w:val="en-US"/>
        </w:rPr>
      </w:pPr>
      <w:r w:rsidRPr="00786725">
        <w:rPr>
          <w:rFonts w:ascii="Times New Roman" w:hAnsi="Times New Roman"/>
          <w:b/>
          <w:smallCaps/>
          <w:sz w:val="24"/>
          <w:szCs w:val="24"/>
          <w:u w:val="single"/>
          <w:lang w:val="en-US"/>
        </w:rPr>
        <w:t>Treaties and Conventions</w:t>
      </w:r>
    </w:p>
    <w:tbl>
      <w:tblPr>
        <w:tblW w:w="9016"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6946"/>
        <w:gridCol w:w="2070"/>
      </w:tblGrid>
      <w:tr w:rsidR="00786725" w:rsidRPr="00786725" w14:paraId="6B099B29" w14:textId="77777777" w:rsidTr="00E17B91">
        <w:tc>
          <w:tcPr>
            <w:tcW w:w="6946" w:type="dxa"/>
            <w:tcBorders>
              <w:bottom w:val="double" w:sz="4" w:space="0" w:color="auto"/>
              <w:right w:val="double" w:sz="4" w:space="0" w:color="auto"/>
            </w:tcBorders>
          </w:tcPr>
          <w:p w14:paraId="07E02DEE"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Calibri" w:hAnsi="Times New Roman"/>
                <w:sz w:val="24"/>
                <w:szCs w:val="24"/>
                <w:lang w:val="en-GB" w:eastAsia="fr-FR"/>
              </w:rPr>
              <w:t>Charter of the United Nations, 1 UNTS XVI (1945)</w:t>
            </w:r>
            <w:r w:rsidRPr="00786725">
              <w:rPr>
                <w:rFonts w:ascii="Times New Roman" w:hAnsi="Times New Roman"/>
                <w:sz w:val="24"/>
                <w:szCs w:val="24"/>
                <w:lang w:val="en-US"/>
              </w:rPr>
              <w:t xml:space="preserve"> </w:t>
            </w:r>
          </w:p>
        </w:tc>
        <w:tc>
          <w:tcPr>
            <w:tcW w:w="2070" w:type="dxa"/>
            <w:tcBorders>
              <w:left w:val="double" w:sz="4" w:space="0" w:color="auto"/>
              <w:bottom w:val="double" w:sz="4" w:space="0" w:color="auto"/>
            </w:tcBorders>
          </w:tcPr>
          <w:p w14:paraId="3E4EAB2C" w14:textId="441B6915" w:rsidR="00F719C1" w:rsidRPr="00786725" w:rsidRDefault="00EB21CF"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5</w:t>
            </w:r>
            <w:r w:rsidR="00F719C1" w:rsidRPr="00786725">
              <w:rPr>
                <w:rFonts w:ascii="Times New Roman" w:hAnsi="Times New Roman"/>
                <w:sz w:val="24"/>
                <w:szCs w:val="24"/>
              </w:rPr>
              <w:t>, 1</w:t>
            </w:r>
            <w:r w:rsidRPr="00786725">
              <w:rPr>
                <w:rFonts w:ascii="Times New Roman" w:hAnsi="Times New Roman"/>
                <w:sz w:val="24"/>
                <w:szCs w:val="24"/>
                <w:lang w:val="fr-FR"/>
              </w:rPr>
              <w:t>3</w:t>
            </w:r>
            <w:r w:rsidR="00F719C1" w:rsidRPr="00786725">
              <w:rPr>
                <w:rFonts w:ascii="Times New Roman" w:hAnsi="Times New Roman"/>
                <w:sz w:val="24"/>
                <w:szCs w:val="24"/>
              </w:rPr>
              <w:t>, 1</w:t>
            </w:r>
            <w:r w:rsidR="0035261D" w:rsidRPr="00786725">
              <w:rPr>
                <w:rFonts w:ascii="Times New Roman" w:hAnsi="Times New Roman"/>
                <w:sz w:val="24"/>
                <w:szCs w:val="24"/>
                <w:lang w:val="fr-FR"/>
              </w:rPr>
              <w:t>5</w:t>
            </w:r>
            <w:r w:rsidR="00F719C1" w:rsidRPr="00786725">
              <w:rPr>
                <w:rFonts w:ascii="Times New Roman" w:hAnsi="Times New Roman"/>
                <w:sz w:val="24"/>
                <w:szCs w:val="24"/>
              </w:rPr>
              <w:t>, 2</w:t>
            </w:r>
            <w:r w:rsidR="0035261D" w:rsidRPr="00786725">
              <w:rPr>
                <w:rFonts w:ascii="Times New Roman" w:hAnsi="Times New Roman"/>
                <w:sz w:val="24"/>
                <w:szCs w:val="24"/>
                <w:lang w:val="fr-FR"/>
              </w:rPr>
              <w:t>0</w:t>
            </w:r>
            <w:r w:rsidR="00F719C1" w:rsidRPr="00786725">
              <w:rPr>
                <w:rFonts w:ascii="Times New Roman" w:hAnsi="Times New Roman"/>
                <w:sz w:val="24"/>
                <w:szCs w:val="24"/>
              </w:rPr>
              <w:t>, 2</w:t>
            </w:r>
            <w:r w:rsidR="0035261D" w:rsidRPr="00786725">
              <w:rPr>
                <w:rFonts w:ascii="Times New Roman" w:hAnsi="Times New Roman"/>
                <w:sz w:val="24"/>
                <w:szCs w:val="24"/>
                <w:lang w:val="fr-FR"/>
              </w:rPr>
              <w:t>6</w:t>
            </w:r>
          </w:p>
        </w:tc>
      </w:tr>
      <w:tr w:rsidR="00786725" w:rsidRPr="00786725" w14:paraId="6F8E23B3" w14:textId="77777777" w:rsidTr="00E17B91">
        <w:tc>
          <w:tcPr>
            <w:tcW w:w="6946" w:type="dxa"/>
            <w:tcBorders>
              <w:top w:val="double" w:sz="4" w:space="0" w:color="auto"/>
              <w:bottom w:val="double" w:sz="4" w:space="0" w:color="auto"/>
              <w:right w:val="double" w:sz="4" w:space="0" w:color="auto"/>
            </w:tcBorders>
          </w:tcPr>
          <w:p w14:paraId="6A926E7A"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Calibri" w:hAnsi="Times New Roman"/>
                <w:sz w:val="24"/>
                <w:szCs w:val="24"/>
                <w:shd w:val="clear" w:color="auto" w:fill="FFFFFF"/>
                <w:lang w:val="en-GB" w:eastAsia="fr-FR"/>
              </w:rPr>
              <w:t>Council of Europe Convention on Cybercrime (2001)</w:t>
            </w:r>
            <w:r w:rsidRPr="00786725">
              <w:rPr>
                <w:rFonts w:ascii="Times New Roman" w:hAnsi="Times New Roman"/>
                <w:sz w:val="24"/>
                <w:szCs w:val="24"/>
                <w:lang w:val="en-US"/>
              </w:rPr>
              <w:t xml:space="preserve"> </w:t>
            </w:r>
          </w:p>
        </w:tc>
        <w:tc>
          <w:tcPr>
            <w:tcW w:w="2070" w:type="dxa"/>
            <w:tcBorders>
              <w:top w:val="double" w:sz="4" w:space="0" w:color="auto"/>
              <w:left w:val="double" w:sz="4" w:space="0" w:color="auto"/>
              <w:bottom w:val="double" w:sz="4" w:space="0" w:color="auto"/>
            </w:tcBorders>
          </w:tcPr>
          <w:p w14:paraId="0EA51E75" w14:textId="6104DBFF"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shd w:val="clear" w:color="auto" w:fill="FFFFFF"/>
                <w:lang w:val="en-GB"/>
              </w:rPr>
              <w:t>2</w:t>
            </w:r>
            <w:r w:rsidR="00A51142" w:rsidRPr="00786725">
              <w:rPr>
                <w:rFonts w:ascii="Times New Roman" w:hAnsi="Times New Roman"/>
                <w:sz w:val="24"/>
                <w:szCs w:val="24"/>
                <w:shd w:val="clear" w:color="auto" w:fill="FFFFFF"/>
                <w:lang w:val="en-GB"/>
              </w:rPr>
              <w:t>4</w:t>
            </w:r>
            <w:r w:rsidRPr="00786725">
              <w:rPr>
                <w:rFonts w:ascii="Times New Roman" w:hAnsi="Times New Roman"/>
                <w:sz w:val="24"/>
                <w:szCs w:val="24"/>
                <w:shd w:val="clear" w:color="auto" w:fill="FFFFFF"/>
                <w:lang w:val="en-GB"/>
              </w:rPr>
              <w:t>, 2</w:t>
            </w:r>
            <w:r w:rsidR="00A51142" w:rsidRPr="00786725">
              <w:rPr>
                <w:rFonts w:ascii="Times New Roman" w:hAnsi="Times New Roman"/>
                <w:sz w:val="24"/>
                <w:szCs w:val="24"/>
                <w:shd w:val="clear" w:color="auto" w:fill="FFFFFF"/>
                <w:lang w:val="en-GB"/>
              </w:rPr>
              <w:t>5</w:t>
            </w:r>
          </w:p>
        </w:tc>
      </w:tr>
      <w:tr w:rsidR="00786725" w:rsidRPr="00786725" w14:paraId="203F120A" w14:textId="77777777" w:rsidTr="00E17B91">
        <w:tc>
          <w:tcPr>
            <w:tcW w:w="6946" w:type="dxa"/>
            <w:tcBorders>
              <w:top w:val="double" w:sz="4" w:space="0" w:color="auto"/>
              <w:bottom w:val="double" w:sz="4" w:space="0" w:color="auto"/>
              <w:right w:val="double" w:sz="4" w:space="0" w:color="auto"/>
            </w:tcBorders>
          </w:tcPr>
          <w:p w14:paraId="3AFC88E2"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Calibri" w:hAnsi="Times New Roman"/>
                <w:sz w:val="24"/>
                <w:szCs w:val="24"/>
                <w:lang w:val="en-GB" w:eastAsia="fr-FR"/>
              </w:rPr>
              <w:t>European Convention for the Peaceful Settlement of Disputes 320 UNTS 243 (1957)</w:t>
            </w:r>
          </w:p>
        </w:tc>
        <w:tc>
          <w:tcPr>
            <w:tcW w:w="2070" w:type="dxa"/>
            <w:tcBorders>
              <w:top w:val="double" w:sz="4" w:space="0" w:color="auto"/>
              <w:left w:val="double" w:sz="4" w:space="0" w:color="auto"/>
              <w:bottom w:val="double" w:sz="4" w:space="0" w:color="auto"/>
            </w:tcBorders>
          </w:tcPr>
          <w:p w14:paraId="051C0D83" w14:textId="77777777" w:rsidR="00F719C1" w:rsidRPr="00786725" w:rsidRDefault="00F719C1" w:rsidP="00286BFD">
            <w:pPr>
              <w:spacing w:before="120" w:after="120"/>
              <w:jc w:val="center"/>
              <w:rPr>
                <w:rFonts w:ascii="Times New Roman" w:hAnsi="Times New Roman"/>
                <w:sz w:val="24"/>
                <w:szCs w:val="24"/>
                <w:shd w:val="clear" w:color="auto" w:fill="FFFFFF"/>
                <w:lang w:val="en-GB"/>
              </w:rPr>
            </w:pPr>
            <w:r w:rsidRPr="00786725">
              <w:rPr>
                <w:rFonts w:ascii="Times New Roman" w:hAnsi="Times New Roman"/>
                <w:sz w:val="24"/>
                <w:szCs w:val="24"/>
                <w:shd w:val="clear" w:color="auto" w:fill="FFFFFF"/>
                <w:lang w:val="en-GB"/>
              </w:rPr>
              <w:t>6</w:t>
            </w:r>
          </w:p>
        </w:tc>
      </w:tr>
      <w:tr w:rsidR="00786725" w:rsidRPr="00786725" w14:paraId="4D3564AE" w14:textId="77777777" w:rsidTr="00E17B91">
        <w:tc>
          <w:tcPr>
            <w:tcW w:w="6946" w:type="dxa"/>
            <w:tcBorders>
              <w:top w:val="double" w:sz="4" w:space="0" w:color="auto"/>
              <w:bottom w:val="double" w:sz="4" w:space="0" w:color="auto"/>
              <w:right w:val="double" w:sz="4" w:space="0" w:color="auto"/>
            </w:tcBorders>
          </w:tcPr>
          <w:p w14:paraId="2EA3CCFF"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hAnsi="Times New Roman"/>
                <w:sz w:val="24"/>
                <w:szCs w:val="24"/>
                <w:lang w:val="en-US"/>
              </w:rPr>
              <w:t>International Covenant on Civil and Political Rights, 999 UNTS 171 (1966)</w:t>
            </w:r>
          </w:p>
        </w:tc>
        <w:tc>
          <w:tcPr>
            <w:tcW w:w="2070" w:type="dxa"/>
            <w:tcBorders>
              <w:top w:val="double" w:sz="4" w:space="0" w:color="auto"/>
              <w:left w:val="double" w:sz="4" w:space="0" w:color="auto"/>
              <w:bottom w:val="double" w:sz="4" w:space="0" w:color="auto"/>
            </w:tcBorders>
          </w:tcPr>
          <w:p w14:paraId="5CFC116D" w14:textId="63D0DB5A"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1</w:t>
            </w:r>
            <w:r w:rsidR="00A51142" w:rsidRPr="00786725">
              <w:rPr>
                <w:rFonts w:ascii="Times New Roman" w:hAnsi="Times New Roman"/>
                <w:sz w:val="24"/>
                <w:szCs w:val="24"/>
                <w:lang w:val="en-US"/>
              </w:rPr>
              <w:t>8, 19</w:t>
            </w:r>
            <w:r w:rsidRPr="00786725">
              <w:rPr>
                <w:rFonts w:ascii="Times New Roman" w:hAnsi="Times New Roman"/>
                <w:sz w:val="24"/>
                <w:szCs w:val="24"/>
                <w:lang w:val="en-US"/>
              </w:rPr>
              <w:t>, 20, 2</w:t>
            </w:r>
            <w:r w:rsidR="00A51142" w:rsidRPr="00786725">
              <w:rPr>
                <w:rFonts w:ascii="Times New Roman" w:hAnsi="Times New Roman"/>
                <w:sz w:val="24"/>
                <w:szCs w:val="24"/>
                <w:lang w:val="en-US"/>
              </w:rPr>
              <w:t>3</w:t>
            </w:r>
            <w:r w:rsidRPr="00786725">
              <w:rPr>
                <w:rFonts w:ascii="Times New Roman" w:hAnsi="Times New Roman"/>
                <w:sz w:val="24"/>
                <w:szCs w:val="24"/>
                <w:lang w:val="en-US"/>
              </w:rPr>
              <w:t xml:space="preserve">, </w:t>
            </w:r>
            <w:r w:rsidR="003837E7" w:rsidRPr="00786725">
              <w:rPr>
                <w:rFonts w:ascii="Times New Roman" w:hAnsi="Times New Roman"/>
                <w:sz w:val="24"/>
                <w:szCs w:val="24"/>
                <w:lang w:val="en-US"/>
              </w:rPr>
              <w:t>28, 29, 30</w:t>
            </w:r>
          </w:p>
        </w:tc>
      </w:tr>
      <w:tr w:rsidR="00786725" w:rsidRPr="00786725" w14:paraId="638A0017" w14:textId="77777777" w:rsidTr="00E17B91">
        <w:tc>
          <w:tcPr>
            <w:tcW w:w="6946" w:type="dxa"/>
            <w:tcBorders>
              <w:top w:val="double" w:sz="4" w:space="0" w:color="auto"/>
              <w:bottom w:val="double" w:sz="4" w:space="0" w:color="auto"/>
              <w:right w:val="double" w:sz="4" w:space="0" w:color="auto"/>
            </w:tcBorders>
          </w:tcPr>
          <w:p w14:paraId="14643823"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Calibri" w:hAnsi="Times New Roman"/>
                <w:sz w:val="24"/>
                <w:szCs w:val="24"/>
                <w:lang w:val="en-GB" w:eastAsia="fr-FR"/>
              </w:rPr>
              <w:t>L</w:t>
            </w:r>
            <w:r w:rsidRPr="00786725">
              <w:rPr>
                <w:rFonts w:ascii="Times New Roman" w:eastAsia="Calibri" w:hAnsi="Times New Roman"/>
                <w:sz w:val="24"/>
                <w:szCs w:val="24"/>
                <w:shd w:val="clear" w:color="auto" w:fill="FFFFFF"/>
                <w:lang w:val="en-GB" w:eastAsia="fr-FR"/>
              </w:rPr>
              <w:t xml:space="preserve">eague of Nations Assembly, </w:t>
            </w:r>
            <w:r w:rsidRPr="00786725">
              <w:rPr>
                <w:rFonts w:ascii="Times New Roman" w:eastAsia="Calibri" w:hAnsi="Times New Roman"/>
                <w:sz w:val="24"/>
                <w:szCs w:val="24"/>
                <w:lang w:val="en-GB" w:eastAsia="fr-FR"/>
              </w:rPr>
              <w:t>General Act for the Pacific Settlement of International Disputes (1928)</w:t>
            </w:r>
          </w:p>
        </w:tc>
        <w:tc>
          <w:tcPr>
            <w:tcW w:w="2070" w:type="dxa"/>
            <w:tcBorders>
              <w:top w:val="double" w:sz="4" w:space="0" w:color="auto"/>
              <w:left w:val="double" w:sz="4" w:space="0" w:color="auto"/>
              <w:bottom w:val="double" w:sz="4" w:space="0" w:color="auto"/>
            </w:tcBorders>
          </w:tcPr>
          <w:p w14:paraId="63CA50C8" w14:textId="77777777" w:rsidR="00F719C1" w:rsidRPr="00786725" w:rsidRDefault="00F719C1" w:rsidP="00286BFD">
            <w:pPr>
              <w:spacing w:before="120" w:after="120"/>
              <w:jc w:val="center"/>
              <w:rPr>
                <w:rFonts w:ascii="Times New Roman" w:hAnsi="Times New Roman"/>
                <w:sz w:val="24"/>
                <w:szCs w:val="24"/>
                <w:lang w:val="en-US"/>
              </w:rPr>
            </w:pPr>
            <w:r w:rsidRPr="00786725">
              <w:rPr>
                <w:rFonts w:ascii="Times New Roman" w:hAnsi="Times New Roman"/>
                <w:sz w:val="24"/>
                <w:szCs w:val="24"/>
                <w:lang w:val="en-US"/>
              </w:rPr>
              <w:t>6</w:t>
            </w:r>
          </w:p>
        </w:tc>
      </w:tr>
      <w:tr w:rsidR="00786725" w:rsidRPr="00786725" w14:paraId="3A3EA02D" w14:textId="77777777" w:rsidTr="00E17B91">
        <w:tc>
          <w:tcPr>
            <w:tcW w:w="6946" w:type="dxa"/>
            <w:tcBorders>
              <w:top w:val="double" w:sz="4" w:space="0" w:color="auto"/>
              <w:bottom w:val="double" w:sz="4" w:space="0" w:color="auto"/>
              <w:right w:val="double" w:sz="4" w:space="0" w:color="auto"/>
            </w:tcBorders>
          </w:tcPr>
          <w:p w14:paraId="403260BA"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hAnsi="Times New Roman"/>
                <w:sz w:val="24"/>
                <w:szCs w:val="24"/>
                <w:lang w:val="en-US"/>
              </w:rPr>
              <w:t xml:space="preserve">Statute of the International Court of Justice, 59 Stat. 1055 (1945) </w:t>
            </w:r>
          </w:p>
        </w:tc>
        <w:tc>
          <w:tcPr>
            <w:tcW w:w="2070" w:type="dxa"/>
            <w:tcBorders>
              <w:top w:val="double" w:sz="4" w:space="0" w:color="auto"/>
              <w:left w:val="double" w:sz="4" w:space="0" w:color="auto"/>
              <w:bottom w:val="double" w:sz="4" w:space="0" w:color="auto"/>
            </w:tcBorders>
          </w:tcPr>
          <w:p w14:paraId="67B58866" w14:textId="77777777"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rPr>
              <w:t>2</w:t>
            </w:r>
          </w:p>
        </w:tc>
      </w:tr>
      <w:tr w:rsidR="00786725" w:rsidRPr="00786725" w14:paraId="3550D3A9" w14:textId="77777777" w:rsidTr="00E17B91">
        <w:tc>
          <w:tcPr>
            <w:tcW w:w="6946" w:type="dxa"/>
            <w:tcBorders>
              <w:top w:val="double" w:sz="4" w:space="0" w:color="auto"/>
              <w:bottom w:val="double" w:sz="4" w:space="0" w:color="auto"/>
              <w:right w:val="double" w:sz="4" w:space="0" w:color="auto"/>
            </w:tcBorders>
          </w:tcPr>
          <w:p w14:paraId="0F93A023"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Calibri" w:hAnsi="Times New Roman"/>
                <w:sz w:val="24"/>
                <w:szCs w:val="24"/>
                <w:lang w:val="en-GB" w:eastAsia="fr-FR"/>
              </w:rPr>
              <w:t>Vienna Convention on Diplomatic Relations, 500 UNTS 95 (1964)</w:t>
            </w:r>
          </w:p>
        </w:tc>
        <w:tc>
          <w:tcPr>
            <w:tcW w:w="2070" w:type="dxa"/>
            <w:tcBorders>
              <w:top w:val="double" w:sz="4" w:space="0" w:color="auto"/>
              <w:left w:val="double" w:sz="4" w:space="0" w:color="auto"/>
              <w:bottom w:val="double" w:sz="4" w:space="0" w:color="auto"/>
            </w:tcBorders>
          </w:tcPr>
          <w:p w14:paraId="2D7324A0" w14:textId="38226CE9"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2, 3, 4</w:t>
            </w:r>
          </w:p>
        </w:tc>
      </w:tr>
      <w:tr w:rsidR="00870C54" w:rsidRPr="00786725" w14:paraId="5CC6D4A0" w14:textId="77777777" w:rsidTr="00E17B91">
        <w:tc>
          <w:tcPr>
            <w:tcW w:w="6946" w:type="dxa"/>
            <w:tcBorders>
              <w:top w:val="double" w:sz="4" w:space="0" w:color="auto"/>
              <w:right w:val="double" w:sz="4" w:space="0" w:color="auto"/>
            </w:tcBorders>
          </w:tcPr>
          <w:p w14:paraId="78D4C372"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Calibri" w:hAnsi="Times New Roman"/>
                <w:sz w:val="24"/>
                <w:szCs w:val="24"/>
                <w:lang w:val="en-GB" w:eastAsia="fr-FR"/>
              </w:rPr>
              <w:t>Vienna Convention on the Law of Treaties, 1155 UNTS 331 (1969)</w:t>
            </w:r>
          </w:p>
        </w:tc>
        <w:tc>
          <w:tcPr>
            <w:tcW w:w="2070" w:type="dxa"/>
            <w:tcBorders>
              <w:top w:val="double" w:sz="4" w:space="0" w:color="auto"/>
              <w:left w:val="double" w:sz="4" w:space="0" w:color="auto"/>
            </w:tcBorders>
          </w:tcPr>
          <w:p w14:paraId="155AF071" w14:textId="2A738E3F" w:rsidR="00F719C1" w:rsidRPr="00786725" w:rsidRDefault="002505C9"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5</w:t>
            </w:r>
          </w:p>
        </w:tc>
      </w:tr>
    </w:tbl>
    <w:p w14:paraId="12EAF3E2" w14:textId="77777777" w:rsidR="00E17B91" w:rsidRPr="00786725" w:rsidRDefault="00E17B91" w:rsidP="00755FEB">
      <w:pPr>
        <w:spacing w:before="120" w:after="120"/>
        <w:rPr>
          <w:rFonts w:ascii="Times New Roman" w:hAnsi="Times New Roman"/>
          <w:b/>
          <w:smallCaps/>
          <w:sz w:val="24"/>
          <w:szCs w:val="24"/>
          <w:u w:val="single"/>
        </w:rPr>
      </w:pPr>
    </w:p>
    <w:p w14:paraId="52D7D318" w14:textId="62347EA2" w:rsidR="00F719C1" w:rsidRPr="00786725" w:rsidRDefault="00F719C1">
      <w:pPr>
        <w:spacing w:before="120" w:after="120"/>
        <w:jc w:val="center"/>
        <w:rPr>
          <w:rFonts w:ascii="Times New Roman" w:hAnsi="Times New Roman"/>
          <w:sz w:val="24"/>
          <w:szCs w:val="24"/>
          <w:lang w:val="en-US"/>
        </w:rPr>
      </w:pPr>
      <w:r w:rsidRPr="00786725">
        <w:rPr>
          <w:rFonts w:ascii="Times New Roman" w:hAnsi="Times New Roman"/>
          <w:b/>
          <w:smallCaps/>
          <w:sz w:val="24"/>
          <w:szCs w:val="24"/>
          <w:u w:val="single"/>
          <w:lang w:val="en-US"/>
        </w:rPr>
        <w:t xml:space="preserve">ICJ and PCIJ Judgements </w:t>
      </w:r>
      <w:r w:rsidRPr="00786725">
        <w:rPr>
          <w:rFonts w:ascii="Times New Roman" w:hAnsi="Times New Roman"/>
          <w:b/>
          <w:smallCaps/>
          <w:sz w:val="24"/>
          <w:szCs w:val="24"/>
          <w:u w:val="single"/>
          <w:lang w:val="en-GB"/>
        </w:rPr>
        <w:t>and</w:t>
      </w:r>
      <w:r w:rsidRPr="00786725">
        <w:rPr>
          <w:rFonts w:ascii="Times New Roman" w:hAnsi="Times New Roman"/>
          <w:b/>
          <w:smallCaps/>
          <w:sz w:val="24"/>
          <w:szCs w:val="24"/>
          <w:u w:val="single"/>
          <w:lang w:val="en-US"/>
        </w:rPr>
        <w:t xml:space="preserve"> Advisory Opinions</w:t>
      </w:r>
    </w:p>
    <w:tbl>
      <w:tblPr>
        <w:tblW w:w="9016" w:type="dxa"/>
        <w:tblBorders>
          <w:insideH w:val="double" w:sz="4" w:space="0" w:color="auto"/>
          <w:insideV w:val="double" w:sz="4" w:space="0" w:color="auto"/>
        </w:tblBorders>
        <w:tblLayout w:type="fixed"/>
        <w:tblLook w:val="0400" w:firstRow="0" w:lastRow="0" w:firstColumn="0" w:lastColumn="0" w:noHBand="0" w:noVBand="1"/>
      </w:tblPr>
      <w:tblGrid>
        <w:gridCol w:w="6946"/>
        <w:gridCol w:w="2070"/>
      </w:tblGrid>
      <w:tr w:rsidR="00786725" w:rsidRPr="00786725" w14:paraId="53520E3E" w14:textId="77777777" w:rsidTr="00E17B91">
        <w:tc>
          <w:tcPr>
            <w:tcW w:w="6946" w:type="dxa"/>
          </w:tcPr>
          <w:p w14:paraId="3CCA18CF" w14:textId="4F3F65AD" w:rsidR="00F719C1" w:rsidRPr="00786725" w:rsidRDefault="00F719C1">
            <w:pPr>
              <w:spacing w:before="120" w:after="120"/>
              <w:jc w:val="both"/>
              <w:rPr>
                <w:rFonts w:ascii="Times New Roman" w:hAnsi="Times New Roman"/>
                <w:sz w:val="24"/>
                <w:szCs w:val="24"/>
                <w:lang w:val="en-US"/>
              </w:rPr>
            </w:pPr>
            <w:r w:rsidRPr="00786725">
              <w:rPr>
                <w:rFonts w:ascii="Times New Roman" w:hAnsi="Times New Roman"/>
                <w:i/>
                <w:sz w:val="24"/>
                <w:szCs w:val="24"/>
                <w:lang w:val="en-US"/>
              </w:rPr>
              <w:t>Accordance with International Law of the Unilateral Declaration of Independence in Respect of Kosovo</w:t>
            </w:r>
            <w:r w:rsidRPr="00786725">
              <w:rPr>
                <w:rFonts w:ascii="Times New Roman" w:hAnsi="Times New Roman"/>
                <w:sz w:val="24"/>
                <w:szCs w:val="24"/>
                <w:lang w:val="en-US"/>
              </w:rPr>
              <w:t>, Advisory Opinion</w:t>
            </w:r>
            <w:r w:rsidR="00147762" w:rsidRPr="00786725">
              <w:rPr>
                <w:rFonts w:ascii="Times New Roman" w:hAnsi="Times New Roman"/>
                <w:sz w:val="24"/>
                <w:szCs w:val="24"/>
                <w:lang w:val="en-US"/>
              </w:rPr>
              <w:t xml:space="preserve"> of 22 July 2010 </w:t>
            </w:r>
            <w:r w:rsidRPr="00786725">
              <w:rPr>
                <w:rFonts w:ascii="Times New Roman" w:hAnsi="Times New Roman"/>
                <w:sz w:val="24"/>
                <w:szCs w:val="24"/>
                <w:lang w:val="en-US"/>
              </w:rPr>
              <w:t>ICJ</w:t>
            </w:r>
          </w:p>
        </w:tc>
        <w:tc>
          <w:tcPr>
            <w:tcW w:w="2070" w:type="dxa"/>
          </w:tcPr>
          <w:p w14:paraId="302695EA" w14:textId="0E2BD143"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E4235A" w:rsidRPr="00786725">
              <w:rPr>
                <w:rFonts w:ascii="Times New Roman" w:hAnsi="Times New Roman"/>
                <w:sz w:val="24"/>
                <w:szCs w:val="24"/>
                <w:lang w:val="fr-FR"/>
              </w:rPr>
              <w:t>5</w:t>
            </w:r>
          </w:p>
        </w:tc>
      </w:tr>
      <w:tr w:rsidR="00786725" w:rsidRPr="00786725" w14:paraId="3B679C70" w14:textId="77777777" w:rsidTr="00E17B91">
        <w:tc>
          <w:tcPr>
            <w:tcW w:w="6946" w:type="dxa"/>
          </w:tcPr>
          <w:p w14:paraId="7B352BEC" w14:textId="6B2B185B" w:rsidR="003C1E93" w:rsidRPr="00786725" w:rsidRDefault="003C1E93">
            <w:pPr>
              <w:spacing w:before="120" w:after="120"/>
              <w:jc w:val="both"/>
              <w:rPr>
                <w:rFonts w:ascii="Times New Roman" w:hAnsi="Times New Roman"/>
                <w:iCs/>
                <w:sz w:val="24"/>
                <w:szCs w:val="24"/>
                <w:lang w:val="en-GB"/>
              </w:rPr>
            </w:pPr>
            <w:r w:rsidRPr="00786725">
              <w:rPr>
                <w:rFonts w:ascii="Times New Roman" w:hAnsi="Times New Roman"/>
                <w:i/>
                <w:sz w:val="24"/>
                <w:szCs w:val="24"/>
                <w:lang w:val="en-US"/>
              </w:rPr>
              <w:t>Accordance with International Law of the Unilateral Declaration of Independence in Respect of Kosovo</w:t>
            </w:r>
            <w:r w:rsidRPr="00786725">
              <w:rPr>
                <w:rFonts w:ascii="Times New Roman" w:hAnsi="Times New Roman"/>
                <w:iCs/>
                <w:sz w:val="24"/>
                <w:szCs w:val="24"/>
                <w:lang w:val="en-US"/>
              </w:rPr>
              <w:t xml:space="preserve">, </w:t>
            </w:r>
            <w:r w:rsidRPr="00786725">
              <w:rPr>
                <w:rFonts w:ascii="Times New Roman" w:hAnsi="Times New Roman"/>
                <w:sz w:val="24"/>
                <w:szCs w:val="24"/>
                <w:lang w:val="en-US"/>
              </w:rPr>
              <w:t>Written Statement</w:t>
            </w:r>
            <w:r w:rsidR="00D96919" w:rsidRPr="00786725">
              <w:rPr>
                <w:rFonts w:ascii="Times New Roman" w:hAnsi="Times New Roman"/>
                <w:sz w:val="24"/>
                <w:szCs w:val="24"/>
                <w:lang w:val="en-US"/>
              </w:rPr>
              <w:t xml:space="preserve"> of </w:t>
            </w:r>
            <w:r w:rsidRPr="00786725">
              <w:rPr>
                <w:rFonts w:ascii="Times New Roman" w:hAnsi="Times New Roman"/>
                <w:sz w:val="24"/>
                <w:szCs w:val="24"/>
                <w:lang w:val="en-US"/>
              </w:rPr>
              <w:t>Serbia</w:t>
            </w:r>
            <w:r w:rsidR="00D96919" w:rsidRPr="00786725">
              <w:rPr>
                <w:rFonts w:ascii="Times New Roman" w:hAnsi="Times New Roman"/>
                <w:sz w:val="24"/>
                <w:szCs w:val="24"/>
                <w:lang w:val="en-US"/>
              </w:rPr>
              <w:t xml:space="preserve"> of 17 April 2009</w:t>
            </w:r>
            <w:r w:rsidR="00D20C14" w:rsidRPr="00786725">
              <w:rPr>
                <w:rFonts w:ascii="Times New Roman" w:hAnsi="Times New Roman"/>
                <w:sz w:val="24"/>
                <w:szCs w:val="24"/>
                <w:lang w:val="en-GB"/>
              </w:rPr>
              <w:t xml:space="preserve"> ICJ</w:t>
            </w:r>
          </w:p>
        </w:tc>
        <w:tc>
          <w:tcPr>
            <w:tcW w:w="2070" w:type="dxa"/>
          </w:tcPr>
          <w:p w14:paraId="41E2F897" w14:textId="09C9FEF5" w:rsidR="003C1E93" w:rsidRPr="00786725" w:rsidRDefault="006A7531"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1</w:t>
            </w:r>
            <w:r w:rsidR="00E4235A" w:rsidRPr="00786725">
              <w:rPr>
                <w:rFonts w:ascii="Times New Roman" w:hAnsi="Times New Roman"/>
                <w:sz w:val="24"/>
                <w:szCs w:val="24"/>
                <w:lang w:val="fr-FR"/>
              </w:rPr>
              <w:t>5</w:t>
            </w:r>
          </w:p>
        </w:tc>
      </w:tr>
      <w:tr w:rsidR="00786725" w:rsidRPr="00786725" w14:paraId="696E0553" w14:textId="77777777" w:rsidTr="00E17B91">
        <w:tc>
          <w:tcPr>
            <w:tcW w:w="6946" w:type="dxa"/>
          </w:tcPr>
          <w:p w14:paraId="0DF9515E" w14:textId="7A75B7A3" w:rsidR="00F719C1" w:rsidRPr="00786725" w:rsidRDefault="00F719C1" w:rsidP="00286BFD">
            <w:pPr>
              <w:spacing w:before="120" w:after="120"/>
              <w:jc w:val="both"/>
              <w:rPr>
                <w:rFonts w:ascii="Times New Roman" w:hAnsi="Times New Roman"/>
                <w:i/>
                <w:sz w:val="24"/>
                <w:szCs w:val="24"/>
                <w:lang w:val="en-US"/>
              </w:rPr>
            </w:pPr>
            <w:r w:rsidRPr="00786725">
              <w:rPr>
                <w:rFonts w:ascii="Times New Roman" w:hAnsi="Times New Roman"/>
                <w:i/>
                <w:sz w:val="24"/>
                <w:szCs w:val="24"/>
                <w:lang w:val="en-US"/>
              </w:rPr>
              <w:t>Application of the Convention on the Prevention and Punishment of the Crime of Genocide</w:t>
            </w:r>
            <w:r w:rsidRPr="00786725">
              <w:rPr>
                <w:rFonts w:ascii="Times New Roman" w:hAnsi="Times New Roman"/>
                <w:sz w:val="24"/>
                <w:szCs w:val="24"/>
                <w:lang w:val="en-US"/>
              </w:rPr>
              <w:t xml:space="preserve"> </w:t>
            </w:r>
            <w:r w:rsidRPr="00786725">
              <w:rPr>
                <w:rFonts w:ascii="Times New Roman" w:hAnsi="Times New Roman"/>
                <w:i/>
                <w:sz w:val="24"/>
                <w:szCs w:val="24"/>
                <w:lang w:val="en-US"/>
              </w:rPr>
              <w:t xml:space="preserve">(Bosnia and Herzegovina/Serbia and Montenegro), </w:t>
            </w:r>
            <w:r w:rsidRPr="00786725">
              <w:rPr>
                <w:rFonts w:ascii="Times New Roman" w:hAnsi="Times New Roman"/>
                <w:sz w:val="24"/>
                <w:szCs w:val="24"/>
                <w:lang w:val="en-US"/>
              </w:rPr>
              <w:t>Judgment</w:t>
            </w:r>
            <w:r w:rsidR="005839D9" w:rsidRPr="00786725">
              <w:rPr>
                <w:rFonts w:ascii="Times New Roman" w:hAnsi="Times New Roman"/>
                <w:sz w:val="24"/>
                <w:szCs w:val="24"/>
                <w:lang w:val="en-US"/>
              </w:rPr>
              <w:t xml:space="preserve"> of 26 February 2007</w:t>
            </w:r>
            <w:r w:rsidRPr="00786725">
              <w:rPr>
                <w:rFonts w:ascii="Times New Roman" w:hAnsi="Times New Roman"/>
                <w:sz w:val="24"/>
                <w:szCs w:val="24"/>
                <w:lang w:val="en-US"/>
              </w:rPr>
              <w:t xml:space="preserve"> ICJ</w:t>
            </w:r>
          </w:p>
        </w:tc>
        <w:tc>
          <w:tcPr>
            <w:tcW w:w="2070" w:type="dxa"/>
          </w:tcPr>
          <w:p w14:paraId="30B34BC1" w14:textId="073BC7B9"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rPr>
              <w:t>1,</w:t>
            </w:r>
            <w:r w:rsidR="00E575A7" w:rsidRPr="00786725">
              <w:rPr>
                <w:rFonts w:ascii="Times New Roman" w:hAnsi="Times New Roman"/>
                <w:sz w:val="24"/>
                <w:szCs w:val="24"/>
                <w:lang w:val="fr-FR"/>
              </w:rPr>
              <w:t xml:space="preserve"> </w:t>
            </w:r>
            <w:r w:rsidR="00E4235A" w:rsidRPr="00786725">
              <w:rPr>
                <w:rFonts w:ascii="Times New Roman" w:hAnsi="Times New Roman"/>
                <w:sz w:val="24"/>
                <w:szCs w:val="24"/>
                <w:lang w:val="fr-FR"/>
              </w:rPr>
              <w:t>9</w:t>
            </w:r>
            <w:r w:rsidRPr="00786725">
              <w:rPr>
                <w:rFonts w:ascii="Times New Roman" w:hAnsi="Times New Roman"/>
                <w:sz w:val="24"/>
                <w:szCs w:val="24"/>
              </w:rPr>
              <w:t>, 1</w:t>
            </w:r>
            <w:r w:rsidR="00E4235A" w:rsidRPr="00786725">
              <w:rPr>
                <w:rFonts w:ascii="Times New Roman" w:hAnsi="Times New Roman"/>
                <w:sz w:val="24"/>
                <w:szCs w:val="24"/>
                <w:lang w:val="fr-FR"/>
              </w:rPr>
              <w:t>1</w:t>
            </w:r>
          </w:p>
        </w:tc>
      </w:tr>
      <w:tr w:rsidR="00786725" w:rsidRPr="00786725" w14:paraId="6ECB8561" w14:textId="77777777" w:rsidTr="00E17B91">
        <w:tc>
          <w:tcPr>
            <w:tcW w:w="6946" w:type="dxa"/>
          </w:tcPr>
          <w:p w14:paraId="3CCF35AB" w14:textId="673CD855" w:rsidR="00F719C1" w:rsidRPr="00786725" w:rsidRDefault="00F719C1" w:rsidP="00286BFD">
            <w:pPr>
              <w:spacing w:before="120" w:after="120"/>
              <w:jc w:val="both"/>
              <w:rPr>
                <w:rFonts w:ascii="Times New Roman" w:hAnsi="Times New Roman"/>
                <w:i/>
                <w:sz w:val="24"/>
                <w:szCs w:val="24"/>
                <w:lang w:val="en-US"/>
              </w:rPr>
            </w:pPr>
            <w:r w:rsidRPr="00786725">
              <w:rPr>
                <w:rFonts w:ascii="Times New Roman" w:hAnsi="Times New Roman"/>
                <w:i/>
                <w:iCs/>
                <w:sz w:val="24"/>
                <w:szCs w:val="24"/>
                <w:lang w:val="en-US"/>
              </w:rPr>
              <w:t>Application of the International Convention on the Elimination of All Forms of Racial Discrimination (Azerbaijan/Armenia)</w:t>
            </w:r>
            <w:r w:rsidRPr="00786725">
              <w:rPr>
                <w:rFonts w:ascii="Times New Roman" w:hAnsi="Times New Roman"/>
                <w:sz w:val="24"/>
                <w:szCs w:val="24"/>
                <w:lang w:val="en-US"/>
              </w:rPr>
              <w:t>, Provisional Measures, Order of 7 December 2021 ICJ</w:t>
            </w:r>
          </w:p>
        </w:tc>
        <w:tc>
          <w:tcPr>
            <w:tcW w:w="2070" w:type="dxa"/>
          </w:tcPr>
          <w:p w14:paraId="744AA5E7" w14:textId="66CF3B86"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5C2FDC" w:rsidRPr="00786725">
              <w:rPr>
                <w:rFonts w:ascii="Times New Roman" w:hAnsi="Times New Roman"/>
                <w:sz w:val="24"/>
                <w:szCs w:val="24"/>
                <w:lang w:val="fr-FR"/>
              </w:rPr>
              <w:t>3</w:t>
            </w:r>
          </w:p>
        </w:tc>
      </w:tr>
      <w:tr w:rsidR="00786725" w:rsidRPr="00786725" w14:paraId="340CCE9C" w14:textId="77777777" w:rsidTr="00E17B91">
        <w:tc>
          <w:tcPr>
            <w:tcW w:w="6946" w:type="dxa"/>
          </w:tcPr>
          <w:p w14:paraId="10C8BAD3" w14:textId="1112DE15" w:rsidR="00F719C1" w:rsidRPr="00786725" w:rsidRDefault="00F719C1">
            <w:pPr>
              <w:spacing w:before="120" w:after="120"/>
              <w:jc w:val="both"/>
              <w:rPr>
                <w:rFonts w:ascii="Times New Roman" w:hAnsi="Times New Roman"/>
                <w:i/>
                <w:sz w:val="24"/>
                <w:szCs w:val="24"/>
                <w:lang w:val="en-US"/>
              </w:rPr>
            </w:pPr>
            <w:r w:rsidRPr="00786725">
              <w:rPr>
                <w:rFonts w:ascii="Times New Roman" w:hAnsi="Times New Roman"/>
                <w:i/>
                <w:sz w:val="24"/>
                <w:szCs w:val="24"/>
                <w:lang w:val="en-US"/>
              </w:rPr>
              <w:lastRenderedPageBreak/>
              <w:t>Armed Activities on the Territory of the Congo</w:t>
            </w:r>
            <w:r w:rsidRPr="00786725">
              <w:rPr>
                <w:rFonts w:ascii="Times New Roman" w:hAnsi="Times New Roman"/>
                <w:sz w:val="24"/>
                <w:szCs w:val="24"/>
                <w:lang w:val="en-US"/>
              </w:rPr>
              <w:t xml:space="preserve"> </w:t>
            </w:r>
            <w:r w:rsidRPr="00786725">
              <w:rPr>
                <w:rFonts w:ascii="Times New Roman" w:hAnsi="Times New Roman"/>
                <w:i/>
                <w:sz w:val="24"/>
                <w:szCs w:val="24"/>
                <w:lang w:val="en-US"/>
              </w:rPr>
              <w:t>(D.R.C./Uganda),</w:t>
            </w:r>
            <w:r w:rsidRPr="00786725">
              <w:rPr>
                <w:rFonts w:ascii="Times New Roman" w:hAnsi="Times New Roman"/>
                <w:sz w:val="24"/>
                <w:szCs w:val="24"/>
                <w:lang w:val="en-US"/>
              </w:rPr>
              <w:t xml:space="preserve"> </w:t>
            </w:r>
            <w:r w:rsidR="009B4A75" w:rsidRPr="00786725">
              <w:rPr>
                <w:rFonts w:ascii="Times New Roman" w:hAnsi="Times New Roman"/>
                <w:sz w:val="24"/>
                <w:szCs w:val="24"/>
                <w:lang w:val="en-US"/>
              </w:rPr>
              <w:t xml:space="preserve">Judgment of 19 December 2005 </w:t>
            </w:r>
            <w:r w:rsidRPr="00786725">
              <w:rPr>
                <w:rFonts w:ascii="Times New Roman" w:hAnsi="Times New Roman"/>
                <w:sz w:val="24"/>
                <w:szCs w:val="24"/>
                <w:lang w:val="en-US"/>
              </w:rPr>
              <w:t>ICJ</w:t>
            </w:r>
          </w:p>
        </w:tc>
        <w:tc>
          <w:tcPr>
            <w:tcW w:w="2070" w:type="dxa"/>
          </w:tcPr>
          <w:p w14:paraId="7FB3E95F" w14:textId="47AA40FC"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rPr>
              <w:t>1</w:t>
            </w:r>
          </w:p>
        </w:tc>
      </w:tr>
      <w:tr w:rsidR="00786725" w:rsidRPr="00786725" w14:paraId="3F95B878" w14:textId="77777777" w:rsidTr="00E17B91">
        <w:tc>
          <w:tcPr>
            <w:tcW w:w="6946" w:type="dxa"/>
          </w:tcPr>
          <w:p w14:paraId="6A5EFC21" w14:textId="1BDE7478" w:rsidR="00F719C1" w:rsidRPr="00786725" w:rsidRDefault="00F719C1">
            <w:pPr>
              <w:spacing w:before="120" w:after="120"/>
              <w:jc w:val="both"/>
              <w:rPr>
                <w:rFonts w:ascii="Times New Roman" w:hAnsi="Times New Roman"/>
                <w:i/>
                <w:sz w:val="24"/>
                <w:szCs w:val="24"/>
                <w:lang w:val="en-US"/>
              </w:rPr>
            </w:pPr>
            <w:r w:rsidRPr="00786725">
              <w:rPr>
                <w:rFonts w:ascii="Times New Roman" w:eastAsia="Calibri" w:hAnsi="Times New Roman"/>
                <w:i/>
                <w:iCs/>
                <w:sz w:val="24"/>
                <w:szCs w:val="24"/>
                <w:lang w:val="en-GB" w:eastAsia="fr-FR"/>
              </w:rPr>
              <w:t>Territorial Dispute (Libyan Arab Jamahiriya/Chad)</w:t>
            </w:r>
            <w:r w:rsidRPr="00786725">
              <w:rPr>
                <w:rFonts w:ascii="Times New Roman" w:eastAsia="Calibri" w:hAnsi="Times New Roman"/>
                <w:sz w:val="24"/>
                <w:szCs w:val="24"/>
                <w:lang w:val="en-GB" w:eastAsia="fr-FR"/>
              </w:rPr>
              <w:t xml:space="preserve">, </w:t>
            </w:r>
            <w:r w:rsidR="00423691" w:rsidRPr="00786725">
              <w:rPr>
                <w:rFonts w:ascii="Times New Roman" w:eastAsia="Calibri" w:hAnsi="Times New Roman"/>
                <w:sz w:val="24"/>
                <w:szCs w:val="24"/>
                <w:lang w:val="en-GB" w:eastAsia="fr-FR"/>
              </w:rPr>
              <w:t xml:space="preserve">Judgment of 3 February 1994 </w:t>
            </w:r>
            <w:r w:rsidRPr="00786725">
              <w:rPr>
                <w:rFonts w:ascii="Times New Roman" w:eastAsia="Calibri" w:hAnsi="Times New Roman"/>
                <w:sz w:val="24"/>
                <w:szCs w:val="24"/>
                <w:lang w:val="en-GB" w:eastAsia="fr-FR"/>
              </w:rPr>
              <w:t>ICJ</w:t>
            </w:r>
          </w:p>
        </w:tc>
        <w:tc>
          <w:tcPr>
            <w:tcW w:w="2070" w:type="dxa"/>
          </w:tcPr>
          <w:p w14:paraId="58FB6670" w14:textId="7A1C0C06" w:rsidR="00F719C1" w:rsidRPr="00786725" w:rsidRDefault="005361FE"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5</w:t>
            </w:r>
          </w:p>
        </w:tc>
      </w:tr>
      <w:tr w:rsidR="00786725" w:rsidRPr="00786725" w14:paraId="7E8BCAE5" w14:textId="77777777" w:rsidTr="00E17B91">
        <w:tc>
          <w:tcPr>
            <w:tcW w:w="6946" w:type="dxa"/>
          </w:tcPr>
          <w:p w14:paraId="4690AA48" w14:textId="0180B798" w:rsidR="00F719C1" w:rsidRPr="00786725" w:rsidRDefault="00F719C1" w:rsidP="00286BFD">
            <w:pPr>
              <w:jc w:val="both"/>
              <w:rPr>
                <w:rFonts w:ascii="Times New Roman" w:hAnsi="Times New Roman"/>
                <w:sz w:val="24"/>
                <w:szCs w:val="24"/>
                <w:lang w:val="en-GB"/>
              </w:rPr>
            </w:pPr>
            <w:r w:rsidRPr="00786725">
              <w:rPr>
                <w:rFonts w:ascii="Times New Roman" w:eastAsia="Calibri" w:hAnsi="Times New Roman"/>
                <w:i/>
                <w:iCs/>
                <w:sz w:val="24"/>
                <w:szCs w:val="24"/>
                <w:lang w:val="en-GB" w:eastAsia="fr-FR"/>
              </w:rPr>
              <w:t xml:space="preserve">Case of the Free Zones of Upper Savoy and the District of </w:t>
            </w:r>
            <w:proofErr w:type="spellStart"/>
            <w:r w:rsidRPr="00786725">
              <w:rPr>
                <w:rFonts w:ascii="Times New Roman" w:eastAsia="Calibri" w:hAnsi="Times New Roman"/>
                <w:i/>
                <w:iCs/>
                <w:sz w:val="24"/>
                <w:szCs w:val="24"/>
                <w:lang w:val="en-GB" w:eastAsia="fr-FR"/>
              </w:rPr>
              <w:t>Gex</w:t>
            </w:r>
            <w:proofErr w:type="spellEnd"/>
            <w:r w:rsidRPr="00786725">
              <w:rPr>
                <w:rFonts w:ascii="Times New Roman" w:eastAsia="Calibri" w:hAnsi="Times New Roman"/>
                <w:sz w:val="24"/>
                <w:szCs w:val="24"/>
                <w:lang w:val="en-GB" w:eastAsia="fr-FR"/>
              </w:rPr>
              <w:t xml:space="preserve">, </w:t>
            </w:r>
            <w:r w:rsidR="001778A7" w:rsidRPr="00786725">
              <w:rPr>
                <w:rFonts w:ascii="Times New Roman" w:eastAsia="Calibri" w:hAnsi="Times New Roman"/>
                <w:sz w:val="24"/>
                <w:szCs w:val="24"/>
                <w:lang w:val="en-GB" w:eastAsia="fr-FR"/>
              </w:rPr>
              <w:t xml:space="preserve">Judgment </w:t>
            </w:r>
            <w:r w:rsidR="00AD1803" w:rsidRPr="00786725">
              <w:rPr>
                <w:rFonts w:ascii="Times New Roman" w:eastAsia="Calibri" w:hAnsi="Times New Roman"/>
                <w:sz w:val="24"/>
                <w:szCs w:val="24"/>
                <w:lang w:val="en-GB" w:eastAsia="fr-FR"/>
              </w:rPr>
              <w:t xml:space="preserve">of 7 June 1932 </w:t>
            </w:r>
            <w:r w:rsidRPr="00786725">
              <w:rPr>
                <w:rFonts w:ascii="Times New Roman" w:eastAsia="Calibri" w:hAnsi="Times New Roman"/>
                <w:sz w:val="24"/>
                <w:szCs w:val="24"/>
                <w:lang w:val="en-GB" w:eastAsia="fr-FR"/>
              </w:rPr>
              <w:t xml:space="preserve">PCIJ (ser. A/B) No. 46 </w:t>
            </w:r>
          </w:p>
        </w:tc>
        <w:tc>
          <w:tcPr>
            <w:tcW w:w="2070" w:type="dxa"/>
          </w:tcPr>
          <w:p w14:paraId="36E15BCE" w14:textId="77777777"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rPr>
              <w:t>1</w:t>
            </w:r>
          </w:p>
        </w:tc>
      </w:tr>
      <w:tr w:rsidR="00786725" w:rsidRPr="00786725" w14:paraId="4052A292" w14:textId="77777777" w:rsidTr="00E17B91">
        <w:tc>
          <w:tcPr>
            <w:tcW w:w="6946" w:type="dxa"/>
          </w:tcPr>
          <w:p w14:paraId="53F3A3F5" w14:textId="4026D2D8" w:rsidR="00F719C1" w:rsidRPr="00786725" w:rsidRDefault="00F719C1">
            <w:pPr>
              <w:spacing w:before="120" w:after="120"/>
              <w:jc w:val="both"/>
              <w:rPr>
                <w:rFonts w:ascii="Times New Roman" w:hAnsi="Times New Roman"/>
                <w:i/>
                <w:sz w:val="24"/>
                <w:szCs w:val="24"/>
                <w:lang w:val="en-US"/>
              </w:rPr>
            </w:pPr>
            <w:r w:rsidRPr="00786725">
              <w:rPr>
                <w:rFonts w:ascii="Times New Roman" w:hAnsi="Times New Roman"/>
                <w:i/>
                <w:sz w:val="24"/>
                <w:szCs w:val="24"/>
                <w:lang w:val="en-US"/>
              </w:rPr>
              <w:t>Corfu Channel Case (U.K./Albania)</w:t>
            </w:r>
            <w:r w:rsidRPr="00786725">
              <w:rPr>
                <w:rFonts w:ascii="Times New Roman" w:hAnsi="Times New Roman"/>
                <w:sz w:val="24"/>
                <w:szCs w:val="24"/>
                <w:lang w:val="en-US"/>
              </w:rPr>
              <w:t xml:space="preserve">, Merits, </w:t>
            </w:r>
            <w:r w:rsidR="00FE09FB" w:rsidRPr="00786725">
              <w:rPr>
                <w:rFonts w:ascii="Times New Roman" w:hAnsi="Times New Roman"/>
                <w:sz w:val="24"/>
                <w:szCs w:val="24"/>
                <w:lang w:val="en-US"/>
              </w:rPr>
              <w:t xml:space="preserve">Judgment of 9 April 1949 </w:t>
            </w:r>
            <w:r w:rsidRPr="00786725">
              <w:rPr>
                <w:rFonts w:ascii="Times New Roman" w:hAnsi="Times New Roman"/>
                <w:sz w:val="24"/>
                <w:szCs w:val="24"/>
                <w:lang w:val="en-US"/>
              </w:rPr>
              <w:t>ICJ</w:t>
            </w:r>
          </w:p>
        </w:tc>
        <w:tc>
          <w:tcPr>
            <w:tcW w:w="2070" w:type="dxa"/>
          </w:tcPr>
          <w:p w14:paraId="44E5D614" w14:textId="6E1CEF61"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5361FE" w:rsidRPr="00786725">
              <w:rPr>
                <w:rFonts w:ascii="Times New Roman" w:hAnsi="Times New Roman"/>
                <w:sz w:val="24"/>
                <w:szCs w:val="24"/>
                <w:lang w:val="fr-FR"/>
              </w:rPr>
              <w:t>2</w:t>
            </w:r>
          </w:p>
        </w:tc>
      </w:tr>
      <w:tr w:rsidR="00786725" w:rsidRPr="00786725" w14:paraId="65B43626" w14:textId="77777777" w:rsidTr="00E17B91">
        <w:tc>
          <w:tcPr>
            <w:tcW w:w="6946" w:type="dxa"/>
          </w:tcPr>
          <w:p w14:paraId="3D3384B2" w14:textId="3019C3E3" w:rsidR="00F719C1" w:rsidRPr="00786725" w:rsidRDefault="00F719C1">
            <w:pPr>
              <w:pBdr>
                <w:top w:val="nil"/>
                <w:left w:val="nil"/>
                <w:bottom w:val="nil"/>
                <w:right w:val="nil"/>
                <w:between w:val="nil"/>
              </w:pBdr>
              <w:spacing w:before="120" w:after="120"/>
              <w:jc w:val="both"/>
              <w:rPr>
                <w:rFonts w:ascii="Times New Roman" w:hAnsi="Times New Roman"/>
                <w:i/>
                <w:sz w:val="24"/>
                <w:szCs w:val="24"/>
                <w:lang w:val="en-US"/>
              </w:rPr>
            </w:pPr>
            <w:proofErr w:type="spellStart"/>
            <w:r w:rsidRPr="00786725">
              <w:rPr>
                <w:rFonts w:ascii="Times New Roman" w:hAnsi="Times New Roman"/>
                <w:i/>
                <w:sz w:val="24"/>
                <w:szCs w:val="24"/>
                <w:lang w:val="en-US"/>
              </w:rPr>
              <w:t>Gabčíkovo-Nagymaros</w:t>
            </w:r>
            <w:proofErr w:type="spellEnd"/>
            <w:r w:rsidRPr="00786725">
              <w:rPr>
                <w:rFonts w:ascii="Times New Roman" w:hAnsi="Times New Roman"/>
                <w:i/>
                <w:sz w:val="24"/>
                <w:szCs w:val="24"/>
                <w:lang w:val="en-US"/>
              </w:rPr>
              <w:t xml:space="preserve"> Project</w:t>
            </w:r>
            <w:r w:rsidRPr="00786725">
              <w:rPr>
                <w:rFonts w:ascii="Times New Roman" w:hAnsi="Times New Roman"/>
                <w:sz w:val="24"/>
                <w:szCs w:val="24"/>
                <w:lang w:val="en-US"/>
              </w:rPr>
              <w:t xml:space="preserve"> </w:t>
            </w:r>
            <w:r w:rsidRPr="00786725">
              <w:rPr>
                <w:rFonts w:ascii="Times New Roman" w:hAnsi="Times New Roman"/>
                <w:i/>
                <w:sz w:val="24"/>
                <w:szCs w:val="24"/>
                <w:lang w:val="en-US"/>
              </w:rPr>
              <w:t>(Hungary/Slovakia),</w:t>
            </w:r>
            <w:r w:rsidRPr="00786725">
              <w:rPr>
                <w:rFonts w:ascii="Times New Roman" w:hAnsi="Times New Roman"/>
                <w:sz w:val="24"/>
                <w:szCs w:val="24"/>
                <w:lang w:val="en-US"/>
              </w:rPr>
              <w:t xml:space="preserve"> </w:t>
            </w:r>
            <w:r w:rsidR="00892966" w:rsidRPr="00786725">
              <w:rPr>
                <w:rFonts w:ascii="Times New Roman" w:hAnsi="Times New Roman"/>
                <w:sz w:val="24"/>
                <w:szCs w:val="24"/>
                <w:lang w:val="en-US"/>
              </w:rPr>
              <w:t xml:space="preserve">Judgment of 25 September 1997 </w:t>
            </w:r>
            <w:r w:rsidRPr="00786725">
              <w:rPr>
                <w:rFonts w:ascii="Times New Roman" w:hAnsi="Times New Roman"/>
                <w:sz w:val="24"/>
                <w:szCs w:val="24"/>
                <w:lang w:val="en-US"/>
              </w:rPr>
              <w:t>ICJ</w:t>
            </w:r>
          </w:p>
        </w:tc>
        <w:tc>
          <w:tcPr>
            <w:tcW w:w="2070" w:type="dxa"/>
          </w:tcPr>
          <w:p w14:paraId="7C766957" w14:textId="1F08B06A" w:rsidR="00F719C1" w:rsidRPr="00786725" w:rsidRDefault="004F2A1C"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30, 31</w:t>
            </w:r>
          </w:p>
        </w:tc>
      </w:tr>
      <w:tr w:rsidR="00786725" w:rsidRPr="00786725" w14:paraId="115DFB68" w14:textId="77777777" w:rsidTr="00E17B91">
        <w:tc>
          <w:tcPr>
            <w:tcW w:w="6946" w:type="dxa"/>
          </w:tcPr>
          <w:p w14:paraId="4D8E4046" w14:textId="2C738B9A"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i/>
                <w:iCs/>
                <w:sz w:val="24"/>
                <w:szCs w:val="24"/>
                <w:lang w:val="en-GB" w:eastAsia="fr-FR"/>
              </w:rPr>
              <w:t>Legal Consequences of the Construction of a Wall in the Occupied</w:t>
            </w:r>
            <w:r w:rsidRPr="00786725">
              <w:rPr>
                <w:rFonts w:ascii="Times New Roman" w:eastAsiaTheme="minorEastAsia" w:hAnsi="Times New Roman"/>
                <w:sz w:val="24"/>
                <w:szCs w:val="24"/>
                <w:lang w:val="en-GB" w:eastAsia="fr-FR"/>
              </w:rPr>
              <w:t> </w:t>
            </w:r>
            <w:r w:rsidRPr="00786725">
              <w:rPr>
                <w:rFonts w:ascii="Times New Roman" w:eastAsiaTheme="minorEastAsia" w:hAnsi="Times New Roman"/>
                <w:i/>
                <w:iCs/>
                <w:sz w:val="24"/>
                <w:szCs w:val="24"/>
                <w:lang w:val="en-GB" w:eastAsia="fr-FR"/>
              </w:rPr>
              <w:t>Palestinian Territory,</w:t>
            </w:r>
            <w:r w:rsidRPr="00786725">
              <w:rPr>
                <w:rFonts w:ascii="Times New Roman" w:eastAsiaTheme="minorEastAsia" w:hAnsi="Times New Roman"/>
                <w:sz w:val="24"/>
                <w:szCs w:val="24"/>
                <w:lang w:val="en-GB" w:eastAsia="fr-FR"/>
              </w:rPr>
              <w:t xml:space="preserve"> </w:t>
            </w:r>
            <w:r w:rsidR="00222EB1" w:rsidRPr="00786725">
              <w:rPr>
                <w:rFonts w:ascii="Times New Roman" w:eastAsiaTheme="minorEastAsia" w:hAnsi="Times New Roman"/>
                <w:sz w:val="24"/>
                <w:szCs w:val="24"/>
                <w:lang w:val="en-GB" w:eastAsia="fr-FR"/>
              </w:rPr>
              <w:t xml:space="preserve">Advisory Opinion of 9 July 2004 </w:t>
            </w:r>
            <w:r w:rsidRPr="00786725">
              <w:rPr>
                <w:rFonts w:ascii="Times New Roman" w:eastAsiaTheme="minorEastAsia" w:hAnsi="Times New Roman"/>
                <w:sz w:val="24"/>
                <w:szCs w:val="24"/>
                <w:lang w:val="en-GB" w:eastAsia="fr-FR"/>
              </w:rPr>
              <w:t>ICJ</w:t>
            </w:r>
          </w:p>
        </w:tc>
        <w:tc>
          <w:tcPr>
            <w:tcW w:w="2070" w:type="dxa"/>
          </w:tcPr>
          <w:p w14:paraId="6544898E" w14:textId="70CC7D02" w:rsidR="00F719C1" w:rsidRPr="00786725" w:rsidRDefault="00EB7671"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23, 30</w:t>
            </w:r>
          </w:p>
        </w:tc>
      </w:tr>
      <w:tr w:rsidR="00786725" w:rsidRPr="00786725" w14:paraId="2C569C81" w14:textId="77777777" w:rsidTr="00E17B91">
        <w:tc>
          <w:tcPr>
            <w:tcW w:w="6946" w:type="dxa"/>
          </w:tcPr>
          <w:p w14:paraId="5D82910F" w14:textId="57E803BF" w:rsidR="00F719C1" w:rsidRPr="00786725" w:rsidRDefault="00F719C1">
            <w:pPr>
              <w:spacing w:before="120" w:after="120"/>
              <w:jc w:val="both"/>
              <w:rPr>
                <w:rFonts w:ascii="Times New Roman" w:hAnsi="Times New Roman"/>
                <w:i/>
                <w:sz w:val="24"/>
                <w:szCs w:val="24"/>
              </w:rPr>
            </w:pPr>
            <w:proofErr w:type="spellStart"/>
            <w:r w:rsidRPr="00786725">
              <w:rPr>
                <w:rFonts w:ascii="Times New Roman" w:eastAsiaTheme="minorEastAsia" w:hAnsi="Times New Roman"/>
                <w:i/>
                <w:iCs/>
                <w:sz w:val="24"/>
                <w:szCs w:val="24"/>
                <w:lang w:val="en-GB" w:eastAsia="fr-FR"/>
              </w:rPr>
              <w:t>Mavrommatis</w:t>
            </w:r>
            <w:proofErr w:type="spellEnd"/>
            <w:r w:rsidRPr="00786725">
              <w:rPr>
                <w:rFonts w:ascii="Times New Roman" w:eastAsiaTheme="minorEastAsia" w:hAnsi="Times New Roman"/>
                <w:i/>
                <w:iCs/>
                <w:sz w:val="24"/>
                <w:szCs w:val="24"/>
                <w:lang w:val="en-GB" w:eastAsia="fr-FR"/>
              </w:rPr>
              <w:t xml:space="preserve"> Palestine Concessions (Greece/Britain)</w:t>
            </w:r>
            <w:r w:rsidRPr="00786725">
              <w:rPr>
                <w:rFonts w:ascii="Times New Roman" w:eastAsiaTheme="minorEastAsia" w:hAnsi="Times New Roman"/>
                <w:sz w:val="24"/>
                <w:szCs w:val="24"/>
                <w:lang w:val="en-GB" w:eastAsia="fr-FR"/>
              </w:rPr>
              <w:t xml:space="preserve">, </w:t>
            </w:r>
            <w:r w:rsidR="00B06991" w:rsidRPr="00786725">
              <w:rPr>
                <w:rFonts w:ascii="Times New Roman" w:eastAsiaTheme="minorEastAsia" w:hAnsi="Times New Roman"/>
                <w:sz w:val="24"/>
                <w:szCs w:val="24"/>
                <w:lang w:val="en-GB" w:eastAsia="fr-FR"/>
              </w:rPr>
              <w:t>Judgment of 30 August 1924</w:t>
            </w:r>
            <w:r w:rsidRPr="00786725">
              <w:rPr>
                <w:rFonts w:ascii="Times New Roman" w:eastAsiaTheme="minorEastAsia" w:hAnsi="Times New Roman"/>
                <w:sz w:val="24"/>
                <w:szCs w:val="24"/>
                <w:lang w:val="en-GB" w:eastAsia="fr-FR"/>
              </w:rPr>
              <w:t xml:space="preserve"> PCIJ (ser. A) No. 2 </w:t>
            </w:r>
            <w:r w:rsidRPr="00786725">
              <w:rPr>
                <w:rFonts w:ascii="Times New Roman" w:eastAsiaTheme="minorEastAsia" w:hAnsi="Times New Roman"/>
                <w:sz w:val="24"/>
                <w:szCs w:val="24"/>
                <w:lang w:val="en-GB"/>
              </w:rPr>
              <w:t> </w:t>
            </w:r>
          </w:p>
        </w:tc>
        <w:tc>
          <w:tcPr>
            <w:tcW w:w="2070" w:type="dxa"/>
          </w:tcPr>
          <w:p w14:paraId="7503C2D7" w14:textId="77777777"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rPr>
              <w:t>7</w:t>
            </w:r>
          </w:p>
        </w:tc>
      </w:tr>
      <w:tr w:rsidR="00786725" w:rsidRPr="00786725" w14:paraId="5A8A4423" w14:textId="77777777" w:rsidTr="00E17B91">
        <w:tc>
          <w:tcPr>
            <w:tcW w:w="6946" w:type="dxa"/>
          </w:tcPr>
          <w:p w14:paraId="11BED802" w14:textId="47FEE0CC" w:rsidR="00F719C1" w:rsidRPr="00786725" w:rsidRDefault="00F719C1">
            <w:pPr>
              <w:spacing w:before="120" w:after="120"/>
              <w:jc w:val="both"/>
              <w:rPr>
                <w:rFonts w:ascii="Times New Roman" w:hAnsi="Times New Roman"/>
                <w:i/>
                <w:sz w:val="24"/>
                <w:szCs w:val="24"/>
                <w:lang w:val="en-US"/>
              </w:rPr>
            </w:pPr>
            <w:r w:rsidRPr="00786725">
              <w:rPr>
                <w:rFonts w:ascii="Times New Roman" w:eastAsiaTheme="minorEastAsia" w:hAnsi="Times New Roman"/>
                <w:i/>
                <w:iCs/>
                <w:sz w:val="24"/>
                <w:szCs w:val="24"/>
                <w:lang w:val="en-GB" w:eastAsia="fr-FR"/>
              </w:rPr>
              <w:t>Military and Paramilitary Activities in and against Nicaragua</w:t>
            </w:r>
            <w:r w:rsidR="0014273B" w:rsidRPr="00786725">
              <w:rPr>
                <w:rFonts w:ascii="Times New Roman" w:eastAsiaTheme="minorEastAsia" w:hAnsi="Times New Roman"/>
                <w:i/>
                <w:iCs/>
                <w:sz w:val="24"/>
                <w:szCs w:val="24"/>
                <w:lang w:val="en-GB" w:eastAsia="fr-FR"/>
              </w:rPr>
              <w:t xml:space="preserve"> </w:t>
            </w:r>
            <w:r w:rsidRPr="00786725">
              <w:rPr>
                <w:rFonts w:ascii="Times New Roman" w:eastAsiaTheme="minorEastAsia" w:hAnsi="Times New Roman"/>
                <w:i/>
                <w:iCs/>
                <w:sz w:val="24"/>
                <w:szCs w:val="24"/>
                <w:lang w:val="en-GB" w:eastAsia="fr-FR"/>
              </w:rPr>
              <w:t>(Nicaragua/U.S.)</w:t>
            </w:r>
            <w:r w:rsidRPr="00786725">
              <w:rPr>
                <w:rFonts w:ascii="Times New Roman" w:eastAsiaTheme="minorEastAsia" w:hAnsi="Times New Roman"/>
                <w:sz w:val="24"/>
                <w:szCs w:val="24"/>
                <w:lang w:val="en-GB" w:eastAsia="fr-FR"/>
              </w:rPr>
              <w:t xml:space="preserve">, Merits, </w:t>
            </w:r>
            <w:r w:rsidR="0081349C" w:rsidRPr="00786725">
              <w:rPr>
                <w:rFonts w:ascii="Times New Roman" w:eastAsiaTheme="minorEastAsia" w:hAnsi="Times New Roman"/>
                <w:sz w:val="24"/>
                <w:szCs w:val="24"/>
                <w:lang w:val="en-GB" w:eastAsia="fr-FR"/>
              </w:rPr>
              <w:t xml:space="preserve">Judgment of 27 June 1986 </w:t>
            </w:r>
            <w:r w:rsidRPr="00786725">
              <w:rPr>
                <w:rFonts w:ascii="Times New Roman" w:eastAsiaTheme="minorEastAsia" w:hAnsi="Times New Roman"/>
                <w:sz w:val="24"/>
                <w:szCs w:val="24"/>
                <w:lang w:val="en-GB" w:eastAsia="fr-FR"/>
              </w:rPr>
              <w:t>ICJ</w:t>
            </w:r>
          </w:p>
        </w:tc>
        <w:tc>
          <w:tcPr>
            <w:tcW w:w="2070" w:type="dxa"/>
          </w:tcPr>
          <w:p w14:paraId="617181B7" w14:textId="7E13FAEA" w:rsidR="00F719C1" w:rsidRPr="00786725" w:rsidRDefault="00CF0D7F"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1, 5, 8, 9, 13, 17, 24, 26, 27</w:t>
            </w:r>
          </w:p>
        </w:tc>
      </w:tr>
      <w:tr w:rsidR="00786725" w:rsidRPr="00786725" w14:paraId="1F9F3504" w14:textId="77777777" w:rsidTr="00E17B91">
        <w:tc>
          <w:tcPr>
            <w:tcW w:w="6946" w:type="dxa"/>
          </w:tcPr>
          <w:p w14:paraId="0564D9D2" w14:textId="5F7535D5" w:rsidR="00F719C1" w:rsidRPr="00786725" w:rsidRDefault="00F719C1">
            <w:pPr>
              <w:spacing w:before="120" w:after="120"/>
              <w:jc w:val="both"/>
              <w:rPr>
                <w:rFonts w:ascii="Times New Roman" w:hAnsi="Times New Roman"/>
                <w:sz w:val="24"/>
                <w:szCs w:val="24"/>
              </w:rPr>
            </w:pPr>
            <w:r w:rsidRPr="00786725">
              <w:rPr>
                <w:rFonts w:ascii="Times New Roman" w:eastAsiaTheme="minorEastAsia" w:hAnsi="Times New Roman"/>
                <w:i/>
                <w:iCs/>
                <w:sz w:val="24"/>
                <w:szCs w:val="24"/>
                <w:lang w:val="en-GB" w:eastAsia="fr-FR"/>
              </w:rPr>
              <w:t>Nationality Decrees Issued in Tunis and Morocco (Great Britain/France)</w:t>
            </w:r>
            <w:r w:rsidRPr="00786725">
              <w:rPr>
                <w:rFonts w:ascii="Times New Roman" w:eastAsiaTheme="minorEastAsia" w:hAnsi="Times New Roman"/>
                <w:sz w:val="24"/>
                <w:szCs w:val="24"/>
                <w:lang w:val="en-GB" w:eastAsia="fr-FR"/>
              </w:rPr>
              <w:t>,</w:t>
            </w:r>
            <w:r w:rsidR="00CF0D7F"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sz w:val="24"/>
                <w:szCs w:val="24"/>
                <w:lang w:val="en-GB" w:eastAsia="fr-FR"/>
              </w:rPr>
              <w:t>Advisory Opinion</w:t>
            </w:r>
            <w:r w:rsidR="00B176E9" w:rsidRPr="00786725">
              <w:rPr>
                <w:rFonts w:ascii="Times New Roman" w:eastAsiaTheme="minorEastAsia" w:hAnsi="Times New Roman"/>
                <w:sz w:val="24"/>
                <w:szCs w:val="24"/>
                <w:lang w:val="en-GB" w:eastAsia="fr-FR"/>
              </w:rPr>
              <w:t xml:space="preserve"> of 7 February 1923 </w:t>
            </w:r>
            <w:r w:rsidRPr="00786725">
              <w:rPr>
                <w:rFonts w:ascii="Times New Roman" w:eastAsiaTheme="minorEastAsia" w:hAnsi="Times New Roman"/>
                <w:sz w:val="24"/>
                <w:szCs w:val="24"/>
                <w:lang w:val="en-GB" w:eastAsia="fr-FR"/>
              </w:rPr>
              <w:t>PCIJ (ser. B) No. 4</w:t>
            </w:r>
          </w:p>
        </w:tc>
        <w:tc>
          <w:tcPr>
            <w:tcW w:w="2070" w:type="dxa"/>
          </w:tcPr>
          <w:p w14:paraId="0904FE5F" w14:textId="099C30C3"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CF0D7F" w:rsidRPr="00786725">
              <w:rPr>
                <w:rFonts w:ascii="Times New Roman" w:hAnsi="Times New Roman"/>
                <w:sz w:val="24"/>
                <w:szCs w:val="24"/>
                <w:lang w:val="fr-FR"/>
              </w:rPr>
              <w:t>3</w:t>
            </w:r>
            <w:r w:rsidRPr="00786725">
              <w:rPr>
                <w:rFonts w:ascii="Times New Roman" w:hAnsi="Times New Roman"/>
                <w:sz w:val="24"/>
                <w:szCs w:val="24"/>
              </w:rPr>
              <w:t>, 2</w:t>
            </w:r>
            <w:r w:rsidR="00CF0D7F" w:rsidRPr="00786725">
              <w:rPr>
                <w:rFonts w:ascii="Times New Roman" w:hAnsi="Times New Roman"/>
                <w:sz w:val="24"/>
                <w:szCs w:val="24"/>
                <w:lang w:val="fr-FR"/>
              </w:rPr>
              <w:t>6</w:t>
            </w:r>
          </w:p>
        </w:tc>
      </w:tr>
      <w:tr w:rsidR="00786725" w:rsidRPr="00786725" w14:paraId="071DDEE9" w14:textId="77777777" w:rsidTr="00E17B91">
        <w:tc>
          <w:tcPr>
            <w:tcW w:w="6946" w:type="dxa"/>
          </w:tcPr>
          <w:p w14:paraId="39C19E44" w14:textId="31C67A58"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i/>
                <w:iCs/>
                <w:sz w:val="24"/>
                <w:szCs w:val="24"/>
                <w:lang w:val="en-GB" w:eastAsia="fr-FR"/>
              </w:rPr>
              <w:t>North Sea Continental Shelf (Federal Republic of Germany/Denmark)</w:t>
            </w:r>
            <w:r w:rsidRPr="00786725">
              <w:rPr>
                <w:rFonts w:ascii="Times New Roman" w:eastAsiaTheme="minorEastAsia" w:hAnsi="Times New Roman"/>
                <w:sz w:val="24"/>
                <w:szCs w:val="24"/>
                <w:lang w:val="en-GB" w:eastAsia="fr-FR"/>
              </w:rPr>
              <w:t xml:space="preserve">, </w:t>
            </w:r>
            <w:r w:rsidR="00C26DCC" w:rsidRPr="00786725">
              <w:rPr>
                <w:rFonts w:ascii="Times New Roman" w:eastAsiaTheme="minorEastAsia" w:hAnsi="Times New Roman"/>
                <w:sz w:val="24"/>
                <w:szCs w:val="24"/>
                <w:lang w:val="en-GB" w:eastAsia="fr-FR"/>
              </w:rPr>
              <w:t>Judgment of 20 February 1969</w:t>
            </w:r>
            <w:r w:rsidRPr="00786725">
              <w:rPr>
                <w:rFonts w:ascii="Times New Roman" w:eastAsiaTheme="minorEastAsia" w:hAnsi="Times New Roman"/>
                <w:sz w:val="24"/>
                <w:szCs w:val="24"/>
                <w:lang w:val="en-GB" w:eastAsia="fr-FR"/>
              </w:rPr>
              <w:t xml:space="preserve"> ICJ</w:t>
            </w:r>
          </w:p>
        </w:tc>
        <w:tc>
          <w:tcPr>
            <w:tcW w:w="2070" w:type="dxa"/>
          </w:tcPr>
          <w:p w14:paraId="53E158F0" w14:textId="6BA601B0"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rPr>
              <w:t>6</w:t>
            </w:r>
          </w:p>
        </w:tc>
      </w:tr>
      <w:tr w:rsidR="00786725" w:rsidRPr="00786725" w14:paraId="06A01BF3" w14:textId="77777777" w:rsidTr="00E17B91">
        <w:tc>
          <w:tcPr>
            <w:tcW w:w="6946" w:type="dxa"/>
          </w:tcPr>
          <w:p w14:paraId="1FFD3D74" w14:textId="58AC5E73" w:rsidR="00F719C1" w:rsidRPr="00786725" w:rsidRDefault="00115A9A">
            <w:pPr>
              <w:spacing w:before="120" w:after="120"/>
              <w:jc w:val="both"/>
              <w:rPr>
                <w:rFonts w:ascii="Times New Roman" w:hAnsi="Times New Roman"/>
                <w:sz w:val="24"/>
                <w:szCs w:val="24"/>
                <w:lang w:val="en-US"/>
              </w:rPr>
            </w:pPr>
            <w:r w:rsidRPr="00786725">
              <w:rPr>
                <w:rFonts w:ascii="Times New Roman" w:hAnsi="Times New Roman"/>
                <w:i/>
                <w:sz w:val="24"/>
                <w:szCs w:val="24"/>
                <w:lang w:val="en-US"/>
              </w:rPr>
              <w:t>Oil Platforms (Iran/U.S.)</w:t>
            </w:r>
            <w:r w:rsidRPr="00786725">
              <w:rPr>
                <w:rFonts w:ascii="Times New Roman" w:hAnsi="Times New Roman"/>
                <w:sz w:val="24"/>
                <w:szCs w:val="24"/>
                <w:lang w:val="en-US"/>
              </w:rPr>
              <w:t xml:space="preserve">, </w:t>
            </w:r>
            <w:r w:rsidRPr="00786725">
              <w:rPr>
                <w:rFonts w:ascii="Times New Roman" w:eastAsiaTheme="minorEastAsia" w:hAnsi="Times New Roman"/>
                <w:sz w:val="24"/>
                <w:szCs w:val="24"/>
                <w:lang w:val="en-GB" w:eastAsia="fr-FR"/>
              </w:rPr>
              <w:t>Merits, Judgment of 6 November 2003 ICJ</w:t>
            </w:r>
            <w:r w:rsidRPr="00786725">
              <w:rPr>
                <w:rFonts w:ascii="Times New Roman" w:hAnsi="Times New Roman"/>
                <w:sz w:val="24"/>
                <w:szCs w:val="24"/>
                <w:lang w:val="en-US"/>
              </w:rPr>
              <w:t>, Separate Opinion of Judge Higgins</w:t>
            </w:r>
          </w:p>
        </w:tc>
        <w:tc>
          <w:tcPr>
            <w:tcW w:w="2070" w:type="dxa"/>
          </w:tcPr>
          <w:p w14:paraId="512B5671" w14:textId="5D82B277"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87314D" w:rsidRPr="00786725">
              <w:rPr>
                <w:rFonts w:ascii="Times New Roman" w:hAnsi="Times New Roman"/>
                <w:sz w:val="24"/>
                <w:szCs w:val="24"/>
                <w:lang w:val="fr-FR"/>
              </w:rPr>
              <w:t>2</w:t>
            </w:r>
          </w:p>
        </w:tc>
      </w:tr>
      <w:tr w:rsidR="00786725" w:rsidRPr="00786725" w14:paraId="795F8707" w14:textId="77777777" w:rsidTr="00E17B91">
        <w:tc>
          <w:tcPr>
            <w:tcW w:w="6946" w:type="dxa"/>
          </w:tcPr>
          <w:p w14:paraId="475CE629" w14:textId="2650584A"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i/>
                <w:iCs/>
                <w:sz w:val="24"/>
                <w:szCs w:val="24"/>
                <w:lang w:val="en-GB" w:eastAsia="fr-FR"/>
              </w:rPr>
              <w:t>Questions Relating to the Seizure and Detention of Certain Documents and Data (Timor-Leste/Australia)</w:t>
            </w:r>
            <w:r w:rsidRPr="00786725">
              <w:rPr>
                <w:rFonts w:ascii="Times New Roman" w:eastAsiaTheme="minorEastAsia" w:hAnsi="Times New Roman"/>
                <w:sz w:val="24"/>
                <w:szCs w:val="24"/>
                <w:lang w:val="en-GB" w:eastAsia="fr-FR"/>
              </w:rPr>
              <w:t>,</w:t>
            </w:r>
            <w:r w:rsidRPr="00786725">
              <w:rPr>
                <w:rFonts w:ascii="Times New Roman" w:eastAsiaTheme="minorEastAsia" w:hAnsi="Times New Roman"/>
                <w:i/>
                <w:iCs/>
                <w:sz w:val="24"/>
                <w:szCs w:val="24"/>
                <w:lang w:val="en-GB" w:eastAsia="fr-FR"/>
              </w:rPr>
              <w:t xml:space="preserve"> </w:t>
            </w:r>
            <w:r w:rsidRPr="00786725">
              <w:rPr>
                <w:rFonts w:ascii="Times New Roman" w:eastAsiaTheme="minorEastAsia" w:hAnsi="Times New Roman"/>
                <w:iCs/>
                <w:sz w:val="24"/>
                <w:szCs w:val="24"/>
                <w:lang w:val="en-GB" w:eastAsia="fr-FR"/>
              </w:rPr>
              <w:t>Provisional Measures, Order of 3 March 2014 ICJ</w:t>
            </w:r>
          </w:p>
        </w:tc>
        <w:tc>
          <w:tcPr>
            <w:tcW w:w="2070" w:type="dxa"/>
          </w:tcPr>
          <w:p w14:paraId="51F6852A" w14:textId="77777777"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rPr>
              <w:t>7</w:t>
            </w:r>
          </w:p>
        </w:tc>
      </w:tr>
      <w:tr w:rsidR="00786725" w:rsidRPr="00786725" w14:paraId="3547DFEA" w14:textId="77777777" w:rsidTr="00E17B91">
        <w:tc>
          <w:tcPr>
            <w:tcW w:w="6946" w:type="dxa"/>
          </w:tcPr>
          <w:p w14:paraId="60CC1186" w14:textId="107051D1" w:rsidR="00F719C1" w:rsidRPr="00786725" w:rsidRDefault="00F719C1">
            <w:pPr>
              <w:spacing w:before="120" w:after="120"/>
              <w:jc w:val="both"/>
              <w:rPr>
                <w:rFonts w:ascii="Times New Roman" w:hAnsi="Times New Roman"/>
                <w:sz w:val="24"/>
                <w:szCs w:val="24"/>
              </w:rPr>
            </w:pPr>
            <w:r w:rsidRPr="00786725">
              <w:rPr>
                <w:rFonts w:ascii="Times New Roman" w:eastAsiaTheme="minorEastAsia" w:hAnsi="Times New Roman"/>
                <w:i/>
                <w:iCs/>
                <w:sz w:val="24"/>
                <w:szCs w:val="24"/>
                <w:lang w:val="es-ES" w:eastAsia="fr-FR"/>
              </w:rPr>
              <w:t>S.S. Lotus (Fr./</w:t>
            </w:r>
            <w:proofErr w:type="spellStart"/>
            <w:r w:rsidRPr="00786725">
              <w:rPr>
                <w:rFonts w:ascii="Times New Roman" w:eastAsiaTheme="minorEastAsia" w:hAnsi="Times New Roman"/>
                <w:i/>
                <w:iCs/>
                <w:sz w:val="24"/>
                <w:szCs w:val="24"/>
                <w:lang w:val="es-ES" w:eastAsia="fr-FR"/>
              </w:rPr>
              <w:t>Turk</w:t>
            </w:r>
            <w:proofErr w:type="spellEnd"/>
            <w:r w:rsidRPr="00786725">
              <w:rPr>
                <w:rFonts w:ascii="Times New Roman" w:eastAsiaTheme="minorEastAsia" w:hAnsi="Times New Roman"/>
                <w:i/>
                <w:iCs/>
                <w:sz w:val="24"/>
                <w:szCs w:val="24"/>
                <w:lang w:val="es-ES" w:eastAsia="fr-FR"/>
              </w:rPr>
              <w:t>.)</w:t>
            </w:r>
            <w:r w:rsidRPr="00786725">
              <w:rPr>
                <w:rFonts w:ascii="Times New Roman" w:eastAsiaTheme="minorEastAsia" w:hAnsi="Times New Roman"/>
                <w:sz w:val="24"/>
                <w:szCs w:val="24"/>
                <w:lang w:val="es-ES" w:eastAsia="fr-FR"/>
              </w:rPr>
              <w:t xml:space="preserve">, </w:t>
            </w:r>
            <w:proofErr w:type="spellStart"/>
            <w:r w:rsidR="00871270" w:rsidRPr="00786725">
              <w:rPr>
                <w:rFonts w:ascii="Times New Roman" w:eastAsiaTheme="minorEastAsia" w:hAnsi="Times New Roman"/>
                <w:sz w:val="24"/>
                <w:szCs w:val="24"/>
                <w:lang w:val="es-ES" w:eastAsia="fr-FR"/>
              </w:rPr>
              <w:t>Judgment</w:t>
            </w:r>
            <w:proofErr w:type="spellEnd"/>
            <w:r w:rsidR="00871270" w:rsidRPr="00786725">
              <w:rPr>
                <w:rFonts w:ascii="Times New Roman" w:eastAsiaTheme="minorEastAsia" w:hAnsi="Times New Roman"/>
                <w:sz w:val="24"/>
                <w:szCs w:val="24"/>
                <w:lang w:val="es-ES" w:eastAsia="fr-FR"/>
              </w:rPr>
              <w:t xml:space="preserve"> of 7 </w:t>
            </w:r>
            <w:proofErr w:type="spellStart"/>
            <w:r w:rsidR="00871270" w:rsidRPr="00786725">
              <w:rPr>
                <w:rFonts w:ascii="Times New Roman" w:eastAsiaTheme="minorEastAsia" w:hAnsi="Times New Roman"/>
                <w:sz w:val="24"/>
                <w:szCs w:val="24"/>
                <w:lang w:val="es-ES" w:eastAsia="fr-FR"/>
              </w:rPr>
              <w:t>September</w:t>
            </w:r>
            <w:proofErr w:type="spellEnd"/>
            <w:r w:rsidR="00871270" w:rsidRPr="00786725">
              <w:rPr>
                <w:rFonts w:ascii="Times New Roman" w:eastAsiaTheme="minorEastAsia" w:hAnsi="Times New Roman"/>
                <w:sz w:val="24"/>
                <w:szCs w:val="24"/>
                <w:lang w:val="es-ES" w:eastAsia="fr-FR"/>
              </w:rPr>
              <w:t xml:space="preserve"> 1927 </w:t>
            </w:r>
            <w:r w:rsidRPr="00786725">
              <w:rPr>
                <w:rFonts w:ascii="Times New Roman" w:eastAsiaTheme="minorEastAsia" w:hAnsi="Times New Roman"/>
                <w:sz w:val="24"/>
                <w:szCs w:val="24"/>
                <w:lang w:val="es-ES" w:eastAsia="fr-FR"/>
              </w:rPr>
              <w:t xml:space="preserve">PCIJ (ser. </w:t>
            </w:r>
            <w:r w:rsidRPr="00786725">
              <w:rPr>
                <w:rFonts w:ascii="Times New Roman" w:eastAsiaTheme="minorEastAsia" w:hAnsi="Times New Roman"/>
                <w:sz w:val="24"/>
                <w:szCs w:val="24"/>
                <w:lang w:val="en-GB" w:eastAsia="fr-FR"/>
              </w:rPr>
              <w:t>A) No. 10</w:t>
            </w:r>
          </w:p>
        </w:tc>
        <w:tc>
          <w:tcPr>
            <w:tcW w:w="2070" w:type="dxa"/>
          </w:tcPr>
          <w:p w14:paraId="0FC936CC" w14:textId="16C4D7FC" w:rsidR="00F719C1" w:rsidRPr="00786725" w:rsidRDefault="0087314D"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5, 17, 24, 27, 28</w:t>
            </w:r>
          </w:p>
        </w:tc>
      </w:tr>
      <w:tr w:rsidR="00786725" w:rsidRPr="00786725" w14:paraId="05688399" w14:textId="77777777" w:rsidTr="00E17B91">
        <w:tc>
          <w:tcPr>
            <w:tcW w:w="6946" w:type="dxa"/>
          </w:tcPr>
          <w:p w14:paraId="2165E981" w14:textId="7357CBF2" w:rsidR="00F719C1" w:rsidRPr="00786725" w:rsidRDefault="00F719C1">
            <w:pPr>
              <w:spacing w:before="120" w:after="120"/>
              <w:jc w:val="both"/>
              <w:rPr>
                <w:rFonts w:ascii="Times New Roman" w:hAnsi="Times New Roman"/>
                <w:sz w:val="24"/>
                <w:szCs w:val="24"/>
                <w:lang w:val="en-US"/>
              </w:rPr>
            </w:pPr>
            <w:r w:rsidRPr="00786725">
              <w:rPr>
                <w:rFonts w:ascii="Times New Roman" w:eastAsia="Calibri" w:hAnsi="Times New Roman"/>
                <w:i/>
                <w:iCs/>
                <w:sz w:val="24"/>
                <w:szCs w:val="24"/>
                <w:lang w:val="en-GB" w:eastAsia="fr-FR"/>
              </w:rPr>
              <w:lastRenderedPageBreak/>
              <w:t xml:space="preserve">Temple of Preah </w:t>
            </w:r>
            <w:proofErr w:type="spellStart"/>
            <w:r w:rsidRPr="00786725">
              <w:rPr>
                <w:rFonts w:ascii="Times New Roman" w:eastAsia="Calibri" w:hAnsi="Times New Roman"/>
                <w:i/>
                <w:iCs/>
                <w:sz w:val="24"/>
                <w:szCs w:val="24"/>
                <w:lang w:val="en-GB" w:eastAsia="fr-FR"/>
              </w:rPr>
              <w:t>Vihear</w:t>
            </w:r>
            <w:proofErr w:type="spellEnd"/>
            <w:r w:rsidRPr="00786725">
              <w:rPr>
                <w:rFonts w:ascii="Times New Roman" w:eastAsia="Calibri" w:hAnsi="Times New Roman"/>
                <w:i/>
                <w:iCs/>
                <w:sz w:val="24"/>
                <w:szCs w:val="24"/>
                <w:lang w:val="en-GB" w:eastAsia="fr-FR"/>
              </w:rPr>
              <w:t xml:space="preserve"> </w:t>
            </w:r>
            <w:r w:rsidRPr="00786725">
              <w:rPr>
                <w:rFonts w:ascii="Times New Roman" w:eastAsia="Calibri" w:hAnsi="Times New Roman"/>
                <w:sz w:val="24"/>
                <w:szCs w:val="24"/>
                <w:lang w:val="en-GB" w:eastAsia="fr-FR"/>
              </w:rPr>
              <w:t>(</w:t>
            </w:r>
            <w:r w:rsidRPr="00786725">
              <w:rPr>
                <w:rFonts w:ascii="Times New Roman" w:eastAsia="Calibri" w:hAnsi="Times New Roman"/>
                <w:i/>
                <w:iCs/>
                <w:sz w:val="24"/>
                <w:szCs w:val="24"/>
                <w:lang w:val="en-GB" w:eastAsia="fr-FR"/>
              </w:rPr>
              <w:t>Cambodia/Thailand</w:t>
            </w:r>
            <w:r w:rsidRPr="00786725">
              <w:rPr>
                <w:rFonts w:ascii="Times New Roman" w:eastAsia="Calibri" w:hAnsi="Times New Roman"/>
                <w:sz w:val="24"/>
                <w:szCs w:val="24"/>
                <w:lang w:val="en-GB" w:eastAsia="fr-FR"/>
              </w:rPr>
              <w:t>), Merits,</w:t>
            </w:r>
            <w:r w:rsidRPr="00786725">
              <w:rPr>
                <w:rFonts w:ascii="Times New Roman" w:eastAsia="Calibri" w:hAnsi="Times New Roman"/>
                <w:i/>
                <w:iCs/>
                <w:sz w:val="24"/>
                <w:szCs w:val="24"/>
                <w:lang w:val="en-GB" w:eastAsia="fr-FR"/>
              </w:rPr>
              <w:t xml:space="preserve"> </w:t>
            </w:r>
            <w:r w:rsidR="00547F1F" w:rsidRPr="00786725">
              <w:rPr>
                <w:rFonts w:ascii="Times New Roman" w:eastAsia="Calibri" w:hAnsi="Times New Roman"/>
                <w:sz w:val="24"/>
                <w:szCs w:val="24"/>
                <w:lang w:val="en-GB" w:eastAsia="fr-FR"/>
              </w:rPr>
              <w:t xml:space="preserve">Judgment of 15 June 1962 </w:t>
            </w:r>
            <w:r w:rsidRPr="00786725">
              <w:rPr>
                <w:rFonts w:ascii="Times New Roman" w:eastAsia="Calibri" w:hAnsi="Times New Roman"/>
                <w:sz w:val="24"/>
                <w:szCs w:val="24"/>
                <w:lang w:val="en-GB" w:eastAsia="fr-FR"/>
              </w:rPr>
              <w:t>ICJ</w:t>
            </w:r>
          </w:p>
        </w:tc>
        <w:tc>
          <w:tcPr>
            <w:tcW w:w="2070" w:type="dxa"/>
          </w:tcPr>
          <w:p w14:paraId="5DBBB701" w14:textId="2965248A" w:rsidR="00F719C1" w:rsidRPr="00786725" w:rsidRDefault="00610D42"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6</w:t>
            </w:r>
            <w:r w:rsidR="00F719C1" w:rsidRPr="00786725">
              <w:rPr>
                <w:rFonts w:ascii="Times New Roman" w:hAnsi="Times New Roman"/>
                <w:sz w:val="24"/>
                <w:szCs w:val="24"/>
                <w:lang w:val="en-US"/>
              </w:rPr>
              <w:t>, 8</w:t>
            </w:r>
          </w:p>
        </w:tc>
      </w:tr>
      <w:tr w:rsidR="00CE6502" w:rsidRPr="00786725" w14:paraId="7EB75A52" w14:textId="77777777" w:rsidTr="00E17B91">
        <w:tc>
          <w:tcPr>
            <w:tcW w:w="6946" w:type="dxa"/>
          </w:tcPr>
          <w:p w14:paraId="158D3D15" w14:textId="40EEDCDE" w:rsidR="00755FEB" w:rsidRPr="00786725" w:rsidRDefault="00F719C1">
            <w:pPr>
              <w:spacing w:before="120" w:after="120"/>
              <w:jc w:val="both"/>
              <w:rPr>
                <w:rFonts w:ascii="Times New Roman" w:eastAsiaTheme="minorEastAsia" w:hAnsi="Times New Roman"/>
                <w:sz w:val="24"/>
                <w:szCs w:val="24"/>
                <w:lang w:val="en-GB" w:eastAsia="fr-FR"/>
              </w:rPr>
            </w:pPr>
            <w:r w:rsidRPr="00786725">
              <w:rPr>
                <w:rFonts w:ascii="Times New Roman" w:eastAsiaTheme="minorEastAsia" w:hAnsi="Times New Roman"/>
                <w:i/>
                <w:iCs/>
                <w:sz w:val="24"/>
                <w:szCs w:val="24"/>
                <w:lang w:val="en-GB" w:eastAsia="fr-FR"/>
              </w:rPr>
              <w:t>United States Diplomatic and Consular Staff in Tehran (U</w:t>
            </w:r>
            <w:r w:rsidR="00A83081" w:rsidRPr="00786725">
              <w:rPr>
                <w:rFonts w:ascii="Times New Roman" w:eastAsiaTheme="minorEastAsia" w:hAnsi="Times New Roman"/>
                <w:i/>
                <w:iCs/>
                <w:sz w:val="24"/>
                <w:szCs w:val="24"/>
                <w:lang w:val="en-GB" w:eastAsia="fr-FR"/>
              </w:rPr>
              <w:t>.</w:t>
            </w:r>
            <w:r w:rsidRPr="00786725">
              <w:rPr>
                <w:rFonts w:ascii="Times New Roman" w:eastAsiaTheme="minorEastAsia" w:hAnsi="Times New Roman"/>
                <w:i/>
                <w:iCs/>
                <w:sz w:val="24"/>
                <w:szCs w:val="24"/>
                <w:lang w:val="en-GB" w:eastAsia="fr-FR"/>
              </w:rPr>
              <w:t>S</w:t>
            </w:r>
            <w:r w:rsidR="00A83081" w:rsidRPr="00786725">
              <w:rPr>
                <w:rFonts w:ascii="Times New Roman" w:eastAsiaTheme="minorEastAsia" w:hAnsi="Times New Roman"/>
                <w:i/>
                <w:iCs/>
                <w:sz w:val="24"/>
                <w:szCs w:val="24"/>
                <w:lang w:val="en-GB" w:eastAsia="fr-FR"/>
              </w:rPr>
              <w:t>.</w:t>
            </w:r>
            <w:r w:rsidRPr="00786725">
              <w:rPr>
                <w:rFonts w:ascii="Times New Roman" w:eastAsiaTheme="minorEastAsia" w:hAnsi="Times New Roman"/>
                <w:i/>
                <w:iCs/>
                <w:sz w:val="24"/>
                <w:szCs w:val="24"/>
                <w:lang w:val="en-GB" w:eastAsia="fr-FR"/>
              </w:rPr>
              <w:t xml:space="preserve">/Iran), </w:t>
            </w:r>
            <w:r w:rsidR="00A83081" w:rsidRPr="00786725">
              <w:rPr>
                <w:rFonts w:ascii="Times New Roman" w:eastAsiaTheme="minorEastAsia" w:hAnsi="Times New Roman"/>
                <w:sz w:val="24"/>
                <w:szCs w:val="24"/>
                <w:lang w:val="en-GB" w:eastAsia="fr-FR"/>
              </w:rPr>
              <w:t xml:space="preserve">Judgment of 24 May 1980 </w:t>
            </w:r>
            <w:r w:rsidRPr="00786725">
              <w:rPr>
                <w:rFonts w:ascii="Times New Roman" w:eastAsiaTheme="minorEastAsia" w:hAnsi="Times New Roman"/>
                <w:sz w:val="24"/>
                <w:szCs w:val="24"/>
                <w:lang w:val="en-GB" w:eastAsia="fr-FR"/>
              </w:rPr>
              <w:t>ICJ</w:t>
            </w:r>
          </w:p>
        </w:tc>
        <w:tc>
          <w:tcPr>
            <w:tcW w:w="2070" w:type="dxa"/>
          </w:tcPr>
          <w:p w14:paraId="666D0074" w14:textId="03205C68" w:rsidR="00F719C1" w:rsidRPr="00786725" w:rsidRDefault="00F719C1" w:rsidP="00286BFD">
            <w:pPr>
              <w:spacing w:before="120" w:after="120"/>
              <w:jc w:val="center"/>
              <w:rPr>
                <w:rFonts w:ascii="Times New Roman" w:hAnsi="Times New Roman"/>
                <w:sz w:val="24"/>
                <w:szCs w:val="24"/>
                <w:lang w:val="en-US"/>
              </w:rPr>
            </w:pPr>
            <w:r w:rsidRPr="00786725">
              <w:rPr>
                <w:rFonts w:ascii="Times New Roman" w:hAnsi="Times New Roman"/>
                <w:sz w:val="24"/>
                <w:szCs w:val="24"/>
                <w:lang w:val="en-US"/>
              </w:rPr>
              <w:t>4, 1</w:t>
            </w:r>
            <w:r w:rsidR="00610D42" w:rsidRPr="00786725">
              <w:rPr>
                <w:rFonts w:ascii="Times New Roman" w:hAnsi="Times New Roman"/>
                <w:sz w:val="24"/>
                <w:szCs w:val="24"/>
                <w:lang w:val="en-US"/>
              </w:rPr>
              <w:t>0</w:t>
            </w:r>
          </w:p>
        </w:tc>
      </w:tr>
    </w:tbl>
    <w:p w14:paraId="49EF5EBB" w14:textId="77777777" w:rsidR="00755FEB" w:rsidRPr="00786725" w:rsidRDefault="00755FEB" w:rsidP="00D54F7C">
      <w:pPr>
        <w:keepNext/>
        <w:spacing w:before="120" w:after="120"/>
        <w:ind w:left="357"/>
        <w:jc w:val="center"/>
        <w:rPr>
          <w:rFonts w:ascii="Times New Roman" w:hAnsi="Times New Roman"/>
          <w:b/>
          <w:smallCaps/>
          <w:sz w:val="24"/>
          <w:szCs w:val="24"/>
          <w:u w:val="single"/>
        </w:rPr>
      </w:pPr>
    </w:p>
    <w:p w14:paraId="5B11097A" w14:textId="269C016C" w:rsidR="00F719C1" w:rsidRPr="00786725" w:rsidRDefault="00F719C1" w:rsidP="00D54F7C">
      <w:pPr>
        <w:keepNext/>
        <w:spacing w:before="120" w:after="120"/>
        <w:ind w:left="357"/>
        <w:jc w:val="center"/>
        <w:rPr>
          <w:rFonts w:ascii="Times New Roman" w:hAnsi="Times New Roman"/>
          <w:b/>
          <w:smallCaps/>
          <w:sz w:val="24"/>
          <w:szCs w:val="24"/>
          <w:u w:val="single"/>
        </w:rPr>
      </w:pPr>
      <w:proofErr w:type="spellStart"/>
      <w:r w:rsidRPr="00786725">
        <w:rPr>
          <w:rFonts w:ascii="Times New Roman" w:hAnsi="Times New Roman"/>
          <w:b/>
          <w:smallCaps/>
          <w:sz w:val="24"/>
          <w:szCs w:val="24"/>
          <w:u w:val="single"/>
        </w:rPr>
        <w:t>Other</w:t>
      </w:r>
      <w:proofErr w:type="spellEnd"/>
      <w:r w:rsidRPr="00786725">
        <w:rPr>
          <w:rFonts w:ascii="Times New Roman" w:hAnsi="Times New Roman"/>
          <w:b/>
          <w:smallCaps/>
          <w:sz w:val="24"/>
          <w:szCs w:val="24"/>
          <w:u w:val="single"/>
        </w:rPr>
        <w:t xml:space="preserve"> </w:t>
      </w:r>
      <w:proofErr w:type="spellStart"/>
      <w:r w:rsidRPr="00786725">
        <w:rPr>
          <w:rFonts w:ascii="Times New Roman" w:hAnsi="Times New Roman"/>
          <w:b/>
          <w:smallCaps/>
          <w:sz w:val="24"/>
          <w:szCs w:val="24"/>
          <w:u w:val="single"/>
        </w:rPr>
        <w:t>International</w:t>
      </w:r>
      <w:proofErr w:type="spellEnd"/>
      <w:r w:rsidRPr="00786725">
        <w:rPr>
          <w:rFonts w:ascii="Times New Roman" w:hAnsi="Times New Roman"/>
          <w:b/>
          <w:smallCaps/>
          <w:sz w:val="24"/>
          <w:szCs w:val="24"/>
          <w:u w:val="single"/>
        </w:rPr>
        <w:t xml:space="preserve"> </w:t>
      </w:r>
      <w:proofErr w:type="spellStart"/>
      <w:r w:rsidRPr="00786725">
        <w:rPr>
          <w:rFonts w:ascii="Times New Roman" w:hAnsi="Times New Roman"/>
          <w:b/>
          <w:smallCaps/>
          <w:sz w:val="24"/>
          <w:szCs w:val="24"/>
          <w:u w:val="single"/>
        </w:rPr>
        <w:t>Jurisprudence</w:t>
      </w:r>
      <w:proofErr w:type="spellEnd"/>
    </w:p>
    <w:tbl>
      <w:tblPr>
        <w:tblW w:w="9016" w:type="dxa"/>
        <w:tblBorders>
          <w:insideH w:val="double" w:sz="4" w:space="0" w:color="auto"/>
          <w:insideV w:val="double" w:sz="4" w:space="0" w:color="auto"/>
        </w:tblBorders>
        <w:tblLayout w:type="fixed"/>
        <w:tblLook w:val="0400" w:firstRow="0" w:lastRow="0" w:firstColumn="0" w:lastColumn="0" w:noHBand="0" w:noVBand="1"/>
      </w:tblPr>
      <w:tblGrid>
        <w:gridCol w:w="6946"/>
        <w:gridCol w:w="2070"/>
      </w:tblGrid>
      <w:tr w:rsidR="00786725" w:rsidRPr="00786725" w14:paraId="3CA965F3" w14:textId="77777777" w:rsidTr="00C75939">
        <w:tc>
          <w:tcPr>
            <w:tcW w:w="6946" w:type="dxa"/>
          </w:tcPr>
          <w:p w14:paraId="37A579BE" w14:textId="77777777" w:rsidR="00F719C1" w:rsidRPr="00786725" w:rsidRDefault="00F719C1" w:rsidP="00D54F7C">
            <w:pPr>
              <w:keepNext/>
              <w:pBdr>
                <w:top w:val="nil"/>
                <w:left w:val="nil"/>
                <w:bottom w:val="nil"/>
                <w:right w:val="nil"/>
                <w:between w:val="nil"/>
              </w:pBdr>
              <w:spacing w:before="120" w:after="120"/>
              <w:jc w:val="both"/>
              <w:rPr>
                <w:rFonts w:ascii="Times New Roman" w:hAnsi="Times New Roman"/>
                <w:sz w:val="24"/>
                <w:szCs w:val="24"/>
                <w:lang w:val="en-GB"/>
              </w:rPr>
            </w:pPr>
            <w:r w:rsidRPr="00786725">
              <w:rPr>
                <w:rFonts w:ascii="Times New Roman" w:eastAsiaTheme="minorEastAsia" w:hAnsi="Times New Roman"/>
                <w:i/>
                <w:iCs/>
                <w:sz w:val="24"/>
                <w:szCs w:val="24"/>
                <w:lang w:val="en-GB" w:eastAsia="fr-FR"/>
              </w:rPr>
              <w:t>Compulsory Membership in an Association Prescribed by Law for the Practice of Journalism,</w:t>
            </w:r>
            <w:r w:rsidRPr="00786725">
              <w:rPr>
                <w:rFonts w:ascii="Times New Roman" w:eastAsiaTheme="minorEastAsia" w:hAnsi="Times New Roman"/>
                <w:sz w:val="24"/>
                <w:szCs w:val="24"/>
                <w:lang w:val="en-GB" w:eastAsia="fr-FR"/>
              </w:rPr>
              <w:t xml:space="preserve"> Advisory Opinion, [</w:t>
            </w:r>
            <w:proofErr w:type="spellStart"/>
            <w:r w:rsidRPr="00786725">
              <w:rPr>
                <w:rFonts w:ascii="Times New Roman" w:eastAsiaTheme="minorEastAsia" w:hAnsi="Times New Roman"/>
                <w:sz w:val="24"/>
                <w:szCs w:val="24"/>
                <w:lang w:val="en-GB" w:eastAsia="fr-FR"/>
              </w:rPr>
              <w:t>IACtHR</w:t>
            </w:r>
            <w:proofErr w:type="spellEnd"/>
            <w:r w:rsidRPr="00786725">
              <w:rPr>
                <w:rFonts w:ascii="Times New Roman" w:eastAsiaTheme="minorEastAsia" w:hAnsi="Times New Roman"/>
                <w:sz w:val="24"/>
                <w:szCs w:val="24"/>
                <w:lang w:val="en-GB" w:eastAsia="fr-FR"/>
              </w:rPr>
              <w:t>] (Ser. A) No. OC-5/85 (1985)</w:t>
            </w:r>
          </w:p>
        </w:tc>
        <w:tc>
          <w:tcPr>
            <w:tcW w:w="2070" w:type="dxa"/>
          </w:tcPr>
          <w:p w14:paraId="623C417E" w14:textId="71B306B9" w:rsidR="00F719C1" w:rsidRPr="00786725" w:rsidRDefault="00F719C1" w:rsidP="00D54F7C">
            <w:pPr>
              <w:keepNext/>
              <w:spacing w:before="120" w:after="120"/>
              <w:jc w:val="center"/>
              <w:rPr>
                <w:rFonts w:ascii="Times New Roman" w:hAnsi="Times New Roman"/>
                <w:sz w:val="24"/>
                <w:szCs w:val="24"/>
                <w:lang w:val="fr-FR"/>
              </w:rPr>
            </w:pPr>
            <w:r w:rsidRPr="00786725">
              <w:rPr>
                <w:rFonts w:ascii="Times New Roman" w:hAnsi="Times New Roman"/>
                <w:sz w:val="24"/>
                <w:szCs w:val="24"/>
              </w:rPr>
              <w:t>2</w:t>
            </w:r>
            <w:r w:rsidR="00743446" w:rsidRPr="00786725">
              <w:rPr>
                <w:rFonts w:ascii="Times New Roman" w:hAnsi="Times New Roman"/>
                <w:sz w:val="24"/>
                <w:szCs w:val="24"/>
                <w:lang w:val="fr-FR"/>
              </w:rPr>
              <w:t>0</w:t>
            </w:r>
          </w:p>
        </w:tc>
      </w:tr>
      <w:tr w:rsidR="00786725" w:rsidRPr="00786725" w14:paraId="032D62C3" w14:textId="77777777" w:rsidTr="00C75939">
        <w:tc>
          <w:tcPr>
            <w:tcW w:w="6946" w:type="dxa"/>
          </w:tcPr>
          <w:p w14:paraId="49B8F9B0" w14:textId="7FAE1D79" w:rsidR="00F719C1" w:rsidRPr="00786725" w:rsidRDefault="00F719C1">
            <w:pPr>
              <w:pBdr>
                <w:top w:val="nil"/>
                <w:left w:val="nil"/>
                <w:bottom w:val="nil"/>
                <w:right w:val="nil"/>
                <w:between w:val="nil"/>
              </w:pBdr>
              <w:spacing w:before="120" w:after="120"/>
              <w:jc w:val="both"/>
              <w:rPr>
                <w:rFonts w:ascii="Times New Roman" w:hAnsi="Times New Roman"/>
                <w:i/>
                <w:sz w:val="24"/>
                <w:szCs w:val="24"/>
                <w:lang w:val="en-US"/>
              </w:rPr>
            </w:pPr>
            <w:r w:rsidRPr="00786725">
              <w:rPr>
                <w:rFonts w:ascii="Times New Roman" w:eastAsiaTheme="minorEastAsia" w:hAnsi="Times New Roman"/>
                <w:i/>
                <w:iCs/>
                <w:sz w:val="24"/>
                <w:szCs w:val="24"/>
                <w:lang w:val="en-GB" w:eastAsia="fr-FR"/>
              </w:rPr>
              <w:t>Engel and others/Netherlands</w:t>
            </w:r>
            <w:r w:rsidRPr="00786725">
              <w:rPr>
                <w:rFonts w:ascii="Times New Roman" w:eastAsiaTheme="minorEastAsia" w:hAnsi="Times New Roman"/>
                <w:sz w:val="24"/>
                <w:szCs w:val="24"/>
                <w:lang w:val="en-GB" w:eastAsia="fr-FR"/>
              </w:rPr>
              <w:t>, [ECtHR] No. 5</w:t>
            </w:r>
            <w:r w:rsidR="00F91BAA">
              <w:rPr>
                <w:rFonts w:ascii="Times New Roman" w:eastAsiaTheme="minorEastAsia" w:hAnsi="Times New Roman"/>
                <w:sz w:val="24"/>
                <w:szCs w:val="24"/>
                <w:lang w:val="en-GB" w:eastAsia="fr-FR"/>
              </w:rPr>
              <w:t>370</w:t>
            </w:r>
            <w:r w:rsidRPr="00786725">
              <w:rPr>
                <w:rFonts w:ascii="Times New Roman" w:eastAsiaTheme="minorEastAsia" w:hAnsi="Times New Roman"/>
                <w:sz w:val="24"/>
                <w:szCs w:val="24"/>
                <w:lang w:val="en-GB" w:eastAsia="fr-FR"/>
              </w:rPr>
              <w:t>/7</w:t>
            </w:r>
            <w:r w:rsidR="00F91BAA">
              <w:rPr>
                <w:rFonts w:ascii="Times New Roman" w:eastAsiaTheme="minorEastAsia" w:hAnsi="Times New Roman"/>
                <w:sz w:val="24"/>
                <w:szCs w:val="24"/>
                <w:lang w:val="en-GB" w:eastAsia="fr-FR"/>
              </w:rPr>
              <w:t>2</w:t>
            </w:r>
            <w:r w:rsidRPr="00786725">
              <w:rPr>
                <w:rFonts w:ascii="Times New Roman" w:eastAsiaTheme="minorEastAsia" w:hAnsi="Times New Roman"/>
                <w:sz w:val="24"/>
                <w:szCs w:val="24"/>
                <w:lang w:val="en-GB" w:eastAsia="fr-FR"/>
              </w:rPr>
              <w:t xml:space="preserve"> (1976)</w:t>
            </w:r>
          </w:p>
        </w:tc>
        <w:tc>
          <w:tcPr>
            <w:tcW w:w="2070" w:type="dxa"/>
          </w:tcPr>
          <w:p w14:paraId="584FA9AE" w14:textId="4DA5500E"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743446" w:rsidRPr="00786725">
              <w:rPr>
                <w:rFonts w:ascii="Times New Roman" w:hAnsi="Times New Roman"/>
                <w:sz w:val="24"/>
                <w:szCs w:val="24"/>
                <w:lang w:val="fr-FR"/>
              </w:rPr>
              <w:t>0</w:t>
            </w:r>
          </w:p>
        </w:tc>
      </w:tr>
      <w:tr w:rsidR="00786725" w:rsidRPr="00786725" w14:paraId="6A5AF226" w14:textId="77777777" w:rsidTr="00C75939">
        <w:tc>
          <w:tcPr>
            <w:tcW w:w="6946" w:type="dxa"/>
          </w:tcPr>
          <w:p w14:paraId="7F32918D" w14:textId="77777777" w:rsidR="00F719C1" w:rsidRPr="00786725" w:rsidRDefault="00F719C1">
            <w:pPr>
              <w:pBdr>
                <w:top w:val="nil"/>
                <w:left w:val="nil"/>
                <w:bottom w:val="nil"/>
                <w:right w:val="nil"/>
                <w:between w:val="nil"/>
              </w:pBdr>
              <w:spacing w:before="120" w:after="120"/>
              <w:jc w:val="both"/>
              <w:rPr>
                <w:rFonts w:ascii="Times New Roman" w:hAnsi="Times New Roman"/>
                <w:i/>
                <w:sz w:val="24"/>
                <w:szCs w:val="24"/>
                <w:lang w:val="en-US"/>
              </w:rPr>
            </w:pPr>
            <w:r w:rsidRPr="00786725">
              <w:rPr>
                <w:rFonts w:ascii="Times New Roman" w:eastAsiaTheme="minorEastAsia" w:hAnsi="Times New Roman"/>
                <w:i/>
                <w:iCs/>
                <w:sz w:val="24"/>
                <w:szCs w:val="24"/>
                <w:lang w:val="en-GB" w:eastAsia="fr-FR"/>
              </w:rPr>
              <w:t xml:space="preserve">Island of Palmas Case (U.S./Netherlands), </w:t>
            </w:r>
            <w:r w:rsidRPr="00786725">
              <w:rPr>
                <w:rFonts w:ascii="Times New Roman" w:eastAsiaTheme="minorEastAsia" w:hAnsi="Times New Roman"/>
                <w:sz w:val="24"/>
                <w:szCs w:val="24"/>
                <w:lang w:val="en-GB" w:eastAsia="fr-FR"/>
              </w:rPr>
              <w:t>2 RIAA 829 PCA (1928) </w:t>
            </w:r>
            <w:r w:rsidRPr="00786725">
              <w:rPr>
                <w:rFonts w:ascii="Times New Roman" w:eastAsiaTheme="minorEastAsia" w:hAnsi="Times New Roman"/>
                <w:sz w:val="24"/>
                <w:szCs w:val="24"/>
                <w:lang w:val="en-GB"/>
              </w:rPr>
              <w:t> </w:t>
            </w:r>
          </w:p>
        </w:tc>
        <w:tc>
          <w:tcPr>
            <w:tcW w:w="2070" w:type="dxa"/>
          </w:tcPr>
          <w:p w14:paraId="5206CFB3" w14:textId="18519F94"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743446" w:rsidRPr="00786725">
              <w:rPr>
                <w:rFonts w:ascii="Times New Roman" w:hAnsi="Times New Roman"/>
                <w:sz w:val="24"/>
                <w:szCs w:val="24"/>
                <w:lang w:val="fr-FR"/>
              </w:rPr>
              <w:t>7</w:t>
            </w:r>
          </w:p>
        </w:tc>
      </w:tr>
      <w:tr w:rsidR="00786725" w:rsidRPr="00786725" w14:paraId="798F7C68" w14:textId="77777777" w:rsidTr="00C75939">
        <w:tc>
          <w:tcPr>
            <w:tcW w:w="6946" w:type="dxa"/>
          </w:tcPr>
          <w:p w14:paraId="3E0879C4" w14:textId="77777777" w:rsidR="00F719C1" w:rsidRPr="00786725" w:rsidRDefault="00F719C1">
            <w:pPr>
              <w:spacing w:before="120" w:after="120"/>
              <w:jc w:val="both"/>
              <w:rPr>
                <w:rFonts w:ascii="Times New Roman" w:hAnsi="Times New Roman"/>
                <w:i/>
                <w:sz w:val="24"/>
                <w:szCs w:val="24"/>
                <w:lang w:val="en-US"/>
              </w:rPr>
            </w:pPr>
            <w:r w:rsidRPr="00786725">
              <w:rPr>
                <w:rFonts w:ascii="Times New Roman" w:eastAsiaTheme="minorEastAsia" w:hAnsi="Times New Roman"/>
                <w:i/>
                <w:iCs/>
                <w:sz w:val="24"/>
                <w:szCs w:val="24"/>
                <w:lang w:val="en-GB" w:eastAsia="fr-FR"/>
              </w:rPr>
              <w:t xml:space="preserve">Institute for Human Rights and Development in Africa                                                           </w:t>
            </w:r>
            <w:proofErr w:type="gramStart"/>
            <w:r w:rsidRPr="00786725">
              <w:rPr>
                <w:rFonts w:ascii="Times New Roman" w:eastAsiaTheme="minorEastAsia" w:hAnsi="Times New Roman"/>
                <w:i/>
                <w:iCs/>
                <w:sz w:val="24"/>
                <w:szCs w:val="24"/>
                <w:lang w:val="en-GB" w:eastAsia="fr-FR"/>
              </w:rPr>
              <w:t xml:space="preserve">   (</w:t>
            </w:r>
            <w:proofErr w:type="gramEnd"/>
            <w:r w:rsidRPr="00786725">
              <w:rPr>
                <w:rFonts w:ascii="Times New Roman" w:eastAsiaTheme="minorEastAsia" w:hAnsi="Times New Roman"/>
                <w:i/>
                <w:iCs/>
                <w:sz w:val="24"/>
                <w:szCs w:val="24"/>
                <w:lang w:val="en-GB" w:eastAsia="fr-FR"/>
              </w:rPr>
              <w:t>on behalf of Sierra Leonean refugees in Guinea)/Guinea</w:t>
            </w:r>
            <w:r w:rsidRPr="00786725">
              <w:rPr>
                <w:rFonts w:ascii="Times New Roman" w:eastAsiaTheme="minorEastAsia" w:hAnsi="Times New Roman"/>
                <w:sz w:val="24"/>
                <w:szCs w:val="24"/>
                <w:lang w:val="en-GB" w:eastAsia="fr-FR"/>
              </w:rPr>
              <w:t>, Merits [ACPHR] No. 249/02 (2004)</w:t>
            </w:r>
          </w:p>
        </w:tc>
        <w:tc>
          <w:tcPr>
            <w:tcW w:w="2070" w:type="dxa"/>
          </w:tcPr>
          <w:p w14:paraId="66342580" w14:textId="417668EC"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743446" w:rsidRPr="00786725">
              <w:rPr>
                <w:rFonts w:ascii="Times New Roman" w:hAnsi="Times New Roman"/>
                <w:sz w:val="24"/>
                <w:szCs w:val="24"/>
                <w:lang w:val="fr-FR"/>
              </w:rPr>
              <w:t>7</w:t>
            </w:r>
          </w:p>
        </w:tc>
      </w:tr>
      <w:tr w:rsidR="00786725" w:rsidRPr="00786725" w14:paraId="6AB74A7B" w14:textId="77777777" w:rsidTr="00C75939">
        <w:tc>
          <w:tcPr>
            <w:tcW w:w="6946" w:type="dxa"/>
          </w:tcPr>
          <w:p w14:paraId="10A4AAFA" w14:textId="77777777" w:rsidR="00F719C1" w:rsidRPr="00786725" w:rsidRDefault="00F719C1">
            <w:pPr>
              <w:spacing w:before="120" w:after="120"/>
              <w:jc w:val="both"/>
              <w:rPr>
                <w:rFonts w:ascii="Times New Roman" w:hAnsi="Times New Roman"/>
                <w:i/>
                <w:sz w:val="24"/>
                <w:szCs w:val="24"/>
              </w:rPr>
            </w:pPr>
            <w:r w:rsidRPr="00786725">
              <w:rPr>
                <w:rFonts w:ascii="Times New Roman" w:eastAsiaTheme="minorEastAsia" w:hAnsi="Times New Roman"/>
                <w:i/>
                <w:iCs/>
                <w:sz w:val="24"/>
                <w:szCs w:val="24"/>
                <w:lang w:val="fr-FR"/>
              </w:rPr>
              <w:t>Leroy/France</w:t>
            </w:r>
            <w:r w:rsidRPr="00786725">
              <w:rPr>
                <w:rFonts w:ascii="Times New Roman" w:eastAsiaTheme="minorEastAsia" w:hAnsi="Times New Roman"/>
                <w:sz w:val="24"/>
                <w:szCs w:val="24"/>
                <w:lang w:val="fr-FR"/>
              </w:rPr>
              <w:t>, [</w:t>
            </w:r>
            <w:proofErr w:type="spellStart"/>
            <w:r w:rsidRPr="00786725">
              <w:rPr>
                <w:rFonts w:ascii="Times New Roman" w:eastAsiaTheme="minorEastAsia" w:hAnsi="Times New Roman"/>
                <w:sz w:val="24"/>
                <w:szCs w:val="24"/>
                <w:lang w:val="fr-FR"/>
              </w:rPr>
              <w:t>ECtHR</w:t>
            </w:r>
            <w:proofErr w:type="spellEnd"/>
            <w:r w:rsidRPr="00786725">
              <w:rPr>
                <w:rFonts w:ascii="Times New Roman" w:eastAsiaTheme="minorEastAsia" w:hAnsi="Times New Roman"/>
                <w:sz w:val="24"/>
                <w:szCs w:val="24"/>
                <w:lang w:val="fr-FR"/>
              </w:rPr>
              <w:t>] No. 36109/03 (2008)</w:t>
            </w:r>
          </w:p>
        </w:tc>
        <w:tc>
          <w:tcPr>
            <w:tcW w:w="2070" w:type="dxa"/>
          </w:tcPr>
          <w:p w14:paraId="184002C7" w14:textId="0F448D29"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743446" w:rsidRPr="00786725">
              <w:rPr>
                <w:rFonts w:ascii="Times New Roman" w:hAnsi="Times New Roman"/>
                <w:sz w:val="24"/>
                <w:szCs w:val="24"/>
                <w:lang w:val="fr-FR"/>
              </w:rPr>
              <w:t>8</w:t>
            </w:r>
          </w:p>
        </w:tc>
      </w:tr>
      <w:tr w:rsidR="00786725" w:rsidRPr="00786725" w14:paraId="38932F72" w14:textId="77777777" w:rsidTr="00C75939">
        <w:tc>
          <w:tcPr>
            <w:tcW w:w="6946" w:type="dxa"/>
          </w:tcPr>
          <w:p w14:paraId="14B147BF"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i/>
                <w:iCs/>
                <w:sz w:val="24"/>
                <w:szCs w:val="24"/>
                <w:lang w:val="en-GB" w:eastAsia="fr-FR"/>
              </w:rPr>
              <w:t>Prosecutor/</w:t>
            </w:r>
            <w:proofErr w:type="spellStart"/>
            <w:r w:rsidRPr="00786725">
              <w:rPr>
                <w:rFonts w:ascii="Times New Roman" w:eastAsiaTheme="minorEastAsia" w:hAnsi="Times New Roman"/>
                <w:i/>
                <w:iCs/>
                <w:sz w:val="24"/>
                <w:szCs w:val="24"/>
                <w:lang w:val="en-GB" w:eastAsia="fr-FR"/>
              </w:rPr>
              <w:t>Tadić</w:t>
            </w:r>
            <w:proofErr w:type="spellEnd"/>
            <w:r w:rsidRPr="00786725">
              <w:rPr>
                <w:rFonts w:ascii="Times New Roman" w:eastAsiaTheme="minorEastAsia" w:hAnsi="Times New Roman"/>
                <w:sz w:val="24"/>
                <w:szCs w:val="24"/>
                <w:lang w:val="en-GB" w:eastAsia="fr-FR"/>
              </w:rPr>
              <w:t xml:space="preserve">, Case No. IT-94-1-A, Appeal Judgment, 1999, </w:t>
            </w:r>
            <w:r w:rsidRPr="00786725">
              <w:rPr>
                <w:rFonts w:ascii="Times New Roman" w:eastAsiaTheme="minorEastAsia" w:hAnsi="Times New Roman"/>
                <w:i/>
                <w:iCs/>
                <w:sz w:val="24"/>
                <w:szCs w:val="24"/>
                <w:lang w:val="en-GB" w:eastAsia="fr-FR"/>
              </w:rPr>
              <w:t xml:space="preserve">ILM </w:t>
            </w:r>
            <w:r w:rsidRPr="00786725">
              <w:rPr>
                <w:rFonts w:ascii="Times New Roman" w:eastAsiaTheme="minorEastAsia" w:hAnsi="Times New Roman"/>
                <w:sz w:val="24"/>
                <w:szCs w:val="24"/>
                <w:lang w:val="en-GB" w:eastAsia="fr-FR"/>
              </w:rPr>
              <w:t>38 (1999)</w:t>
            </w:r>
          </w:p>
        </w:tc>
        <w:tc>
          <w:tcPr>
            <w:tcW w:w="2070" w:type="dxa"/>
          </w:tcPr>
          <w:p w14:paraId="701A35E9" w14:textId="1E2A1667" w:rsidR="00F719C1" w:rsidRPr="00786725" w:rsidRDefault="00743446" w:rsidP="00286BFD">
            <w:pPr>
              <w:spacing w:before="120" w:after="120"/>
              <w:jc w:val="center"/>
              <w:rPr>
                <w:rFonts w:ascii="Times New Roman" w:hAnsi="Times New Roman"/>
                <w:sz w:val="24"/>
                <w:szCs w:val="24"/>
              </w:rPr>
            </w:pPr>
            <w:r w:rsidRPr="00786725">
              <w:rPr>
                <w:rFonts w:ascii="Times New Roman" w:hAnsi="Times New Roman"/>
                <w:sz w:val="24"/>
                <w:szCs w:val="24"/>
                <w:lang w:val="fr-FR"/>
              </w:rPr>
              <w:t xml:space="preserve">10, </w:t>
            </w:r>
            <w:r w:rsidR="00C1778F" w:rsidRPr="00786725">
              <w:rPr>
                <w:rFonts w:ascii="Times New Roman" w:hAnsi="Times New Roman"/>
                <w:sz w:val="24"/>
                <w:szCs w:val="24"/>
                <w:lang w:val="fr-FR"/>
              </w:rPr>
              <w:t>11</w:t>
            </w:r>
          </w:p>
        </w:tc>
      </w:tr>
      <w:tr w:rsidR="00786725" w:rsidRPr="00786725" w14:paraId="47BF1277" w14:textId="77777777" w:rsidTr="00C75939">
        <w:tc>
          <w:tcPr>
            <w:tcW w:w="6946" w:type="dxa"/>
          </w:tcPr>
          <w:p w14:paraId="018FEF60"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i/>
                <w:iCs/>
                <w:sz w:val="24"/>
                <w:szCs w:val="24"/>
                <w:lang w:val="en-US"/>
              </w:rPr>
              <w:t>Case of Romanov/Ukraine</w:t>
            </w:r>
            <w:r w:rsidRPr="00786725">
              <w:rPr>
                <w:rFonts w:ascii="Times New Roman" w:eastAsiaTheme="minorEastAsia" w:hAnsi="Times New Roman"/>
                <w:iCs/>
                <w:sz w:val="24"/>
                <w:szCs w:val="24"/>
                <w:lang w:val="en-US"/>
              </w:rPr>
              <w:t>,</w:t>
            </w:r>
            <w:r w:rsidRPr="00786725">
              <w:rPr>
                <w:rFonts w:ascii="Times New Roman" w:eastAsiaTheme="minorEastAsia" w:hAnsi="Times New Roman"/>
                <w:sz w:val="24"/>
                <w:szCs w:val="24"/>
                <w:lang w:val="en-US"/>
              </w:rPr>
              <w:t xml:space="preserve"> [ECtHR] No. 63782/11 (2020)</w:t>
            </w:r>
          </w:p>
        </w:tc>
        <w:tc>
          <w:tcPr>
            <w:tcW w:w="2070" w:type="dxa"/>
          </w:tcPr>
          <w:p w14:paraId="09DEE9E1" w14:textId="05BC88A3" w:rsidR="00F719C1" w:rsidRPr="00786725" w:rsidRDefault="00743446"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17, 18</w:t>
            </w:r>
          </w:p>
        </w:tc>
      </w:tr>
      <w:tr w:rsidR="00786725" w:rsidRPr="00786725" w14:paraId="7510F909" w14:textId="77777777" w:rsidTr="00C75939">
        <w:tc>
          <w:tcPr>
            <w:tcW w:w="6946" w:type="dxa"/>
          </w:tcPr>
          <w:p w14:paraId="08342747" w14:textId="77777777" w:rsidR="00F719C1" w:rsidRPr="00786725" w:rsidRDefault="00F719C1">
            <w:pPr>
              <w:pBdr>
                <w:top w:val="nil"/>
                <w:left w:val="nil"/>
                <w:bottom w:val="nil"/>
                <w:right w:val="nil"/>
                <w:between w:val="nil"/>
              </w:pBdr>
              <w:spacing w:before="120" w:after="120"/>
              <w:jc w:val="both"/>
              <w:rPr>
                <w:rFonts w:ascii="Times New Roman" w:hAnsi="Times New Roman"/>
                <w:sz w:val="24"/>
                <w:szCs w:val="24"/>
                <w:lang w:val="en-US"/>
              </w:rPr>
            </w:pPr>
            <w:proofErr w:type="spellStart"/>
            <w:r w:rsidRPr="00786725">
              <w:rPr>
                <w:rFonts w:ascii="Times New Roman" w:eastAsiaTheme="minorEastAsia" w:hAnsi="Times New Roman"/>
                <w:i/>
                <w:iCs/>
                <w:sz w:val="24"/>
                <w:szCs w:val="24"/>
                <w:lang w:val="en-GB"/>
              </w:rPr>
              <w:t>Sürek</w:t>
            </w:r>
            <w:proofErr w:type="spellEnd"/>
            <w:r w:rsidRPr="00786725">
              <w:rPr>
                <w:rFonts w:ascii="Times New Roman" w:eastAsiaTheme="minorEastAsia" w:hAnsi="Times New Roman"/>
                <w:i/>
                <w:iCs/>
                <w:sz w:val="24"/>
                <w:szCs w:val="24"/>
                <w:lang w:val="en-GB"/>
              </w:rPr>
              <w:t>/Turkey,</w:t>
            </w:r>
            <w:r w:rsidRPr="00786725">
              <w:rPr>
                <w:rFonts w:ascii="Times New Roman" w:eastAsiaTheme="minorEastAsia" w:hAnsi="Times New Roman"/>
                <w:sz w:val="24"/>
                <w:szCs w:val="24"/>
                <w:lang w:val="en-GB"/>
              </w:rPr>
              <w:t xml:space="preserve"> (No. 1) [ECtHR] No. 26682/95 (1999)</w:t>
            </w:r>
          </w:p>
        </w:tc>
        <w:tc>
          <w:tcPr>
            <w:tcW w:w="2070" w:type="dxa"/>
          </w:tcPr>
          <w:p w14:paraId="53D387E3" w14:textId="2A529C7B" w:rsidR="00F719C1" w:rsidRPr="00786725" w:rsidRDefault="00DD7457" w:rsidP="00286BFD">
            <w:pPr>
              <w:spacing w:before="120" w:after="120"/>
              <w:jc w:val="center"/>
              <w:rPr>
                <w:rFonts w:ascii="Times New Roman" w:hAnsi="Times New Roman"/>
                <w:sz w:val="24"/>
                <w:szCs w:val="24"/>
              </w:rPr>
            </w:pPr>
            <w:r w:rsidRPr="00786725">
              <w:rPr>
                <w:rFonts w:ascii="Times New Roman" w:hAnsi="Times New Roman"/>
                <w:sz w:val="24"/>
                <w:szCs w:val="24"/>
                <w:lang w:val="fr-FR"/>
              </w:rPr>
              <w:t>17, 22</w:t>
            </w:r>
          </w:p>
        </w:tc>
      </w:tr>
      <w:tr w:rsidR="00786725" w:rsidRPr="00786725" w14:paraId="7DAA84B3" w14:textId="77777777" w:rsidTr="00C75939">
        <w:tc>
          <w:tcPr>
            <w:tcW w:w="6946" w:type="dxa"/>
          </w:tcPr>
          <w:p w14:paraId="272ECBDA" w14:textId="77777777" w:rsidR="00F719C1" w:rsidRPr="00786725" w:rsidRDefault="00F719C1">
            <w:pPr>
              <w:pBdr>
                <w:top w:val="nil"/>
                <w:left w:val="nil"/>
                <w:bottom w:val="nil"/>
                <w:right w:val="nil"/>
                <w:between w:val="nil"/>
              </w:pBdr>
              <w:spacing w:before="120" w:after="120"/>
              <w:jc w:val="both"/>
              <w:rPr>
                <w:rFonts w:ascii="Times New Roman" w:eastAsiaTheme="minorEastAsia" w:hAnsi="Times New Roman"/>
                <w:i/>
                <w:iCs/>
                <w:sz w:val="24"/>
                <w:szCs w:val="24"/>
                <w:lang w:val="en-GB"/>
              </w:rPr>
            </w:pPr>
            <w:proofErr w:type="spellStart"/>
            <w:r w:rsidRPr="00786725">
              <w:rPr>
                <w:rFonts w:ascii="Times New Roman" w:eastAsiaTheme="minorEastAsia" w:hAnsi="Times New Roman"/>
                <w:i/>
                <w:iCs/>
                <w:sz w:val="24"/>
                <w:szCs w:val="24"/>
                <w:lang w:val="en-GB"/>
              </w:rPr>
              <w:t>Sürek</w:t>
            </w:r>
            <w:proofErr w:type="spellEnd"/>
            <w:r w:rsidRPr="00786725">
              <w:rPr>
                <w:rFonts w:ascii="Times New Roman" w:eastAsiaTheme="minorEastAsia" w:hAnsi="Times New Roman"/>
                <w:i/>
                <w:iCs/>
                <w:sz w:val="24"/>
                <w:szCs w:val="24"/>
                <w:lang w:val="en-GB"/>
              </w:rPr>
              <w:t>/Turkey,</w:t>
            </w:r>
            <w:r w:rsidRPr="00786725">
              <w:rPr>
                <w:rFonts w:ascii="Times New Roman" w:eastAsiaTheme="minorEastAsia" w:hAnsi="Times New Roman"/>
                <w:sz w:val="24"/>
                <w:szCs w:val="24"/>
                <w:lang w:val="en-GB"/>
              </w:rPr>
              <w:t xml:space="preserve"> (No. 3) [ECtHR] No. 24735/94 (1999)</w:t>
            </w:r>
          </w:p>
        </w:tc>
        <w:tc>
          <w:tcPr>
            <w:tcW w:w="2070" w:type="dxa"/>
          </w:tcPr>
          <w:p w14:paraId="494F2E28" w14:textId="340BC350"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DD7457" w:rsidRPr="00786725">
              <w:rPr>
                <w:rFonts w:ascii="Times New Roman" w:hAnsi="Times New Roman"/>
                <w:sz w:val="24"/>
                <w:szCs w:val="24"/>
                <w:lang w:val="fr-FR"/>
              </w:rPr>
              <w:t>2</w:t>
            </w:r>
          </w:p>
        </w:tc>
      </w:tr>
      <w:tr w:rsidR="00870C54" w:rsidRPr="00786725" w14:paraId="2C97B12C" w14:textId="77777777" w:rsidTr="00C75939">
        <w:tc>
          <w:tcPr>
            <w:tcW w:w="6946" w:type="dxa"/>
          </w:tcPr>
          <w:p w14:paraId="11B1D4DF" w14:textId="77777777" w:rsidR="00F719C1" w:rsidRPr="00786725" w:rsidRDefault="00F719C1">
            <w:pPr>
              <w:pBdr>
                <w:top w:val="nil"/>
                <w:left w:val="nil"/>
                <w:bottom w:val="nil"/>
                <w:right w:val="nil"/>
                <w:between w:val="nil"/>
              </w:pBdr>
              <w:spacing w:before="120" w:after="120"/>
              <w:jc w:val="both"/>
              <w:rPr>
                <w:rFonts w:ascii="Times New Roman" w:eastAsiaTheme="minorEastAsia" w:hAnsi="Times New Roman"/>
                <w:i/>
                <w:iCs/>
                <w:sz w:val="24"/>
                <w:szCs w:val="24"/>
                <w:lang w:val="en-GB"/>
              </w:rPr>
            </w:pPr>
            <w:proofErr w:type="spellStart"/>
            <w:r w:rsidRPr="00786725">
              <w:rPr>
                <w:rFonts w:ascii="Times New Roman" w:eastAsiaTheme="minorEastAsia" w:hAnsi="Times New Roman"/>
                <w:i/>
                <w:iCs/>
                <w:sz w:val="24"/>
                <w:szCs w:val="24"/>
                <w:lang w:val="fr-FR"/>
              </w:rPr>
              <w:t>Vona</w:t>
            </w:r>
            <w:proofErr w:type="spellEnd"/>
            <w:r w:rsidRPr="00786725">
              <w:rPr>
                <w:rFonts w:ascii="Times New Roman" w:eastAsiaTheme="minorEastAsia" w:hAnsi="Times New Roman"/>
                <w:i/>
                <w:iCs/>
                <w:sz w:val="24"/>
                <w:szCs w:val="24"/>
                <w:lang w:val="fr-FR"/>
              </w:rPr>
              <w:t>/</w:t>
            </w:r>
            <w:proofErr w:type="spellStart"/>
            <w:r w:rsidRPr="00786725">
              <w:rPr>
                <w:rFonts w:ascii="Times New Roman" w:eastAsiaTheme="minorEastAsia" w:hAnsi="Times New Roman"/>
                <w:i/>
                <w:iCs/>
                <w:sz w:val="24"/>
                <w:szCs w:val="24"/>
                <w:lang w:val="fr-FR"/>
              </w:rPr>
              <w:t>Hungary</w:t>
            </w:r>
            <w:proofErr w:type="spellEnd"/>
            <w:r w:rsidRPr="00786725">
              <w:rPr>
                <w:rFonts w:ascii="Times New Roman" w:eastAsiaTheme="minorEastAsia" w:hAnsi="Times New Roman"/>
                <w:i/>
                <w:iCs/>
                <w:sz w:val="24"/>
                <w:szCs w:val="24"/>
                <w:lang w:val="fr-FR"/>
              </w:rPr>
              <w:t>,</w:t>
            </w:r>
            <w:r w:rsidRPr="00786725">
              <w:rPr>
                <w:rFonts w:ascii="Times New Roman" w:eastAsiaTheme="minorEastAsia" w:hAnsi="Times New Roman"/>
                <w:sz w:val="24"/>
                <w:szCs w:val="24"/>
                <w:lang w:val="fr-FR"/>
              </w:rPr>
              <w:t xml:space="preserve"> [</w:t>
            </w:r>
            <w:proofErr w:type="spellStart"/>
            <w:r w:rsidRPr="00786725">
              <w:rPr>
                <w:rFonts w:ascii="Times New Roman" w:eastAsiaTheme="minorEastAsia" w:hAnsi="Times New Roman"/>
                <w:sz w:val="24"/>
                <w:szCs w:val="24"/>
                <w:lang w:val="fr-FR"/>
              </w:rPr>
              <w:t>ECtHR</w:t>
            </w:r>
            <w:proofErr w:type="spellEnd"/>
            <w:r w:rsidRPr="00786725">
              <w:rPr>
                <w:rFonts w:ascii="Times New Roman" w:eastAsiaTheme="minorEastAsia" w:hAnsi="Times New Roman"/>
                <w:sz w:val="24"/>
                <w:szCs w:val="24"/>
                <w:lang w:val="fr-FR"/>
              </w:rPr>
              <w:t>] No. 35943/10 (2013) </w:t>
            </w:r>
          </w:p>
        </w:tc>
        <w:tc>
          <w:tcPr>
            <w:tcW w:w="2070" w:type="dxa"/>
          </w:tcPr>
          <w:p w14:paraId="6E401CA4" w14:textId="7B614C1D"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DD7457" w:rsidRPr="00786725">
              <w:rPr>
                <w:rFonts w:ascii="Times New Roman" w:hAnsi="Times New Roman"/>
                <w:sz w:val="24"/>
                <w:szCs w:val="24"/>
                <w:lang w:val="fr-FR"/>
              </w:rPr>
              <w:t>8</w:t>
            </w:r>
          </w:p>
        </w:tc>
      </w:tr>
    </w:tbl>
    <w:p w14:paraId="57A7AC1B" w14:textId="77777777" w:rsidR="00C75939" w:rsidRPr="00786725" w:rsidRDefault="00C75939" w:rsidP="00C75939">
      <w:pPr>
        <w:spacing w:before="120" w:after="120"/>
        <w:rPr>
          <w:rFonts w:ascii="Times New Roman" w:hAnsi="Times New Roman"/>
          <w:bCs/>
          <w:smallCaps/>
          <w:sz w:val="24"/>
          <w:szCs w:val="24"/>
        </w:rPr>
      </w:pPr>
    </w:p>
    <w:p w14:paraId="5274A68C" w14:textId="6921FB04" w:rsidR="00F719C1" w:rsidRPr="00786725" w:rsidRDefault="00F719C1" w:rsidP="001C4882">
      <w:pPr>
        <w:keepNext/>
        <w:spacing w:before="120" w:after="120"/>
        <w:jc w:val="center"/>
        <w:rPr>
          <w:rFonts w:ascii="Times New Roman" w:hAnsi="Times New Roman"/>
          <w:b/>
          <w:smallCaps/>
          <w:sz w:val="24"/>
          <w:szCs w:val="24"/>
          <w:u w:val="single"/>
        </w:rPr>
      </w:pPr>
      <w:proofErr w:type="spellStart"/>
      <w:r w:rsidRPr="00786725">
        <w:rPr>
          <w:rFonts w:ascii="Times New Roman" w:hAnsi="Times New Roman"/>
          <w:b/>
          <w:smallCaps/>
          <w:sz w:val="24"/>
          <w:szCs w:val="24"/>
          <w:u w:val="single"/>
        </w:rPr>
        <w:t>National</w:t>
      </w:r>
      <w:proofErr w:type="spellEnd"/>
      <w:r w:rsidRPr="00786725">
        <w:rPr>
          <w:rFonts w:ascii="Times New Roman" w:hAnsi="Times New Roman"/>
          <w:b/>
          <w:smallCaps/>
          <w:sz w:val="24"/>
          <w:szCs w:val="24"/>
          <w:u w:val="single"/>
        </w:rPr>
        <w:t xml:space="preserve"> </w:t>
      </w:r>
      <w:proofErr w:type="spellStart"/>
      <w:r w:rsidRPr="00786725">
        <w:rPr>
          <w:rFonts w:ascii="Times New Roman" w:hAnsi="Times New Roman"/>
          <w:b/>
          <w:smallCaps/>
          <w:sz w:val="24"/>
          <w:szCs w:val="24"/>
          <w:u w:val="single"/>
        </w:rPr>
        <w:t>Cases</w:t>
      </w:r>
      <w:proofErr w:type="spellEnd"/>
    </w:p>
    <w:tbl>
      <w:tblPr>
        <w:tblW w:w="9016" w:type="dxa"/>
        <w:tblBorders>
          <w:insideH w:val="double" w:sz="4" w:space="0" w:color="auto"/>
          <w:insideV w:val="double" w:sz="4" w:space="0" w:color="auto"/>
        </w:tblBorders>
        <w:tblLayout w:type="fixed"/>
        <w:tblLook w:val="0400" w:firstRow="0" w:lastRow="0" w:firstColumn="0" w:lastColumn="0" w:noHBand="0" w:noVBand="1"/>
      </w:tblPr>
      <w:tblGrid>
        <w:gridCol w:w="6946"/>
        <w:gridCol w:w="2070"/>
      </w:tblGrid>
      <w:tr w:rsidR="00786725" w:rsidRPr="00786725" w14:paraId="26DD4C07" w14:textId="77777777" w:rsidTr="00C75939">
        <w:tc>
          <w:tcPr>
            <w:tcW w:w="6946" w:type="dxa"/>
          </w:tcPr>
          <w:p w14:paraId="60262039" w14:textId="77777777" w:rsidR="00F719C1" w:rsidRPr="00786725" w:rsidRDefault="00F719C1" w:rsidP="001C4882">
            <w:pPr>
              <w:keepNext/>
              <w:spacing w:before="120" w:after="120"/>
              <w:jc w:val="both"/>
              <w:rPr>
                <w:rFonts w:ascii="Times New Roman" w:hAnsi="Times New Roman"/>
                <w:sz w:val="24"/>
                <w:szCs w:val="24"/>
                <w:lang w:val="en-US"/>
              </w:rPr>
            </w:pPr>
            <w:proofErr w:type="spellStart"/>
            <w:r w:rsidRPr="00786725">
              <w:rPr>
                <w:rFonts w:ascii="Times New Roman" w:eastAsiaTheme="minorEastAsia" w:hAnsi="Times New Roman"/>
                <w:i/>
                <w:iCs/>
                <w:sz w:val="24"/>
                <w:szCs w:val="24"/>
                <w:lang w:val="en-GB" w:eastAsia="fr-FR"/>
              </w:rPr>
              <w:t>Bancoult</w:t>
            </w:r>
            <w:proofErr w:type="spellEnd"/>
            <w:r w:rsidRPr="00786725">
              <w:rPr>
                <w:rFonts w:ascii="Times New Roman" w:eastAsiaTheme="minorEastAsia" w:hAnsi="Times New Roman"/>
                <w:i/>
                <w:iCs/>
                <w:sz w:val="24"/>
                <w:szCs w:val="24"/>
                <w:lang w:val="en-GB" w:eastAsia="fr-FR"/>
              </w:rPr>
              <w:t>, R./Secretary of State</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for Foreign &amp; Commonwealth Affairs</w:t>
            </w:r>
            <w:r w:rsidRPr="00786725">
              <w:rPr>
                <w:rFonts w:ascii="Times New Roman" w:eastAsiaTheme="minorEastAsia" w:hAnsi="Times New Roman"/>
                <w:sz w:val="24"/>
                <w:szCs w:val="24"/>
                <w:lang w:val="en-GB" w:eastAsia="fr-FR"/>
              </w:rPr>
              <w:t xml:space="preserve">, EWCA </w:t>
            </w:r>
            <w:proofErr w:type="spellStart"/>
            <w:r w:rsidRPr="00786725">
              <w:rPr>
                <w:rFonts w:ascii="Times New Roman" w:eastAsiaTheme="minorEastAsia" w:hAnsi="Times New Roman"/>
                <w:sz w:val="24"/>
                <w:szCs w:val="24"/>
                <w:lang w:val="en-GB" w:eastAsia="fr-FR"/>
              </w:rPr>
              <w:t>Civ</w:t>
            </w:r>
            <w:proofErr w:type="spellEnd"/>
            <w:r w:rsidRPr="00786725">
              <w:rPr>
                <w:rFonts w:ascii="Times New Roman" w:eastAsiaTheme="minorEastAsia" w:hAnsi="Times New Roman"/>
                <w:sz w:val="24"/>
                <w:szCs w:val="24"/>
                <w:lang w:val="en-GB" w:eastAsia="fr-FR"/>
              </w:rPr>
              <w:t xml:space="preserve"> 708, England and Wales Court of Appeal (2014)</w:t>
            </w:r>
            <w:r w:rsidRPr="00786725">
              <w:rPr>
                <w:rFonts w:ascii="Times New Roman" w:eastAsiaTheme="minorEastAsia" w:hAnsi="Times New Roman"/>
                <w:sz w:val="24"/>
                <w:szCs w:val="24"/>
                <w:lang w:val="en-GB"/>
              </w:rPr>
              <w:t> </w:t>
            </w:r>
          </w:p>
        </w:tc>
        <w:tc>
          <w:tcPr>
            <w:tcW w:w="2070" w:type="dxa"/>
          </w:tcPr>
          <w:p w14:paraId="31AF22F8" w14:textId="34F7225A" w:rsidR="00F719C1" w:rsidRPr="00786725" w:rsidRDefault="00DD7457" w:rsidP="001C4882">
            <w:pPr>
              <w:keepNext/>
              <w:spacing w:before="120" w:after="120"/>
              <w:jc w:val="center"/>
              <w:rPr>
                <w:rFonts w:ascii="Times New Roman" w:hAnsi="Times New Roman"/>
                <w:sz w:val="24"/>
                <w:szCs w:val="24"/>
                <w:lang w:val="fr-FR"/>
              </w:rPr>
            </w:pPr>
            <w:r w:rsidRPr="00786725">
              <w:rPr>
                <w:rFonts w:ascii="Times New Roman" w:hAnsi="Times New Roman"/>
                <w:sz w:val="24"/>
                <w:szCs w:val="24"/>
                <w:lang w:val="fr-FR"/>
              </w:rPr>
              <w:t>7</w:t>
            </w:r>
          </w:p>
        </w:tc>
      </w:tr>
      <w:tr w:rsidR="00786725" w:rsidRPr="00786725" w14:paraId="15A0E8CF" w14:textId="77777777" w:rsidTr="00C75939">
        <w:tc>
          <w:tcPr>
            <w:tcW w:w="6946" w:type="dxa"/>
          </w:tcPr>
          <w:p w14:paraId="12BA6A68"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i/>
                <w:iCs/>
                <w:sz w:val="24"/>
                <w:szCs w:val="24"/>
                <w:lang w:val="en-GB" w:eastAsia="fr-FR"/>
              </w:rPr>
              <w:t>Herring/United States</w:t>
            </w:r>
            <w:r w:rsidRPr="00786725">
              <w:rPr>
                <w:rFonts w:ascii="Times New Roman" w:eastAsiaTheme="minorEastAsia" w:hAnsi="Times New Roman"/>
                <w:sz w:val="24"/>
                <w:szCs w:val="24"/>
                <w:lang w:val="en-GB" w:eastAsia="fr-FR"/>
              </w:rPr>
              <w:t>, 555 U.S. 135, US Supreme Court (2009)</w:t>
            </w:r>
          </w:p>
        </w:tc>
        <w:tc>
          <w:tcPr>
            <w:tcW w:w="2070" w:type="dxa"/>
          </w:tcPr>
          <w:p w14:paraId="1490E4A9" w14:textId="1C077E5F" w:rsidR="00F719C1" w:rsidRPr="00786725" w:rsidRDefault="00DD7457"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8</w:t>
            </w:r>
          </w:p>
        </w:tc>
      </w:tr>
      <w:tr w:rsidR="00870C54" w:rsidRPr="00786725" w14:paraId="2C8EFFAC" w14:textId="77777777" w:rsidTr="00C75939">
        <w:tc>
          <w:tcPr>
            <w:tcW w:w="6946" w:type="dxa"/>
          </w:tcPr>
          <w:p w14:paraId="591016A1"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i/>
                <w:iCs/>
                <w:sz w:val="24"/>
                <w:szCs w:val="24"/>
                <w:lang w:val="en-GB" w:eastAsia="fr-FR"/>
              </w:rPr>
              <w:lastRenderedPageBreak/>
              <w:t>Nardone/United States</w:t>
            </w:r>
            <w:r w:rsidRPr="00786725">
              <w:rPr>
                <w:rFonts w:ascii="Times New Roman" w:eastAsiaTheme="minorEastAsia" w:hAnsi="Times New Roman"/>
                <w:sz w:val="24"/>
                <w:szCs w:val="24"/>
                <w:lang w:val="en-GB" w:eastAsia="fr-FR"/>
              </w:rPr>
              <w:t>, 308 U.S. 338, US Supreme Court (1939)</w:t>
            </w:r>
          </w:p>
        </w:tc>
        <w:tc>
          <w:tcPr>
            <w:tcW w:w="2070" w:type="dxa"/>
          </w:tcPr>
          <w:p w14:paraId="5940F8A0" w14:textId="200697A6" w:rsidR="00F719C1" w:rsidRPr="00786725" w:rsidRDefault="00DD7457" w:rsidP="00286BFD">
            <w:pPr>
              <w:spacing w:before="120" w:after="120"/>
              <w:jc w:val="center"/>
              <w:rPr>
                <w:rFonts w:ascii="Times New Roman" w:hAnsi="Times New Roman"/>
                <w:sz w:val="24"/>
                <w:szCs w:val="24"/>
              </w:rPr>
            </w:pPr>
            <w:r w:rsidRPr="00786725">
              <w:rPr>
                <w:rFonts w:ascii="Times New Roman" w:hAnsi="Times New Roman"/>
                <w:sz w:val="24"/>
                <w:szCs w:val="24"/>
                <w:lang w:val="fr-FR"/>
              </w:rPr>
              <w:t>8</w:t>
            </w:r>
          </w:p>
        </w:tc>
      </w:tr>
    </w:tbl>
    <w:p w14:paraId="6641886F" w14:textId="77777777" w:rsidR="00C75939" w:rsidRPr="00786725" w:rsidRDefault="00C75939" w:rsidP="00C75939">
      <w:pPr>
        <w:spacing w:before="120" w:after="120"/>
        <w:rPr>
          <w:rFonts w:ascii="Times New Roman" w:hAnsi="Times New Roman"/>
          <w:bCs/>
          <w:smallCaps/>
          <w:sz w:val="24"/>
          <w:szCs w:val="24"/>
        </w:rPr>
      </w:pPr>
    </w:p>
    <w:p w14:paraId="04F33265" w14:textId="568277FA" w:rsidR="00F719C1" w:rsidRPr="00786725" w:rsidRDefault="00F719C1" w:rsidP="001C4882">
      <w:pPr>
        <w:keepNext/>
        <w:spacing w:before="120" w:after="120"/>
        <w:jc w:val="center"/>
        <w:rPr>
          <w:rFonts w:ascii="Times New Roman" w:hAnsi="Times New Roman"/>
          <w:b/>
          <w:smallCaps/>
          <w:sz w:val="24"/>
          <w:szCs w:val="24"/>
          <w:u w:val="single"/>
        </w:rPr>
      </w:pPr>
      <w:proofErr w:type="spellStart"/>
      <w:r w:rsidRPr="00786725">
        <w:rPr>
          <w:rFonts w:ascii="Times New Roman" w:hAnsi="Times New Roman"/>
          <w:b/>
          <w:smallCaps/>
          <w:sz w:val="24"/>
          <w:szCs w:val="24"/>
          <w:u w:val="single"/>
        </w:rPr>
        <w:t>United</w:t>
      </w:r>
      <w:proofErr w:type="spellEnd"/>
      <w:r w:rsidRPr="00786725">
        <w:rPr>
          <w:rFonts w:ascii="Times New Roman" w:hAnsi="Times New Roman"/>
          <w:b/>
          <w:smallCaps/>
          <w:sz w:val="24"/>
          <w:szCs w:val="24"/>
          <w:u w:val="single"/>
        </w:rPr>
        <w:t xml:space="preserve"> </w:t>
      </w:r>
      <w:proofErr w:type="spellStart"/>
      <w:r w:rsidRPr="00786725">
        <w:rPr>
          <w:rFonts w:ascii="Times New Roman" w:hAnsi="Times New Roman"/>
          <w:b/>
          <w:smallCaps/>
          <w:sz w:val="24"/>
          <w:szCs w:val="24"/>
          <w:u w:val="single"/>
        </w:rPr>
        <w:t>Nations</w:t>
      </w:r>
      <w:proofErr w:type="spellEnd"/>
      <w:r w:rsidRPr="00786725">
        <w:rPr>
          <w:rFonts w:ascii="Times New Roman" w:hAnsi="Times New Roman"/>
          <w:b/>
          <w:smallCaps/>
          <w:sz w:val="24"/>
          <w:szCs w:val="24"/>
          <w:u w:val="single"/>
        </w:rPr>
        <w:t xml:space="preserve"> </w:t>
      </w:r>
      <w:proofErr w:type="spellStart"/>
      <w:r w:rsidRPr="00786725">
        <w:rPr>
          <w:rFonts w:ascii="Times New Roman" w:hAnsi="Times New Roman"/>
          <w:b/>
          <w:smallCaps/>
          <w:sz w:val="24"/>
          <w:szCs w:val="24"/>
          <w:u w:val="single"/>
        </w:rPr>
        <w:t>Documents</w:t>
      </w:r>
      <w:proofErr w:type="spellEnd"/>
    </w:p>
    <w:tbl>
      <w:tblPr>
        <w:tblW w:w="9016" w:type="dxa"/>
        <w:tblBorders>
          <w:insideH w:val="double" w:sz="4" w:space="0" w:color="auto"/>
          <w:insideV w:val="double" w:sz="4" w:space="0" w:color="auto"/>
        </w:tblBorders>
        <w:tblLayout w:type="fixed"/>
        <w:tblLook w:val="0400" w:firstRow="0" w:lastRow="0" w:firstColumn="0" w:lastColumn="0" w:noHBand="0" w:noVBand="1"/>
      </w:tblPr>
      <w:tblGrid>
        <w:gridCol w:w="6946"/>
        <w:gridCol w:w="2070"/>
      </w:tblGrid>
      <w:tr w:rsidR="00786725" w:rsidRPr="00786725" w14:paraId="73909665" w14:textId="77777777" w:rsidTr="0013051E">
        <w:tc>
          <w:tcPr>
            <w:tcW w:w="6946" w:type="dxa"/>
          </w:tcPr>
          <w:p w14:paraId="00E0F60E" w14:textId="17B964F3" w:rsidR="00F719C1" w:rsidRPr="00786725" w:rsidRDefault="00F719C1" w:rsidP="001C4882">
            <w:pPr>
              <w:keepNext/>
              <w:spacing w:before="120" w:after="120"/>
              <w:jc w:val="both"/>
              <w:rPr>
                <w:rFonts w:ascii="Times New Roman" w:hAnsi="Times New Roman"/>
                <w:sz w:val="24"/>
                <w:szCs w:val="24"/>
              </w:rPr>
            </w:pPr>
            <w:r w:rsidRPr="00786725">
              <w:rPr>
                <w:rFonts w:ascii="Times New Roman" w:eastAsiaTheme="minorEastAsia" w:hAnsi="Times New Roman"/>
                <w:sz w:val="24"/>
                <w:szCs w:val="24"/>
                <w:lang w:val="en-GB" w:eastAsia="fr-FR"/>
              </w:rPr>
              <w:t>Articles on the Responsibility of States for Internationally Wrongful Acts, (ILC Yearbook 2001-I)</w:t>
            </w:r>
            <w:r w:rsidR="003E69D7"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sz w:val="24"/>
                <w:szCs w:val="24"/>
                <w:lang w:val="en-GB" w:eastAsia="fr-FR"/>
              </w:rPr>
              <w:t>Pt. II, A/56/10</w:t>
            </w:r>
            <w:r w:rsidRPr="00786725">
              <w:rPr>
                <w:rFonts w:ascii="Times New Roman" w:eastAsiaTheme="minorEastAsia" w:hAnsi="Times New Roman"/>
                <w:sz w:val="24"/>
                <w:szCs w:val="24"/>
                <w:lang w:val="en-GB"/>
              </w:rPr>
              <w:t> </w:t>
            </w:r>
          </w:p>
        </w:tc>
        <w:tc>
          <w:tcPr>
            <w:tcW w:w="2070" w:type="dxa"/>
          </w:tcPr>
          <w:p w14:paraId="514C34C0" w14:textId="52A1E58D" w:rsidR="00F719C1" w:rsidRPr="00786725" w:rsidRDefault="00843C78" w:rsidP="001C4882">
            <w:pPr>
              <w:keepNext/>
              <w:spacing w:before="120" w:after="120"/>
              <w:jc w:val="center"/>
              <w:rPr>
                <w:rFonts w:ascii="Times New Roman" w:hAnsi="Times New Roman"/>
                <w:sz w:val="24"/>
                <w:szCs w:val="24"/>
                <w:lang w:val="fr-FR"/>
              </w:rPr>
            </w:pPr>
            <w:r w:rsidRPr="00786725">
              <w:rPr>
                <w:rFonts w:ascii="Times New Roman" w:hAnsi="Times New Roman"/>
                <w:sz w:val="24"/>
                <w:szCs w:val="24"/>
                <w:lang w:val="fr-FR"/>
              </w:rPr>
              <w:t xml:space="preserve">9, </w:t>
            </w:r>
            <w:r w:rsidR="00086438" w:rsidRPr="00786725">
              <w:rPr>
                <w:rFonts w:ascii="Times New Roman" w:hAnsi="Times New Roman"/>
                <w:sz w:val="24"/>
                <w:szCs w:val="24"/>
                <w:lang w:val="fr-FR"/>
              </w:rPr>
              <w:t>10, 13, 23, 24, 31</w:t>
            </w:r>
          </w:p>
        </w:tc>
      </w:tr>
      <w:tr w:rsidR="00786725" w:rsidRPr="00786725" w14:paraId="2C307175" w14:textId="77777777" w:rsidTr="0013051E">
        <w:tc>
          <w:tcPr>
            <w:tcW w:w="6946" w:type="dxa"/>
          </w:tcPr>
          <w:p w14:paraId="0CE69489" w14:textId="77777777" w:rsidR="00F719C1" w:rsidRPr="00786725" w:rsidRDefault="00F719C1">
            <w:pPr>
              <w:spacing w:before="120" w:after="120"/>
              <w:jc w:val="both"/>
              <w:rPr>
                <w:rFonts w:ascii="Times New Roman" w:hAnsi="Times New Roman"/>
                <w:sz w:val="24"/>
                <w:szCs w:val="24"/>
              </w:rPr>
            </w:pPr>
            <w:r w:rsidRPr="00786725">
              <w:rPr>
                <w:rFonts w:ascii="Times New Roman" w:eastAsiaTheme="minorEastAsia" w:hAnsi="Times New Roman"/>
                <w:sz w:val="24"/>
                <w:szCs w:val="24"/>
                <w:lang w:val="en-GB" w:eastAsia="fr-FR"/>
              </w:rPr>
              <w:t>Commentaries to the Draft Articles on State Responsibility (ILC Yearbook 2001-II) Pt. II</w:t>
            </w:r>
          </w:p>
        </w:tc>
        <w:tc>
          <w:tcPr>
            <w:tcW w:w="2070" w:type="dxa"/>
          </w:tcPr>
          <w:p w14:paraId="04DCF85B" w14:textId="1B478F85" w:rsidR="00F719C1" w:rsidRPr="00786725" w:rsidRDefault="00086438"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10, 23, 24, 30</w:t>
            </w:r>
          </w:p>
        </w:tc>
      </w:tr>
      <w:tr w:rsidR="00786725" w:rsidRPr="00786725" w14:paraId="1105A430" w14:textId="77777777" w:rsidTr="0013051E">
        <w:tc>
          <w:tcPr>
            <w:tcW w:w="6946" w:type="dxa"/>
          </w:tcPr>
          <w:p w14:paraId="597D6A65" w14:textId="77777777" w:rsidR="00F719C1" w:rsidRPr="00786725" w:rsidRDefault="00F719C1">
            <w:pPr>
              <w:spacing w:before="120" w:after="120"/>
              <w:rPr>
                <w:rFonts w:ascii="Times New Roman" w:hAnsi="Times New Roman"/>
                <w:sz w:val="24"/>
                <w:szCs w:val="24"/>
                <w:lang w:val="fr-CH"/>
              </w:rPr>
            </w:pPr>
            <w:proofErr w:type="spellStart"/>
            <w:r w:rsidRPr="00786725">
              <w:rPr>
                <w:rFonts w:ascii="Times New Roman" w:eastAsiaTheme="minorEastAsia" w:hAnsi="Times New Roman"/>
                <w:i/>
                <w:iCs/>
                <w:sz w:val="24"/>
                <w:szCs w:val="24"/>
                <w:lang w:val="fr-FR"/>
              </w:rPr>
              <w:t>Faurisson</w:t>
            </w:r>
            <w:proofErr w:type="spellEnd"/>
            <w:r w:rsidRPr="00786725">
              <w:rPr>
                <w:rFonts w:ascii="Times New Roman" w:eastAsiaTheme="minorEastAsia" w:hAnsi="Times New Roman"/>
                <w:i/>
                <w:iCs/>
                <w:sz w:val="24"/>
                <w:szCs w:val="24"/>
                <w:lang w:val="fr-FR"/>
              </w:rPr>
              <w:t xml:space="preserve">/France, </w:t>
            </w:r>
            <w:proofErr w:type="spellStart"/>
            <w:r w:rsidRPr="00786725">
              <w:rPr>
                <w:rFonts w:ascii="Times New Roman" w:eastAsiaTheme="minorEastAsia" w:hAnsi="Times New Roman"/>
                <w:sz w:val="24"/>
                <w:szCs w:val="24"/>
                <w:lang w:val="fr-FR"/>
              </w:rPr>
              <w:t>U.</w:t>
            </w:r>
            <w:proofErr w:type="gramStart"/>
            <w:r w:rsidRPr="00786725">
              <w:rPr>
                <w:rFonts w:ascii="Times New Roman" w:eastAsiaTheme="minorEastAsia" w:hAnsi="Times New Roman"/>
                <w:sz w:val="24"/>
                <w:szCs w:val="24"/>
                <w:lang w:val="fr-FR"/>
              </w:rPr>
              <w:t>N.Doc.CCPR</w:t>
            </w:r>
            <w:proofErr w:type="spellEnd"/>
            <w:proofErr w:type="gramEnd"/>
            <w:r w:rsidRPr="00786725">
              <w:rPr>
                <w:rFonts w:ascii="Times New Roman" w:eastAsiaTheme="minorEastAsia" w:hAnsi="Times New Roman"/>
                <w:sz w:val="24"/>
                <w:szCs w:val="24"/>
                <w:lang w:val="fr-FR"/>
              </w:rPr>
              <w:t>/C/58/D/550/1993 (1996)</w:t>
            </w:r>
          </w:p>
        </w:tc>
        <w:tc>
          <w:tcPr>
            <w:tcW w:w="2070" w:type="dxa"/>
          </w:tcPr>
          <w:p w14:paraId="3B679D2D" w14:textId="5B5D8F32" w:rsidR="00F719C1" w:rsidRPr="00786725" w:rsidRDefault="00C07D1A"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19</w:t>
            </w:r>
          </w:p>
        </w:tc>
      </w:tr>
      <w:tr w:rsidR="00786725" w:rsidRPr="00786725" w14:paraId="2FB369A6" w14:textId="77777777" w:rsidTr="0013051E">
        <w:tc>
          <w:tcPr>
            <w:tcW w:w="6946" w:type="dxa"/>
          </w:tcPr>
          <w:p w14:paraId="20787AF0" w14:textId="6065BE71" w:rsidR="00F719C1" w:rsidRPr="00786725" w:rsidRDefault="00F719C1">
            <w:pPr>
              <w:spacing w:before="120" w:after="120"/>
              <w:jc w:val="both"/>
              <w:rPr>
                <w:rFonts w:ascii="Times New Roman" w:hAnsi="Times New Roman"/>
                <w:sz w:val="24"/>
                <w:szCs w:val="24"/>
                <w:lang w:val="en-US"/>
              </w:rPr>
            </w:pPr>
            <w:proofErr w:type="spellStart"/>
            <w:r w:rsidRPr="00786725">
              <w:rPr>
                <w:rFonts w:ascii="Times New Roman" w:eastAsiaTheme="minorEastAsia" w:hAnsi="Times New Roman"/>
                <w:sz w:val="24"/>
                <w:szCs w:val="24"/>
                <w:lang w:val="en-GB"/>
              </w:rPr>
              <w:t>HRC</w:t>
            </w:r>
            <w:r w:rsidR="00D2704C" w:rsidRPr="00786725">
              <w:rPr>
                <w:rFonts w:ascii="Times New Roman" w:eastAsiaTheme="minorEastAsia" w:hAnsi="Times New Roman"/>
                <w:sz w:val="24"/>
                <w:szCs w:val="24"/>
                <w:lang w:val="en-GB"/>
              </w:rPr>
              <w:t>ttee</w:t>
            </w:r>
            <w:proofErr w:type="spellEnd"/>
            <w:r w:rsidRPr="00786725">
              <w:rPr>
                <w:rFonts w:ascii="Times New Roman" w:eastAsiaTheme="minorEastAsia" w:hAnsi="Times New Roman"/>
                <w:sz w:val="24"/>
                <w:szCs w:val="24"/>
                <w:lang w:val="en-GB"/>
              </w:rPr>
              <w:t xml:space="preserve">, General Comment 25, Article 25 (Participation in Public Affairs and the Right to Vote) The Right to Participate in Public Affairs, Voting Rights and the Right of Equal Access to Public Service, </w:t>
            </w:r>
            <w:proofErr w:type="spellStart"/>
            <w:r w:rsidRPr="00786725">
              <w:rPr>
                <w:rFonts w:ascii="Times New Roman" w:eastAsiaTheme="minorEastAsia" w:hAnsi="Times New Roman"/>
                <w:sz w:val="24"/>
                <w:szCs w:val="24"/>
                <w:lang w:val="en-GB"/>
              </w:rPr>
              <w:t>U.</w:t>
            </w:r>
            <w:proofErr w:type="gramStart"/>
            <w:r w:rsidRPr="00786725">
              <w:rPr>
                <w:rFonts w:ascii="Times New Roman" w:eastAsiaTheme="minorEastAsia" w:hAnsi="Times New Roman"/>
                <w:sz w:val="24"/>
                <w:szCs w:val="24"/>
                <w:lang w:val="en-GB"/>
              </w:rPr>
              <w:t>N.Doc.CCPR</w:t>
            </w:r>
            <w:proofErr w:type="spellEnd"/>
            <w:proofErr w:type="gramEnd"/>
            <w:r w:rsidRPr="00786725">
              <w:rPr>
                <w:rFonts w:ascii="Times New Roman" w:eastAsiaTheme="minorEastAsia" w:hAnsi="Times New Roman"/>
                <w:sz w:val="24"/>
                <w:szCs w:val="24"/>
                <w:lang w:val="en-GB"/>
              </w:rPr>
              <w:t>/C/21/Rev.1/Add.7 (1996)</w:t>
            </w:r>
          </w:p>
        </w:tc>
        <w:tc>
          <w:tcPr>
            <w:tcW w:w="2070" w:type="dxa"/>
          </w:tcPr>
          <w:p w14:paraId="49111730" w14:textId="5F929AEB" w:rsidR="00F719C1" w:rsidRPr="00786725" w:rsidRDefault="00C07D1A"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18, 19</w:t>
            </w:r>
          </w:p>
        </w:tc>
      </w:tr>
      <w:tr w:rsidR="00786725" w:rsidRPr="00786725" w14:paraId="2184CC1D" w14:textId="77777777" w:rsidTr="0013051E">
        <w:tc>
          <w:tcPr>
            <w:tcW w:w="6946" w:type="dxa"/>
          </w:tcPr>
          <w:p w14:paraId="10E8DDA6" w14:textId="2D8CC22B" w:rsidR="00F719C1" w:rsidRPr="00786725" w:rsidRDefault="00F719C1">
            <w:pPr>
              <w:spacing w:before="120" w:after="120"/>
              <w:jc w:val="both"/>
              <w:rPr>
                <w:rFonts w:ascii="Times New Roman" w:hAnsi="Times New Roman"/>
                <w:sz w:val="24"/>
                <w:szCs w:val="24"/>
                <w:lang w:val="en-US"/>
              </w:rPr>
            </w:pPr>
            <w:proofErr w:type="spellStart"/>
            <w:r w:rsidRPr="00786725">
              <w:rPr>
                <w:rFonts w:ascii="Times New Roman" w:eastAsiaTheme="minorEastAsia" w:hAnsi="Times New Roman"/>
                <w:sz w:val="24"/>
                <w:szCs w:val="24"/>
                <w:lang w:val="en-GB"/>
              </w:rPr>
              <w:t>HRC</w:t>
            </w:r>
            <w:r w:rsidR="003017E9" w:rsidRPr="00786725">
              <w:rPr>
                <w:rFonts w:ascii="Times New Roman" w:eastAsiaTheme="minorEastAsia" w:hAnsi="Times New Roman"/>
                <w:sz w:val="24"/>
                <w:szCs w:val="24"/>
                <w:lang w:val="en-GB"/>
              </w:rPr>
              <w:t>ttee</w:t>
            </w:r>
            <w:proofErr w:type="spellEnd"/>
            <w:r w:rsidRPr="00786725">
              <w:rPr>
                <w:rFonts w:ascii="Times New Roman" w:eastAsiaTheme="minorEastAsia" w:hAnsi="Times New Roman"/>
                <w:sz w:val="24"/>
                <w:szCs w:val="24"/>
                <w:lang w:val="en-GB"/>
              </w:rPr>
              <w:t>, General Comment 27, Article 12 (Freedom of Movement</w:t>
            </w:r>
            <w:r w:rsidRPr="00786725">
              <w:rPr>
                <w:rFonts w:ascii="Times New Roman" w:eastAsiaTheme="minorEastAsia" w:hAnsi="Times New Roman"/>
                <w:i/>
                <w:iCs/>
                <w:sz w:val="24"/>
                <w:szCs w:val="24"/>
                <w:lang w:val="en-GB"/>
              </w:rPr>
              <w:t xml:space="preserve">), </w:t>
            </w:r>
            <w:proofErr w:type="spellStart"/>
            <w:r w:rsidRPr="00786725">
              <w:rPr>
                <w:rFonts w:ascii="Times New Roman" w:eastAsiaTheme="minorEastAsia" w:hAnsi="Times New Roman"/>
                <w:sz w:val="24"/>
                <w:szCs w:val="24"/>
                <w:lang w:val="en-GB"/>
              </w:rPr>
              <w:t>U.</w:t>
            </w:r>
            <w:proofErr w:type="gramStart"/>
            <w:r w:rsidRPr="00786725">
              <w:rPr>
                <w:rFonts w:ascii="Times New Roman" w:eastAsiaTheme="minorEastAsia" w:hAnsi="Times New Roman"/>
                <w:sz w:val="24"/>
                <w:szCs w:val="24"/>
                <w:lang w:val="en-GB"/>
              </w:rPr>
              <w:t>N.Doc.CCPR</w:t>
            </w:r>
            <w:proofErr w:type="spellEnd"/>
            <w:proofErr w:type="gramEnd"/>
            <w:r w:rsidRPr="00786725">
              <w:rPr>
                <w:rFonts w:ascii="Times New Roman" w:eastAsiaTheme="minorEastAsia" w:hAnsi="Times New Roman"/>
                <w:sz w:val="24"/>
                <w:szCs w:val="24"/>
                <w:lang w:val="en-GB"/>
              </w:rPr>
              <w:t>/C/21/Rev.1/Add.9 (1999)</w:t>
            </w:r>
          </w:p>
        </w:tc>
        <w:tc>
          <w:tcPr>
            <w:tcW w:w="2070" w:type="dxa"/>
          </w:tcPr>
          <w:p w14:paraId="508BE2B3" w14:textId="46D94872"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E112E5" w:rsidRPr="00786725">
              <w:rPr>
                <w:rFonts w:ascii="Times New Roman" w:hAnsi="Times New Roman"/>
                <w:sz w:val="24"/>
                <w:szCs w:val="24"/>
                <w:lang w:val="fr-FR"/>
              </w:rPr>
              <w:t>1</w:t>
            </w:r>
          </w:p>
        </w:tc>
      </w:tr>
      <w:tr w:rsidR="00786725" w:rsidRPr="00786725" w14:paraId="70FA7C34" w14:textId="77777777" w:rsidTr="0013051E">
        <w:tc>
          <w:tcPr>
            <w:tcW w:w="6946" w:type="dxa"/>
          </w:tcPr>
          <w:p w14:paraId="7E973B44" w14:textId="0C01C371" w:rsidR="00F719C1" w:rsidRPr="00786725" w:rsidRDefault="00F719C1">
            <w:pPr>
              <w:pBdr>
                <w:top w:val="nil"/>
                <w:left w:val="nil"/>
                <w:bottom w:val="nil"/>
                <w:right w:val="nil"/>
                <w:between w:val="nil"/>
              </w:pBdr>
              <w:shd w:val="clear" w:color="auto" w:fill="FFFFFF"/>
              <w:spacing w:before="120" w:after="120"/>
              <w:jc w:val="both"/>
              <w:rPr>
                <w:rFonts w:ascii="Times New Roman" w:hAnsi="Times New Roman"/>
                <w:sz w:val="24"/>
                <w:szCs w:val="24"/>
                <w:lang w:val="en-US"/>
              </w:rPr>
            </w:pPr>
            <w:proofErr w:type="spellStart"/>
            <w:r w:rsidRPr="00786725">
              <w:rPr>
                <w:rFonts w:ascii="Times New Roman" w:eastAsiaTheme="minorEastAsia" w:hAnsi="Times New Roman"/>
                <w:sz w:val="24"/>
                <w:szCs w:val="24"/>
                <w:lang w:val="en-GB"/>
              </w:rPr>
              <w:t>HRC</w:t>
            </w:r>
            <w:r w:rsidR="003017E9" w:rsidRPr="00786725">
              <w:rPr>
                <w:rFonts w:ascii="Times New Roman" w:eastAsiaTheme="minorEastAsia" w:hAnsi="Times New Roman"/>
                <w:sz w:val="24"/>
                <w:szCs w:val="24"/>
                <w:lang w:val="en-GB"/>
              </w:rPr>
              <w:t>ttee</w:t>
            </w:r>
            <w:proofErr w:type="spellEnd"/>
            <w:r w:rsidRPr="00786725">
              <w:rPr>
                <w:rFonts w:ascii="Times New Roman" w:eastAsiaTheme="minorEastAsia" w:hAnsi="Times New Roman"/>
                <w:sz w:val="24"/>
                <w:szCs w:val="24"/>
                <w:lang w:val="en-GB"/>
              </w:rPr>
              <w:t xml:space="preserve">, General Comment 31, The Nature of the General Legal Obligation Imposed on States Parties to the Covenant, </w:t>
            </w:r>
            <w:proofErr w:type="spellStart"/>
            <w:r w:rsidRPr="00786725">
              <w:rPr>
                <w:rFonts w:ascii="Times New Roman" w:eastAsiaTheme="minorEastAsia" w:hAnsi="Times New Roman"/>
                <w:sz w:val="24"/>
                <w:szCs w:val="24"/>
                <w:lang w:val="en-GB"/>
              </w:rPr>
              <w:t>U.</w:t>
            </w:r>
            <w:proofErr w:type="gramStart"/>
            <w:r w:rsidRPr="00786725">
              <w:rPr>
                <w:rFonts w:ascii="Times New Roman" w:eastAsiaTheme="minorEastAsia" w:hAnsi="Times New Roman"/>
                <w:sz w:val="24"/>
                <w:szCs w:val="24"/>
                <w:lang w:val="en-GB"/>
              </w:rPr>
              <w:t>N.Doc.CCPR</w:t>
            </w:r>
            <w:proofErr w:type="spellEnd"/>
            <w:proofErr w:type="gramEnd"/>
            <w:r w:rsidRPr="00786725">
              <w:rPr>
                <w:rFonts w:ascii="Times New Roman" w:eastAsiaTheme="minorEastAsia" w:hAnsi="Times New Roman"/>
                <w:sz w:val="24"/>
                <w:szCs w:val="24"/>
                <w:lang w:val="en-GB"/>
              </w:rPr>
              <w:t>/C/21/Rev.1/Add.13 (2004)</w:t>
            </w:r>
          </w:p>
        </w:tc>
        <w:tc>
          <w:tcPr>
            <w:tcW w:w="2070" w:type="dxa"/>
          </w:tcPr>
          <w:p w14:paraId="0AC98B87" w14:textId="27562FA7"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E112E5" w:rsidRPr="00786725">
              <w:rPr>
                <w:rFonts w:ascii="Times New Roman" w:hAnsi="Times New Roman"/>
                <w:sz w:val="24"/>
                <w:szCs w:val="24"/>
                <w:lang w:val="fr-FR"/>
              </w:rPr>
              <w:t>3</w:t>
            </w:r>
          </w:p>
        </w:tc>
      </w:tr>
      <w:tr w:rsidR="00786725" w:rsidRPr="00786725" w14:paraId="37B36EAF" w14:textId="77777777" w:rsidTr="0013051E">
        <w:tc>
          <w:tcPr>
            <w:tcW w:w="6946" w:type="dxa"/>
          </w:tcPr>
          <w:p w14:paraId="547BBFA4" w14:textId="3AB37508" w:rsidR="00F719C1" w:rsidRPr="00786725" w:rsidRDefault="00F719C1">
            <w:pPr>
              <w:spacing w:before="120" w:after="120"/>
              <w:jc w:val="both"/>
              <w:rPr>
                <w:rFonts w:ascii="Times New Roman" w:hAnsi="Times New Roman"/>
                <w:sz w:val="24"/>
                <w:szCs w:val="24"/>
                <w:lang w:val="en-US"/>
              </w:rPr>
            </w:pPr>
            <w:proofErr w:type="spellStart"/>
            <w:r w:rsidRPr="00786725">
              <w:rPr>
                <w:rFonts w:ascii="Times New Roman" w:eastAsiaTheme="minorEastAsia" w:hAnsi="Times New Roman"/>
                <w:sz w:val="24"/>
                <w:szCs w:val="24"/>
                <w:lang w:val="en-GB"/>
              </w:rPr>
              <w:t>HRC</w:t>
            </w:r>
            <w:r w:rsidR="003017E9" w:rsidRPr="00786725">
              <w:rPr>
                <w:rFonts w:ascii="Times New Roman" w:eastAsiaTheme="minorEastAsia" w:hAnsi="Times New Roman"/>
                <w:sz w:val="24"/>
                <w:szCs w:val="24"/>
                <w:lang w:val="en-GB"/>
              </w:rPr>
              <w:t>ttee</w:t>
            </w:r>
            <w:proofErr w:type="spellEnd"/>
            <w:r w:rsidRPr="00786725">
              <w:rPr>
                <w:rFonts w:ascii="Times New Roman" w:eastAsiaTheme="minorEastAsia" w:hAnsi="Times New Roman"/>
                <w:sz w:val="24"/>
                <w:szCs w:val="24"/>
                <w:lang w:val="en-GB"/>
              </w:rPr>
              <w:t xml:space="preserve">, General Comment 34, Article 19: Freedoms of opinion and expression, </w:t>
            </w:r>
            <w:proofErr w:type="spellStart"/>
            <w:r w:rsidRPr="00786725">
              <w:rPr>
                <w:rFonts w:ascii="Times New Roman" w:eastAsiaTheme="minorEastAsia" w:hAnsi="Times New Roman"/>
                <w:sz w:val="24"/>
                <w:szCs w:val="24"/>
                <w:lang w:val="en-GB"/>
              </w:rPr>
              <w:t>U.</w:t>
            </w:r>
            <w:proofErr w:type="gramStart"/>
            <w:r w:rsidRPr="00786725">
              <w:rPr>
                <w:rFonts w:ascii="Times New Roman" w:eastAsiaTheme="minorEastAsia" w:hAnsi="Times New Roman"/>
                <w:sz w:val="24"/>
                <w:szCs w:val="24"/>
                <w:lang w:val="en-GB"/>
              </w:rPr>
              <w:t>N.Doc.CCPR</w:t>
            </w:r>
            <w:proofErr w:type="spellEnd"/>
            <w:proofErr w:type="gramEnd"/>
            <w:r w:rsidRPr="00786725">
              <w:rPr>
                <w:rFonts w:ascii="Times New Roman" w:eastAsiaTheme="minorEastAsia" w:hAnsi="Times New Roman"/>
                <w:sz w:val="24"/>
                <w:szCs w:val="24"/>
                <w:lang w:val="en-GB"/>
              </w:rPr>
              <w:t>/C/GC/34 (2011)</w:t>
            </w:r>
          </w:p>
        </w:tc>
        <w:tc>
          <w:tcPr>
            <w:tcW w:w="2070" w:type="dxa"/>
          </w:tcPr>
          <w:p w14:paraId="2A73CE05" w14:textId="6C3F5562" w:rsidR="00F719C1" w:rsidRPr="00786725" w:rsidRDefault="00E112E5"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17, 18, 19, 21</w:t>
            </w:r>
          </w:p>
        </w:tc>
      </w:tr>
      <w:tr w:rsidR="00786725" w:rsidRPr="00786725" w14:paraId="5881973F" w14:textId="77777777" w:rsidTr="0013051E">
        <w:tc>
          <w:tcPr>
            <w:tcW w:w="6946" w:type="dxa"/>
          </w:tcPr>
          <w:p w14:paraId="79A9F362" w14:textId="2A4B683B" w:rsidR="00F719C1" w:rsidRPr="00786725" w:rsidRDefault="00F719C1">
            <w:pPr>
              <w:spacing w:before="120" w:after="120"/>
              <w:jc w:val="both"/>
              <w:rPr>
                <w:rFonts w:ascii="Times New Roman" w:hAnsi="Times New Roman"/>
                <w:sz w:val="24"/>
                <w:szCs w:val="24"/>
                <w:lang w:val="en-US"/>
              </w:rPr>
            </w:pPr>
            <w:proofErr w:type="spellStart"/>
            <w:r w:rsidRPr="00786725">
              <w:rPr>
                <w:rFonts w:ascii="Times New Roman" w:eastAsiaTheme="minorEastAsia" w:hAnsi="Times New Roman"/>
                <w:sz w:val="24"/>
                <w:szCs w:val="24"/>
                <w:lang w:val="en-GB"/>
              </w:rPr>
              <w:t>HRC</w:t>
            </w:r>
            <w:r w:rsidR="003017E9" w:rsidRPr="00786725">
              <w:rPr>
                <w:rFonts w:ascii="Times New Roman" w:eastAsiaTheme="minorEastAsia" w:hAnsi="Times New Roman"/>
                <w:sz w:val="24"/>
                <w:szCs w:val="24"/>
                <w:lang w:val="en-GB"/>
              </w:rPr>
              <w:t>ttee</w:t>
            </w:r>
            <w:proofErr w:type="spellEnd"/>
            <w:r w:rsidRPr="00786725">
              <w:rPr>
                <w:rFonts w:ascii="Times New Roman" w:eastAsiaTheme="minorEastAsia" w:hAnsi="Times New Roman"/>
                <w:sz w:val="24"/>
                <w:szCs w:val="24"/>
                <w:lang w:val="en-GB"/>
              </w:rPr>
              <w:t>, General Comment 36, Article 6: (</w:t>
            </w:r>
            <w:r w:rsidR="0036045C" w:rsidRPr="00786725">
              <w:rPr>
                <w:rFonts w:ascii="Times New Roman" w:eastAsiaTheme="minorEastAsia" w:hAnsi="Times New Roman"/>
                <w:sz w:val="24"/>
                <w:szCs w:val="24"/>
                <w:lang w:val="en-GB"/>
              </w:rPr>
              <w:t>right to life</w:t>
            </w:r>
            <w:r w:rsidRPr="00786725">
              <w:rPr>
                <w:rFonts w:ascii="Times New Roman" w:eastAsiaTheme="minorEastAsia" w:hAnsi="Times New Roman"/>
                <w:sz w:val="24"/>
                <w:szCs w:val="24"/>
                <w:lang w:val="en-GB"/>
              </w:rPr>
              <w:t xml:space="preserve">), </w:t>
            </w:r>
            <w:proofErr w:type="spellStart"/>
            <w:r w:rsidRPr="00786725">
              <w:rPr>
                <w:rFonts w:ascii="Times New Roman" w:eastAsiaTheme="minorEastAsia" w:hAnsi="Times New Roman"/>
                <w:sz w:val="24"/>
                <w:szCs w:val="24"/>
                <w:lang w:val="en-GB"/>
              </w:rPr>
              <w:t>U.</w:t>
            </w:r>
            <w:proofErr w:type="gramStart"/>
            <w:r w:rsidRPr="00786725">
              <w:rPr>
                <w:rFonts w:ascii="Times New Roman" w:eastAsiaTheme="minorEastAsia" w:hAnsi="Times New Roman"/>
                <w:sz w:val="24"/>
                <w:szCs w:val="24"/>
                <w:lang w:val="en-GB"/>
              </w:rPr>
              <w:t>N.Doc.CCPR</w:t>
            </w:r>
            <w:proofErr w:type="spellEnd"/>
            <w:proofErr w:type="gramEnd"/>
            <w:r w:rsidRPr="00786725">
              <w:rPr>
                <w:rFonts w:ascii="Times New Roman" w:eastAsiaTheme="minorEastAsia" w:hAnsi="Times New Roman"/>
                <w:sz w:val="24"/>
                <w:szCs w:val="24"/>
                <w:lang w:val="en-GB"/>
              </w:rPr>
              <w:t>/C/GC/36 (2019)</w:t>
            </w:r>
          </w:p>
        </w:tc>
        <w:tc>
          <w:tcPr>
            <w:tcW w:w="2070" w:type="dxa"/>
          </w:tcPr>
          <w:p w14:paraId="07EADF35" w14:textId="6384B160"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877AAE" w:rsidRPr="00786725">
              <w:rPr>
                <w:rFonts w:ascii="Times New Roman" w:hAnsi="Times New Roman"/>
                <w:sz w:val="24"/>
                <w:szCs w:val="24"/>
                <w:lang w:val="fr-FR"/>
              </w:rPr>
              <w:t>3</w:t>
            </w:r>
          </w:p>
        </w:tc>
      </w:tr>
      <w:tr w:rsidR="00786725" w:rsidRPr="00786725" w14:paraId="094BADB9" w14:textId="77777777" w:rsidTr="0013051E">
        <w:tc>
          <w:tcPr>
            <w:tcW w:w="6946" w:type="dxa"/>
          </w:tcPr>
          <w:p w14:paraId="7E941F0E"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rPr>
              <w:t xml:space="preserve">HRC, The promotion, protection and enjoyment of human rights on                                  the Internet, </w:t>
            </w:r>
            <w:proofErr w:type="spellStart"/>
            <w:r w:rsidRPr="00786725">
              <w:rPr>
                <w:rFonts w:ascii="Times New Roman" w:eastAsiaTheme="minorEastAsia" w:hAnsi="Times New Roman"/>
                <w:sz w:val="24"/>
                <w:szCs w:val="24"/>
                <w:lang w:val="en-GB"/>
              </w:rPr>
              <w:t>U.</w:t>
            </w:r>
            <w:proofErr w:type="gramStart"/>
            <w:r w:rsidRPr="00786725">
              <w:rPr>
                <w:rFonts w:ascii="Times New Roman" w:eastAsiaTheme="minorEastAsia" w:hAnsi="Times New Roman"/>
                <w:sz w:val="24"/>
                <w:szCs w:val="24"/>
                <w:lang w:val="en-GB"/>
              </w:rPr>
              <w:t>N.Doc.A</w:t>
            </w:r>
            <w:proofErr w:type="spellEnd"/>
            <w:proofErr w:type="gramEnd"/>
            <w:r w:rsidRPr="00786725">
              <w:rPr>
                <w:rFonts w:ascii="Times New Roman" w:eastAsiaTheme="minorEastAsia" w:hAnsi="Times New Roman"/>
                <w:sz w:val="24"/>
                <w:szCs w:val="24"/>
                <w:lang w:val="en-GB"/>
              </w:rPr>
              <w:t>/HRC/RES/20/8 (2012)</w:t>
            </w:r>
          </w:p>
        </w:tc>
        <w:tc>
          <w:tcPr>
            <w:tcW w:w="2070" w:type="dxa"/>
          </w:tcPr>
          <w:p w14:paraId="13784DC1" w14:textId="38007716"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877AAE" w:rsidRPr="00786725">
              <w:rPr>
                <w:rFonts w:ascii="Times New Roman" w:hAnsi="Times New Roman"/>
                <w:sz w:val="24"/>
                <w:szCs w:val="24"/>
                <w:lang w:val="fr-FR"/>
              </w:rPr>
              <w:t>7</w:t>
            </w:r>
          </w:p>
        </w:tc>
      </w:tr>
      <w:tr w:rsidR="00786725" w:rsidRPr="00786725" w14:paraId="2F7E4A8D" w14:textId="77777777" w:rsidTr="0013051E">
        <w:tc>
          <w:tcPr>
            <w:tcW w:w="6946" w:type="dxa"/>
          </w:tcPr>
          <w:p w14:paraId="74FDE107" w14:textId="2EA19F8A"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rPr>
              <w:t xml:space="preserve">Irene Kahn, Report </w:t>
            </w:r>
            <w:r w:rsidR="00F91BAA">
              <w:rPr>
                <w:rFonts w:ascii="Times New Roman" w:eastAsiaTheme="minorEastAsia" w:hAnsi="Times New Roman"/>
                <w:sz w:val="24"/>
                <w:szCs w:val="24"/>
                <w:lang w:val="en-GB"/>
              </w:rPr>
              <w:t xml:space="preserve">of the Special Rapporteur </w:t>
            </w:r>
            <w:r w:rsidRPr="00786725">
              <w:rPr>
                <w:rFonts w:ascii="Times New Roman" w:eastAsiaTheme="minorEastAsia" w:hAnsi="Times New Roman"/>
                <w:sz w:val="24"/>
                <w:szCs w:val="24"/>
                <w:lang w:val="en-GB"/>
              </w:rPr>
              <w:t xml:space="preserve">on the promotion and protection of the right to freedom of opinion and expression, Disinformation and freedom of opinion and expression, </w:t>
            </w:r>
            <w:proofErr w:type="spellStart"/>
            <w:r w:rsidRPr="00786725">
              <w:rPr>
                <w:rFonts w:ascii="Times New Roman" w:eastAsiaTheme="minorEastAsia" w:hAnsi="Times New Roman"/>
                <w:sz w:val="24"/>
                <w:szCs w:val="24"/>
                <w:lang w:val="en-GB"/>
              </w:rPr>
              <w:t>U.</w:t>
            </w:r>
            <w:proofErr w:type="gramStart"/>
            <w:r w:rsidRPr="00786725">
              <w:rPr>
                <w:rFonts w:ascii="Times New Roman" w:eastAsiaTheme="minorEastAsia" w:hAnsi="Times New Roman"/>
                <w:sz w:val="24"/>
                <w:szCs w:val="24"/>
                <w:lang w:val="en-GB"/>
              </w:rPr>
              <w:t>N.Doc.A</w:t>
            </w:r>
            <w:proofErr w:type="spellEnd"/>
            <w:proofErr w:type="gramEnd"/>
            <w:r w:rsidRPr="00786725">
              <w:rPr>
                <w:rFonts w:ascii="Times New Roman" w:eastAsiaTheme="minorEastAsia" w:hAnsi="Times New Roman"/>
                <w:sz w:val="24"/>
                <w:szCs w:val="24"/>
                <w:lang w:val="en-GB"/>
              </w:rPr>
              <w:t>/HRC/47/25 (2021)</w:t>
            </w:r>
          </w:p>
        </w:tc>
        <w:tc>
          <w:tcPr>
            <w:tcW w:w="2070" w:type="dxa"/>
          </w:tcPr>
          <w:p w14:paraId="4AAED06A" w14:textId="19D988F8" w:rsidR="00F719C1" w:rsidRPr="00786725" w:rsidRDefault="00877AAE"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18, 19</w:t>
            </w:r>
          </w:p>
        </w:tc>
      </w:tr>
      <w:tr w:rsidR="00786725" w:rsidRPr="00786725" w14:paraId="397DBC79" w14:textId="77777777" w:rsidTr="0013051E">
        <w:tc>
          <w:tcPr>
            <w:tcW w:w="6946" w:type="dxa"/>
          </w:tcPr>
          <w:p w14:paraId="1AFEC71C"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rPr>
              <w:lastRenderedPageBreak/>
              <w:t xml:space="preserve">Report of the Group of Governmental Experts on Developments in the Field of Information and Telecommunication in the Context of International Security, </w:t>
            </w:r>
            <w:proofErr w:type="spellStart"/>
            <w:r w:rsidRPr="00786725">
              <w:rPr>
                <w:rFonts w:ascii="Times New Roman" w:eastAsiaTheme="minorEastAsia" w:hAnsi="Times New Roman"/>
                <w:sz w:val="24"/>
                <w:szCs w:val="24"/>
                <w:lang w:val="en-GB"/>
              </w:rPr>
              <w:t>U.</w:t>
            </w:r>
            <w:proofErr w:type="gramStart"/>
            <w:r w:rsidRPr="00786725">
              <w:rPr>
                <w:rFonts w:ascii="Times New Roman" w:eastAsiaTheme="minorEastAsia" w:hAnsi="Times New Roman"/>
                <w:sz w:val="24"/>
                <w:szCs w:val="24"/>
                <w:lang w:val="en-GB"/>
              </w:rPr>
              <w:t>N.Doc.A</w:t>
            </w:r>
            <w:proofErr w:type="spellEnd"/>
            <w:proofErr w:type="gramEnd"/>
            <w:r w:rsidRPr="00786725">
              <w:rPr>
                <w:rFonts w:ascii="Times New Roman" w:eastAsiaTheme="minorEastAsia" w:hAnsi="Times New Roman"/>
                <w:sz w:val="24"/>
                <w:szCs w:val="24"/>
                <w:lang w:val="en-GB"/>
              </w:rPr>
              <w:t>/70/174 (2015)</w:t>
            </w:r>
          </w:p>
        </w:tc>
        <w:tc>
          <w:tcPr>
            <w:tcW w:w="2070" w:type="dxa"/>
          </w:tcPr>
          <w:p w14:paraId="3B294661" w14:textId="17079E1C" w:rsidR="00F719C1" w:rsidRPr="00786725" w:rsidRDefault="00650882"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13, 26</w:t>
            </w:r>
          </w:p>
        </w:tc>
      </w:tr>
      <w:tr w:rsidR="00786725" w:rsidRPr="00786725" w14:paraId="797BC93A" w14:textId="77777777" w:rsidTr="0013051E">
        <w:tc>
          <w:tcPr>
            <w:tcW w:w="6946" w:type="dxa"/>
          </w:tcPr>
          <w:p w14:paraId="27B44181" w14:textId="77777777" w:rsidR="00F719C1" w:rsidRPr="00786725" w:rsidRDefault="00F719C1" w:rsidP="00286BFD">
            <w:pPr>
              <w:spacing w:before="120" w:after="120"/>
              <w:jc w:val="both"/>
              <w:rPr>
                <w:rFonts w:ascii="Times New Roman" w:eastAsiaTheme="minorEastAsia" w:hAnsi="Times New Roman"/>
                <w:sz w:val="24"/>
                <w:szCs w:val="24"/>
                <w:lang w:val="en-GB"/>
              </w:rPr>
            </w:pPr>
            <w:r w:rsidRPr="00786725">
              <w:rPr>
                <w:rFonts w:ascii="Times New Roman" w:eastAsiaTheme="minorEastAsia" w:hAnsi="Times New Roman"/>
                <w:sz w:val="24"/>
                <w:szCs w:val="24"/>
                <w:lang w:val="en-GB" w:eastAsia="fr-FR"/>
              </w:rPr>
              <w:t xml:space="preserve">Report of the International Law Commission Covering the Work of its Tenth Session, </w:t>
            </w:r>
            <w:r w:rsidRPr="00786725">
              <w:rPr>
                <w:rFonts w:ascii="Times New Roman" w:hAnsi="Times New Roman"/>
                <w:sz w:val="24"/>
                <w:szCs w:val="24"/>
                <w:lang w:val="en-GB"/>
              </w:rPr>
              <w:t>U.</w:t>
            </w:r>
            <w:proofErr w:type="gramStart"/>
            <w:r w:rsidRPr="00786725">
              <w:rPr>
                <w:rFonts w:ascii="Times New Roman" w:hAnsi="Times New Roman"/>
                <w:sz w:val="24"/>
                <w:szCs w:val="24"/>
                <w:lang w:val="en-GB"/>
              </w:rPr>
              <w:t>N.Doc.</w:t>
            </w:r>
            <w:r w:rsidRPr="00786725">
              <w:rPr>
                <w:rFonts w:ascii="Times New Roman" w:hAnsi="Times New Roman"/>
                <w:sz w:val="24"/>
                <w:szCs w:val="24"/>
                <w:lang w:val="en-US"/>
              </w:rPr>
              <w:t>A</w:t>
            </w:r>
            <w:proofErr w:type="gramEnd"/>
            <w:r w:rsidRPr="00786725">
              <w:rPr>
                <w:rFonts w:ascii="Times New Roman" w:hAnsi="Times New Roman"/>
                <w:sz w:val="24"/>
                <w:szCs w:val="24"/>
                <w:lang w:val="en-US"/>
              </w:rPr>
              <w:t>/CN.4/117</w:t>
            </w:r>
            <w:r w:rsidRPr="00786725">
              <w:rPr>
                <w:rFonts w:ascii="Times New Roman" w:hAnsi="Times New Roman"/>
                <w:sz w:val="24"/>
                <w:szCs w:val="24"/>
                <w:lang w:val="en-GB"/>
              </w:rPr>
              <w:t xml:space="preserve"> </w:t>
            </w:r>
            <w:r w:rsidRPr="00786725">
              <w:rPr>
                <w:rFonts w:ascii="Times New Roman" w:hAnsi="Times New Roman"/>
                <w:sz w:val="24"/>
                <w:szCs w:val="24"/>
                <w:lang w:val="en-US"/>
              </w:rPr>
              <w:t>(1958)</w:t>
            </w:r>
          </w:p>
        </w:tc>
        <w:tc>
          <w:tcPr>
            <w:tcW w:w="2070" w:type="dxa"/>
          </w:tcPr>
          <w:p w14:paraId="4941B9A5" w14:textId="77777777"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3</w:t>
            </w:r>
          </w:p>
        </w:tc>
      </w:tr>
      <w:tr w:rsidR="00786725" w:rsidRPr="00786725" w14:paraId="5B1648B9" w14:textId="77777777" w:rsidTr="0013051E">
        <w:tc>
          <w:tcPr>
            <w:tcW w:w="6946" w:type="dxa"/>
          </w:tcPr>
          <w:p w14:paraId="1CE3B18E"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Roberto Ago, Special Rapporteur, Eighth Report on State Responsibility,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N.Doc.A</w:t>
            </w:r>
            <w:proofErr w:type="spellEnd"/>
            <w:proofErr w:type="gramEnd"/>
            <w:r w:rsidRPr="00786725">
              <w:rPr>
                <w:rFonts w:ascii="Times New Roman" w:eastAsiaTheme="minorEastAsia" w:hAnsi="Times New Roman"/>
                <w:sz w:val="24"/>
                <w:szCs w:val="24"/>
                <w:lang w:val="en-GB" w:eastAsia="fr-FR"/>
              </w:rPr>
              <w:t>/CN.4/318/Add.1-4 (1979)</w:t>
            </w:r>
          </w:p>
        </w:tc>
        <w:tc>
          <w:tcPr>
            <w:tcW w:w="2070" w:type="dxa"/>
          </w:tcPr>
          <w:p w14:paraId="661F553F" w14:textId="77777777"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2</w:t>
            </w:r>
          </w:p>
        </w:tc>
      </w:tr>
      <w:tr w:rsidR="00786725" w:rsidRPr="00786725" w14:paraId="2E70A4B5" w14:textId="77777777" w:rsidTr="0013051E">
        <w:tc>
          <w:tcPr>
            <w:tcW w:w="6946" w:type="dxa"/>
          </w:tcPr>
          <w:p w14:paraId="00F0BE32" w14:textId="77777777" w:rsidR="00F719C1" w:rsidRPr="00786725" w:rsidRDefault="00F719C1" w:rsidP="00286BFD">
            <w:pPr>
              <w:pBdr>
                <w:top w:val="nil"/>
                <w:left w:val="nil"/>
                <w:bottom w:val="nil"/>
                <w:right w:val="nil"/>
                <w:between w:val="nil"/>
              </w:pBdr>
              <w:tabs>
                <w:tab w:val="right" w:pos="9066"/>
              </w:tabs>
              <w:spacing w:before="120" w:after="120"/>
              <w:jc w:val="both"/>
              <w:rPr>
                <w:rFonts w:ascii="Times New Roman" w:hAnsi="Times New Roman"/>
                <w:sz w:val="24"/>
                <w:szCs w:val="24"/>
                <w:lang w:val="en-US"/>
              </w:rPr>
            </w:pPr>
            <w:r w:rsidRPr="00786725">
              <w:rPr>
                <w:rFonts w:ascii="Times New Roman" w:eastAsiaTheme="minorEastAsia" w:hAnsi="Times New Roman"/>
                <w:i/>
                <w:iCs/>
                <w:sz w:val="24"/>
                <w:szCs w:val="24"/>
                <w:lang w:val="en-GB" w:eastAsia="fr-FR"/>
              </w:rPr>
              <w:t>Ross/Canada,</w:t>
            </w:r>
            <w:r w:rsidRPr="00786725">
              <w:rPr>
                <w:rFonts w:ascii="Times New Roman" w:eastAsiaTheme="minorEastAsia" w:hAnsi="Times New Roman"/>
                <w:sz w:val="24"/>
                <w:szCs w:val="24"/>
                <w:lang w:val="en-GB" w:eastAsia="fr-FR"/>
              </w:rPr>
              <w:t xml:space="preserve">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N.Doc.CCPR</w:t>
            </w:r>
            <w:proofErr w:type="spellEnd"/>
            <w:proofErr w:type="gramEnd"/>
            <w:r w:rsidRPr="00786725">
              <w:rPr>
                <w:rFonts w:ascii="Times New Roman" w:eastAsiaTheme="minorEastAsia" w:hAnsi="Times New Roman"/>
                <w:sz w:val="24"/>
                <w:szCs w:val="24"/>
                <w:lang w:val="en-GB" w:eastAsia="fr-FR"/>
              </w:rPr>
              <w:t>/C/70/D/736/1997 (2000)</w:t>
            </w:r>
          </w:p>
        </w:tc>
        <w:tc>
          <w:tcPr>
            <w:tcW w:w="2070" w:type="dxa"/>
          </w:tcPr>
          <w:p w14:paraId="2EBD479A" w14:textId="66A537A7" w:rsidR="00F719C1" w:rsidRPr="00786725" w:rsidRDefault="00656DE6"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19</w:t>
            </w:r>
            <w:r w:rsidR="003A0A88" w:rsidRPr="00786725">
              <w:rPr>
                <w:rFonts w:ascii="Times New Roman" w:hAnsi="Times New Roman"/>
                <w:sz w:val="24"/>
                <w:szCs w:val="24"/>
                <w:lang w:val="en-US"/>
              </w:rPr>
              <w:t>, 22</w:t>
            </w:r>
          </w:p>
        </w:tc>
      </w:tr>
      <w:tr w:rsidR="00786725" w:rsidRPr="00786725" w14:paraId="33BD6767" w14:textId="77777777" w:rsidTr="0013051E">
        <w:tc>
          <w:tcPr>
            <w:tcW w:w="6946" w:type="dxa"/>
          </w:tcPr>
          <w:p w14:paraId="326B76DA" w14:textId="317E087D" w:rsidR="00F719C1" w:rsidRPr="00786725" w:rsidRDefault="00F719C1" w:rsidP="00286BFD">
            <w:pPr>
              <w:spacing w:before="120" w:after="120"/>
              <w:rPr>
                <w:rFonts w:ascii="Times New Roman" w:hAnsi="Times New Roman"/>
                <w:sz w:val="24"/>
                <w:szCs w:val="24"/>
                <w:lang w:val="en-US"/>
              </w:rPr>
            </w:pPr>
            <w:proofErr w:type="spellStart"/>
            <w:r w:rsidRPr="00786725">
              <w:rPr>
                <w:rFonts w:ascii="Times New Roman" w:eastAsiaTheme="minorEastAsia" w:hAnsi="Times New Roman"/>
                <w:sz w:val="24"/>
                <w:szCs w:val="24"/>
                <w:lang w:val="en-GB" w:eastAsia="fr-FR"/>
              </w:rPr>
              <w:t>Siracusa</w:t>
            </w:r>
            <w:proofErr w:type="spellEnd"/>
            <w:r w:rsidRPr="00786725">
              <w:rPr>
                <w:rFonts w:ascii="Times New Roman" w:eastAsiaTheme="minorEastAsia" w:hAnsi="Times New Roman"/>
                <w:sz w:val="24"/>
                <w:szCs w:val="24"/>
                <w:lang w:val="en-GB" w:eastAsia="fr-FR"/>
              </w:rPr>
              <w:t xml:space="preserve"> Principles on the Limitation and Derogation Provisions in the International Covenant on Civil and Political Rights,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N.Doc.E</w:t>
            </w:r>
            <w:proofErr w:type="spellEnd"/>
            <w:proofErr w:type="gramEnd"/>
            <w:r w:rsidRPr="00786725">
              <w:rPr>
                <w:rFonts w:ascii="Times New Roman" w:eastAsiaTheme="minorEastAsia" w:hAnsi="Times New Roman"/>
                <w:sz w:val="24"/>
                <w:szCs w:val="24"/>
                <w:lang w:val="en-GB" w:eastAsia="fr-FR"/>
              </w:rPr>
              <w:t>/CN.4/1985/4 (1985)</w:t>
            </w:r>
          </w:p>
        </w:tc>
        <w:tc>
          <w:tcPr>
            <w:tcW w:w="2070" w:type="dxa"/>
          </w:tcPr>
          <w:p w14:paraId="5FBB6924" w14:textId="7E983D8B"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2</w:t>
            </w:r>
            <w:r w:rsidR="000F2044" w:rsidRPr="00786725">
              <w:rPr>
                <w:rFonts w:ascii="Times New Roman" w:hAnsi="Times New Roman"/>
                <w:sz w:val="24"/>
                <w:szCs w:val="24"/>
                <w:lang w:val="en-US"/>
              </w:rPr>
              <w:t>0</w:t>
            </w:r>
          </w:p>
        </w:tc>
      </w:tr>
      <w:tr w:rsidR="00786725" w:rsidRPr="00786725" w14:paraId="4FDA23AC" w14:textId="77777777" w:rsidTr="0013051E">
        <w:tc>
          <w:tcPr>
            <w:tcW w:w="6946" w:type="dxa"/>
          </w:tcPr>
          <w:p w14:paraId="0434A9FF"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The Declaration on Principles of International Law concerning Friendly Relations and Cooperation among States in accordance with the Charter of the United Nations,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N.Doc.A</w:t>
            </w:r>
            <w:proofErr w:type="spellEnd"/>
            <w:proofErr w:type="gramEnd"/>
            <w:r w:rsidRPr="00786725">
              <w:rPr>
                <w:rFonts w:ascii="Times New Roman" w:eastAsiaTheme="minorEastAsia" w:hAnsi="Times New Roman"/>
                <w:sz w:val="24"/>
                <w:szCs w:val="24"/>
                <w:lang w:val="en-GB" w:eastAsia="fr-FR"/>
              </w:rPr>
              <w:t xml:space="preserve">/RES/25/2625 (1970) </w:t>
            </w:r>
          </w:p>
        </w:tc>
        <w:tc>
          <w:tcPr>
            <w:tcW w:w="2070" w:type="dxa"/>
          </w:tcPr>
          <w:p w14:paraId="736A4B5D" w14:textId="16B192A3" w:rsidR="00F719C1" w:rsidRPr="00786725" w:rsidRDefault="00505DE2"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13, 14, 16, 24, 26</w:t>
            </w:r>
          </w:p>
        </w:tc>
      </w:tr>
      <w:tr w:rsidR="00786725" w:rsidRPr="00786725" w14:paraId="7EA98012" w14:textId="77777777" w:rsidTr="0013051E">
        <w:tc>
          <w:tcPr>
            <w:tcW w:w="6946" w:type="dxa"/>
          </w:tcPr>
          <w:p w14:paraId="7E97651B"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The Johannesburg Principles on National Security, Freedom of Expression and Access to Information,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N.Doc.E</w:t>
            </w:r>
            <w:proofErr w:type="spellEnd"/>
            <w:proofErr w:type="gramEnd"/>
            <w:r w:rsidRPr="00786725">
              <w:rPr>
                <w:rFonts w:ascii="Times New Roman" w:eastAsiaTheme="minorEastAsia" w:hAnsi="Times New Roman"/>
                <w:sz w:val="24"/>
                <w:szCs w:val="24"/>
                <w:lang w:val="en-GB" w:eastAsia="fr-FR"/>
              </w:rPr>
              <w:t xml:space="preserve">/CN.4/1996/39 (1996) </w:t>
            </w:r>
          </w:p>
        </w:tc>
        <w:tc>
          <w:tcPr>
            <w:tcW w:w="2070" w:type="dxa"/>
          </w:tcPr>
          <w:p w14:paraId="110EC508" w14:textId="0366B347" w:rsidR="00F719C1" w:rsidRPr="00786725" w:rsidRDefault="00EC7BD4"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20, 21</w:t>
            </w:r>
          </w:p>
        </w:tc>
      </w:tr>
      <w:tr w:rsidR="00786725" w:rsidRPr="00786725" w14:paraId="312137C7" w14:textId="77777777" w:rsidTr="0013051E">
        <w:tc>
          <w:tcPr>
            <w:tcW w:w="6946" w:type="dxa"/>
          </w:tcPr>
          <w:p w14:paraId="47A32D45"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The Rabat Plan of Action on the prohibition of advocacy of national, racial or religious hatred that constitutes incitement to discrimination, hostility or violence,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N.Doc.A</w:t>
            </w:r>
            <w:proofErr w:type="spellEnd"/>
            <w:proofErr w:type="gramEnd"/>
            <w:r w:rsidRPr="00786725">
              <w:rPr>
                <w:rFonts w:ascii="Times New Roman" w:eastAsiaTheme="minorEastAsia" w:hAnsi="Times New Roman"/>
                <w:sz w:val="24"/>
                <w:szCs w:val="24"/>
                <w:lang w:val="en-GB" w:eastAsia="fr-FR"/>
              </w:rPr>
              <w:t>/HRC/22/17/Add.4 (2013)</w:t>
            </w:r>
          </w:p>
        </w:tc>
        <w:tc>
          <w:tcPr>
            <w:tcW w:w="2070" w:type="dxa"/>
          </w:tcPr>
          <w:p w14:paraId="5A0C9E49" w14:textId="5750DDA3"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1</w:t>
            </w:r>
            <w:r w:rsidR="00EC7BD4" w:rsidRPr="00786725">
              <w:rPr>
                <w:rFonts w:ascii="Times New Roman" w:hAnsi="Times New Roman"/>
                <w:sz w:val="24"/>
                <w:szCs w:val="24"/>
                <w:lang w:val="en-US"/>
              </w:rPr>
              <w:t>8, 22</w:t>
            </w:r>
          </w:p>
        </w:tc>
      </w:tr>
      <w:tr w:rsidR="00786725" w:rsidRPr="00786725" w14:paraId="2BF21179" w14:textId="77777777" w:rsidTr="0013051E">
        <w:tc>
          <w:tcPr>
            <w:tcW w:w="6946" w:type="dxa"/>
          </w:tcPr>
          <w:p w14:paraId="62659E4A"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UNGA Resolution 50/50, The United Nations Model Rules for the                                           Conciliation of Disputes between States,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N.Doc.A</w:t>
            </w:r>
            <w:proofErr w:type="spellEnd"/>
            <w:proofErr w:type="gramEnd"/>
            <w:r w:rsidRPr="00786725">
              <w:rPr>
                <w:rFonts w:ascii="Times New Roman" w:eastAsiaTheme="minorEastAsia" w:hAnsi="Times New Roman"/>
                <w:sz w:val="24"/>
                <w:szCs w:val="24"/>
                <w:lang w:val="en-GB" w:eastAsia="fr-FR"/>
              </w:rPr>
              <w:t>/RES/50/50 (1995)</w:t>
            </w:r>
          </w:p>
        </w:tc>
        <w:tc>
          <w:tcPr>
            <w:tcW w:w="2070" w:type="dxa"/>
          </w:tcPr>
          <w:p w14:paraId="6F766448" w14:textId="51CD6546" w:rsidR="00F719C1" w:rsidRPr="00786725" w:rsidRDefault="00EC7BD4"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5</w:t>
            </w:r>
            <w:r w:rsidR="00F719C1" w:rsidRPr="00786725">
              <w:rPr>
                <w:rFonts w:ascii="Times New Roman" w:hAnsi="Times New Roman"/>
                <w:sz w:val="24"/>
                <w:szCs w:val="24"/>
                <w:lang w:val="en-US"/>
              </w:rPr>
              <w:t>, 7</w:t>
            </w:r>
          </w:p>
        </w:tc>
      </w:tr>
      <w:tr w:rsidR="00786725" w:rsidRPr="00786725" w14:paraId="66743A69" w14:textId="77777777" w:rsidTr="0013051E">
        <w:tc>
          <w:tcPr>
            <w:tcW w:w="6946" w:type="dxa"/>
          </w:tcPr>
          <w:p w14:paraId="0095176B"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UNGA Resolution 1514, Declaration on the Granting of Independence to Colonial Countries and Peoples,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N.Doc.A</w:t>
            </w:r>
            <w:proofErr w:type="spellEnd"/>
            <w:proofErr w:type="gramEnd"/>
            <w:r w:rsidRPr="00786725">
              <w:rPr>
                <w:rFonts w:ascii="Times New Roman" w:eastAsiaTheme="minorEastAsia" w:hAnsi="Times New Roman"/>
                <w:sz w:val="24"/>
                <w:szCs w:val="24"/>
                <w:lang w:val="en-GB" w:eastAsia="fr-FR"/>
              </w:rPr>
              <w:t>/4684 (1960)</w:t>
            </w:r>
          </w:p>
        </w:tc>
        <w:tc>
          <w:tcPr>
            <w:tcW w:w="2070" w:type="dxa"/>
          </w:tcPr>
          <w:p w14:paraId="72B009C8" w14:textId="7E02771F"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1</w:t>
            </w:r>
            <w:r w:rsidR="00EC7BD4" w:rsidRPr="00786725">
              <w:rPr>
                <w:rFonts w:ascii="Times New Roman" w:hAnsi="Times New Roman"/>
                <w:sz w:val="24"/>
                <w:szCs w:val="24"/>
                <w:lang w:val="en-US"/>
              </w:rPr>
              <w:t>6</w:t>
            </w:r>
          </w:p>
        </w:tc>
      </w:tr>
      <w:tr w:rsidR="00786725" w:rsidRPr="00786725" w14:paraId="200604A0" w14:textId="77777777" w:rsidTr="0013051E">
        <w:tc>
          <w:tcPr>
            <w:tcW w:w="6946" w:type="dxa"/>
          </w:tcPr>
          <w:p w14:paraId="13F1C429"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UNGA Resolution 45/130, Importance of the universal realization of the right of peoples to self-determination and of the speedy granting of independence to colonial countries and peoples for the effective guarantee and observance of human rights,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N.Doc.A</w:t>
            </w:r>
            <w:proofErr w:type="spellEnd"/>
            <w:proofErr w:type="gramEnd"/>
            <w:r w:rsidRPr="00786725">
              <w:rPr>
                <w:rFonts w:ascii="Times New Roman" w:eastAsiaTheme="minorEastAsia" w:hAnsi="Times New Roman"/>
                <w:sz w:val="24"/>
                <w:szCs w:val="24"/>
                <w:lang w:val="en-GB" w:eastAsia="fr-FR"/>
              </w:rPr>
              <w:t>/RES/45/130 (1990)</w:t>
            </w:r>
          </w:p>
        </w:tc>
        <w:tc>
          <w:tcPr>
            <w:tcW w:w="2070" w:type="dxa"/>
          </w:tcPr>
          <w:p w14:paraId="3CFF0F98" w14:textId="3DB00FF6"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1</w:t>
            </w:r>
            <w:r w:rsidR="00EC7BD4" w:rsidRPr="00786725">
              <w:rPr>
                <w:rFonts w:ascii="Times New Roman" w:hAnsi="Times New Roman"/>
                <w:sz w:val="24"/>
                <w:szCs w:val="24"/>
                <w:lang w:val="en-US"/>
              </w:rPr>
              <w:t>6</w:t>
            </w:r>
          </w:p>
        </w:tc>
      </w:tr>
      <w:tr w:rsidR="00786725" w:rsidRPr="00786725" w14:paraId="4AEBCE1F" w14:textId="77777777" w:rsidTr="0013051E">
        <w:tc>
          <w:tcPr>
            <w:tcW w:w="6946" w:type="dxa"/>
          </w:tcPr>
          <w:p w14:paraId="21EC2FC4" w14:textId="77777777" w:rsidR="00F719C1" w:rsidRPr="00786725" w:rsidRDefault="00F719C1" w:rsidP="00286BFD">
            <w:pPr>
              <w:pBdr>
                <w:top w:val="nil"/>
                <w:left w:val="nil"/>
                <w:bottom w:val="nil"/>
                <w:right w:val="nil"/>
                <w:between w:val="nil"/>
              </w:pBd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lastRenderedPageBreak/>
              <w:t xml:space="preserve">UNGA Resolution 61/295, United Nations Declaration on the Rights of Indigenous Peoples, </w:t>
            </w:r>
            <w:proofErr w:type="spellStart"/>
            <w:r w:rsidRPr="00786725">
              <w:rPr>
                <w:rFonts w:ascii="Times New Roman" w:eastAsiaTheme="minorEastAsia" w:hAnsi="Times New Roman"/>
                <w:sz w:val="24"/>
                <w:szCs w:val="24"/>
                <w:lang w:val="en-GB" w:eastAsia="fr-FR"/>
              </w:rPr>
              <w:t>U.</w:t>
            </w:r>
            <w:proofErr w:type="gramStart"/>
            <w:r w:rsidRPr="00786725">
              <w:rPr>
                <w:rFonts w:ascii="Times New Roman" w:eastAsiaTheme="minorEastAsia" w:hAnsi="Times New Roman"/>
                <w:sz w:val="24"/>
                <w:szCs w:val="24"/>
                <w:lang w:val="en-GB" w:eastAsia="fr-FR"/>
              </w:rPr>
              <w:t>N.Doc.A</w:t>
            </w:r>
            <w:proofErr w:type="spellEnd"/>
            <w:proofErr w:type="gramEnd"/>
            <w:r w:rsidRPr="00786725">
              <w:rPr>
                <w:rFonts w:ascii="Times New Roman" w:eastAsiaTheme="minorEastAsia" w:hAnsi="Times New Roman"/>
                <w:sz w:val="24"/>
                <w:szCs w:val="24"/>
                <w:lang w:val="en-GB" w:eastAsia="fr-FR"/>
              </w:rPr>
              <w:t>/RES/61/295 (2007)</w:t>
            </w:r>
          </w:p>
        </w:tc>
        <w:tc>
          <w:tcPr>
            <w:tcW w:w="2070" w:type="dxa"/>
          </w:tcPr>
          <w:p w14:paraId="7CF12A2C" w14:textId="12E0B954" w:rsidR="00F719C1" w:rsidRPr="00786725" w:rsidRDefault="00EC7BD4"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 xml:space="preserve">15, </w:t>
            </w:r>
            <w:r w:rsidR="00F719C1" w:rsidRPr="00786725">
              <w:rPr>
                <w:rFonts w:ascii="Times New Roman" w:hAnsi="Times New Roman"/>
                <w:sz w:val="24"/>
                <w:szCs w:val="24"/>
                <w:lang w:val="en-US"/>
              </w:rPr>
              <w:t>16</w:t>
            </w:r>
          </w:p>
        </w:tc>
      </w:tr>
      <w:tr w:rsidR="00870C54" w:rsidRPr="00786725" w14:paraId="6E5C61AC" w14:textId="77777777" w:rsidTr="0013051E">
        <w:tc>
          <w:tcPr>
            <w:tcW w:w="6946" w:type="dxa"/>
          </w:tcPr>
          <w:p w14:paraId="534F6A14" w14:textId="77777777" w:rsidR="00F719C1" w:rsidRPr="00786725" w:rsidRDefault="00F719C1" w:rsidP="00286BFD">
            <w:pPr>
              <w:spacing w:before="120" w:after="120"/>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UNGA Resolution 217, Universal Declaration of Human Rights (1948) </w:t>
            </w:r>
          </w:p>
        </w:tc>
        <w:tc>
          <w:tcPr>
            <w:tcW w:w="2070" w:type="dxa"/>
          </w:tcPr>
          <w:p w14:paraId="28A573E8" w14:textId="577F02FC" w:rsidR="00F719C1" w:rsidRPr="00786725" w:rsidRDefault="000036C2"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29</w:t>
            </w:r>
          </w:p>
        </w:tc>
      </w:tr>
    </w:tbl>
    <w:p w14:paraId="0F5B7BCD" w14:textId="77777777" w:rsidR="0013051E" w:rsidRPr="00786725" w:rsidRDefault="0013051E" w:rsidP="0013051E">
      <w:pPr>
        <w:spacing w:before="120" w:after="120"/>
        <w:rPr>
          <w:rFonts w:ascii="Times New Roman" w:hAnsi="Times New Roman"/>
          <w:bCs/>
          <w:smallCaps/>
          <w:sz w:val="24"/>
          <w:szCs w:val="24"/>
        </w:rPr>
      </w:pPr>
    </w:p>
    <w:p w14:paraId="691BEDE1" w14:textId="0240E9F1" w:rsidR="00F719C1" w:rsidRPr="00786725" w:rsidRDefault="00F719C1" w:rsidP="001C4882">
      <w:pPr>
        <w:keepNext/>
        <w:spacing w:before="120" w:after="120"/>
        <w:jc w:val="center"/>
        <w:rPr>
          <w:rFonts w:ascii="Times New Roman" w:hAnsi="Times New Roman"/>
          <w:b/>
          <w:sz w:val="24"/>
          <w:szCs w:val="24"/>
        </w:rPr>
      </w:pPr>
      <w:proofErr w:type="spellStart"/>
      <w:r w:rsidRPr="00786725">
        <w:rPr>
          <w:rFonts w:ascii="Times New Roman" w:hAnsi="Times New Roman"/>
          <w:b/>
          <w:smallCaps/>
          <w:sz w:val="24"/>
          <w:szCs w:val="24"/>
          <w:u w:val="single"/>
        </w:rPr>
        <w:t>Books</w:t>
      </w:r>
      <w:proofErr w:type="spellEnd"/>
      <w:r w:rsidRPr="00786725">
        <w:rPr>
          <w:rFonts w:ascii="Times New Roman" w:hAnsi="Times New Roman"/>
          <w:b/>
          <w:smallCaps/>
          <w:sz w:val="24"/>
          <w:szCs w:val="24"/>
          <w:u w:val="single"/>
        </w:rPr>
        <w:t xml:space="preserve"> </w:t>
      </w:r>
      <w:proofErr w:type="spellStart"/>
      <w:r w:rsidRPr="00786725">
        <w:rPr>
          <w:rFonts w:ascii="Times New Roman" w:hAnsi="Times New Roman"/>
          <w:b/>
          <w:smallCaps/>
          <w:sz w:val="24"/>
          <w:szCs w:val="24"/>
          <w:u w:val="single"/>
        </w:rPr>
        <w:t>and</w:t>
      </w:r>
      <w:proofErr w:type="spellEnd"/>
      <w:r w:rsidRPr="00786725">
        <w:rPr>
          <w:rFonts w:ascii="Times New Roman" w:hAnsi="Times New Roman"/>
          <w:b/>
          <w:smallCaps/>
          <w:sz w:val="24"/>
          <w:szCs w:val="24"/>
          <w:u w:val="single"/>
        </w:rPr>
        <w:t xml:space="preserve"> </w:t>
      </w:r>
      <w:proofErr w:type="spellStart"/>
      <w:r w:rsidRPr="00786725">
        <w:rPr>
          <w:rFonts w:ascii="Times New Roman" w:hAnsi="Times New Roman"/>
          <w:b/>
          <w:smallCaps/>
          <w:sz w:val="24"/>
          <w:szCs w:val="24"/>
          <w:u w:val="single"/>
        </w:rPr>
        <w:t>Treatises</w:t>
      </w:r>
      <w:proofErr w:type="spellEnd"/>
    </w:p>
    <w:tbl>
      <w:tblPr>
        <w:tblW w:w="9016" w:type="dxa"/>
        <w:tblBorders>
          <w:insideH w:val="double" w:sz="4" w:space="0" w:color="auto"/>
          <w:insideV w:val="double" w:sz="4" w:space="0" w:color="auto"/>
        </w:tblBorders>
        <w:tblLayout w:type="fixed"/>
        <w:tblLook w:val="0400" w:firstRow="0" w:lastRow="0" w:firstColumn="0" w:lastColumn="0" w:noHBand="0" w:noVBand="1"/>
      </w:tblPr>
      <w:tblGrid>
        <w:gridCol w:w="6946"/>
        <w:gridCol w:w="2070"/>
      </w:tblGrid>
      <w:tr w:rsidR="00786725" w:rsidRPr="00786725" w14:paraId="50EBA32F" w14:textId="77777777" w:rsidTr="003410BD">
        <w:tc>
          <w:tcPr>
            <w:tcW w:w="6946" w:type="dxa"/>
          </w:tcPr>
          <w:p w14:paraId="6F81CE3E" w14:textId="77777777" w:rsidR="00F719C1" w:rsidRPr="00786725" w:rsidRDefault="00F719C1" w:rsidP="001C4882">
            <w:pPr>
              <w:keepNext/>
              <w:pBdr>
                <w:top w:val="nil"/>
                <w:left w:val="nil"/>
                <w:bottom w:val="nil"/>
                <w:right w:val="nil"/>
                <w:between w:val="nil"/>
              </w:pBd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Daniel </w:t>
            </w:r>
            <w:proofErr w:type="spellStart"/>
            <w:r w:rsidRPr="00786725">
              <w:rPr>
                <w:rFonts w:ascii="Times New Roman" w:eastAsiaTheme="minorEastAsia" w:hAnsi="Times New Roman"/>
                <w:sz w:val="24"/>
                <w:szCs w:val="24"/>
                <w:lang w:val="en-GB" w:eastAsia="fr-FR"/>
              </w:rPr>
              <w:t>Thürer</w:t>
            </w:r>
            <w:proofErr w:type="spellEnd"/>
            <w:r w:rsidRPr="00786725">
              <w:rPr>
                <w:rFonts w:ascii="Times New Roman" w:eastAsiaTheme="minorEastAsia" w:hAnsi="Times New Roman"/>
                <w:sz w:val="24"/>
                <w:szCs w:val="24"/>
                <w:lang w:val="en-GB" w:eastAsia="fr-FR"/>
              </w:rPr>
              <w:t xml:space="preserve"> and Thomas </w:t>
            </w:r>
            <w:proofErr w:type="spellStart"/>
            <w:r w:rsidRPr="00786725">
              <w:rPr>
                <w:rFonts w:ascii="Times New Roman" w:eastAsiaTheme="minorEastAsia" w:hAnsi="Times New Roman"/>
                <w:sz w:val="24"/>
                <w:szCs w:val="24"/>
                <w:lang w:val="en-GB" w:eastAsia="fr-FR"/>
              </w:rPr>
              <w:t>Burri</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Self-determination</w:t>
            </w:r>
            <w:r w:rsidRPr="00786725">
              <w:rPr>
                <w:rFonts w:ascii="Times New Roman" w:eastAsiaTheme="minorEastAsia" w:hAnsi="Times New Roman"/>
                <w:sz w:val="24"/>
                <w:szCs w:val="24"/>
                <w:lang w:val="en-GB" w:eastAsia="fr-FR"/>
              </w:rPr>
              <w:t xml:space="preserve">, Max Planck </w:t>
            </w:r>
            <w:proofErr w:type="spellStart"/>
            <w:r w:rsidRPr="00786725">
              <w:rPr>
                <w:rFonts w:ascii="Times New Roman" w:eastAsiaTheme="minorEastAsia" w:hAnsi="Times New Roman"/>
                <w:sz w:val="24"/>
                <w:szCs w:val="24"/>
                <w:lang w:val="en-GB" w:eastAsia="fr-FR"/>
              </w:rPr>
              <w:t>Encyclopedias</w:t>
            </w:r>
            <w:proofErr w:type="spellEnd"/>
            <w:r w:rsidRPr="00786725">
              <w:rPr>
                <w:rFonts w:ascii="Times New Roman" w:eastAsiaTheme="minorEastAsia" w:hAnsi="Times New Roman"/>
                <w:sz w:val="24"/>
                <w:szCs w:val="24"/>
                <w:lang w:val="en-GB" w:eastAsia="fr-FR"/>
              </w:rPr>
              <w:t xml:space="preserve"> of Public International Law (2008)</w:t>
            </w:r>
          </w:p>
        </w:tc>
        <w:tc>
          <w:tcPr>
            <w:tcW w:w="2070" w:type="dxa"/>
          </w:tcPr>
          <w:p w14:paraId="61D203E0" w14:textId="345F6290" w:rsidR="00F719C1" w:rsidRPr="00786725" w:rsidRDefault="00F719C1" w:rsidP="001C4882">
            <w:pPr>
              <w:keepNext/>
              <w:spacing w:before="120" w:after="120"/>
              <w:jc w:val="center"/>
              <w:rPr>
                <w:rFonts w:ascii="Times New Roman" w:hAnsi="Times New Roman"/>
                <w:sz w:val="24"/>
                <w:szCs w:val="24"/>
              </w:rPr>
            </w:pPr>
            <w:r w:rsidRPr="00786725">
              <w:rPr>
                <w:rFonts w:ascii="Times New Roman" w:hAnsi="Times New Roman"/>
                <w:sz w:val="24"/>
                <w:szCs w:val="24"/>
                <w:lang w:val="en-US"/>
              </w:rPr>
              <w:t>1</w:t>
            </w:r>
            <w:r w:rsidR="000036C2" w:rsidRPr="00786725">
              <w:rPr>
                <w:rFonts w:ascii="Times New Roman" w:hAnsi="Times New Roman"/>
                <w:sz w:val="24"/>
                <w:szCs w:val="24"/>
                <w:lang w:val="en-US"/>
              </w:rPr>
              <w:t>6</w:t>
            </w:r>
          </w:p>
        </w:tc>
      </w:tr>
      <w:tr w:rsidR="00786725" w:rsidRPr="00786725" w14:paraId="7B0097F7" w14:textId="77777777" w:rsidTr="003410BD">
        <w:tc>
          <w:tcPr>
            <w:tcW w:w="6946" w:type="dxa"/>
          </w:tcPr>
          <w:p w14:paraId="7AE010BF"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Eileen </w:t>
            </w:r>
            <w:proofErr w:type="spellStart"/>
            <w:r w:rsidRPr="00786725">
              <w:rPr>
                <w:rFonts w:ascii="Times New Roman" w:eastAsiaTheme="minorEastAsia" w:hAnsi="Times New Roman"/>
                <w:sz w:val="24"/>
                <w:szCs w:val="24"/>
                <w:lang w:val="en-GB" w:eastAsia="fr-FR"/>
              </w:rPr>
              <w:t>Denza</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Diplomatic Law: Commentary on The Vienna</w:t>
            </w:r>
            <w:r w:rsidRPr="00786725">
              <w:rPr>
                <w:rFonts w:ascii="Times New Roman" w:eastAsiaTheme="minorEastAsia" w:hAnsi="Times New Roman"/>
                <w:sz w:val="24"/>
                <w:szCs w:val="24"/>
                <w:lang w:val="en-GB" w:eastAsia="fr-FR"/>
              </w:rPr>
              <w:t> </w:t>
            </w:r>
            <w:r w:rsidRPr="00786725">
              <w:rPr>
                <w:rFonts w:ascii="Times New Roman" w:eastAsiaTheme="minorEastAsia" w:hAnsi="Times New Roman"/>
                <w:i/>
                <w:iCs/>
                <w:sz w:val="24"/>
                <w:szCs w:val="24"/>
                <w:lang w:val="en-GB" w:eastAsia="fr-FR"/>
              </w:rPr>
              <w:t>Convention</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on Diplomatic Relations</w:t>
            </w:r>
            <w:r w:rsidRPr="00786725">
              <w:rPr>
                <w:rFonts w:ascii="Times New Roman" w:eastAsiaTheme="minorEastAsia" w:hAnsi="Times New Roman"/>
                <w:sz w:val="24"/>
                <w:szCs w:val="24"/>
                <w:lang w:val="en-GB" w:eastAsia="fr-FR"/>
              </w:rPr>
              <w:t>, OUP (2016)</w:t>
            </w:r>
          </w:p>
        </w:tc>
        <w:tc>
          <w:tcPr>
            <w:tcW w:w="2070" w:type="dxa"/>
          </w:tcPr>
          <w:p w14:paraId="00EF64F4" w14:textId="0376E8AD" w:rsidR="00F719C1" w:rsidRPr="00786725" w:rsidRDefault="000036C2"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 xml:space="preserve">2, </w:t>
            </w:r>
            <w:r w:rsidR="00F719C1" w:rsidRPr="00786725">
              <w:rPr>
                <w:rFonts w:ascii="Times New Roman" w:hAnsi="Times New Roman"/>
                <w:sz w:val="24"/>
                <w:szCs w:val="24"/>
                <w:lang w:val="en-US"/>
              </w:rPr>
              <w:t xml:space="preserve">3, </w:t>
            </w:r>
            <w:r w:rsidRPr="00786725">
              <w:rPr>
                <w:rFonts w:ascii="Times New Roman" w:hAnsi="Times New Roman"/>
                <w:sz w:val="24"/>
                <w:szCs w:val="24"/>
                <w:lang w:val="en-US"/>
              </w:rPr>
              <w:t>4, 7</w:t>
            </w:r>
          </w:p>
        </w:tc>
      </w:tr>
      <w:tr w:rsidR="00786725" w:rsidRPr="00786725" w14:paraId="77E3AFDC" w14:textId="77777777" w:rsidTr="003410BD">
        <w:tc>
          <w:tcPr>
            <w:tcW w:w="6946" w:type="dxa"/>
          </w:tcPr>
          <w:p w14:paraId="60D2C8D4"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fr-FR"/>
              </w:rPr>
              <w:t xml:space="preserve">François Delerue, </w:t>
            </w:r>
            <w:r w:rsidRPr="00786725">
              <w:rPr>
                <w:rFonts w:ascii="Times New Roman" w:eastAsiaTheme="minorEastAsia" w:hAnsi="Times New Roman"/>
                <w:i/>
                <w:iCs/>
                <w:sz w:val="24"/>
                <w:szCs w:val="24"/>
                <w:lang w:val="fr-FR"/>
              </w:rPr>
              <w:t>Cyber Operations and International Law</w:t>
            </w:r>
            <w:r w:rsidRPr="00786725">
              <w:rPr>
                <w:rFonts w:ascii="Times New Roman" w:eastAsiaTheme="minorEastAsia" w:hAnsi="Times New Roman"/>
                <w:sz w:val="24"/>
                <w:szCs w:val="24"/>
                <w:lang w:val="fr-FR"/>
              </w:rPr>
              <w:t>, CUP (2020</w:t>
            </w:r>
          </w:p>
        </w:tc>
        <w:tc>
          <w:tcPr>
            <w:tcW w:w="2070" w:type="dxa"/>
          </w:tcPr>
          <w:p w14:paraId="116F5A30" w14:textId="1A83F5C5" w:rsidR="00F719C1" w:rsidRPr="00786725" w:rsidRDefault="000036C2"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27</w:t>
            </w:r>
          </w:p>
        </w:tc>
      </w:tr>
      <w:tr w:rsidR="00786725" w:rsidRPr="00786725" w14:paraId="4F28001A" w14:textId="77777777" w:rsidTr="003410BD">
        <w:tc>
          <w:tcPr>
            <w:tcW w:w="6946" w:type="dxa"/>
          </w:tcPr>
          <w:p w14:paraId="629C195F"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US"/>
              </w:rPr>
              <w:t xml:space="preserve">Ian </w:t>
            </w:r>
            <w:proofErr w:type="spellStart"/>
            <w:r w:rsidRPr="00786725">
              <w:rPr>
                <w:rFonts w:ascii="Times New Roman" w:eastAsiaTheme="minorEastAsia" w:hAnsi="Times New Roman"/>
                <w:sz w:val="24"/>
                <w:szCs w:val="24"/>
                <w:lang w:val="en-US"/>
              </w:rPr>
              <w:t>Brownlie</w:t>
            </w:r>
            <w:proofErr w:type="spellEnd"/>
            <w:r w:rsidRPr="00786725">
              <w:rPr>
                <w:rFonts w:ascii="Times New Roman" w:eastAsiaTheme="minorEastAsia" w:hAnsi="Times New Roman"/>
                <w:sz w:val="24"/>
                <w:szCs w:val="24"/>
                <w:lang w:val="en-US"/>
              </w:rPr>
              <w:t xml:space="preserve">, </w:t>
            </w:r>
            <w:r w:rsidRPr="00786725">
              <w:rPr>
                <w:rFonts w:ascii="Times New Roman" w:eastAsiaTheme="minorEastAsia" w:hAnsi="Times New Roman"/>
                <w:i/>
                <w:iCs/>
                <w:sz w:val="24"/>
                <w:szCs w:val="24"/>
                <w:lang w:val="en-US"/>
              </w:rPr>
              <w:t>Principles of Public International Law</w:t>
            </w:r>
            <w:r w:rsidRPr="00786725">
              <w:rPr>
                <w:rFonts w:ascii="Times New Roman" w:eastAsiaTheme="minorEastAsia" w:hAnsi="Times New Roman"/>
                <w:sz w:val="24"/>
                <w:szCs w:val="24"/>
                <w:lang w:val="en-US"/>
              </w:rPr>
              <w:t>, OUP (2008)</w:t>
            </w:r>
          </w:p>
        </w:tc>
        <w:tc>
          <w:tcPr>
            <w:tcW w:w="2070" w:type="dxa"/>
          </w:tcPr>
          <w:p w14:paraId="19864594" w14:textId="349F5CBB"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0036C2" w:rsidRPr="00786725">
              <w:rPr>
                <w:rFonts w:ascii="Times New Roman" w:hAnsi="Times New Roman"/>
                <w:sz w:val="24"/>
                <w:szCs w:val="24"/>
                <w:lang w:val="fr-FR"/>
              </w:rPr>
              <w:t>6</w:t>
            </w:r>
          </w:p>
        </w:tc>
      </w:tr>
      <w:tr w:rsidR="00786725" w:rsidRPr="00786725" w14:paraId="0FC0ECE1" w14:textId="77777777" w:rsidTr="003410BD">
        <w:tc>
          <w:tcPr>
            <w:tcW w:w="6946" w:type="dxa"/>
          </w:tcPr>
          <w:p w14:paraId="5363A894" w14:textId="77777777" w:rsidR="00F719C1" w:rsidRPr="00786725" w:rsidRDefault="00F719C1">
            <w:pPr>
              <w:spacing w:before="120" w:after="120"/>
              <w:rPr>
                <w:rFonts w:ascii="Times New Roman" w:eastAsiaTheme="minorEastAsia" w:hAnsi="Times New Roman"/>
                <w:sz w:val="24"/>
                <w:szCs w:val="24"/>
                <w:lang w:val="en-GB"/>
              </w:rPr>
            </w:pPr>
            <w:r w:rsidRPr="00786725">
              <w:rPr>
                <w:rFonts w:ascii="Times New Roman" w:eastAsiaTheme="minorEastAsia" w:hAnsi="Times New Roman"/>
                <w:sz w:val="24"/>
                <w:szCs w:val="24"/>
                <w:lang w:val="en-GB" w:eastAsia="fr-FR"/>
              </w:rPr>
              <w:t xml:space="preserve">Malcolm N. Shaw, </w:t>
            </w:r>
            <w:r w:rsidRPr="00786725">
              <w:rPr>
                <w:rFonts w:ascii="Times New Roman" w:eastAsiaTheme="minorEastAsia" w:hAnsi="Times New Roman"/>
                <w:i/>
                <w:iCs/>
                <w:sz w:val="24"/>
                <w:szCs w:val="24"/>
                <w:lang w:val="en-GB" w:eastAsia="fr-FR"/>
              </w:rPr>
              <w:t>International Law</w:t>
            </w:r>
            <w:r w:rsidRPr="00786725">
              <w:rPr>
                <w:rFonts w:ascii="Times New Roman" w:eastAsiaTheme="minorEastAsia" w:hAnsi="Times New Roman"/>
                <w:sz w:val="24"/>
                <w:szCs w:val="24"/>
                <w:lang w:val="en-GB" w:eastAsia="fr-FR"/>
              </w:rPr>
              <w:t>, CUP (2008)</w:t>
            </w:r>
          </w:p>
        </w:tc>
        <w:tc>
          <w:tcPr>
            <w:tcW w:w="2070" w:type="dxa"/>
          </w:tcPr>
          <w:p w14:paraId="31471A19" w14:textId="200775C5"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 xml:space="preserve">6, </w:t>
            </w:r>
            <w:r w:rsidR="000036C2" w:rsidRPr="00786725">
              <w:rPr>
                <w:rFonts w:ascii="Times New Roman" w:hAnsi="Times New Roman"/>
                <w:sz w:val="24"/>
                <w:szCs w:val="24"/>
                <w:lang w:val="fr-FR"/>
              </w:rPr>
              <w:t>8</w:t>
            </w:r>
          </w:p>
        </w:tc>
      </w:tr>
      <w:tr w:rsidR="00786725" w:rsidRPr="00786725" w14:paraId="5B7530E6" w14:textId="77777777" w:rsidTr="003410BD">
        <w:tc>
          <w:tcPr>
            <w:tcW w:w="6946" w:type="dxa"/>
          </w:tcPr>
          <w:p w14:paraId="774C2543" w14:textId="5C33D9BF" w:rsidR="00F719C1" w:rsidRPr="00786725" w:rsidRDefault="00F719C1">
            <w:pPr>
              <w:spacing w:before="120" w:after="120"/>
              <w:rPr>
                <w:rFonts w:ascii="Times New Roman" w:eastAsiaTheme="minorEastAsia" w:hAnsi="Times New Roman"/>
                <w:sz w:val="24"/>
                <w:szCs w:val="24"/>
                <w:lang w:val="en-GB"/>
              </w:rPr>
            </w:pPr>
            <w:r w:rsidRPr="00786725">
              <w:rPr>
                <w:rFonts w:ascii="Times New Roman" w:eastAsiaTheme="minorEastAsia" w:hAnsi="Times New Roman"/>
                <w:sz w:val="24"/>
                <w:szCs w:val="24"/>
                <w:lang w:val="en-GB" w:eastAsia="fr-FR"/>
              </w:rPr>
              <w:t xml:space="preserve">Manfred Nowak, </w:t>
            </w:r>
            <w:r w:rsidR="00A20B38" w:rsidRPr="00786725">
              <w:rPr>
                <w:rFonts w:ascii="Times New Roman" w:eastAsiaTheme="minorEastAsia" w:hAnsi="Times New Roman"/>
                <w:i/>
                <w:iCs/>
                <w:sz w:val="24"/>
                <w:szCs w:val="24"/>
                <w:lang w:val="en-GB" w:eastAsia="fr-FR"/>
              </w:rPr>
              <w:t>U.N. covenant on c</w:t>
            </w:r>
            <w:r w:rsidRPr="00786725">
              <w:rPr>
                <w:rFonts w:ascii="Times New Roman" w:eastAsiaTheme="minorEastAsia" w:hAnsi="Times New Roman"/>
                <w:i/>
                <w:iCs/>
                <w:sz w:val="24"/>
                <w:szCs w:val="24"/>
                <w:lang w:val="en-GB" w:eastAsia="fr-FR"/>
              </w:rPr>
              <w:t>ivil and</w:t>
            </w:r>
            <w:r w:rsidRPr="00786725">
              <w:rPr>
                <w:rFonts w:ascii="Times New Roman" w:eastAsiaTheme="minorEastAsia" w:hAnsi="Times New Roman"/>
                <w:sz w:val="24"/>
                <w:szCs w:val="24"/>
                <w:lang w:val="en-GB" w:eastAsia="fr-FR"/>
              </w:rPr>
              <w:t xml:space="preserve"> </w:t>
            </w:r>
            <w:r w:rsidR="00A20B38" w:rsidRPr="00786725">
              <w:rPr>
                <w:rFonts w:ascii="Times New Roman" w:eastAsiaTheme="minorEastAsia" w:hAnsi="Times New Roman"/>
                <w:i/>
                <w:iCs/>
                <w:sz w:val="24"/>
                <w:szCs w:val="24"/>
                <w:lang w:val="en-GB" w:eastAsia="fr-FR"/>
              </w:rPr>
              <w:t xml:space="preserve">political rights: </w:t>
            </w:r>
            <w:r w:rsidRPr="00786725">
              <w:rPr>
                <w:rFonts w:ascii="Times New Roman" w:eastAsiaTheme="minorEastAsia" w:hAnsi="Times New Roman"/>
                <w:i/>
                <w:iCs/>
                <w:sz w:val="24"/>
                <w:szCs w:val="24"/>
                <w:lang w:val="en-GB" w:eastAsia="fr-FR"/>
              </w:rPr>
              <w:t>CCPR Commentary</w:t>
            </w:r>
            <w:r w:rsidRPr="00786725">
              <w:rPr>
                <w:rFonts w:ascii="Times New Roman" w:eastAsiaTheme="minorEastAsia" w:hAnsi="Times New Roman"/>
                <w:sz w:val="24"/>
                <w:szCs w:val="24"/>
                <w:lang w:val="en-GB" w:eastAsia="fr-FR"/>
              </w:rPr>
              <w:t xml:space="preserve">, </w:t>
            </w:r>
            <w:proofErr w:type="spellStart"/>
            <w:r w:rsidRPr="00786725">
              <w:rPr>
                <w:rFonts w:ascii="Times New Roman" w:eastAsiaTheme="minorEastAsia" w:hAnsi="Times New Roman"/>
                <w:sz w:val="24"/>
                <w:szCs w:val="24"/>
                <w:lang w:val="en-GB" w:eastAsia="fr-FR"/>
              </w:rPr>
              <w:t>Kehl</w:t>
            </w:r>
            <w:proofErr w:type="spellEnd"/>
            <w:r w:rsidRPr="00786725">
              <w:rPr>
                <w:rFonts w:ascii="Times New Roman" w:eastAsiaTheme="minorEastAsia" w:hAnsi="Times New Roman"/>
                <w:sz w:val="24"/>
                <w:szCs w:val="24"/>
                <w:lang w:val="en-GB" w:eastAsia="fr-FR"/>
              </w:rPr>
              <w:t>: N.P. Engel Publisher (2005)  </w:t>
            </w:r>
          </w:p>
        </w:tc>
        <w:tc>
          <w:tcPr>
            <w:tcW w:w="2070" w:type="dxa"/>
          </w:tcPr>
          <w:p w14:paraId="3F3E7E04" w14:textId="213C2C2D"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0036C2" w:rsidRPr="00786725">
              <w:rPr>
                <w:rFonts w:ascii="Times New Roman" w:hAnsi="Times New Roman"/>
                <w:sz w:val="24"/>
                <w:szCs w:val="24"/>
                <w:lang w:val="fr-FR"/>
              </w:rPr>
              <w:t>8</w:t>
            </w:r>
          </w:p>
        </w:tc>
      </w:tr>
      <w:tr w:rsidR="00786725" w:rsidRPr="00786725" w14:paraId="7FA7DB5A" w14:textId="77777777" w:rsidTr="003410BD">
        <w:tc>
          <w:tcPr>
            <w:tcW w:w="6946" w:type="dxa"/>
          </w:tcPr>
          <w:p w14:paraId="39E1D267" w14:textId="77777777" w:rsidR="00F719C1" w:rsidRPr="00786725" w:rsidRDefault="00F719C1">
            <w:pPr>
              <w:spacing w:before="120" w:after="120"/>
              <w:rPr>
                <w:rFonts w:ascii="Times New Roman" w:eastAsiaTheme="minorEastAsia" w:hAnsi="Times New Roman"/>
                <w:sz w:val="24"/>
                <w:szCs w:val="24"/>
                <w:lang w:val="en-GB"/>
              </w:rPr>
            </w:pPr>
            <w:r w:rsidRPr="00786725">
              <w:rPr>
                <w:rFonts w:ascii="Times New Roman" w:eastAsiaTheme="minorEastAsia" w:hAnsi="Times New Roman"/>
                <w:sz w:val="24"/>
                <w:szCs w:val="24"/>
                <w:lang w:val="fr-FR"/>
              </w:rPr>
              <w:t xml:space="preserve">Marcelo </w:t>
            </w:r>
            <w:proofErr w:type="spellStart"/>
            <w:r w:rsidRPr="00786725">
              <w:rPr>
                <w:rFonts w:ascii="Times New Roman" w:eastAsiaTheme="minorEastAsia" w:hAnsi="Times New Roman"/>
                <w:sz w:val="24"/>
                <w:szCs w:val="24"/>
                <w:lang w:val="fr-FR"/>
              </w:rPr>
              <w:t>Kohen</w:t>
            </w:r>
            <w:proofErr w:type="spellEnd"/>
            <w:r w:rsidRPr="00786725">
              <w:rPr>
                <w:rFonts w:ascii="Times New Roman" w:eastAsiaTheme="minorEastAsia" w:hAnsi="Times New Roman"/>
                <w:sz w:val="24"/>
                <w:szCs w:val="24"/>
                <w:lang w:val="fr-FR"/>
              </w:rPr>
              <w:t xml:space="preserve">, </w:t>
            </w:r>
            <w:proofErr w:type="spellStart"/>
            <w:r w:rsidRPr="00786725">
              <w:rPr>
                <w:rFonts w:ascii="Times New Roman" w:eastAsiaTheme="minorEastAsia" w:hAnsi="Times New Roman"/>
                <w:i/>
                <w:iCs/>
                <w:sz w:val="24"/>
                <w:szCs w:val="24"/>
                <w:lang w:val="fr-FR"/>
              </w:rPr>
              <w:t>Secession</w:t>
            </w:r>
            <w:proofErr w:type="spellEnd"/>
            <w:r w:rsidRPr="00786725">
              <w:rPr>
                <w:rFonts w:ascii="Times New Roman" w:eastAsiaTheme="minorEastAsia" w:hAnsi="Times New Roman"/>
                <w:i/>
                <w:iCs/>
                <w:sz w:val="24"/>
                <w:szCs w:val="24"/>
                <w:lang w:val="fr-FR"/>
              </w:rPr>
              <w:t>, International Law Perspectives</w:t>
            </w:r>
            <w:r w:rsidRPr="00786725">
              <w:rPr>
                <w:rFonts w:ascii="Times New Roman" w:eastAsiaTheme="minorEastAsia" w:hAnsi="Times New Roman"/>
                <w:sz w:val="24"/>
                <w:szCs w:val="24"/>
                <w:lang w:val="fr-FR"/>
              </w:rPr>
              <w:t>, CUP (2006)</w:t>
            </w:r>
          </w:p>
        </w:tc>
        <w:tc>
          <w:tcPr>
            <w:tcW w:w="2070" w:type="dxa"/>
          </w:tcPr>
          <w:p w14:paraId="27519402" w14:textId="427589D4"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0036C2" w:rsidRPr="00786725">
              <w:rPr>
                <w:rFonts w:ascii="Times New Roman" w:hAnsi="Times New Roman"/>
                <w:sz w:val="24"/>
                <w:szCs w:val="24"/>
                <w:lang w:val="fr-FR"/>
              </w:rPr>
              <w:t>0</w:t>
            </w:r>
          </w:p>
        </w:tc>
      </w:tr>
      <w:tr w:rsidR="00786725" w:rsidRPr="00786725" w14:paraId="07B85F25" w14:textId="77777777" w:rsidTr="003410BD">
        <w:tc>
          <w:tcPr>
            <w:tcW w:w="6946" w:type="dxa"/>
          </w:tcPr>
          <w:p w14:paraId="65970899"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Michael N. Schmitt, </w:t>
            </w:r>
            <w:r w:rsidRPr="00786725">
              <w:rPr>
                <w:rFonts w:ascii="Times New Roman" w:eastAsiaTheme="minorEastAsia" w:hAnsi="Times New Roman"/>
                <w:i/>
                <w:iCs/>
                <w:sz w:val="24"/>
                <w:szCs w:val="24"/>
                <w:lang w:val="en-GB" w:eastAsia="fr-FR"/>
              </w:rPr>
              <w:t>Tallinn Manual 2.0</w:t>
            </w:r>
            <w:r w:rsidRPr="00786725">
              <w:rPr>
                <w:rFonts w:ascii="Times New Roman" w:eastAsiaTheme="minorEastAsia" w:hAnsi="Times New Roman"/>
                <w:sz w:val="24"/>
                <w:szCs w:val="24"/>
                <w:lang w:val="en-GB" w:eastAsia="fr-FR"/>
              </w:rPr>
              <w:t> </w:t>
            </w:r>
            <w:r w:rsidRPr="00786725">
              <w:rPr>
                <w:rFonts w:ascii="Times New Roman" w:eastAsiaTheme="minorEastAsia" w:hAnsi="Times New Roman"/>
                <w:i/>
                <w:iCs/>
                <w:sz w:val="24"/>
                <w:szCs w:val="24"/>
                <w:lang w:val="en-GB" w:eastAsia="fr-FR"/>
              </w:rPr>
              <w:t>on the International Law Applicable to Cyber Warfare</w:t>
            </w:r>
            <w:r w:rsidRPr="00786725">
              <w:rPr>
                <w:rFonts w:ascii="Times New Roman" w:eastAsiaTheme="minorEastAsia" w:hAnsi="Times New Roman"/>
                <w:sz w:val="24"/>
                <w:szCs w:val="24"/>
                <w:lang w:val="en-GB" w:eastAsia="fr-FR"/>
              </w:rPr>
              <w:t>, CUP (2017)</w:t>
            </w:r>
          </w:p>
        </w:tc>
        <w:tc>
          <w:tcPr>
            <w:tcW w:w="2070" w:type="dxa"/>
          </w:tcPr>
          <w:p w14:paraId="6E31CDFD" w14:textId="588CF168" w:rsidR="00F719C1" w:rsidRPr="00786725" w:rsidRDefault="00521664"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9, 10, 12, 14, 17, 24, 26, 27, 28, 30, 31</w:t>
            </w:r>
          </w:p>
        </w:tc>
      </w:tr>
      <w:tr w:rsidR="00870C54" w:rsidRPr="00786725" w14:paraId="44DD0C34" w14:textId="77777777" w:rsidTr="003410BD">
        <w:tc>
          <w:tcPr>
            <w:tcW w:w="6946" w:type="dxa"/>
          </w:tcPr>
          <w:p w14:paraId="4726C836" w14:textId="77777777" w:rsidR="00F719C1" w:rsidRPr="00786725" w:rsidRDefault="00F719C1">
            <w:pPr>
              <w:spacing w:before="120" w:after="120"/>
              <w:jc w:val="both"/>
              <w:rPr>
                <w:rFonts w:ascii="Times New Roman" w:eastAsiaTheme="minorEastAsia" w:hAnsi="Times New Roman"/>
                <w:sz w:val="24"/>
                <w:szCs w:val="24"/>
                <w:lang w:val="en-GB"/>
              </w:rPr>
            </w:pPr>
            <w:r w:rsidRPr="00786725">
              <w:rPr>
                <w:rFonts w:ascii="Times New Roman" w:eastAsiaTheme="minorEastAsia" w:hAnsi="Times New Roman"/>
                <w:sz w:val="24"/>
                <w:szCs w:val="24"/>
                <w:lang w:val="en-GB" w:eastAsia="fr-FR"/>
              </w:rPr>
              <w:t xml:space="preserve">Sven Koopmans, </w:t>
            </w:r>
            <w:r w:rsidRPr="00786725">
              <w:rPr>
                <w:rFonts w:ascii="Times New Roman" w:eastAsiaTheme="minorEastAsia" w:hAnsi="Times New Roman"/>
                <w:i/>
                <w:iCs/>
                <w:sz w:val="24"/>
                <w:szCs w:val="24"/>
                <w:lang w:val="en-GB" w:eastAsia="fr-FR"/>
              </w:rPr>
              <w:t>Diplomatic Dispute Settlement: The Use of Inter-State</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Conciliation</w:t>
            </w:r>
            <w:r w:rsidRPr="00786725">
              <w:rPr>
                <w:rFonts w:ascii="Times New Roman" w:eastAsiaTheme="minorEastAsia" w:hAnsi="Times New Roman"/>
                <w:sz w:val="24"/>
                <w:szCs w:val="24"/>
                <w:lang w:val="en-GB" w:eastAsia="fr-FR"/>
              </w:rPr>
              <w:t>, Asser Press (2008)</w:t>
            </w:r>
          </w:p>
        </w:tc>
        <w:tc>
          <w:tcPr>
            <w:tcW w:w="2070" w:type="dxa"/>
          </w:tcPr>
          <w:p w14:paraId="35DB9B2E" w14:textId="393297F5"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 xml:space="preserve">5, </w:t>
            </w:r>
            <w:r w:rsidR="000A135A" w:rsidRPr="00786725">
              <w:rPr>
                <w:rFonts w:ascii="Times New Roman" w:hAnsi="Times New Roman"/>
                <w:sz w:val="24"/>
                <w:szCs w:val="24"/>
                <w:lang w:val="fr-FR"/>
              </w:rPr>
              <w:t>6</w:t>
            </w:r>
          </w:p>
        </w:tc>
      </w:tr>
    </w:tbl>
    <w:p w14:paraId="4593AB1F" w14:textId="77777777" w:rsidR="003410BD" w:rsidRPr="00786725" w:rsidRDefault="003410BD" w:rsidP="003410BD">
      <w:pPr>
        <w:spacing w:before="120" w:after="120"/>
        <w:rPr>
          <w:rFonts w:ascii="Times New Roman" w:hAnsi="Times New Roman"/>
          <w:bCs/>
          <w:smallCaps/>
          <w:sz w:val="24"/>
          <w:szCs w:val="24"/>
        </w:rPr>
      </w:pPr>
    </w:p>
    <w:p w14:paraId="6F29EE38" w14:textId="56D33A13" w:rsidR="00F719C1" w:rsidRPr="00786725" w:rsidRDefault="00F719C1" w:rsidP="0025258F">
      <w:pPr>
        <w:keepNext/>
        <w:keepLines/>
        <w:spacing w:before="120" w:after="120"/>
        <w:jc w:val="center"/>
        <w:rPr>
          <w:rFonts w:ascii="Times New Roman" w:hAnsi="Times New Roman"/>
          <w:sz w:val="24"/>
          <w:szCs w:val="24"/>
          <w:lang w:val="en-US"/>
        </w:rPr>
      </w:pPr>
      <w:proofErr w:type="spellStart"/>
      <w:r w:rsidRPr="00786725">
        <w:rPr>
          <w:rFonts w:ascii="Times New Roman" w:hAnsi="Times New Roman"/>
          <w:b/>
          <w:smallCaps/>
          <w:sz w:val="24"/>
          <w:szCs w:val="24"/>
          <w:u w:val="single"/>
        </w:rPr>
        <w:lastRenderedPageBreak/>
        <w:t>Articles</w:t>
      </w:r>
      <w:proofErr w:type="spellEnd"/>
      <w:r w:rsidR="00273339" w:rsidRPr="00786725">
        <w:rPr>
          <w:rFonts w:ascii="Times New Roman" w:hAnsi="Times New Roman"/>
          <w:b/>
          <w:smallCaps/>
          <w:sz w:val="24"/>
          <w:szCs w:val="24"/>
          <w:u w:val="single"/>
          <w:lang w:val="en-US"/>
        </w:rPr>
        <w:t xml:space="preserve"> and Working Papers</w:t>
      </w:r>
    </w:p>
    <w:tbl>
      <w:tblPr>
        <w:tblW w:w="9016" w:type="dxa"/>
        <w:tblBorders>
          <w:insideH w:val="double" w:sz="4" w:space="0" w:color="auto"/>
          <w:insideV w:val="double" w:sz="4" w:space="0" w:color="auto"/>
        </w:tblBorders>
        <w:tblLayout w:type="fixed"/>
        <w:tblLook w:val="0400" w:firstRow="0" w:lastRow="0" w:firstColumn="0" w:lastColumn="0" w:noHBand="0" w:noVBand="1"/>
      </w:tblPr>
      <w:tblGrid>
        <w:gridCol w:w="6946"/>
        <w:gridCol w:w="2070"/>
      </w:tblGrid>
      <w:tr w:rsidR="00786725" w:rsidRPr="00786725" w14:paraId="0213D50B" w14:textId="77777777" w:rsidTr="003410BD">
        <w:tc>
          <w:tcPr>
            <w:tcW w:w="6946" w:type="dxa"/>
          </w:tcPr>
          <w:p w14:paraId="36A4D78D" w14:textId="2A671A4A" w:rsidR="00F719C1" w:rsidRPr="00786725" w:rsidRDefault="00F719C1" w:rsidP="0025258F">
            <w:pPr>
              <w:keepNext/>
              <w:keepLines/>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Adel Azzam </w:t>
            </w:r>
            <w:proofErr w:type="spellStart"/>
            <w:r w:rsidRPr="00786725">
              <w:rPr>
                <w:rFonts w:ascii="Times New Roman" w:eastAsiaTheme="minorEastAsia" w:hAnsi="Times New Roman"/>
                <w:sz w:val="24"/>
                <w:szCs w:val="24"/>
                <w:lang w:val="en-GB" w:eastAsia="fr-FR"/>
              </w:rPr>
              <w:t>Saqf</w:t>
            </w:r>
            <w:proofErr w:type="spellEnd"/>
            <w:r w:rsidRPr="00786725">
              <w:rPr>
                <w:rFonts w:ascii="Times New Roman" w:eastAsiaTheme="minorEastAsia" w:hAnsi="Times New Roman"/>
                <w:sz w:val="24"/>
                <w:szCs w:val="24"/>
                <w:lang w:val="en-GB" w:eastAsia="fr-FR"/>
              </w:rPr>
              <w:t xml:space="preserve"> Al </w:t>
            </w:r>
            <w:proofErr w:type="spellStart"/>
            <w:r w:rsidRPr="00786725">
              <w:rPr>
                <w:rFonts w:ascii="Times New Roman" w:eastAsiaTheme="minorEastAsia" w:hAnsi="Times New Roman"/>
                <w:sz w:val="24"/>
                <w:szCs w:val="24"/>
                <w:lang w:val="en-GB" w:eastAsia="fr-FR"/>
              </w:rPr>
              <w:t>Hait</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Jurisdiction in Cybercrimes: A Comparative</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Study</w:t>
            </w:r>
            <w:r w:rsidRPr="00786725">
              <w:rPr>
                <w:rFonts w:ascii="Times New Roman" w:eastAsiaTheme="minorEastAsia" w:hAnsi="Times New Roman"/>
                <w:sz w:val="24"/>
                <w:szCs w:val="24"/>
                <w:lang w:val="en-GB" w:eastAsia="fr-FR"/>
              </w:rPr>
              <w:t>, 22 Journal of Law, Policy and Globalization (2014)</w:t>
            </w:r>
            <w:r w:rsidR="003D63A5" w:rsidRPr="00786725">
              <w:rPr>
                <w:rFonts w:ascii="Times New Roman" w:eastAsiaTheme="minorEastAsia" w:hAnsi="Times New Roman"/>
                <w:sz w:val="24"/>
                <w:szCs w:val="24"/>
                <w:lang w:val="en-GB" w:eastAsia="fr-FR"/>
              </w:rPr>
              <w:t xml:space="preserve"> 75</w:t>
            </w:r>
          </w:p>
        </w:tc>
        <w:tc>
          <w:tcPr>
            <w:tcW w:w="2070" w:type="dxa"/>
          </w:tcPr>
          <w:p w14:paraId="6CEE03C7" w14:textId="729A3599" w:rsidR="00F719C1" w:rsidRPr="00786725" w:rsidRDefault="00F719C1" w:rsidP="0025258F">
            <w:pPr>
              <w:keepNext/>
              <w:keepLines/>
              <w:spacing w:before="120" w:after="120"/>
              <w:jc w:val="center"/>
              <w:rPr>
                <w:rFonts w:ascii="Times New Roman" w:hAnsi="Times New Roman"/>
                <w:sz w:val="24"/>
                <w:szCs w:val="24"/>
                <w:lang w:val="fr-FR"/>
              </w:rPr>
            </w:pPr>
            <w:r w:rsidRPr="00786725">
              <w:rPr>
                <w:rFonts w:ascii="Times New Roman" w:hAnsi="Times New Roman"/>
                <w:sz w:val="24"/>
                <w:szCs w:val="24"/>
              </w:rPr>
              <w:t>2</w:t>
            </w:r>
            <w:r w:rsidR="000A135A" w:rsidRPr="00786725">
              <w:rPr>
                <w:rFonts w:ascii="Times New Roman" w:hAnsi="Times New Roman"/>
                <w:sz w:val="24"/>
                <w:szCs w:val="24"/>
                <w:lang w:val="fr-FR"/>
              </w:rPr>
              <w:t>7</w:t>
            </w:r>
          </w:p>
        </w:tc>
      </w:tr>
      <w:tr w:rsidR="00786725" w:rsidRPr="00786725" w14:paraId="2ED46683" w14:textId="77777777" w:rsidTr="003410BD">
        <w:tc>
          <w:tcPr>
            <w:tcW w:w="6946" w:type="dxa"/>
          </w:tcPr>
          <w:p w14:paraId="4DE0C244" w14:textId="722A5189" w:rsidR="00F719C1" w:rsidRPr="00786725" w:rsidRDefault="00F719C1">
            <w:pPr>
              <w:spacing w:before="120" w:after="120"/>
              <w:jc w:val="both"/>
              <w:rPr>
                <w:rFonts w:ascii="Times New Roman" w:hAnsi="Times New Roman"/>
                <w:sz w:val="24"/>
                <w:szCs w:val="24"/>
                <w:lang w:val="en-US"/>
              </w:rPr>
            </w:pPr>
            <w:r w:rsidRPr="00786725">
              <w:rPr>
                <w:rFonts w:ascii="Times New Roman" w:hAnsi="Times New Roman"/>
                <w:sz w:val="24"/>
                <w:szCs w:val="24"/>
                <w:lang w:val="en-GB"/>
              </w:rPr>
              <w:t xml:space="preserve">Cedric </w:t>
            </w:r>
            <w:proofErr w:type="spellStart"/>
            <w:r w:rsidRPr="00786725">
              <w:rPr>
                <w:rFonts w:ascii="Times New Roman" w:hAnsi="Times New Roman"/>
                <w:sz w:val="24"/>
                <w:szCs w:val="24"/>
                <w:lang w:val="en-GB"/>
              </w:rPr>
              <w:t>Ryngaert</w:t>
            </w:r>
            <w:proofErr w:type="spellEnd"/>
            <w:r w:rsidRPr="00786725">
              <w:rPr>
                <w:rFonts w:ascii="Times New Roman" w:hAnsi="Times New Roman"/>
                <w:sz w:val="24"/>
                <w:szCs w:val="24"/>
                <w:lang w:val="en-GB"/>
              </w:rPr>
              <w:t xml:space="preserve">, </w:t>
            </w:r>
            <w:r w:rsidRPr="00786725">
              <w:rPr>
                <w:rFonts w:ascii="Times New Roman" w:hAnsi="Times New Roman"/>
                <w:i/>
                <w:iCs/>
                <w:sz w:val="24"/>
                <w:szCs w:val="24"/>
                <w:lang w:val="en-GB"/>
              </w:rPr>
              <w:t>State Responsibility, N</w:t>
            </w:r>
            <w:proofErr w:type="spellStart"/>
            <w:r w:rsidRPr="00786725">
              <w:rPr>
                <w:rFonts w:ascii="Times New Roman" w:hAnsi="Times New Roman"/>
                <w:i/>
                <w:iCs/>
                <w:sz w:val="24"/>
                <w:szCs w:val="24"/>
                <w:lang w:val="en-US"/>
              </w:rPr>
              <w:t>ecessity</w:t>
            </w:r>
            <w:proofErr w:type="spellEnd"/>
            <w:r w:rsidRPr="00786725">
              <w:rPr>
                <w:rFonts w:ascii="Times New Roman" w:hAnsi="Times New Roman"/>
                <w:i/>
                <w:iCs/>
                <w:sz w:val="24"/>
                <w:szCs w:val="24"/>
                <w:lang w:val="en-US"/>
              </w:rPr>
              <w:t xml:space="preserve"> and Human Rights</w:t>
            </w:r>
            <w:r w:rsidRPr="00786725">
              <w:rPr>
                <w:rFonts w:ascii="Times New Roman" w:hAnsi="Times New Roman"/>
                <w:sz w:val="24"/>
                <w:szCs w:val="24"/>
                <w:lang w:val="en-US"/>
              </w:rPr>
              <w:t>, Institute for International Law KU Leuven (2009)</w:t>
            </w:r>
            <w:r w:rsidR="00851D9B" w:rsidRPr="00786725">
              <w:rPr>
                <w:rFonts w:ascii="Times New Roman" w:hAnsi="Times New Roman"/>
                <w:sz w:val="24"/>
                <w:szCs w:val="24"/>
                <w:lang w:val="en-US"/>
              </w:rPr>
              <w:t xml:space="preserve"> 79</w:t>
            </w:r>
          </w:p>
        </w:tc>
        <w:tc>
          <w:tcPr>
            <w:tcW w:w="2070" w:type="dxa"/>
          </w:tcPr>
          <w:p w14:paraId="4289782E" w14:textId="2D90EF95"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3</w:t>
            </w:r>
            <w:r w:rsidR="000A135A" w:rsidRPr="00786725">
              <w:rPr>
                <w:rFonts w:ascii="Times New Roman" w:hAnsi="Times New Roman"/>
                <w:sz w:val="24"/>
                <w:szCs w:val="24"/>
                <w:lang w:val="fr-FR"/>
              </w:rPr>
              <w:t>0</w:t>
            </w:r>
          </w:p>
        </w:tc>
      </w:tr>
      <w:tr w:rsidR="00786725" w:rsidRPr="00786725" w14:paraId="02CA39F9" w14:textId="77777777" w:rsidTr="003410BD">
        <w:tc>
          <w:tcPr>
            <w:tcW w:w="6946" w:type="dxa"/>
          </w:tcPr>
          <w:p w14:paraId="43F543EA"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Dominika </w:t>
            </w:r>
            <w:proofErr w:type="spellStart"/>
            <w:r w:rsidRPr="00786725">
              <w:rPr>
                <w:rFonts w:ascii="Times New Roman" w:eastAsiaTheme="minorEastAsia" w:hAnsi="Times New Roman"/>
                <w:sz w:val="24"/>
                <w:szCs w:val="24"/>
                <w:lang w:val="en-GB" w:eastAsia="fr-FR"/>
              </w:rPr>
              <w:t>Bychawska-Siniarska</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Protecting the Right to Freedom</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of Expression under the European Convention on Human Rights</w:t>
            </w:r>
            <w:r w:rsidRPr="00786725">
              <w:rPr>
                <w:rFonts w:ascii="Times New Roman" w:eastAsiaTheme="minorEastAsia" w:hAnsi="Times New Roman"/>
                <w:iCs/>
                <w:sz w:val="24"/>
                <w:szCs w:val="24"/>
                <w:lang w:val="en-GB" w:eastAsia="fr-FR"/>
              </w:rPr>
              <w:t>,</w:t>
            </w:r>
            <w:r w:rsidRPr="00786725">
              <w:rPr>
                <w:rFonts w:ascii="Times New Roman" w:eastAsiaTheme="minorEastAsia" w:hAnsi="Times New Roman"/>
                <w:sz w:val="24"/>
                <w:szCs w:val="24"/>
                <w:lang w:val="en-GB" w:eastAsia="fr-FR"/>
              </w:rPr>
              <w:t xml:space="preserve"> </w:t>
            </w:r>
            <w:r w:rsidRPr="00786725">
              <w:rPr>
                <w:rFonts w:ascii="Times New Roman" w:hAnsi="Times New Roman"/>
                <w:sz w:val="24"/>
                <w:szCs w:val="24"/>
                <w:lang w:val="en-US"/>
              </w:rPr>
              <w:t xml:space="preserve">A handbook for legal practitioners </w:t>
            </w:r>
            <w:r w:rsidRPr="00786725">
              <w:rPr>
                <w:rFonts w:ascii="Times New Roman" w:eastAsiaTheme="minorEastAsia" w:hAnsi="Times New Roman"/>
                <w:sz w:val="24"/>
                <w:szCs w:val="24"/>
                <w:lang w:val="en-GB" w:eastAsia="fr-FR"/>
              </w:rPr>
              <w:t>(2017)</w:t>
            </w:r>
          </w:p>
        </w:tc>
        <w:tc>
          <w:tcPr>
            <w:tcW w:w="2070" w:type="dxa"/>
          </w:tcPr>
          <w:p w14:paraId="333B3E1A" w14:textId="65EBD958"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CD1C31" w:rsidRPr="00786725">
              <w:rPr>
                <w:rFonts w:ascii="Times New Roman" w:hAnsi="Times New Roman"/>
                <w:sz w:val="24"/>
                <w:szCs w:val="24"/>
                <w:lang w:val="fr-FR"/>
              </w:rPr>
              <w:t>7</w:t>
            </w:r>
          </w:p>
        </w:tc>
      </w:tr>
      <w:tr w:rsidR="00786725" w:rsidRPr="00786725" w14:paraId="5015D32C" w14:textId="77777777" w:rsidTr="003410BD">
        <w:tc>
          <w:tcPr>
            <w:tcW w:w="6946" w:type="dxa"/>
          </w:tcPr>
          <w:p w14:paraId="098AADE1" w14:textId="28580DEF"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Hugh </w:t>
            </w:r>
            <w:proofErr w:type="spellStart"/>
            <w:r w:rsidRPr="00786725">
              <w:rPr>
                <w:rFonts w:ascii="Times New Roman" w:eastAsiaTheme="minorEastAsia" w:hAnsi="Times New Roman"/>
                <w:sz w:val="24"/>
                <w:szCs w:val="24"/>
                <w:lang w:val="en-GB" w:eastAsia="fr-FR"/>
              </w:rPr>
              <w:t>Thirlway</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 xml:space="preserve">Dilemma or </w:t>
            </w:r>
            <w:proofErr w:type="gramStart"/>
            <w:r w:rsidRPr="00786725">
              <w:rPr>
                <w:rFonts w:ascii="Times New Roman" w:eastAsiaTheme="minorEastAsia" w:hAnsi="Times New Roman"/>
                <w:i/>
                <w:iCs/>
                <w:sz w:val="24"/>
                <w:szCs w:val="24"/>
                <w:lang w:val="en-GB" w:eastAsia="fr-FR"/>
              </w:rPr>
              <w:t>Chimera?—</w:t>
            </w:r>
            <w:proofErr w:type="gramEnd"/>
            <w:r w:rsidRPr="00786725">
              <w:rPr>
                <w:rFonts w:ascii="Times New Roman" w:eastAsiaTheme="minorEastAsia" w:hAnsi="Times New Roman"/>
                <w:i/>
                <w:iCs/>
                <w:sz w:val="24"/>
                <w:szCs w:val="24"/>
                <w:lang w:val="en-GB" w:eastAsia="fr-FR"/>
              </w:rPr>
              <w:t>Admissibility of Illegally</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Obtained Evidence in International Adjudication</w:t>
            </w:r>
            <w:r w:rsidRPr="00786725">
              <w:rPr>
                <w:rFonts w:ascii="Times New Roman" w:eastAsiaTheme="minorEastAsia" w:hAnsi="Times New Roman"/>
                <w:sz w:val="24"/>
                <w:szCs w:val="24"/>
                <w:lang w:val="en-GB" w:eastAsia="fr-FR"/>
              </w:rPr>
              <w:t>, 78 American Journal of International Law (1984) </w:t>
            </w:r>
            <w:r w:rsidR="00452636" w:rsidRPr="00786725">
              <w:rPr>
                <w:rFonts w:ascii="Times New Roman" w:eastAsiaTheme="minorEastAsia" w:hAnsi="Times New Roman"/>
                <w:sz w:val="24"/>
                <w:szCs w:val="24"/>
                <w:lang w:val="en-GB" w:eastAsia="fr-FR"/>
              </w:rPr>
              <w:t>622</w:t>
            </w:r>
          </w:p>
        </w:tc>
        <w:tc>
          <w:tcPr>
            <w:tcW w:w="2070" w:type="dxa"/>
          </w:tcPr>
          <w:p w14:paraId="283D3B39" w14:textId="77777777"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rPr>
              <w:t>2</w:t>
            </w:r>
          </w:p>
        </w:tc>
      </w:tr>
      <w:tr w:rsidR="00786725" w:rsidRPr="00786725" w14:paraId="6C9E9E10" w14:textId="77777777" w:rsidTr="003410BD">
        <w:tc>
          <w:tcPr>
            <w:tcW w:w="6946" w:type="dxa"/>
          </w:tcPr>
          <w:p w14:paraId="279BF2C0" w14:textId="0B6833AC" w:rsidR="003017E9" w:rsidRPr="00786725" w:rsidRDefault="003017E9" w:rsidP="00286BFD">
            <w:pPr>
              <w:spacing w:before="120" w:after="120"/>
              <w:jc w:val="both"/>
              <w:rPr>
                <w:rFonts w:ascii="Times New Roman" w:eastAsiaTheme="minorEastAsia" w:hAnsi="Times New Roman"/>
                <w:sz w:val="24"/>
                <w:szCs w:val="24"/>
                <w:lang w:val="en-GB" w:eastAsia="fr-FR"/>
              </w:rPr>
            </w:pPr>
            <w:r w:rsidRPr="00786725">
              <w:rPr>
                <w:rFonts w:ascii="Times New Roman" w:eastAsiaTheme="minorEastAsia" w:hAnsi="Times New Roman"/>
                <w:sz w:val="24"/>
                <w:szCs w:val="24"/>
                <w:lang w:val="en-GB" w:eastAsia="fr-FR"/>
              </w:rPr>
              <w:t xml:space="preserve">Jan </w:t>
            </w:r>
            <w:proofErr w:type="spellStart"/>
            <w:r w:rsidRPr="00786725">
              <w:rPr>
                <w:rFonts w:ascii="Times New Roman" w:eastAsiaTheme="minorEastAsia" w:hAnsi="Times New Roman"/>
                <w:sz w:val="24"/>
                <w:szCs w:val="24"/>
                <w:lang w:val="en-GB" w:eastAsia="fr-FR"/>
              </w:rPr>
              <w:t>Kleijssen</w:t>
            </w:r>
            <w:proofErr w:type="spellEnd"/>
            <w:r w:rsidRPr="00786725">
              <w:rPr>
                <w:rFonts w:ascii="Times New Roman" w:eastAsiaTheme="minorEastAsia" w:hAnsi="Times New Roman"/>
                <w:sz w:val="24"/>
                <w:szCs w:val="24"/>
                <w:lang w:val="en-GB" w:eastAsia="fr-FR"/>
              </w:rPr>
              <w:t xml:space="preserve"> and Perri </w:t>
            </w:r>
            <w:proofErr w:type="spellStart"/>
            <w:r w:rsidRPr="00786725">
              <w:rPr>
                <w:rFonts w:ascii="Times New Roman" w:eastAsiaTheme="minorEastAsia" w:hAnsi="Times New Roman"/>
                <w:sz w:val="24"/>
                <w:szCs w:val="24"/>
                <w:lang w:val="en-GB" w:eastAsia="fr-FR"/>
              </w:rPr>
              <w:t>Pierluigi</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Cybercrime, Evidence and Territoriality: Issues and Options</w:t>
            </w:r>
            <w:r w:rsidRPr="00786725">
              <w:rPr>
                <w:rFonts w:ascii="Times New Roman" w:eastAsiaTheme="minorEastAsia" w:hAnsi="Times New Roman"/>
                <w:sz w:val="24"/>
                <w:szCs w:val="24"/>
                <w:lang w:val="en-GB" w:eastAsia="fr-FR"/>
              </w:rPr>
              <w:t>, Netherlands Yearbook of International Law (2017)</w:t>
            </w:r>
            <w:r w:rsidR="00851D9B" w:rsidRPr="00786725">
              <w:rPr>
                <w:rFonts w:ascii="Times New Roman" w:eastAsiaTheme="minorEastAsia" w:hAnsi="Times New Roman"/>
                <w:sz w:val="24"/>
                <w:szCs w:val="24"/>
                <w:lang w:val="en-GB" w:eastAsia="fr-FR"/>
              </w:rPr>
              <w:t xml:space="preserve"> 147</w:t>
            </w:r>
          </w:p>
        </w:tc>
        <w:tc>
          <w:tcPr>
            <w:tcW w:w="2070" w:type="dxa"/>
          </w:tcPr>
          <w:p w14:paraId="24BC7343" w14:textId="4CF8B0ED" w:rsidR="003017E9" w:rsidRPr="00786725" w:rsidRDefault="003017E9"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CD1C31" w:rsidRPr="00786725">
              <w:rPr>
                <w:rFonts w:ascii="Times New Roman" w:hAnsi="Times New Roman"/>
                <w:sz w:val="24"/>
                <w:szCs w:val="24"/>
                <w:lang w:val="fr-FR"/>
              </w:rPr>
              <w:t>7</w:t>
            </w:r>
          </w:p>
        </w:tc>
      </w:tr>
      <w:tr w:rsidR="00786725" w:rsidRPr="00786725" w14:paraId="4FC62C52" w14:textId="77777777" w:rsidTr="003410BD">
        <w:tc>
          <w:tcPr>
            <w:tcW w:w="6946" w:type="dxa"/>
          </w:tcPr>
          <w:p w14:paraId="7053142D" w14:textId="79ACD6C1"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J. Mervyn Jones, </w:t>
            </w:r>
            <w:r w:rsidRPr="00786725">
              <w:rPr>
                <w:rFonts w:ascii="Times New Roman" w:eastAsiaTheme="minorEastAsia" w:hAnsi="Times New Roman"/>
                <w:i/>
                <w:iCs/>
                <w:sz w:val="24"/>
                <w:szCs w:val="24"/>
                <w:lang w:val="en-GB" w:eastAsia="fr-FR"/>
              </w:rPr>
              <w:t>Immunities of Servants of Diplomatic Agents</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and the Statute of Anne 7, C. 12</w:t>
            </w:r>
            <w:r w:rsidRPr="00786725">
              <w:rPr>
                <w:rFonts w:ascii="Times New Roman" w:eastAsiaTheme="minorEastAsia" w:hAnsi="Times New Roman"/>
                <w:sz w:val="24"/>
                <w:szCs w:val="24"/>
                <w:lang w:val="en-GB" w:eastAsia="fr-FR"/>
              </w:rPr>
              <w:t>, 22 Journal of Comparative Legislation and International Law (1940)</w:t>
            </w:r>
            <w:r w:rsidR="00C54A4F" w:rsidRPr="00786725">
              <w:rPr>
                <w:rFonts w:ascii="Times New Roman" w:eastAsiaTheme="minorEastAsia" w:hAnsi="Times New Roman"/>
                <w:sz w:val="24"/>
                <w:szCs w:val="24"/>
                <w:lang w:val="en-GB" w:eastAsia="fr-FR"/>
              </w:rPr>
              <w:t xml:space="preserve"> 19</w:t>
            </w:r>
          </w:p>
        </w:tc>
        <w:tc>
          <w:tcPr>
            <w:tcW w:w="2070" w:type="dxa"/>
          </w:tcPr>
          <w:p w14:paraId="3E39F058" w14:textId="21D67FED" w:rsidR="00F719C1" w:rsidRPr="00786725" w:rsidRDefault="00CD1C31"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3</w:t>
            </w:r>
          </w:p>
        </w:tc>
      </w:tr>
      <w:tr w:rsidR="00786725" w:rsidRPr="00786725" w14:paraId="4A2AB025" w14:textId="77777777" w:rsidTr="003410BD">
        <w:tc>
          <w:tcPr>
            <w:tcW w:w="6946" w:type="dxa"/>
          </w:tcPr>
          <w:p w14:paraId="009F2327" w14:textId="5AA8504E"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Kubo </w:t>
            </w:r>
            <w:proofErr w:type="spellStart"/>
            <w:r w:rsidRPr="00786725">
              <w:rPr>
                <w:rFonts w:ascii="Times New Roman" w:eastAsiaTheme="minorEastAsia" w:hAnsi="Times New Roman"/>
                <w:sz w:val="24"/>
                <w:szCs w:val="24"/>
                <w:lang w:val="en-GB" w:eastAsia="fr-FR"/>
              </w:rPr>
              <w:t>Mačák</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Decoding Article 8 of the International Law</w:t>
            </w:r>
            <w:r w:rsidRPr="00786725">
              <w:rPr>
                <w:rFonts w:ascii="Times New Roman" w:eastAsiaTheme="minorEastAsia" w:hAnsi="Times New Roman"/>
                <w:sz w:val="24"/>
                <w:szCs w:val="24"/>
                <w:lang w:val="en-GB" w:eastAsia="fr-FR"/>
              </w:rPr>
              <w:t xml:space="preserve"> Commission’s </w:t>
            </w:r>
            <w:r w:rsidRPr="00786725">
              <w:rPr>
                <w:rFonts w:ascii="Times New Roman" w:eastAsiaTheme="minorEastAsia" w:hAnsi="Times New Roman"/>
                <w:i/>
                <w:iCs/>
                <w:sz w:val="24"/>
                <w:szCs w:val="24"/>
                <w:lang w:val="en-GB" w:eastAsia="fr-FR"/>
              </w:rPr>
              <w:t>Articles on State Responsibility: Attribution</w:t>
            </w:r>
            <w:r w:rsidRPr="00786725">
              <w:rPr>
                <w:rFonts w:ascii="Times New Roman" w:eastAsiaTheme="minorEastAsia" w:hAnsi="Times New Roman"/>
                <w:sz w:val="24"/>
                <w:szCs w:val="24"/>
                <w:lang w:val="en-GB" w:eastAsia="fr-FR"/>
              </w:rPr>
              <w:t> </w:t>
            </w:r>
            <w:r w:rsidRPr="00786725">
              <w:rPr>
                <w:rFonts w:ascii="Times New Roman" w:eastAsiaTheme="minorEastAsia" w:hAnsi="Times New Roman"/>
                <w:i/>
                <w:iCs/>
                <w:sz w:val="24"/>
                <w:szCs w:val="24"/>
                <w:lang w:val="en-GB" w:eastAsia="fr-FR"/>
              </w:rPr>
              <w:t>of Cyber Operations by Non-State Actors</w:t>
            </w:r>
            <w:r w:rsidRPr="00786725">
              <w:rPr>
                <w:rFonts w:ascii="Times New Roman" w:eastAsiaTheme="minorEastAsia" w:hAnsi="Times New Roman"/>
                <w:sz w:val="24"/>
                <w:szCs w:val="24"/>
                <w:lang w:val="en-GB" w:eastAsia="fr-FR"/>
              </w:rPr>
              <w:t>, 21 Journal of Conflict and Security Law (2016)</w:t>
            </w:r>
            <w:r w:rsidR="005B6778" w:rsidRPr="00786725">
              <w:rPr>
                <w:rFonts w:ascii="Times New Roman" w:eastAsiaTheme="minorEastAsia" w:hAnsi="Times New Roman"/>
                <w:sz w:val="24"/>
                <w:szCs w:val="24"/>
                <w:lang w:val="en-GB" w:eastAsia="fr-FR"/>
              </w:rPr>
              <w:t xml:space="preserve"> 405</w:t>
            </w:r>
          </w:p>
        </w:tc>
        <w:tc>
          <w:tcPr>
            <w:tcW w:w="2070" w:type="dxa"/>
          </w:tcPr>
          <w:p w14:paraId="74144F14" w14:textId="4E953C6C" w:rsidR="00F719C1" w:rsidRPr="00786725" w:rsidRDefault="00CD1C31" w:rsidP="00286BFD">
            <w:pPr>
              <w:spacing w:before="120" w:after="120"/>
              <w:jc w:val="center"/>
              <w:rPr>
                <w:rFonts w:ascii="Times New Roman" w:hAnsi="Times New Roman"/>
                <w:sz w:val="24"/>
                <w:szCs w:val="24"/>
              </w:rPr>
            </w:pPr>
            <w:r w:rsidRPr="00786725">
              <w:rPr>
                <w:rFonts w:ascii="Times New Roman" w:hAnsi="Times New Roman"/>
                <w:sz w:val="24"/>
                <w:szCs w:val="24"/>
                <w:lang w:val="fr-FR"/>
              </w:rPr>
              <w:t xml:space="preserve">11, </w:t>
            </w:r>
            <w:r w:rsidR="00F719C1" w:rsidRPr="00786725">
              <w:rPr>
                <w:rFonts w:ascii="Times New Roman" w:hAnsi="Times New Roman"/>
                <w:sz w:val="24"/>
                <w:szCs w:val="24"/>
              </w:rPr>
              <w:t>12</w:t>
            </w:r>
          </w:p>
        </w:tc>
      </w:tr>
      <w:tr w:rsidR="00786725" w:rsidRPr="00786725" w14:paraId="4D7674D2" w14:textId="77777777" w:rsidTr="003410BD">
        <w:tc>
          <w:tcPr>
            <w:tcW w:w="6946" w:type="dxa"/>
          </w:tcPr>
          <w:p w14:paraId="62B466D0" w14:textId="37E769C1" w:rsidR="00F719C1" w:rsidRPr="00786725" w:rsidRDefault="00F719C1">
            <w:pPr>
              <w:spacing w:before="120" w:after="120"/>
              <w:jc w:val="both"/>
              <w:rPr>
                <w:rFonts w:ascii="Times New Roman" w:hAnsi="Times New Roman"/>
                <w:sz w:val="24"/>
                <w:szCs w:val="24"/>
                <w:lang w:val="en-US"/>
              </w:rPr>
            </w:pPr>
            <w:r w:rsidRPr="00786725">
              <w:rPr>
                <w:rFonts w:ascii="Times New Roman" w:hAnsi="Times New Roman"/>
                <w:sz w:val="24"/>
                <w:szCs w:val="24"/>
                <w:lang w:val="en-GB"/>
              </w:rPr>
              <w:t xml:space="preserve">Laurence R. Helfer, </w:t>
            </w:r>
            <w:r w:rsidRPr="00786725">
              <w:rPr>
                <w:rFonts w:ascii="Times New Roman" w:hAnsi="Times New Roman"/>
                <w:i/>
                <w:iCs/>
                <w:sz w:val="24"/>
                <w:szCs w:val="24"/>
                <w:lang w:val="en-GB"/>
              </w:rPr>
              <w:t>Rethinking D</w:t>
            </w:r>
            <w:proofErr w:type="spellStart"/>
            <w:r w:rsidRPr="00786725">
              <w:rPr>
                <w:rFonts w:ascii="Times New Roman" w:hAnsi="Times New Roman"/>
                <w:i/>
                <w:iCs/>
                <w:sz w:val="24"/>
                <w:szCs w:val="24"/>
                <w:lang w:val="en-US"/>
              </w:rPr>
              <w:t>erogation</w:t>
            </w:r>
            <w:proofErr w:type="spellEnd"/>
            <w:r w:rsidRPr="00786725">
              <w:rPr>
                <w:rFonts w:ascii="Times New Roman" w:hAnsi="Times New Roman"/>
                <w:i/>
                <w:iCs/>
                <w:sz w:val="24"/>
                <w:szCs w:val="24"/>
                <w:lang w:val="en-US"/>
              </w:rPr>
              <w:t xml:space="preserve"> from Human Rights Treaties</w:t>
            </w:r>
            <w:r w:rsidRPr="00786725">
              <w:rPr>
                <w:rFonts w:ascii="Times New Roman" w:hAnsi="Times New Roman"/>
                <w:sz w:val="24"/>
                <w:szCs w:val="24"/>
                <w:lang w:val="en-US"/>
              </w:rPr>
              <w:t>, 115 American Journal of International Law (2021)</w:t>
            </w:r>
            <w:r w:rsidR="00F66415" w:rsidRPr="00786725">
              <w:rPr>
                <w:rFonts w:ascii="Times New Roman" w:hAnsi="Times New Roman"/>
                <w:sz w:val="24"/>
                <w:szCs w:val="24"/>
                <w:lang w:val="en-US"/>
              </w:rPr>
              <w:t xml:space="preserve"> 20</w:t>
            </w:r>
          </w:p>
        </w:tc>
        <w:tc>
          <w:tcPr>
            <w:tcW w:w="2070" w:type="dxa"/>
          </w:tcPr>
          <w:p w14:paraId="3DD91E91" w14:textId="761909F7"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3</w:t>
            </w:r>
            <w:r w:rsidR="00CD1C31" w:rsidRPr="00786725">
              <w:rPr>
                <w:rFonts w:ascii="Times New Roman" w:hAnsi="Times New Roman"/>
                <w:sz w:val="24"/>
                <w:szCs w:val="24"/>
                <w:lang w:val="fr-FR"/>
              </w:rPr>
              <w:t>0</w:t>
            </w:r>
          </w:p>
        </w:tc>
      </w:tr>
      <w:tr w:rsidR="00786725" w:rsidRPr="00786725" w14:paraId="1958F0C5" w14:textId="77777777" w:rsidTr="003410BD">
        <w:tc>
          <w:tcPr>
            <w:tcW w:w="6946" w:type="dxa"/>
          </w:tcPr>
          <w:p w14:paraId="546C7574"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Laurent </w:t>
            </w:r>
            <w:proofErr w:type="spellStart"/>
            <w:r w:rsidRPr="00786725">
              <w:rPr>
                <w:rFonts w:ascii="Times New Roman" w:eastAsiaTheme="minorEastAsia" w:hAnsi="Times New Roman"/>
                <w:sz w:val="24"/>
                <w:szCs w:val="24"/>
                <w:lang w:val="en-GB" w:eastAsia="fr-FR"/>
              </w:rPr>
              <w:t>Pech</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The Concept of Chilling Effect: Its Untapped</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Potential</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to Better Protect Democracy, the Rule of Law, and Fundamental Rights in the EU</w:t>
            </w:r>
            <w:r w:rsidRPr="00786725">
              <w:rPr>
                <w:rFonts w:ascii="Times New Roman" w:eastAsiaTheme="minorEastAsia" w:hAnsi="Times New Roman"/>
                <w:sz w:val="24"/>
                <w:szCs w:val="24"/>
                <w:lang w:val="en-GB" w:eastAsia="fr-FR"/>
              </w:rPr>
              <w:t>, Open Society European Policy Institute (2021)</w:t>
            </w:r>
          </w:p>
        </w:tc>
        <w:tc>
          <w:tcPr>
            <w:tcW w:w="2070" w:type="dxa"/>
          </w:tcPr>
          <w:p w14:paraId="5FE2C2D3" w14:textId="1A67F0C1"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CD1C31" w:rsidRPr="00786725">
              <w:rPr>
                <w:rFonts w:ascii="Times New Roman" w:hAnsi="Times New Roman"/>
                <w:sz w:val="24"/>
                <w:szCs w:val="24"/>
                <w:lang w:val="fr-FR"/>
              </w:rPr>
              <w:t>2</w:t>
            </w:r>
          </w:p>
        </w:tc>
      </w:tr>
      <w:tr w:rsidR="00786725" w:rsidRPr="00786725" w14:paraId="4C5B3366" w14:textId="77777777" w:rsidTr="003410BD">
        <w:tc>
          <w:tcPr>
            <w:tcW w:w="6946" w:type="dxa"/>
          </w:tcPr>
          <w:p w14:paraId="0419806C" w14:textId="7CC06128" w:rsidR="00F719C1" w:rsidRPr="00786725" w:rsidRDefault="00F719C1">
            <w:pPr>
              <w:spacing w:before="120" w:after="120"/>
              <w:jc w:val="both"/>
              <w:rPr>
                <w:rFonts w:ascii="Times New Roman" w:hAnsi="Times New Roman"/>
                <w:sz w:val="24"/>
                <w:szCs w:val="24"/>
                <w:vertAlign w:val="subscript"/>
                <w:lang w:val="en-US"/>
              </w:rPr>
            </w:pPr>
            <w:r w:rsidRPr="00786725">
              <w:rPr>
                <w:rFonts w:ascii="Times New Roman" w:eastAsiaTheme="minorEastAsia" w:hAnsi="Times New Roman"/>
                <w:sz w:val="24"/>
                <w:szCs w:val="24"/>
                <w:lang w:val="en-GB" w:eastAsia="fr-FR"/>
              </w:rPr>
              <w:t xml:space="preserve">Michael N. Schmitt, </w:t>
            </w:r>
            <w:r w:rsidRPr="00786725">
              <w:rPr>
                <w:rFonts w:ascii="Times New Roman" w:eastAsiaTheme="minorEastAsia" w:hAnsi="Times New Roman"/>
                <w:i/>
                <w:iCs/>
                <w:sz w:val="24"/>
                <w:szCs w:val="24"/>
                <w:lang w:val="en-GB" w:eastAsia="fr-FR"/>
              </w:rPr>
              <w:t>"Virtual" Disenfranchisement: Cyber</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Election</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Meddling in the Grey Zones of International Law</w:t>
            </w:r>
            <w:r w:rsidRPr="00786725">
              <w:rPr>
                <w:rFonts w:ascii="Times New Roman" w:eastAsiaTheme="minorEastAsia" w:hAnsi="Times New Roman"/>
                <w:sz w:val="24"/>
                <w:szCs w:val="24"/>
                <w:lang w:val="en-GB" w:eastAsia="fr-FR"/>
              </w:rPr>
              <w:t>, 19 Chicago Journal of International Law (2018)</w:t>
            </w:r>
            <w:r w:rsidR="00A205A8" w:rsidRPr="00786725">
              <w:rPr>
                <w:rFonts w:ascii="Times New Roman" w:eastAsiaTheme="minorEastAsia" w:hAnsi="Times New Roman"/>
                <w:sz w:val="24"/>
                <w:szCs w:val="24"/>
                <w:lang w:val="en-GB" w:eastAsia="fr-FR"/>
              </w:rPr>
              <w:t xml:space="preserve"> 30</w:t>
            </w:r>
          </w:p>
        </w:tc>
        <w:tc>
          <w:tcPr>
            <w:tcW w:w="2070" w:type="dxa"/>
          </w:tcPr>
          <w:p w14:paraId="61607451" w14:textId="49B590B1"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CD1C31" w:rsidRPr="00786725">
              <w:rPr>
                <w:rFonts w:ascii="Times New Roman" w:hAnsi="Times New Roman"/>
                <w:sz w:val="24"/>
                <w:szCs w:val="24"/>
                <w:lang w:val="fr-FR"/>
              </w:rPr>
              <w:t>4</w:t>
            </w:r>
          </w:p>
        </w:tc>
      </w:tr>
      <w:tr w:rsidR="00786725" w:rsidRPr="00786725" w14:paraId="3F21D300" w14:textId="77777777" w:rsidTr="003410BD">
        <w:tc>
          <w:tcPr>
            <w:tcW w:w="6946" w:type="dxa"/>
          </w:tcPr>
          <w:p w14:paraId="61CFA014" w14:textId="020B3E13"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lastRenderedPageBreak/>
              <w:t xml:space="preserve">Nicholas </w:t>
            </w:r>
            <w:proofErr w:type="spellStart"/>
            <w:r w:rsidRPr="00786725">
              <w:rPr>
                <w:rFonts w:ascii="Times New Roman" w:eastAsiaTheme="minorEastAsia" w:hAnsi="Times New Roman"/>
                <w:sz w:val="24"/>
                <w:szCs w:val="24"/>
                <w:lang w:val="en-GB" w:eastAsia="fr-FR"/>
              </w:rPr>
              <w:t>Tsagourias</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 xml:space="preserve">Cyber Attacks, </w:t>
            </w:r>
            <w:proofErr w:type="gramStart"/>
            <w:r w:rsidRPr="00786725">
              <w:rPr>
                <w:rFonts w:ascii="Times New Roman" w:eastAsiaTheme="minorEastAsia" w:hAnsi="Times New Roman"/>
                <w:i/>
                <w:iCs/>
                <w:sz w:val="24"/>
                <w:szCs w:val="24"/>
                <w:lang w:val="en-GB" w:eastAsia="fr-FR"/>
              </w:rPr>
              <w:t>Self-Defence</w:t>
            </w:r>
            <w:proofErr w:type="gramEnd"/>
            <w:r w:rsidRPr="00786725">
              <w:rPr>
                <w:rFonts w:ascii="Times New Roman" w:eastAsiaTheme="minorEastAsia" w:hAnsi="Times New Roman"/>
                <w:i/>
                <w:iCs/>
                <w:sz w:val="24"/>
                <w:szCs w:val="24"/>
                <w:lang w:val="en-GB" w:eastAsia="fr-FR"/>
              </w:rPr>
              <w:t xml:space="preserve"> and the Problem of Attribution</w:t>
            </w:r>
            <w:r w:rsidRPr="00786725">
              <w:rPr>
                <w:rFonts w:ascii="Times New Roman" w:eastAsiaTheme="minorEastAsia" w:hAnsi="Times New Roman"/>
                <w:sz w:val="24"/>
                <w:szCs w:val="24"/>
                <w:lang w:val="en-GB" w:eastAsia="fr-FR"/>
              </w:rPr>
              <w:t>, 17 Journal of Conflict and Security Law (2012)</w:t>
            </w:r>
            <w:r w:rsidR="00EE49D8" w:rsidRPr="00786725">
              <w:rPr>
                <w:rFonts w:ascii="Times New Roman" w:eastAsiaTheme="minorEastAsia" w:hAnsi="Times New Roman"/>
                <w:sz w:val="24"/>
                <w:szCs w:val="24"/>
                <w:lang w:val="en-GB" w:eastAsia="fr-FR"/>
              </w:rPr>
              <w:t xml:space="preserve"> 229</w:t>
            </w:r>
          </w:p>
        </w:tc>
        <w:tc>
          <w:tcPr>
            <w:tcW w:w="2070" w:type="dxa"/>
          </w:tcPr>
          <w:p w14:paraId="753CF8CD" w14:textId="5831ED1A" w:rsidR="00F719C1" w:rsidRPr="00786725" w:rsidRDefault="00CD1C31" w:rsidP="00286BFD">
            <w:pPr>
              <w:spacing w:before="120" w:after="120"/>
              <w:jc w:val="center"/>
              <w:rPr>
                <w:rFonts w:ascii="Times New Roman" w:hAnsi="Times New Roman"/>
                <w:sz w:val="24"/>
                <w:szCs w:val="24"/>
              </w:rPr>
            </w:pPr>
            <w:r w:rsidRPr="00786725">
              <w:rPr>
                <w:rFonts w:ascii="Times New Roman" w:hAnsi="Times New Roman"/>
                <w:sz w:val="24"/>
                <w:szCs w:val="24"/>
                <w:lang w:val="fr-FR"/>
              </w:rPr>
              <w:t xml:space="preserve">11, </w:t>
            </w:r>
            <w:r w:rsidR="00F719C1" w:rsidRPr="00786725">
              <w:rPr>
                <w:rFonts w:ascii="Times New Roman" w:hAnsi="Times New Roman"/>
                <w:sz w:val="24"/>
                <w:szCs w:val="24"/>
              </w:rPr>
              <w:t>12</w:t>
            </w:r>
          </w:p>
        </w:tc>
      </w:tr>
      <w:tr w:rsidR="00786725" w:rsidRPr="00786725" w14:paraId="3E17FBC8" w14:textId="77777777" w:rsidTr="003410BD">
        <w:tc>
          <w:tcPr>
            <w:tcW w:w="6946" w:type="dxa"/>
          </w:tcPr>
          <w:p w14:paraId="4B10B00F" w14:textId="188D9748" w:rsidR="00F719C1" w:rsidRPr="00E068DA" w:rsidRDefault="00F719C1" w:rsidP="005C0E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eastAsiaTheme="minorEastAsia" w:hAnsi="Times New Roman"/>
                <w:sz w:val="24"/>
                <w:szCs w:val="24"/>
                <w:lang w:val="en-US" w:eastAsia="fr-FR"/>
              </w:rPr>
            </w:pPr>
            <w:r w:rsidRPr="00786725">
              <w:rPr>
                <w:rFonts w:ascii="Times New Roman" w:eastAsiaTheme="minorEastAsia" w:hAnsi="Times New Roman"/>
                <w:sz w:val="24"/>
                <w:szCs w:val="24"/>
                <w:lang w:val="uz-Cyrl-UZ" w:eastAsia="fr-FR"/>
              </w:rPr>
              <w:t>Paolo</w:t>
            </w:r>
            <w:r w:rsidRPr="00E068DA">
              <w:rPr>
                <w:rFonts w:ascii="Times New Roman" w:eastAsiaTheme="minorEastAsia" w:hAnsi="Times New Roman"/>
                <w:sz w:val="24"/>
                <w:szCs w:val="24"/>
                <w:lang w:val="en-US" w:eastAsia="fr-FR"/>
              </w:rPr>
              <w:t xml:space="preserve"> </w:t>
            </w:r>
            <w:r w:rsidRPr="00786725">
              <w:rPr>
                <w:rFonts w:ascii="Times New Roman" w:eastAsiaTheme="minorEastAsia" w:hAnsi="Times New Roman"/>
                <w:sz w:val="24"/>
                <w:szCs w:val="24"/>
                <w:lang w:val="uz-Cyrl-UZ" w:eastAsia="fr-FR"/>
              </w:rPr>
              <w:t>Balboni</w:t>
            </w:r>
            <w:r w:rsidRPr="00E068DA">
              <w:rPr>
                <w:rFonts w:ascii="Times New Roman" w:eastAsiaTheme="minorEastAsia" w:hAnsi="Times New Roman"/>
                <w:sz w:val="24"/>
                <w:szCs w:val="24"/>
                <w:lang w:val="en-US" w:eastAsia="fr-FR"/>
              </w:rPr>
              <w:t xml:space="preserve"> </w:t>
            </w:r>
            <w:r w:rsidRPr="00786725">
              <w:rPr>
                <w:rFonts w:ascii="Times New Roman" w:eastAsiaTheme="minorEastAsia" w:hAnsi="Times New Roman"/>
                <w:sz w:val="24"/>
                <w:szCs w:val="24"/>
                <w:lang w:val="uz-Cyrl-UZ" w:eastAsia="fr-FR"/>
              </w:rPr>
              <w:t>and</w:t>
            </w:r>
            <w:r w:rsidRPr="00E068DA">
              <w:rPr>
                <w:rFonts w:ascii="Times New Roman" w:eastAsiaTheme="minorEastAsia" w:hAnsi="Times New Roman"/>
                <w:sz w:val="24"/>
                <w:szCs w:val="24"/>
                <w:lang w:val="en-US" w:eastAsia="fr-FR"/>
              </w:rPr>
              <w:t xml:space="preserve"> </w:t>
            </w:r>
            <w:r w:rsidRPr="00786725">
              <w:rPr>
                <w:rFonts w:ascii="Times New Roman" w:eastAsiaTheme="minorEastAsia" w:hAnsi="Times New Roman"/>
                <w:sz w:val="24"/>
                <w:szCs w:val="24"/>
                <w:lang w:val="uz-Cyrl-UZ" w:eastAsia="fr-FR"/>
              </w:rPr>
              <w:t>Enrico</w:t>
            </w:r>
            <w:r w:rsidRPr="00E068DA">
              <w:rPr>
                <w:rFonts w:ascii="Times New Roman" w:eastAsiaTheme="minorEastAsia" w:hAnsi="Times New Roman"/>
                <w:sz w:val="24"/>
                <w:szCs w:val="24"/>
                <w:lang w:val="en-US" w:eastAsia="fr-FR"/>
              </w:rPr>
              <w:t xml:space="preserve"> </w:t>
            </w:r>
            <w:r w:rsidRPr="00786725">
              <w:rPr>
                <w:rFonts w:ascii="Times New Roman" w:eastAsiaTheme="minorEastAsia" w:hAnsi="Times New Roman"/>
                <w:sz w:val="24"/>
                <w:szCs w:val="24"/>
                <w:lang w:val="uz-Cyrl-UZ" w:eastAsia="fr-FR"/>
              </w:rPr>
              <w:t>Pelino</w:t>
            </w:r>
            <w:r w:rsidRPr="00E068DA">
              <w:rPr>
                <w:rFonts w:ascii="Times New Roman" w:eastAsiaTheme="minorEastAsia" w:hAnsi="Times New Roman"/>
                <w:sz w:val="24"/>
                <w:szCs w:val="24"/>
                <w:lang w:val="en-US" w:eastAsia="fr-FR"/>
              </w:rPr>
              <w:t xml:space="preserve">, </w:t>
            </w:r>
            <w:r w:rsidRPr="00786725">
              <w:rPr>
                <w:rFonts w:ascii="Times New Roman" w:eastAsiaTheme="minorEastAsia" w:hAnsi="Times New Roman"/>
                <w:i/>
                <w:iCs/>
                <w:sz w:val="24"/>
                <w:szCs w:val="24"/>
                <w:lang w:val="uz-Cyrl-UZ" w:eastAsia="fr-FR"/>
              </w:rPr>
              <w:t>Law</w:t>
            </w:r>
            <w:r w:rsidRPr="00E068DA">
              <w:rPr>
                <w:rFonts w:ascii="Times New Roman" w:eastAsiaTheme="minorEastAsia" w:hAnsi="Times New Roman"/>
                <w:i/>
                <w:iCs/>
                <w:sz w:val="24"/>
                <w:szCs w:val="24"/>
                <w:lang w:val="en-US" w:eastAsia="fr-FR"/>
              </w:rPr>
              <w:t xml:space="preserve"> </w:t>
            </w:r>
            <w:r w:rsidRPr="00786725">
              <w:rPr>
                <w:rFonts w:ascii="Times New Roman" w:eastAsiaTheme="minorEastAsia" w:hAnsi="Times New Roman"/>
                <w:i/>
                <w:iCs/>
                <w:sz w:val="24"/>
                <w:szCs w:val="24"/>
                <w:lang w:val="uz-Cyrl-UZ" w:eastAsia="fr-FR"/>
              </w:rPr>
              <w:t>Enforcement</w:t>
            </w:r>
            <w:r w:rsidRPr="00E068DA">
              <w:rPr>
                <w:rFonts w:ascii="Times New Roman" w:eastAsiaTheme="minorEastAsia" w:hAnsi="Times New Roman"/>
                <w:i/>
                <w:iCs/>
                <w:sz w:val="24"/>
                <w:szCs w:val="24"/>
                <w:lang w:val="en-US" w:eastAsia="fr-FR"/>
              </w:rPr>
              <w:t xml:space="preserve"> </w:t>
            </w:r>
            <w:r w:rsidRPr="00786725">
              <w:rPr>
                <w:rFonts w:ascii="Times New Roman" w:eastAsiaTheme="minorEastAsia" w:hAnsi="Times New Roman"/>
                <w:i/>
                <w:iCs/>
                <w:sz w:val="24"/>
                <w:szCs w:val="24"/>
                <w:lang w:val="uz-Cyrl-UZ" w:eastAsia="fr-FR"/>
              </w:rPr>
              <w:t>Agencies</w:t>
            </w:r>
            <w:r w:rsidRPr="00E068DA">
              <w:rPr>
                <w:rFonts w:ascii="Times New Roman" w:eastAsiaTheme="minorEastAsia" w:hAnsi="Times New Roman"/>
                <w:i/>
                <w:iCs/>
                <w:sz w:val="24"/>
                <w:szCs w:val="24"/>
                <w:lang w:val="en-US" w:eastAsia="fr-FR"/>
              </w:rPr>
              <w:t>'</w:t>
            </w:r>
            <w:r w:rsidRPr="00E068DA">
              <w:rPr>
                <w:rFonts w:ascii="Times New Roman" w:eastAsiaTheme="minorEastAsia" w:hAnsi="Times New Roman"/>
                <w:sz w:val="24"/>
                <w:szCs w:val="24"/>
                <w:lang w:val="en-US" w:eastAsia="fr-FR"/>
              </w:rPr>
              <w:t xml:space="preserve"> </w:t>
            </w:r>
            <w:r w:rsidRPr="00786725">
              <w:rPr>
                <w:rFonts w:ascii="Times New Roman" w:eastAsiaTheme="minorEastAsia" w:hAnsi="Times New Roman"/>
                <w:i/>
                <w:iCs/>
                <w:sz w:val="24"/>
                <w:szCs w:val="24"/>
                <w:lang w:val="uz-Cyrl-UZ" w:eastAsia="fr-FR"/>
              </w:rPr>
              <w:t>Activities in</w:t>
            </w:r>
            <w:r w:rsidRPr="00E068DA">
              <w:rPr>
                <w:rFonts w:ascii="Times New Roman" w:eastAsiaTheme="minorEastAsia" w:hAnsi="Times New Roman"/>
                <w:i/>
                <w:iCs/>
                <w:sz w:val="24"/>
                <w:szCs w:val="24"/>
                <w:lang w:val="en-US" w:eastAsia="fr-FR"/>
              </w:rPr>
              <w:t xml:space="preserve"> </w:t>
            </w:r>
            <w:r w:rsidRPr="00786725">
              <w:rPr>
                <w:rFonts w:ascii="Times New Roman" w:eastAsiaTheme="minorEastAsia" w:hAnsi="Times New Roman"/>
                <w:i/>
                <w:iCs/>
                <w:sz w:val="24"/>
                <w:szCs w:val="24"/>
                <w:lang w:val="uz-Cyrl-UZ" w:eastAsia="fr-FR"/>
              </w:rPr>
              <w:t>the</w:t>
            </w:r>
            <w:r w:rsidRPr="00E068DA">
              <w:rPr>
                <w:rFonts w:ascii="Times New Roman" w:eastAsiaTheme="minorEastAsia" w:hAnsi="Times New Roman"/>
                <w:i/>
                <w:iCs/>
                <w:sz w:val="24"/>
                <w:szCs w:val="24"/>
                <w:lang w:val="en-US" w:eastAsia="fr-FR"/>
              </w:rPr>
              <w:t xml:space="preserve"> </w:t>
            </w:r>
            <w:r w:rsidRPr="00786725">
              <w:rPr>
                <w:rFonts w:ascii="Times New Roman" w:eastAsiaTheme="minorEastAsia" w:hAnsi="Times New Roman"/>
                <w:i/>
                <w:iCs/>
                <w:sz w:val="24"/>
                <w:szCs w:val="24"/>
                <w:lang w:val="uz-Cyrl-UZ" w:eastAsia="fr-FR"/>
              </w:rPr>
              <w:t>Cloud</w:t>
            </w:r>
            <w:r w:rsidRPr="00E068DA">
              <w:rPr>
                <w:rFonts w:ascii="Times New Roman" w:eastAsiaTheme="minorEastAsia" w:hAnsi="Times New Roman"/>
                <w:i/>
                <w:iCs/>
                <w:sz w:val="24"/>
                <w:szCs w:val="24"/>
                <w:lang w:val="en-US" w:eastAsia="fr-FR"/>
              </w:rPr>
              <w:t xml:space="preserve"> </w:t>
            </w:r>
            <w:r w:rsidRPr="00786725">
              <w:rPr>
                <w:rFonts w:ascii="Times New Roman" w:eastAsiaTheme="minorEastAsia" w:hAnsi="Times New Roman"/>
                <w:i/>
                <w:iCs/>
                <w:sz w:val="24"/>
                <w:szCs w:val="24"/>
                <w:lang w:val="uz-Cyrl-UZ" w:eastAsia="fr-FR"/>
              </w:rPr>
              <w:t>Environment</w:t>
            </w:r>
            <w:r w:rsidRPr="00E068DA">
              <w:rPr>
                <w:rFonts w:ascii="Times New Roman" w:eastAsiaTheme="minorEastAsia" w:hAnsi="Times New Roman"/>
                <w:i/>
                <w:iCs/>
                <w:sz w:val="24"/>
                <w:szCs w:val="24"/>
                <w:lang w:val="en-US" w:eastAsia="fr-FR"/>
              </w:rPr>
              <w:t xml:space="preserve">: </w:t>
            </w:r>
            <w:r w:rsidRPr="00786725">
              <w:rPr>
                <w:rFonts w:ascii="Times New Roman" w:eastAsiaTheme="minorEastAsia" w:hAnsi="Times New Roman"/>
                <w:i/>
                <w:iCs/>
                <w:sz w:val="24"/>
                <w:szCs w:val="24"/>
                <w:lang w:val="uz-Cyrl-UZ" w:eastAsia="fr-FR"/>
              </w:rPr>
              <w:t>A</w:t>
            </w:r>
            <w:r w:rsidRPr="00E068DA">
              <w:rPr>
                <w:rFonts w:ascii="Times New Roman" w:eastAsiaTheme="minorEastAsia" w:hAnsi="Times New Roman"/>
                <w:i/>
                <w:iCs/>
                <w:sz w:val="24"/>
                <w:szCs w:val="24"/>
                <w:lang w:val="en-US" w:eastAsia="fr-FR"/>
              </w:rPr>
              <w:t xml:space="preserve"> </w:t>
            </w:r>
            <w:r w:rsidRPr="00786725">
              <w:rPr>
                <w:rFonts w:ascii="Times New Roman" w:eastAsiaTheme="minorEastAsia" w:hAnsi="Times New Roman"/>
                <w:i/>
                <w:iCs/>
                <w:sz w:val="24"/>
                <w:szCs w:val="24"/>
                <w:lang w:val="uz-Cyrl-UZ" w:eastAsia="fr-FR"/>
              </w:rPr>
              <w:t>European</w:t>
            </w:r>
            <w:r w:rsidRPr="00E068DA">
              <w:rPr>
                <w:rFonts w:ascii="Times New Roman" w:eastAsiaTheme="minorEastAsia" w:hAnsi="Times New Roman"/>
                <w:i/>
                <w:iCs/>
                <w:sz w:val="24"/>
                <w:szCs w:val="24"/>
                <w:lang w:val="en-US" w:eastAsia="fr-FR"/>
              </w:rPr>
              <w:t xml:space="preserve"> </w:t>
            </w:r>
            <w:r w:rsidRPr="00786725">
              <w:rPr>
                <w:rFonts w:ascii="Times New Roman" w:eastAsiaTheme="minorEastAsia" w:hAnsi="Times New Roman"/>
                <w:i/>
                <w:iCs/>
                <w:sz w:val="24"/>
                <w:szCs w:val="24"/>
                <w:lang w:val="uz-Cyrl-UZ" w:eastAsia="fr-FR"/>
              </w:rPr>
              <w:t>Legal</w:t>
            </w:r>
            <w:r w:rsidRPr="00E068DA">
              <w:rPr>
                <w:rFonts w:ascii="Times New Roman" w:eastAsiaTheme="minorEastAsia" w:hAnsi="Times New Roman"/>
                <w:i/>
                <w:iCs/>
                <w:sz w:val="24"/>
                <w:szCs w:val="24"/>
                <w:lang w:val="en-US" w:eastAsia="fr-FR"/>
              </w:rPr>
              <w:t xml:space="preserve"> </w:t>
            </w:r>
            <w:r w:rsidRPr="00786725">
              <w:rPr>
                <w:rFonts w:ascii="Times New Roman" w:eastAsiaTheme="minorEastAsia" w:hAnsi="Times New Roman"/>
                <w:i/>
                <w:iCs/>
                <w:sz w:val="24"/>
                <w:szCs w:val="24"/>
                <w:lang w:val="uz-Cyrl-UZ" w:eastAsia="fr-FR"/>
              </w:rPr>
              <w:t>Perspective</w:t>
            </w:r>
            <w:r w:rsidRPr="00E068DA">
              <w:rPr>
                <w:rFonts w:ascii="Times New Roman" w:eastAsiaTheme="minorEastAsia" w:hAnsi="Times New Roman"/>
                <w:i/>
                <w:iCs/>
                <w:sz w:val="24"/>
                <w:szCs w:val="24"/>
                <w:lang w:val="en-US" w:eastAsia="fr-FR"/>
              </w:rPr>
              <w:t>,</w:t>
            </w:r>
            <w:r w:rsidR="005C0EAE" w:rsidRPr="00E068DA">
              <w:rPr>
                <w:rFonts w:ascii="Times New Roman" w:eastAsiaTheme="minorEastAsia" w:hAnsi="Times New Roman"/>
                <w:sz w:val="24"/>
                <w:szCs w:val="24"/>
                <w:lang w:val="en-US" w:eastAsia="fr-FR"/>
              </w:rPr>
              <w:t xml:space="preserve"> </w:t>
            </w:r>
            <w:r w:rsidRPr="00E068DA">
              <w:rPr>
                <w:rFonts w:ascii="Times New Roman" w:eastAsiaTheme="minorEastAsia" w:hAnsi="Times New Roman"/>
                <w:sz w:val="24"/>
                <w:szCs w:val="24"/>
                <w:lang w:val="en-US" w:eastAsia="fr-FR"/>
              </w:rPr>
              <w:t xml:space="preserve">22/2 </w:t>
            </w:r>
            <w:r w:rsidRPr="00786725">
              <w:rPr>
                <w:rFonts w:ascii="Times New Roman" w:eastAsiaTheme="minorEastAsia" w:hAnsi="Times New Roman"/>
                <w:sz w:val="24"/>
                <w:szCs w:val="24"/>
                <w:lang w:val="uz-Cyrl-UZ" w:eastAsia="fr-FR"/>
              </w:rPr>
              <w:t>Information</w:t>
            </w:r>
            <w:r w:rsidRPr="00E068DA">
              <w:rPr>
                <w:rFonts w:ascii="Times New Roman" w:eastAsiaTheme="minorEastAsia" w:hAnsi="Times New Roman"/>
                <w:sz w:val="24"/>
                <w:szCs w:val="24"/>
                <w:lang w:val="en-US" w:eastAsia="fr-FR"/>
              </w:rPr>
              <w:t xml:space="preserve"> &amp; </w:t>
            </w:r>
            <w:r w:rsidRPr="00786725">
              <w:rPr>
                <w:rFonts w:ascii="Times New Roman" w:eastAsiaTheme="minorEastAsia" w:hAnsi="Times New Roman"/>
                <w:sz w:val="24"/>
                <w:szCs w:val="24"/>
                <w:lang w:val="uz-Cyrl-UZ" w:eastAsia="fr-FR"/>
              </w:rPr>
              <w:t>Communications</w:t>
            </w:r>
            <w:r w:rsidRPr="00E068DA">
              <w:rPr>
                <w:rFonts w:ascii="Times New Roman" w:eastAsiaTheme="minorEastAsia" w:hAnsi="Times New Roman"/>
                <w:sz w:val="24"/>
                <w:szCs w:val="24"/>
                <w:lang w:val="en-US" w:eastAsia="fr-FR"/>
              </w:rPr>
              <w:t xml:space="preserve"> </w:t>
            </w:r>
            <w:r w:rsidRPr="00786725">
              <w:rPr>
                <w:rFonts w:ascii="Times New Roman" w:eastAsiaTheme="minorEastAsia" w:hAnsi="Times New Roman"/>
                <w:sz w:val="24"/>
                <w:szCs w:val="24"/>
                <w:lang w:val="uz-Cyrl-UZ" w:eastAsia="fr-FR"/>
              </w:rPr>
              <w:t>Technology</w:t>
            </w:r>
            <w:r w:rsidRPr="00E068DA">
              <w:rPr>
                <w:rFonts w:ascii="Times New Roman" w:eastAsiaTheme="minorEastAsia" w:hAnsi="Times New Roman"/>
                <w:sz w:val="24"/>
                <w:szCs w:val="24"/>
                <w:lang w:val="en-US" w:eastAsia="fr-FR"/>
              </w:rPr>
              <w:t xml:space="preserve"> </w:t>
            </w:r>
            <w:r w:rsidRPr="00786725">
              <w:rPr>
                <w:rFonts w:ascii="Times New Roman" w:eastAsiaTheme="minorEastAsia" w:hAnsi="Times New Roman"/>
                <w:sz w:val="24"/>
                <w:szCs w:val="24"/>
                <w:lang w:val="uz-Cyrl-UZ" w:eastAsia="fr-FR"/>
              </w:rPr>
              <w:t>Law</w:t>
            </w:r>
            <w:r w:rsidRPr="00E068DA">
              <w:rPr>
                <w:rFonts w:ascii="Times New Roman" w:eastAsiaTheme="minorEastAsia" w:hAnsi="Times New Roman"/>
                <w:sz w:val="24"/>
                <w:szCs w:val="24"/>
                <w:lang w:val="en-US" w:eastAsia="fr-FR"/>
              </w:rPr>
              <w:t xml:space="preserve"> (2013)</w:t>
            </w:r>
            <w:r w:rsidR="006759FE" w:rsidRPr="00E068DA">
              <w:rPr>
                <w:rFonts w:ascii="Times New Roman" w:eastAsiaTheme="minorEastAsia" w:hAnsi="Times New Roman"/>
                <w:sz w:val="24"/>
                <w:szCs w:val="24"/>
                <w:lang w:val="en-US" w:eastAsia="fr-FR"/>
              </w:rPr>
              <w:t xml:space="preserve"> 165</w:t>
            </w:r>
          </w:p>
        </w:tc>
        <w:tc>
          <w:tcPr>
            <w:tcW w:w="2070" w:type="dxa"/>
          </w:tcPr>
          <w:p w14:paraId="5A3F010B" w14:textId="4F59FD93" w:rsidR="00F719C1" w:rsidRPr="00786725" w:rsidRDefault="00CD1C31" w:rsidP="00286BFD">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29</w:t>
            </w:r>
          </w:p>
        </w:tc>
      </w:tr>
      <w:tr w:rsidR="00786725" w:rsidRPr="00786725" w14:paraId="0FAB1F87" w14:textId="77777777" w:rsidTr="003410BD">
        <w:tc>
          <w:tcPr>
            <w:tcW w:w="6946" w:type="dxa"/>
          </w:tcPr>
          <w:p w14:paraId="3922FA01" w14:textId="14034DB8" w:rsidR="00F719C1" w:rsidRPr="00786725" w:rsidRDefault="00F719C1">
            <w:pPr>
              <w:spacing w:before="120" w:after="120"/>
              <w:jc w:val="both"/>
              <w:rPr>
                <w:rFonts w:ascii="Times New Roman" w:hAnsi="Times New Roman"/>
                <w:sz w:val="24"/>
                <w:szCs w:val="24"/>
              </w:rPr>
            </w:pPr>
            <w:r w:rsidRPr="00786725">
              <w:rPr>
                <w:rFonts w:ascii="Times New Roman" w:eastAsiaTheme="minorEastAsia" w:hAnsi="Times New Roman"/>
                <w:sz w:val="24"/>
                <w:szCs w:val="24"/>
                <w:lang w:val="fr-FR" w:eastAsia="fr-FR"/>
              </w:rPr>
              <w:t xml:space="preserve">Paul Reuter, </w:t>
            </w:r>
            <w:r w:rsidRPr="00786725">
              <w:rPr>
                <w:rFonts w:ascii="Times New Roman" w:eastAsiaTheme="minorEastAsia" w:hAnsi="Times New Roman"/>
                <w:i/>
                <w:iCs/>
                <w:sz w:val="24"/>
                <w:szCs w:val="24"/>
                <w:lang w:val="fr-FR" w:eastAsia="fr-FR"/>
              </w:rPr>
              <w:t xml:space="preserve">Le </w:t>
            </w:r>
            <w:r w:rsidR="00603814" w:rsidRPr="00786725">
              <w:rPr>
                <w:rFonts w:ascii="Times New Roman" w:eastAsiaTheme="minorEastAsia" w:hAnsi="Times New Roman"/>
                <w:i/>
                <w:iCs/>
                <w:sz w:val="24"/>
                <w:szCs w:val="24"/>
                <w:lang w:val="fr-FR" w:eastAsia="fr-FR"/>
              </w:rPr>
              <w:t xml:space="preserve">droit </w:t>
            </w:r>
            <w:r w:rsidRPr="00786725">
              <w:rPr>
                <w:rFonts w:ascii="Times New Roman" w:eastAsiaTheme="minorEastAsia" w:hAnsi="Times New Roman"/>
                <w:i/>
                <w:iCs/>
                <w:sz w:val="24"/>
                <w:szCs w:val="24"/>
                <w:lang w:val="fr-FR" w:eastAsia="fr-FR"/>
              </w:rPr>
              <w:t xml:space="preserve">au </w:t>
            </w:r>
            <w:r w:rsidR="00603814" w:rsidRPr="00786725">
              <w:rPr>
                <w:rFonts w:ascii="Times New Roman" w:eastAsiaTheme="minorEastAsia" w:hAnsi="Times New Roman"/>
                <w:i/>
                <w:iCs/>
                <w:sz w:val="24"/>
                <w:szCs w:val="24"/>
                <w:lang w:val="fr-FR" w:eastAsia="fr-FR"/>
              </w:rPr>
              <w:t xml:space="preserve">secret </w:t>
            </w:r>
            <w:r w:rsidRPr="00786725">
              <w:rPr>
                <w:rFonts w:ascii="Times New Roman" w:eastAsiaTheme="minorEastAsia" w:hAnsi="Times New Roman"/>
                <w:i/>
                <w:iCs/>
                <w:sz w:val="24"/>
                <w:szCs w:val="24"/>
                <w:lang w:val="fr-FR" w:eastAsia="fr-FR"/>
              </w:rPr>
              <w:t xml:space="preserve">et les </w:t>
            </w:r>
            <w:r w:rsidR="00603814" w:rsidRPr="00786725">
              <w:rPr>
                <w:rFonts w:ascii="Times New Roman" w:eastAsiaTheme="minorEastAsia" w:hAnsi="Times New Roman"/>
                <w:i/>
                <w:iCs/>
                <w:sz w:val="24"/>
                <w:szCs w:val="24"/>
                <w:lang w:val="fr-FR" w:eastAsia="fr-FR"/>
              </w:rPr>
              <w:t>institutions internationales</w:t>
            </w:r>
            <w:r w:rsidRPr="00786725">
              <w:rPr>
                <w:rFonts w:ascii="Times New Roman" w:eastAsiaTheme="minorEastAsia" w:hAnsi="Times New Roman"/>
                <w:sz w:val="24"/>
                <w:szCs w:val="24"/>
                <w:lang w:val="fr-FR" w:eastAsia="fr-FR"/>
              </w:rPr>
              <w:t>, 2 Annuaire Français de Droit International (1956)</w:t>
            </w:r>
            <w:r w:rsidR="00826719" w:rsidRPr="00786725">
              <w:rPr>
                <w:rFonts w:ascii="Times New Roman" w:eastAsiaTheme="minorEastAsia" w:hAnsi="Times New Roman"/>
                <w:sz w:val="24"/>
                <w:szCs w:val="24"/>
                <w:lang w:val="fr-FR" w:eastAsia="fr-FR"/>
              </w:rPr>
              <w:t xml:space="preserve"> 46</w:t>
            </w:r>
          </w:p>
        </w:tc>
        <w:tc>
          <w:tcPr>
            <w:tcW w:w="2070" w:type="dxa"/>
          </w:tcPr>
          <w:p w14:paraId="0DDDC3BF" w14:textId="77777777" w:rsidR="00F719C1" w:rsidRPr="00786725" w:rsidRDefault="00F719C1" w:rsidP="00286BFD">
            <w:pPr>
              <w:spacing w:before="120" w:after="120"/>
              <w:jc w:val="center"/>
              <w:rPr>
                <w:rFonts w:ascii="Times New Roman" w:hAnsi="Times New Roman"/>
                <w:sz w:val="24"/>
                <w:szCs w:val="24"/>
              </w:rPr>
            </w:pPr>
            <w:r w:rsidRPr="00786725">
              <w:rPr>
                <w:rFonts w:ascii="Times New Roman" w:hAnsi="Times New Roman"/>
                <w:sz w:val="24"/>
                <w:szCs w:val="24"/>
              </w:rPr>
              <w:t>5</w:t>
            </w:r>
          </w:p>
        </w:tc>
      </w:tr>
      <w:tr w:rsidR="00786725" w:rsidRPr="00786725" w14:paraId="0A66B7BA" w14:textId="77777777" w:rsidTr="003410BD">
        <w:tc>
          <w:tcPr>
            <w:tcW w:w="6946" w:type="dxa"/>
          </w:tcPr>
          <w:p w14:paraId="5B49EA10" w14:textId="4060BC7F" w:rsidR="00051286" w:rsidRPr="00786725" w:rsidRDefault="00051286" w:rsidP="00051286">
            <w:pPr>
              <w:spacing w:before="120" w:after="120"/>
              <w:jc w:val="both"/>
              <w:rPr>
                <w:rFonts w:ascii="Times New Roman" w:eastAsiaTheme="minorEastAsia" w:hAnsi="Times New Roman"/>
                <w:sz w:val="24"/>
                <w:szCs w:val="24"/>
                <w:lang w:val="en-GB" w:eastAsia="fr-FR"/>
              </w:rPr>
            </w:pPr>
            <w:r w:rsidRPr="00786725">
              <w:rPr>
                <w:rFonts w:ascii="Times New Roman" w:eastAsiaTheme="minorEastAsia" w:hAnsi="Times New Roman"/>
                <w:sz w:val="24"/>
                <w:szCs w:val="24"/>
                <w:lang w:val="en-GB" w:eastAsia="fr-FR"/>
              </w:rPr>
              <w:t xml:space="preserve">Peter </w:t>
            </w:r>
            <w:proofErr w:type="spellStart"/>
            <w:r w:rsidRPr="00786725">
              <w:rPr>
                <w:rFonts w:ascii="Times New Roman" w:eastAsiaTheme="minorEastAsia" w:hAnsi="Times New Roman"/>
                <w:sz w:val="24"/>
                <w:szCs w:val="24"/>
                <w:lang w:val="en-GB" w:eastAsia="fr-FR"/>
              </w:rPr>
              <w:t>Tomka</w:t>
            </w:r>
            <w:proofErr w:type="spellEnd"/>
            <w:r w:rsidRPr="00786725">
              <w:rPr>
                <w:rFonts w:ascii="Times New Roman" w:eastAsiaTheme="minorEastAsia" w:hAnsi="Times New Roman"/>
                <w:sz w:val="24"/>
                <w:szCs w:val="24"/>
                <w:lang w:val="en-GB" w:eastAsia="fr-FR"/>
              </w:rPr>
              <w:t xml:space="preserve"> and Vincent-Joël Proulx, </w:t>
            </w:r>
            <w:r w:rsidRPr="00786725">
              <w:rPr>
                <w:rFonts w:ascii="Times New Roman" w:eastAsiaTheme="minorEastAsia" w:hAnsi="Times New Roman"/>
                <w:i/>
                <w:iCs/>
                <w:sz w:val="24"/>
                <w:szCs w:val="24"/>
                <w:lang w:val="en-GB" w:eastAsia="fr-FR"/>
              </w:rPr>
              <w:t xml:space="preserve">The Evidentiary Practice of the World Court, </w:t>
            </w:r>
            <w:r w:rsidR="003A4CA1" w:rsidRPr="00786725">
              <w:rPr>
                <w:rFonts w:ascii="Times New Roman" w:eastAsiaTheme="minorEastAsia" w:hAnsi="Times New Roman"/>
                <w:iCs/>
                <w:sz w:val="24"/>
                <w:szCs w:val="24"/>
                <w:lang w:val="en-GB" w:eastAsia="fr-FR"/>
              </w:rPr>
              <w:t xml:space="preserve">NUS Law Working Paper No. 2015/010 </w:t>
            </w:r>
            <w:r w:rsidRPr="00786725">
              <w:rPr>
                <w:rFonts w:ascii="Times New Roman" w:eastAsiaTheme="minorEastAsia" w:hAnsi="Times New Roman"/>
                <w:iCs/>
                <w:sz w:val="24"/>
                <w:szCs w:val="24"/>
                <w:lang w:val="en-GB" w:eastAsia="fr-FR"/>
              </w:rPr>
              <w:t>(2015)</w:t>
            </w:r>
          </w:p>
        </w:tc>
        <w:tc>
          <w:tcPr>
            <w:tcW w:w="2070" w:type="dxa"/>
          </w:tcPr>
          <w:p w14:paraId="3DA552D0" w14:textId="1F46C87F" w:rsidR="00051286" w:rsidRPr="00786725" w:rsidRDefault="00051286" w:rsidP="00051286">
            <w:pPr>
              <w:spacing w:before="120" w:after="120"/>
              <w:jc w:val="center"/>
              <w:rPr>
                <w:rFonts w:ascii="Times New Roman" w:hAnsi="Times New Roman"/>
                <w:sz w:val="24"/>
                <w:szCs w:val="24"/>
              </w:rPr>
            </w:pPr>
            <w:r w:rsidRPr="00786725">
              <w:rPr>
                <w:rFonts w:ascii="Times New Roman" w:hAnsi="Times New Roman"/>
                <w:sz w:val="24"/>
                <w:szCs w:val="24"/>
              </w:rPr>
              <w:t>1</w:t>
            </w:r>
          </w:p>
        </w:tc>
      </w:tr>
      <w:tr w:rsidR="00786725" w:rsidRPr="00786725" w14:paraId="733D78EF" w14:textId="77777777" w:rsidTr="003410BD">
        <w:tc>
          <w:tcPr>
            <w:tcW w:w="6946" w:type="dxa"/>
          </w:tcPr>
          <w:p w14:paraId="32E526CE" w14:textId="7C160464" w:rsidR="00051286" w:rsidRPr="00786725" w:rsidRDefault="00051286" w:rsidP="00051286">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fr-FR" w:eastAsia="fr-FR"/>
              </w:rPr>
              <w:t xml:space="preserve">Richard Baxter, </w:t>
            </w:r>
            <w:proofErr w:type="spellStart"/>
            <w:r w:rsidRPr="00786725">
              <w:rPr>
                <w:rFonts w:ascii="Times New Roman" w:eastAsiaTheme="minorEastAsia" w:hAnsi="Times New Roman"/>
                <w:i/>
                <w:iCs/>
                <w:sz w:val="24"/>
                <w:szCs w:val="24"/>
                <w:lang w:val="fr-FR" w:eastAsia="fr-FR"/>
              </w:rPr>
              <w:t>Treaties</w:t>
            </w:r>
            <w:proofErr w:type="spellEnd"/>
            <w:r w:rsidRPr="00786725">
              <w:rPr>
                <w:rFonts w:ascii="Times New Roman" w:eastAsiaTheme="minorEastAsia" w:hAnsi="Times New Roman"/>
                <w:i/>
                <w:iCs/>
                <w:sz w:val="24"/>
                <w:szCs w:val="24"/>
                <w:lang w:val="fr-FR" w:eastAsia="fr-FR"/>
              </w:rPr>
              <w:t xml:space="preserve"> and Custom</w:t>
            </w:r>
            <w:r w:rsidRPr="00786725">
              <w:rPr>
                <w:rFonts w:ascii="Times New Roman" w:eastAsiaTheme="minorEastAsia" w:hAnsi="Times New Roman"/>
                <w:sz w:val="24"/>
                <w:szCs w:val="24"/>
                <w:lang w:val="fr-FR" w:eastAsia="fr-FR"/>
              </w:rPr>
              <w:t>, 129 Recueil des Cours (1970)</w:t>
            </w:r>
            <w:r w:rsidR="00826719" w:rsidRPr="00786725">
              <w:rPr>
                <w:rFonts w:ascii="Times New Roman" w:eastAsiaTheme="minorEastAsia" w:hAnsi="Times New Roman"/>
                <w:sz w:val="24"/>
                <w:szCs w:val="24"/>
                <w:lang w:val="fr-FR" w:eastAsia="fr-FR"/>
              </w:rPr>
              <w:t xml:space="preserve"> 27</w:t>
            </w:r>
          </w:p>
        </w:tc>
        <w:tc>
          <w:tcPr>
            <w:tcW w:w="2070" w:type="dxa"/>
          </w:tcPr>
          <w:p w14:paraId="1C0E7F7C" w14:textId="77777777" w:rsidR="00051286" w:rsidRPr="00786725" w:rsidRDefault="00051286" w:rsidP="00051286">
            <w:pPr>
              <w:spacing w:before="120" w:after="120"/>
              <w:jc w:val="center"/>
              <w:rPr>
                <w:rFonts w:ascii="Times New Roman" w:hAnsi="Times New Roman"/>
                <w:sz w:val="24"/>
                <w:szCs w:val="24"/>
              </w:rPr>
            </w:pPr>
            <w:r w:rsidRPr="00786725">
              <w:rPr>
                <w:rFonts w:ascii="Times New Roman" w:hAnsi="Times New Roman"/>
                <w:sz w:val="24"/>
                <w:szCs w:val="24"/>
              </w:rPr>
              <w:t>6</w:t>
            </w:r>
          </w:p>
        </w:tc>
      </w:tr>
      <w:tr w:rsidR="00786725" w:rsidRPr="00786725" w14:paraId="4831F962" w14:textId="77777777" w:rsidTr="003410BD">
        <w:tc>
          <w:tcPr>
            <w:tcW w:w="6946" w:type="dxa"/>
          </w:tcPr>
          <w:p w14:paraId="18554E34" w14:textId="066D1B37" w:rsidR="00051286" w:rsidRPr="00786725" w:rsidRDefault="00051286" w:rsidP="00051286">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Richard C. Kay, </w:t>
            </w:r>
            <w:r w:rsidRPr="00786725">
              <w:rPr>
                <w:rFonts w:ascii="Times New Roman" w:eastAsiaTheme="minorEastAsia" w:hAnsi="Times New Roman"/>
                <w:i/>
                <w:iCs/>
                <w:sz w:val="24"/>
                <w:szCs w:val="24"/>
                <w:lang w:val="en-GB" w:eastAsia="fr-FR"/>
              </w:rPr>
              <w:t>United States v. Deaver: Implied and Express</w:t>
            </w:r>
            <w:r w:rsidRPr="00786725">
              <w:rPr>
                <w:rFonts w:ascii="Times New Roman" w:eastAsiaTheme="minorEastAsia" w:hAnsi="Times New Roman"/>
                <w:sz w:val="24"/>
                <w:szCs w:val="24"/>
                <w:lang w:val="en-GB" w:eastAsia="fr-FR"/>
              </w:rPr>
              <w:t> </w:t>
            </w:r>
            <w:r w:rsidRPr="00786725">
              <w:rPr>
                <w:rFonts w:ascii="Times New Roman" w:eastAsiaTheme="minorEastAsia" w:hAnsi="Times New Roman"/>
                <w:i/>
                <w:iCs/>
                <w:sz w:val="24"/>
                <w:szCs w:val="24"/>
                <w:lang w:val="en-GB" w:eastAsia="fr-FR"/>
              </w:rPr>
              <w:t>Waivers of Diplomatic Immunity</w:t>
            </w:r>
            <w:r w:rsidRPr="00786725">
              <w:rPr>
                <w:rFonts w:ascii="Times New Roman" w:eastAsiaTheme="minorEastAsia" w:hAnsi="Times New Roman"/>
                <w:sz w:val="24"/>
                <w:szCs w:val="24"/>
                <w:lang w:val="en-GB" w:eastAsia="fr-FR"/>
              </w:rPr>
              <w:t>, 12 Maryland Journal of International Law (1988)</w:t>
            </w:r>
            <w:r w:rsidR="00E2266D" w:rsidRPr="00786725">
              <w:rPr>
                <w:rFonts w:ascii="Times New Roman" w:eastAsiaTheme="minorEastAsia" w:hAnsi="Times New Roman"/>
                <w:sz w:val="24"/>
                <w:szCs w:val="24"/>
                <w:lang w:val="en-GB" w:eastAsia="fr-FR"/>
              </w:rPr>
              <w:t xml:space="preserve"> 259</w:t>
            </w:r>
          </w:p>
        </w:tc>
        <w:tc>
          <w:tcPr>
            <w:tcW w:w="2070" w:type="dxa"/>
          </w:tcPr>
          <w:p w14:paraId="1BA5F197" w14:textId="77777777" w:rsidR="00051286" w:rsidRPr="00786725" w:rsidRDefault="00051286" w:rsidP="00051286">
            <w:pPr>
              <w:spacing w:before="120" w:after="120"/>
              <w:jc w:val="center"/>
              <w:rPr>
                <w:rFonts w:ascii="Times New Roman" w:hAnsi="Times New Roman"/>
                <w:sz w:val="24"/>
                <w:szCs w:val="24"/>
              </w:rPr>
            </w:pPr>
            <w:r w:rsidRPr="00786725">
              <w:rPr>
                <w:rFonts w:ascii="Times New Roman" w:hAnsi="Times New Roman"/>
                <w:sz w:val="24"/>
                <w:szCs w:val="24"/>
              </w:rPr>
              <w:t>4</w:t>
            </w:r>
          </w:p>
        </w:tc>
      </w:tr>
      <w:tr w:rsidR="00786725" w:rsidRPr="00786725" w14:paraId="0EF09B5A" w14:textId="77777777" w:rsidTr="003410BD">
        <w:tc>
          <w:tcPr>
            <w:tcW w:w="6946" w:type="dxa"/>
          </w:tcPr>
          <w:p w14:paraId="4039020A" w14:textId="58BD66ED" w:rsidR="00051286" w:rsidRPr="00786725" w:rsidRDefault="00051286" w:rsidP="00051286">
            <w:pPr>
              <w:spacing w:before="120" w:after="120"/>
              <w:jc w:val="both"/>
              <w:rPr>
                <w:rFonts w:ascii="Times New Roman" w:hAnsi="Times New Roman"/>
                <w:sz w:val="24"/>
                <w:szCs w:val="24"/>
                <w:lang w:val="en-US"/>
              </w:rPr>
            </w:pPr>
            <w:r w:rsidRPr="00786725">
              <w:rPr>
                <w:rFonts w:ascii="Times New Roman" w:hAnsi="Times New Roman"/>
                <w:sz w:val="24"/>
                <w:szCs w:val="24"/>
                <w:lang w:val="en-US"/>
              </w:rPr>
              <w:t>Robert</w:t>
            </w:r>
            <w:r w:rsidRPr="00786725">
              <w:rPr>
                <w:rFonts w:ascii="Times New Roman" w:hAnsi="Times New Roman"/>
                <w:smallCaps/>
                <w:sz w:val="24"/>
                <w:szCs w:val="24"/>
                <w:lang w:val="en-US"/>
              </w:rPr>
              <w:t xml:space="preserve"> </w:t>
            </w:r>
            <w:r w:rsidRPr="00786725">
              <w:rPr>
                <w:rFonts w:ascii="Times New Roman" w:hAnsi="Times New Roman"/>
                <w:sz w:val="24"/>
                <w:szCs w:val="24"/>
                <w:lang w:val="en-US"/>
              </w:rPr>
              <w:t xml:space="preserve">A. Wilson, </w:t>
            </w:r>
            <w:r w:rsidRPr="00786725">
              <w:rPr>
                <w:rFonts w:ascii="Times New Roman" w:hAnsi="Times New Roman"/>
                <w:i/>
                <w:iCs/>
                <w:sz w:val="24"/>
                <w:szCs w:val="24"/>
                <w:lang w:val="en-US"/>
              </w:rPr>
              <w:t>Diplomatic Immunity from Criminal Jurisdiction: Essential to Effective International Relations</w:t>
            </w:r>
            <w:r w:rsidRPr="00786725">
              <w:rPr>
                <w:rFonts w:ascii="Times New Roman" w:hAnsi="Times New Roman"/>
                <w:sz w:val="24"/>
                <w:szCs w:val="24"/>
                <w:lang w:val="en-US"/>
              </w:rPr>
              <w:t xml:space="preserve">, </w:t>
            </w:r>
            <w:r w:rsidRPr="00786725">
              <w:rPr>
                <w:rFonts w:ascii="Times New Roman" w:hAnsi="Times New Roman"/>
                <w:sz w:val="24"/>
                <w:szCs w:val="24"/>
                <w:lang w:val="en-GB"/>
              </w:rPr>
              <w:t xml:space="preserve">7 </w:t>
            </w:r>
            <w:r w:rsidRPr="00786725">
              <w:rPr>
                <w:rFonts w:ascii="Times New Roman" w:hAnsi="Times New Roman"/>
                <w:sz w:val="24"/>
                <w:szCs w:val="24"/>
                <w:lang w:val="en-US"/>
              </w:rPr>
              <w:t>Loyola of Los Angeles International and Comparative Law Review (1984)</w:t>
            </w:r>
            <w:r w:rsidR="00E2266D" w:rsidRPr="00786725">
              <w:rPr>
                <w:rFonts w:ascii="Times New Roman" w:hAnsi="Times New Roman"/>
                <w:sz w:val="24"/>
                <w:szCs w:val="24"/>
                <w:lang w:val="en-US"/>
              </w:rPr>
              <w:t xml:space="preserve"> 113</w:t>
            </w:r>
          </w:p>
        </w:tc>
        <w:tc>
          <w:tcPr>
            <w:tcW w:w="2070" w:type="dxa"/>
          </w:tcPr>
          <w:p w14:paraId="66100083" w14:textId="77777777" w:rsidR="00051286" w:rsidRPr="00786725" w:rsidRDefault="00051286" w:rsidP="00051286">
            <w:pPr>
              <w:spacing w:before="120" w:after="120"/>
              <w:jc w:val="center"/>
              <w:rPr>
                <w:rFonts w:ascii="Times New Roman" w:hAnsi="Times New Roman"/>
                <w:sz w:val="24"/>
                <w:szCs w:val="24"/>
              </w:rPr>
            </w:pPr>
            <w:r w:rsidRPr="00786725">
              <w:rPr>
                <w:rFonts w:ascii="Times New Roman" w:hAnsi="Times New Roman"/>
                <w:sz w:val="24"/>
                <w:szCs w:val="24"/>
              </w:rPr>
              <w:t>4</w:t>
            </w:r>
          </w:p>
        </w:tc>
      </w:tr>
      <w:tr w:rsidR="00786725" w:rsidRPr="00786725" w14:paraId="61F50B20" w14:textId="77777777" w:rsidTr="003410BD">
        <w:tc>
          <w:tcPr>
            <w:tcW w:w="6946" w:type="dxa"/>
          </w:tcPr>
          <w:p w14:paraId="3F84858A" w14:textId="060B7B40" w:rsidR="00051286" w:rsidRPr="00786725" w:rsidRDefault="00051286" w:rsidP="00051286">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Sara Mansour </w:t>
            </w:r>
            <w:proofErr w:type="spellStart"/>
            <w:r w:rsidRPr="00786725">
              <w:rPr>
                <w:rFonts w:ascii="Times New Roman" w:eastAsiaTheme="minorEastAsia" w:hAnsi="Times New Roman"/>
                <w:sz w:val="24"/>
                <w:szCs w:val="24"/>
                <w:lang w:val="en-GB" w:eastAsia="fr-FR"/>
              </w:rPr>
              <w:t>Fallah</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The Admissibility of Unlawfully Obtained</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Evidence before International Courts and Tribunals</w:t>
            </w:r>
            <w:r w:rsidRPr="00786725">
              <w:rPr>
                <w:rFonts w:ascii="Times New Roman" w:eastAsiaTheme="minorEastAsia" w:hAnsi="Times New Roman"/>
                <w:sz w:val="24"/>
                <w:szCs w:val="24"/>
                <w:lang w:val="en-GB" w:eastAsia="fr-FR"/>
              </w:rPr>
              <w:t>, 19 The Law and Practice of International Courts and Tribunals (2020)</w:t>
            </w:r>
            <w:r w:rsidR="00A14197" w:rsidRPr="00786725">
              <w:rPr>
                <w:rFonts w:ascii="Times New Roman" w:eastAsiaTheme="minorEastAsia" w:hAnsi="Times New Roman"/>
                <w:sz w:val="24"/>
                <w:szCs w:val="24"/>
                <w:lang w:val="en-GB" w:eastAsia="fr-FR"/>
              </w:rPr>
              <w:t xml:space="preserve"> 147</w:t>
            </w:r>
          </w:p>
        </w:tc>
        <w:tc>
          <w:tcPr>
            <w:tcW w:w="2070" w:type="dxa"/>
          </w:tcPr>
          <w:p w14:paraId="5A03E1AA" w14:textId="77777777" w:rsidR="00051286" w:rsidRPr="00786725" w:rsidRDefault="00051286" w:rsidP="00051286">
            <w:pPr>
              <w:spacing w:before="120" w:after="120"/>
              <w:jc w:val="center"/>
              <w:rPr>
                <w:rFonts w:ascii="Times New Roman" w:hAnsi="Times New Roman"/>
                <w:sz w:val="24"/>
                <w:szCs w:val="24"/>
              </w:rPr>
            </w:pPr>
            <w:r w:rsidRPr="00786725">
              <w:rPr>
                <w:rFonts w:ascii="Times New Roman" w:hAnsi="Times New Roman"/>
                <w:sz w:val="24"/>
                <w:szCs w:val="24"/>
              </w:rPr>
              <w:t>1</w:t>
            </w:r>
          </w:p>
        </w:tc>
      </w:tr>
      <w:tr w:rsidR="00786725" w:rsidRPr="00786725" w14:paraId="1E4637CA" w14:textId="77777777" w:rsidTr="003410BD">
        <w:tc>
          <w:tcPr>
            <w:tcW w:w="6946" w:type="dxa"/>
          </w:tcPr>
          <w:p w14:paraId="10B8B8B3" w14:textId="621C4190" w:rsidR="00051286" w:rsidRPr="00786725" w:rsidRDefault="00051286" w:rsidP="00051286">
            <w:pPr>
              <w:spacing w:before="120" w:after="120"/>
              <w:jc w:val="both"/>
              <w:rPr>
                <w:rFonts w:ascii="Times New Roman" w:hAnsi="Times New Roman"/>
                <w:sz w:val="24"/>
                <w:szCs w:val="24"/>
                <w:vertAlign w:val="subscript"/>
                <w:lang w:val="en-US"/>
              </w:rPr>
            </w:pPr>
            <w:r w:rsidRPr="00786725">
              <w:rPr>
                <w:rFonts w:ascii="Times New Roman" w:eastAsiaTheme="minorEastAsia" w:hAnsi="Times New Roman"/>
                <w:sz w:val="24"/>
                <w:szCs w:val="24"/>
                <w:lang w:val="en-GB" w:eastAsia="fr-FR"/>
              </w:rPr>
              <w:t xml:space="preserve">Stephen C. </w:t>
            </w:r>
            <w:proofErr w:type="spellStart"/>
            <w:r w:rsidRPr="00786725">
              <w:rPr>
                <w:rFonts w:ascii="Times New Roman" w:eastAsiaTheme="minorEastAsia" w:hAnsi="Times New Roman"/>
                <w:sz w:val="24"/>
                <w:szCs w:val="24"/>
                <w:lang w:val="en-GB" w:eastAsia="fr-FR"/>
              </w:rPr>
              <w:t>Thaman</w:t>
            </w:r>
            <w:proofErr w:type="spellEnd"/>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“Fruits of the Poisonous Tree” in Comparative</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Law</w:t>
            </w:r>
            <w:r w:rsidRPr="00786725">
              <w:rPr>
                <w:rFonts w:ascii="Times New Roman" w:eastAsiaTheme="minorEastAsia" w:hAnsi="Times New Roman"/>
                <w:sz w:val="24"/>
                <w:szCs w:val="24"/>
                <w:lang w:val="en-GB" w:eastAsia="fr-FR"/>
              </w:rPr>
              <w:t>, 16 Southwestern Journal of International Law (2010)</w:t>
            </w:r>
            <w:r w:rsidR="007322BD" w:rsidRPr="00786725">
              <w:rPr>
                <w:rFonts w:ascii="Times New Roman" w:eastAsiaTheme="minorEastAsia" w:hAnsi="Times New Roman"/>
                <w:sz w:val="24"/>
                <w:szCs w:val="24"/>
                <w:lang w:val="en-GB" w:eastAsia="fr-FR"/>
              </w:rPr>
              <w:t xml:space="preserve"> 333</w:t>
            </w:r>
          </w:p>
        </w:tc>
        <w:tc>
          <w:tcPr>
            <w:tcW w:w="2070" w:type="dxa"/>
          </w:tcPr>
          <w:p w14:paraId="199257FD" w14:textId="5EAE19EA" w:rsidR="00051286" w:rsidRPr="00786725" w:rsidRDefault="00F35865" w:rsidP="00051286">
            <w:pPr>
              <w:spacing w:before="120" w:after="120"/>
              <w:jc w:val="center"/>
              <w:rPr>
                <w:rFonts w:ascii="Times New Roman" w:hAnsi="Times New Roman"/>
                <w:sz w:val="24"/>
                <w:szCs w:val="24"/>
                <w:lang w:val="fr-FR"/>
              </w:rPr>
            </w:pPr>
            <w:r w:rsidRPr="00786725">
              <w:rPr>
                <w:rFonts w:ascii="Times New Roman" w:hAnsi="Times New Roman"/>
                <w:sz w:val="24"/>
                <w:szCs w:val="24"/>
                <w:lang w:val="fr-FR"/>
              </w:rPr>
              <w:t>8</w:t>
            </w:r>
          </w:p>
        </w:tc>
      </w:tr>
      <w:tr w:rsidR="00051286" w:rsidRPr="00786725" w14:paraId="06FFC4E5" w14:textId="77777777" w:rsidTr="003410BD">
        <w:tc>
          <w:tcPr>
            <w:tcW w:w="6946" w:type="dxa"/>
          </w:tcPr>
          <w:p w14:paraId="69317192" w14:textId="41CB6A6B" w:rsidR="00051286" w:rsidRPr="00786725" w:rsidRDefault="00051286" w:rsidP="00051286">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 xml:space="preserve">W. Michael Reisman and Eric E. Freedman, </w:t>
            </w:r>
            <w:r w:rsidRPr="00786725">
              <w:rPr>
                <w:rFonts w:ascii="Times New Roman" w:eastAsiaTheme="minorEastAsia" w:hAnsi="Times New Roman"/>
                <w:i/>
                <w:iCs/>
                <w:sz w:val="24"/>
                <w:szCs w:val="24"/>
                <w:lang w:val="en-GB" w:eastAsia="fr-FR"/>
              </w:rPr>
              <w:t>The Plaintiff's Dilemma:</w:t>
            </w:r>
            <w:r w:rsidRPr="00786725">
              <w:rPr>
                <w:rFonts w:ascii="Times New Roman" w:eastAsiaTheme="minorEastAsia" w:hAnsi="Times New Roman"/>
                <w:sz w:val="24"/>
                <w:szCs w:val="24"/>
                <w:lang w:val="en-GB" w:eastAsia="fr-FR"/>
              </w:rPr>
              <w:t xml:space="preserve"> </w:t>
            </w:r>
            <w:r w:rsidRPr="00786725">
              <w:rPr>
                <w:rFonts w:ascii="Times New Roman" w:eastAsiaTheme="minorEastAsia" w:hAnsi="Times New Roman"/>
                <w:i/>
                <w:iCs/>
                <w:sz w:val="24"/>
                <w:szCs w:val="24"/>
                <w:lang w:val="en-GB" w:eastAsia="fr-FR"/>
              </w:rPr>
              <w:t>Illegally Obtained Evidence and Admissibility in International</w:t>
            </w:r>
            <w:r w:rsidRPr="00786725">
              <w:rPr>
                <w:rFonts w:ascii="Times New Roman" w:eastAsiaTheme="minorEastAsia" w:hAnsi="Times New Roman"/>
                <w:sz w:val="24"/>
                <w:szCs w:val="24"/>
                <w:lang w:val="en-GB" w:eastAsia="fr-FR"/>
              </w:rPr>
              <w:t> </w:t>
            </w:r>
            <w:r w:rsidRPr="00786725">
              <w:rPr>
                <w:rFonts w:ascii="Times New Roman" w:eastAsiaTheme="minorEastAsia" w:hAnsi="Times New Roman"/>
                <w:i/>
                <w:iCs/>
                <w:sz w:val="24"/>
                <w:szCs w:val="24"/>
                <w:lang w:val="en-GB" w:eastAsia="fr-FR"/>
              </w:rPr>
              <w:t>Adjudication</w:t>
            </w:r>
            <w:r w:rsidRPr="00786725">
              <w:rPr>
                <w:rFonts w:ascii="Times New Roman" w:eastAsiaTheme="minorEastAsia" w:hAnsi="Times New Roman"/>
                <w:sz w:val="24"/>
                <w:szCs w:val="24"/>
                <w:lang w:val="en-GB" w:eastAsia="fr-FR"/>
              </w:rPr>
              <w:t>, 76 The American Journal of International Law (1982)</w:t>
            </w:r>
            <w:r w:rsidR="00AA44F0" w:rsidRPr="00786725">
              <w:rPr>
                <w:rFonts w:ascii="Times New Roman" w:eastAsiaTheme="minorEastAsia" w:hAnsi="Times New Roman"/>
                <w:sz w:val="24"/>
                <w:szCs w:val="24"/>
                <w:lang w:val="en-GB" w:eastAsia="fr-FR"/>
              </w:rPr>
              <w:t xml:space="preserve"> 737</w:t>
            </w:r>
          </w:p>
        </w:tc>
        <w:tc>
          <w:tcPr>
            <w:tcW w:w="2070" w:type="dxa"/>
          </w:tcPr>
          <w:p w14:paraId="28DED0DF" w14:textId="77777777" w:rsidR="00051286" w:rsidRPr="00786725" w:rsidRDefault="00051286" w:rsidP="00051286">
            <w:pPr>
              <w:spacing w:before="120" w:after="120"/>
              <w:jc w:val="center"/>
              <w:rPr>
                <w:rFonts w:ascii="Times New Roman" w:hAnsi="Times New Roman"/>
                <w:sz w:val="24"/>
                <w:szCs w:val="24"/>
              </w:rPr>
            </w:pPr>
            <w:r w:rsidRPr="00786725">
              <w:rPr>
                <w:rFonts w:ascii="Times New Roman" w:hAnsi="Times New Roman"/>
                <w:sz w:val="24"/>
                <w:szCs w:val="24"/>
              </w:rPr>
              <w:t>2</w:t>
            </w:r>
          </w:p>
        </w:tc>
      </w:tr>
    </w:tbl>
    <w:p w14:paraId="3B3C473A" w14:textId="7990E06E" w:rsidR="003410BD" w:rsidRPr="00786725" w:rsidRDefault="003410BD" w:rsidP="003410BD">
      <w:pPr>
        <w:pBdr>
          <w:top w:val="nil"/>
          <w:left w:val="nil"/>
          <w:bottom w:val="nil"/>
          <w:right w:val="nil"/>
          <w:between w:val="nil"/>
        </w:pBdr>
        <w:spacing w:before="120" w:after="120"/>
        <w:rPr>
          <w:rFonts w:ascii="Times New Roman" w:hAnsi="Times New Roman"/>
          <w:bCs/>
          <w:smallCaps/>
          <w:sz w:val="24"/>
          <w:szCs w:val="24"/>
        </w:rPr>
      </w:pPr>
    </w:p>
    <w:p w14:paraId="1D313C6A" w14:textId="3AED4351" w:rsidR="00F719C1" w:rsidRPr="00786725" w:rsidRDefault="00F719C1">
      <w:pPr>
        <w:pBdr>
          <w:top w:val="nil"/>
          <w:left w:val="nil"/>
          <w:bottom w:val="nil"/>
          <w:right w:val="nil"/>
          <w:between w:val="nil"/>
        </w:pBdr>
        <w:spacing w:before="120" w:after="120"/>
        <w:jc w:val="center"/>
        <w:rPr>
          <w:rFonts w:ascii="Times New Roman" w:hAnsi="Times New Roman"/>
          <w:b/>
          <w:sz w:val="24"/>
          <w:szCs w:val="24"/>
        </w:rPr>
      </w:pPr>
      <w:proofErr w:type="spellStart"/>
      <w:r w:rsidRPr="00786725">
        <w:rPr>
          <w:rFonts w:ascii="Times New Roman" w:hAnsi="Times New Roman"/>
          <w:b/>
          <w:smallCaps/>
          <w:sz w:val="24"/>
          <w:szCs w:val="24"/>
          <w:u w:val="single"/>
        </w:rPr>
        <w:t>Other</w:t>
      </w:r>
      <w:proofErr w:type="spellEnd"/>
      <w:r w:rsidRPr="00786725">
        <w:rPr>
          <w:rFonts w:ascii="Times New Roman" w:hAnsi="Times New Roman"/>
          <w:b/>
          <w:smallCaps/>
          <w:sz w:val="24"/>
          <w:szCs w:val="24"/>
          <w:u w:val="single"/>
        </w:rPr>
        <w:t xml:space="preserve"> </w:t>
      </w:r>
      <w:proofErr w:type="spellStart"/>
      <w:r w:rsidRPr="00786725">
        <w:rPr>
          <w:rFonts w:ascii="Times New Roman" w:hAnsi="Times New Roman"/>
          <w:b/>
          <w:smallCaps/>
          <w:sz w:val="24"/>
          <w:szCs w:val="24"/>
          <w:u w:val="single"/>
        </w:rPr>
        <w:t>Authorities</w:t>
      </w:r>
      <w:proofErr w:type="spellEnd"/>
    </w:p>
    <w:tbl>
      <w:tblPr>
        <w:tblW w:w="9016" w:type="dxa"/>
        <w:tblBorders>
          <w:insideH w:val="double" w:sz="4" w:space="0" w:color="auto"/>
          <w:insideV w:val="double" w:sz="4" w:space="0" w:color="auto"/>
        </w:tblBorders>
        <w:tblLayout w:type="fixed"/>
        <w:tblLook w:val="0400" w:firstRow="0" w:lastRow="0" w:firstColumn="0" w:lastColumn="0" w:noHBand="0" w:noVBand="1"/>
      </w:tblPr>
      <w:tblGrid>
        <w:gridCol w:w="6946"/>
        <w:gridCol w:w="2070"/>
      </w:tblGrid>
      <w:tr w:rsidR="00786725" w:rsidRPr="00786725" w14:paraId="3A419914" w14:textId="77777777" w:rsidTr="003410BD">
        <w:tc>
          <w:tcPr>
            <w:tcW w:w="6946" w:type="dxa"/>
          </w:tcPr>
          <w:p w14:paraId="04E78355" w14:textId="77777777" w:rsidR="00F719C1" w:rsidRPr="00786725" w:rsidRDefault="00F719C1">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eastAsia="fr-FR"/>
              </w:rPr>
              <w:t>Council of Europe, Guidance Note #2: Provisions of the Budapest Convention Covering Botnets</w:t>
            </w:r>
            <w:r w:rsidRPr="00786725">
              <w:rPr>
                <w:rFonts w:ascii="Times New Roman" w:eastAsiaTheme="minorEastAsia" w:hAnsi="Times New Roman"/>
                <w:i/>
                <w:iCs/>
                <w:sz w:val="24"/>
                <w:szCs w:val="24"/>
                <w:lang w:val="en-GB" w:eastAsia="fr-FR"/>
              </w:rPr>
              <w:t xml:space="preserve">, </w:t>
            </w:r>
            <w:r w:rsidRPr="00786725">
              <w:rPr>
                <w:rFonts w:ascii="Times New Roman" w:eastAsiaTheme="minorEastAsia" w:hAnsi="Times New Roman"/>
                <w:sz w:val="24"/>
                <w:szCs w:val="24"/>
                <w:lang w:val="en-GB" w:eastAsia="fr-FR"/>
              </w:rPr>
              <w:t>T-CY 6 E (2013)</w:t>
            </w:r>
          </w:p>
        </w:tc>
        <w:tc>
          <w:tcPr>
            <w:tcW w:w="2070" w:type="dxa"/>
          </w:tcPr>
          <w:p w14:paraId="40A5F8AB" w14:textId="1416C688" w:rsidR="00F719C1" w:rsidRPr="00786725" w:rsidRDefault="00F35865" w:rsidP="00286BFD">
            <w:pPr>
              <w:spacing w:before="120" w:after="120"/>
              <w:jc w:val="center"/>
              <w:rPr>
                <w:rFonts w:ascii="Times New Roman" w:hAnsi="Times New Roman"/>
                <w:sz w:val="24"/>
                <w:szCs w:val="24"/>
              </w:rPr>
            </w:pPr>
            <w:r w:rsidRPr="00786725">
              <w:rPr>
                <w:rFonts w:ascii="Times New Roman" w:hAnsi="Times New Roman"/>
                <w:sz w:val="24"/>
                <w:szCs w:val="24"/>
                <w:lang w:val="fr-FR"/>
              </w:rPr>
              <w:t xml:space="preserve">24, </w:t>
            </w:r>
            <w:r w:rsidR="00F719C1" w:rsidRPr="00786725">
              <w:rPr>
                <w:rFonts w:ascii="Times New Roman" w:hAnsi="Times New Roman"/>
                <w:sz w:val="24"/>
                <w:szCs w:val="24"/>
              </w:rPr>
              <w:t>26</w:t>
            </w:r>
          </w:p>
        </w:tc>
      </w:tr>
      <w:tr w:rsidR="00786725" w:rsidRPr="00786725" w14:paraId="51066A17" w14:textId="77777777" w:rsidTr="003410BD">
        <w:tc>
          <w:tcPr>
            <w:tcW w:w="6946" w:type="dxa"/>
          </w:tcPr>
          <w:p w14:paraId="1CBE10A3" w14:textId="70D81901" w:rsidR="00F719C1" w:rsidRPr="00786725" w:rsidRDefault="00F719C1" w:rsidP="009B643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sz w:val="24"/>
                <w:szCs w:val="24"/>
                <w:lang w:val="en-US"/>
              </w:rPr>
            </w:pPr>
            <w:r w:rsidRPr="00786725">
              <w:rPr>
                <w:rFonts w:ascii="Times New Roman" w:eastAsiaTheme="minorEastAsia" w:hAnsi="Times New Roman"/>
                <w:sz w:val="24"/>
                <w:szCs w:val="24"/>
                <w:lang w:val="en-GB"/>
              </w:rPr>
              <w:lastRenderedPageBreak/>
              <w:t>Council of Europe, Cloud Computing and Cybercrime Investigations: Territoriality vs. the Power of</w:t>
            </w:r>
            <w:r w:rsidR="009B6436" w:rsidRPr="00786725">
              <w:rPr>
                <w:rFonts w:ascii="Times New Roman" w:eastAsiaTheme="minorEastAsia" w:hAnsi="Times New Roman"/>
                <w:sz w:val="24"/>
                <w:szCs w:val="24"/>
                <w:lang w:val="en-GB"/>
              </w:rPr>
              <w:t xml:space="preserve"> </w:t>
            </w:r>
            <w:r w:rsidRPr="00786725">
              <w:rPr>
                <w:rFonts w:ascii="Times New Roman" w:eastAsiaTheme="minorEastAsia" w:hAnsi="Times New Roman"/>
                <w:sz w:val="24"/>
                <w:szCs w:val="24"/>
                <w:lang w:val="en-GB"/>
              </w:rPr>
              <w:t>Disposal (2010)</w:t>
            </w:r>
          </w:p>
        </w:tc>
        <w:tc>
          <w:tcPr>
            <w:tcW w:w="2070" w:type="dxa"/>
          </w:tcPr>
          <w:p w14:paraId="429108AB" w14:textId="23A72638"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F35865" w:rsidRPr="00786725">
              <w:rPr>
                <w:rFonts w:ascii="Times New Roman" w:hAnsi="Times New Roman"/>
                <w:sz w:val="24"/>
                <w:szCs w:val="24"/>
                <w:lang w:val="fr-FR"/>
              </w:rPr>
              <w:t>5</w:t>
            </w:r>
          </w:p>
        </w:tc>
      </w:tr>
      <w:tr w:rsidR="00786725" w:rsidRPr="00786725" w14:paraId="1C4C1E89" w14:textId="77777777" w:rsidTr="003410BD">
        <w:tc>
          <w:tcPr>
            <w:tcW w:w="6946" w:type="dxa"/>
          </w:tcPr>
          <w:p w14:paraId="7E20CDF7"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rPr>
              <w:t>Council of Europe’s Committee of Experts on the Operation of European Conventions on Cooperation in Criminal Matters, Mutual Legal Assistance in the Treaties of the Council of Europe: Note for Practitioners, PC-OC (2015)</w:t>
            </w:r>
          </w:p>
        </w:tc>
        <w:tc>
          <w:tcPr>
            <w:tcW w:w="2070" w:type="dxa"/>
          </w:tcPr>
          <w:p w14:paraId="4B8A8639" w14:textId="06D4692F"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F35865" w:rsidRPr="00786725">
              <w:rPr>
                <w:rFonts w:ascii="Times New Roman" w:hAnsi="Times New Roman"/>
                <w:sz w:val="24"/>
                <w:szCs w:val="24"/>
                <w:lang w:val="fr-FR"/>
              </w:rPr>
              <w:t>7</w:t>
            </w:r>
          </w:p>
        </w:tc>
      </w:tr>
      <w:tr w:rsidR="00786725" w:rsidRPr="00786725" w14:paraId="3B3D18C7" w14:textId="77777777" w:rsidTr="003410BD">
        <w:tc>
          <w:tcPr>
            <w:tcW w:w="6946" w:type="dxa"/>
          </w:tcPr>
          <w:p w14:paraId="2F3C41D7" w14:textId="4646BD1F" w:rsidR="00F719C1" w:rsidRPr="00786725" w:rsidRDefault="004D091F">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rPr>
              <w:t>Council of Europe</w:t>
            </w:r>
            <w:r w:rsidR="00F719C1" w:rsidRPr="00786725">
              <w:rPr>
                <w:rFonts w:ascii="Times New Roman" w:eastAsiaTheme="minorEastAsia" w:hAnsi="Times New Roman"/>
                <w:sz w:val="24"/>
                <w:szCs w:val="24"/>
                <w:lang w:val="en-GB"/>
              </w:rPr>
              <w:t>, The Budapest Convention on Cybercrime: Benefits and Impact in Practice, T-CY (2020)</w:t>
            </w:r>
          </w:p>
        </w:tc>
        <w:tc>
          <w:tcPr>
            <w:tcW w:w="2070" w:type="dxa"/>
          </w:tcPr>
          <w:p w14:paraId="35B6A74E" w14:textId="07ACA32F"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F35865" w:rsidRPr="00786725">
              <w:rPr>
                <w:rFonts w:ascii="Times New Roman" w:hAnsi="Times New Roman"/>
                <w:sz w:val="24"/>
                <w:szCs w:val="24"/>
                <w:lang w:val="fr-FR"/>
              </w:rPr>
              <w:t>5</w:t>
            </w:r>
          </w:p>
        </w:tc>
      </w:tr>
      <w:tr w:rsidR="00786725" w:rsidRPr="00786725" w14:paraId="5E06B0A1" w14:textId="77777777" w:rsidTr="003410BD">
        <w:tc>
          <w:tcPr>
            <w:tcW w:w="6946" w:type="dxa"/>
          </w:tcPr>
          <w:p w14:paraId="31EC6209" w14:textId="7554666E" w:rsidR="00F719C1" w:rsidRPr="00786725" w:rsidRDefault="00F719C1">
            <w:pPr>
              <w:spacing w:before="120" w:after="120"/>
              <w:jc w:val="both"/>
              <w:rPr>
                <w:rFonts w:ascii="Times New Roman" w:hAnsi="Times New Roman"/>
                <w:sz w:val="24"/>
                <w:szCs w:val="24"/>
                <w:lang w:val="en-US"/>
              </w:rPr>
            </w:pPr>
            <w:proofErr w:type="spellStart"/>
            <w:r w:rsidRPr="00786725">
              <w:rPr>
                <w:rFonts w:ascii="Times New Roman" w:eastAsiaTheme="minorEastAsia" w:hAnsi="Times New Roman"/>
                <w:sz w:val="24"/>
                <w:szCs w:val="24"/>
                <w:lang w:val="fr-FR"/>
              </w:rPr>
              <w:t>Explanatory</w:t>
            </w:r>
            <w:proofErr w:type="spellEnd"/>
            <w:r w:rsidRPr="00786725">
              <w:rPr>
                <w:rFonts w:ascii="Times New Roman" w:eastAsiaTheme="minorEastAsia" w:hAnsi="Times New Roman"/>
                <w:sz w:val="24"/>
                <w:szCs w:val="24"/>
                <w:lang w:val="fr-FR"/>
              </w:rPr>
              <w:t xml:space="preserve"> Report, Convention on </w:t>
            </w:r>
            <w:proofErr w:type="spellStart"/>
            <w:r w:rsidRPr="00786725">
              <w:rPr>
                <w:rFonts w:ascii="Times New Roman" w:eastAsiaTheme="minorEastAsia" w:hAnsi="Times New Roman"/>
                <w:sz w:val="24"/>
                <w:szCs w:val="24"/>
                <w:lang w:val="fr-FR"/>
              </w:rPr>
              <w:t>Cybercrime</w:t>
            </w:r>
            <w:proofErr w:type="spellEnd"/>
            <w:r w:rsidRPr="00786725">
              <w:rPr>
                <w:rFonts w:ascii="Times New Roman" w:eastAsiaTheme="minorEastAsia" w:hAnsi="Times New Roman"/>
                <w:sz w:val="24"/>
                <w:szCs w:val="24"/>
                <w:lang w:val="fr-FR"/>
              </w:rPr>
              <w:t>, (2001)</w:t>
            </w:r>
          </w:p>
        </w:tc>
        <w:tc>
          <w:tcPr>
            <w:tcW w:w="2070" w:type="dxa"/>
          </w:tcPr>
          <w:p w14:paraId="5479C1A5" w14:textId="4EE103AB"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F35865" w:rsidRPr="00786725">
              <w:rPr>
                <w:rFonts w:ascii="Times New Roman" w:hAnsi="Times New Roman"/>
                <w:sz w:val="24"/>
                <w:szCs w:val="24"/>
                <w:lang w:val="fr-FR"/>
              </w:rPr>
              <w:t>5</w:t>
            </w:r>
          </w:p>
        </w:tc>
      </w:tr>
      <w:tr w:rsidR="00870C54" w:rsidRPr="00786725" w14:paraId="74AA4F19" w14:textId="77777777" w:rsidTr="003410BD">
        <w:tc>
          <w:tcPr>
            <w:tcW w:w="6946" w:type="dxa"/>
          </w:tcPr>
          <w:p w14:paraId="41B2FA96" w14:textId="4F7CF939" w:rsidR="00F719C1" w:rsidRPr="00786725" w:rsidRDefault="00F719C1">
            <w:pPr>
              <w:spacing w:before="120" w:after="120"/>
              <w:rPr>
                <w:rFonts w:ascii="Times New Roman" w:hAnsi="Times New Roman"/>
                <w:sz w:val="24"/>
                <w:szCs w:val="24"/>
                <w:lang w:val="en-US"/>
              </w:rPr>
            </w:pPr>
            <w:r w:rsidRPr="00786725">
              <w:rPr>
                <w:rFonts w:ascii="Times New Roman" w:eastAsiaTheme="minorEastAsia" w:hAnsi="Times New Roman"/>
                <w:sz w:val="24"/>
                <w:szCs w:val="24"/>
                <w:lang w:val="en-GB"/>
              </w:rPr>
              <w:t>The Final Act of the Conference on Security and Cooperation in</w:t>
            </w:r>
            <w:r w:rsidR="00F35865" w:rsidRPr="00786725">
              <w:rPr>
                <w:rFonts w:ascii="Times New Roman" w:eastAsiaTheme="minorEastAsia" w:hAnsi="Times New Roman"/>
                <w:sz w:val="24"/>
                <w:szCs w:val="24"/>
                <w:lang w:val="en-GB"/>
              </w:rPr>
              <w:t xml:space="preserve"> </w:t>
            </w:r>
            <w:r w:rsidRPr="00786725">
              <w:rPr>
                <w:rFonts w:ascii="Times New Roman" w:eastAsiaTheme="minorEastAsia" w:hAnsi="Times New Roman"/>
                <w:sz w:val="24"/>
                <w:szCs w:val="24"/>
                <w:lang w:val="en-GB"/>
              </w:rPr>
              <w:t>Europe 14 I.L.M. 1292 (1975)</w:t>
            </w:r>
          </w:p>
        </w:tc>
        <w:tc>
          <w:tcPr>
            <w:tcW w:w="2070" w:type="dxa"/>
          </w:tcPr>
          <w:p w14:paraId="0A442E21" w14:textId="3656CF14"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F35865" w:rsidRPr="00786725">
              <w:rPr>
                <w:rFonts w:ascii="Times New Roman" w:hAnsi="Times New Roman"/>
                <w:sz w:val="24"/>
                <w:szCs w:val="24"/>
                <w:lang w:val="fr-FR"/>
              </w:rPr>
              <w:t>0</w:t>
            </w:r>
          </w:p>
        </w:tc>
      </w:tr>
    </w:tbl>
    <w:p w14:paraId="0B41DA9D" w14:textId="77777777" w:rsidR="003410BD" w:rsidRPr="00786725" w:rsidRDefault="003410BD" w:rsidP="003410BD">
      <w:pPr>
        <w:pBdr>
          <w:top w:val="nil"/>
          <w:left w:val="nil"/>
          <w:bottom w:val="nil"/>
          <w:right w:val="nil"/>
          <w:between w:val="nil"/>
        </w:pBdr>
        <w:spacing w:before="120" w:after="120"/>
        <w:rPr>
          <w:rFonts w:ascii="Times New Roman" w:hAnsi="Times New Roman"/>
          <w:bCs/>
          <w:smallCaps/>
          <w:sz w:val="24"/>
          <w:szCs w:val="24"/>
        </w:rPr>
      </w:pPr>
    </w:p>
    <w:p w14:paraId="44A96B3E" w14:textId="54DF07FA" w:rsidR="00F719C1" w:rsidRPr="00786725" w:rsidRDefault="00F719C1" w:rsidP="00286BFD">
      <w:pPr>
        <w:pBdr>
          <w:top w:val="nil"/>
          <w:left w:val="nil"/>
          <w:bottom w:val="nil"/>
          <w:right w:val="nil"/>
          <w:between w:val="nil"/>
        </w:pBdr>
        <w:spacing w:before="120" w:after="120"/>
        <w:jc w:val="center"/>
        <w:rPr>
          <w:rFonts w:ascii="Times New Roman" w:hAnsi="Times New Roman"/>
          <w:b/>
          <w:sz w:val="24"/>
          <w:szCs w:val="24"/>
        </w:rPr>
      </w:pPr>
      <w:proofErr w:type="spellStart"/>
      <w:r w:rsidRPr="00786725">
        <w:rPr>
          <w:rFonts w:ascii="Times New Roman" w:hAnsi="Times New Roman"/>
          <w:b/>
          <w:smallCaps/>
          <w:sz w:val="24"/>
          <w:szCs w:val="24"/>
          <w:u w:val="single"/>
        </w:rPr>
        <w:t>Other</w:t>
      </w:r>
      <w:proofErr w:type="spellEnd"/>
    </w:p>
    <w:tbl>
      <w:tblPr>
        <w:tblW w:w="9016" w:type="dxa"/>
        <w:tblBorders>
          <w:insideH w:val="double" w:sz="4" w:space="0" w:color="auto"/>
          <w:insideV w:val="double" w:sz="4" w:space="0" w:color="auto"/>
        </w:tblBorders>
        <w:tblLayout w:type="fixed"/>
        <w:tblLook w:val="0400" w:firstRow="0" w:lastRow="0" w:firstColumn="0" w:lastColumn="0" w:noHBand="0" w:noVBand="1"/>
      </w:tblPr>
      <w:tblGrid>
        <w:gridCol w:w="6946"/>
        <w:gridCol w:w="2070"/>
      </w:tblGrid>
      <w:tr w:rsidR="00786725" w:rsidRPr="00786725" w14:paraId="653175DB" w14:textId="77777777" w:rsidTr="003410BD">
        <w:tc>
          <w:tcPr>
            <w:tcW w:w="6946" w:type="dxa"/>
          </w:tcPr>
          <w:p w14:paraId="3283F86D" w14:textId="77777777" w:rsidR="00F719C1" w:rsidRPr="00786725" w:rsidRDefault="00F719C1" w:rsidP="00286BFD">
            <w:pPr>
              <w:spacing w:before="120" w:after="120"/>
              <w:jc w:val="both"/>
              <w:rPr>
                <w:rFonts w:ascii="Times New Roman" w:hAnsi="Times New Roman"/>
                <w:sz w:val="24"/>
                <w:szCs w:val="24"/>
              </w:rPr>
            </w:pPr>
            <w:r w:rsidRPr="00786725">
              <w:rPr>
                <w:rFonts w:ascii="Times New Roman" w:hAnsi="Times New Roman"/>
                <w:sz w:val="24"/>
                <w:szCs w:val="24"/>
                <w:lang w:val="fr-CH"/>
              </w:rPr>
              <w:t>A</w:t>
            </w:r>
            <w:proofErr w:type="spellStart"/>
            <w:r w:rsidRPr="00786725">
              <w:rPr>
                <w:rFonts w:ascii="Times New Roman" w:hAnsi="Times New Roman"/>
                <w:sz w:val="24"/>
                <w:szCs w:val="24"/>
              </w:rPr>
              <w:t>nnuaire</w:t>
            </w:r>
            <w:proofErr w:type="spellEnd"/>
            <w:r w:rsidRPr="00786725">
              <w:rPr>
                <w:rFonts w:ascii="Times New Roman" w:hAnsi="Times New Roman"/>
                <w:sz w:val="24"/>
                <w:szCs w:val="24"/>
              </w:rPr>
              <w:t xml:space="preserve"> </w:t>
            </w:r>
            <w:proofErr w:type="spellStart"/>
            <w:r w:rsidRPr="00786725">
              <w:rPr>
                <w:rFonts w:ascii="Times New Roman" w:hAnsi="Times New Roman"/>
                <w:sz w:val="24"/>
                <w:szCs w:val="24"/>
              </w:rPr>
              <w:t>de</w:t>
            </w:r>
            <w:proofErr w:type="spellEnd"/>
            <w:r w:rsidRPr="00786725">
              <w:rPr>
                <w:rFonts w:ascii="Times New Roman" w:hAnsi="Times New Roman"/>
                <w:sz w:val="24"/>
                <w:szCs w:val="24"/>
              </w:rPr>
              <w:t xml:space="preserve"> l'</w:t>
            </w:r>
            <w:r w:rsidRPr="00786725">
              <w:rPr>
                <w:rFonts w:ascii="Times New Roman" w:hAnsi="Times New Roman"/>
                <w:sz w:val="24"/>
                <w:szCs w:val="24"/>
                <w:lang w:val="fr-CH"/>
              </w:rPr>
              <w:t>I</w:t>
            </w:r>
            <w:proofErr w:type="spellStart"/>
            <w:r w:rsidRPr="00786725">
              <w:rPr>
                <w:rFonts w:ascii="Times New Roman" w:hAnsi="Times New Roman"/>
                <w:sz w:val="24"/>
                <w:szCs w:val="24"/>
              </w:rPr>
              <w:t>nstitu</w:t>
            </w:r>
            <w:proofErr w:type="spellEnd"/>
            <w:r w:rsidRPr="00786725">
              <w:rPr>
                <w:rFonts w:ascii="Times New Roman" w:hAnsi="Times New Roman"/>
                <w:sz w:val="24"/>
                <w:szCs w:val="24"/>
                <w:lang w:val="fr-CH"/>
              </w:rPr>
              <w:t>t</w:t>
            </w:r>
            <w:r w:rsidRPr="00786725">
              <w:rPr>
                <w:rFonts w:ascii="Times New Roman" w:hAnsi="Times New Roman"/>
                <w:sz w:val="24"/>
                <w:szCs w:val="24"/>
              </w:rPr>
              <w:t xml:space="preserve"> </w:t>
            </w:r>
            <w:proofErr w:type="spellStart"/>
            <w:r w:rsidRPr="00786725">
              <w:rPr>
                <w:rFonts w:ascii="Times New Roman" w:hAnsi="Times New Roman"/>
                <w:sz w:val="24"/>
                <w:szCs w:val="24"/>
              </w:rPr>
              <w:t>de</w:t>
            </w:r>
            <w:proofErr w:type="spellEnd"/>
            <w:r w:rsidRPr="00786725">
              <w:rPr>
                <w:rFonts w:ascii="Times New Roman" w:hAnsi="Times New Roman"/>
                <w:sz w:val="24"/>
                <w:szCs w:val="24"/>
              </w:rPr>
              <w:t xml:space="preserve"> </w:t>
            </w:r>
            <w:r w:rsidRPr="00786725">
              <w:rPr>
                <w:rFonts w:ascii="Times New Roman" w:hAnsi="Times New Roman"/>
                <w:sz w:val="24"/>
                <w:szCs w:val="24"/>
                <w:lang w:val="fr-CH"/>
              </w:rPr>
              <w:t>D</w:t>
            </w:r>
            <w:proofErr w:type="spellStart"/>
            <w:r w:rsidRPr="00786725">
              <w:rPr>
                <w:rFonts w:ascii="Times New Roman" w:hAnsi="Times New Roman"/>
                <w:sz w:val="24"/>
                <w:szCs w:val="24"/>
              </w:rPr>
              <w:t>roit</w:t>
            </w:r>
            <w:proofErr w:type="spellEnd"/>
            <w:r w:rsidRPr="00786725">
              <w:rPr>
                <w:rFonts w:ascii="Times New Roman" w:hAnsi="Times New Roman"/>
                <w:sz w:val="24"/>
                <w:szCs w:val="24"/>
              </w:rPr>
              <w:t xml:space="preserve"> </w:t>
            </w:r>
            <w:r w:rsidRPr="00786725">
              <w:rPr>
                <w:rFonts w:ascii="Times New Roman" w:hAnsi="Times New Roman"/>
                <w:sz w:val="24"/>
                <w:szCs w:val="24"/>
                <w:lang w:val="fr-CH"/>
              </w:rPr>
              <w:t>I</w:t>
            </w:r>
            <w:proofErr w:type="spellStart"/>
            <w:r w:rsidRPr="00786725">
              <w:rPr>
                <w:rFonts w:ascii="Times New Roman" w:hAnsi="Times New Roman"/>
                <w:sz w:val="24"/>
                <w:szCs w:val="24"/>
              </w:rPr>
              <w:t>nternational</w:t>
            </w:r>
            <w:proofErr w:type="spellEnd"/>
            <w:r w:rsidRPr="00786725">
              <w:rPr>
                <w:rFonts w:ascii="Times New Roman" w:hAnsi="Times New Roman"/>
                <w:sz w:val="24"/>
                <w:szCs w:val="24"/>
              </w:rPr>
              <w:t xml:space="preserve"> (1961-II)</w:t>
            </w:r>
          </w:p>
        </w:tc>
        <w:tc>
          <w:tcPr>
            <w:tcW w:w="2070" w:type="dxa"/>
          </w:tcPr>
          <w:p w14:paraId="0BDE2B58" w14:textId="4BB1F8BA" w:rsidR="00F719C1" w:rsidRPr="00786725" w:rsidRDefault="00562F73" w:rsidP="00286BFD">
            <w:pPr>
              <w:spacing w:before="120" w:after="120"/>
              <w:jc w:val="center"/>
              <w:rPr>
                <w:rFonts w:ascii="Times New Roman" w:hAnsi="Times New Roman"/>
                <w:sz w:val="24"/>
                <w:szCs w:val="24"/>
              </w:rPr>
            </w:pPr>
            <w:r w:rsidRPr="00786725">
              <w:rPr>
                <w:rFonts w:ascii="Times New Roman" w:hAnsi="Times New Roman"/>
                <w:sz w:val="24"/>
                <w:szCs w:val="24"/>
                <w:lang w:val="fr-FR"/>
              </w:rPr>
              <w:t xml:space="preserve">5, </w:t>
            </w:r>
            <w:r w:rsidR="00F719C1" w:rsidRPr="00786725">
              <w:rPr>
                <w:rFonts w:ascii="Times New Roman" w:hAnsi="Times New Roman"/>
                <w:sz w:val="24"/>
                <w:szCs w:val="24"/>
              </w:rPr>
              <w:t>6</w:t>
            </w:r>
          </w:p>
        </w:tc>
      </w:tr>
      <w:tr w:rsidR="00786725" w:rsidRPr="00786725" w14:paraId="2FEF35C3" w14:textId="77777777" w:rsidTr="003410BD">
        <w:tc>
          <w:tcPr>
            <w:tcW w:w="6946" w:type="dxa"/>
          </w:tcPr>
          <w:p w14:paraId="358336D0"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US"/>
              </w:rPr>
              <w:t>“</w:t>
            </w:r>
            <w:r w:rsidRPr="00786725">
              <w:rPr>
                <w:rFonts w:ascii="Times New Roman" w:eastAsiaTheme="minorEastAsia" w:hAnsi="Times New Roman"/>
                <w:sz w:val="24"/>
                <w:szCs w:val="24"/>
                <w:lang w:val="en-GB"/>
              </w:rPr>
              <w:t>Application of International Law to States” Conduct in Cyberspace: UK Statement”, GOV.UK (June 3, 2021)</w:t>
            </w:r>
          </w:p>
        </w:tc>
        <w:tc>
          <w:tcPr>
            <w:tcW w:w="2070" w:type="dxa"/>
          </w:tcPr>
          <w:p w14:paraId="05DAA4C1" w14:textId="197F5F7C"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2</w:t>
            </w:r>
            <w:r w:rsidR="00562F73" w:rsidRPr="00786725">
              <w:rPr>
                <w:rFonts w:ascii="Times New Roman" w:hAnsi="Times New Roman"/>
                <w:sz w:val="24"/>
                <w:szCs w:val="24"/>
                <w:lang w:val="fr-FR"/>
              </w:rPr>
              <w:t>6</w:t>
            </w:r>
          </w:p>
        </w:tc>
      </w:tr>
      <w:tr w:rsidR="00786725" w:rsidRPr="00786725" w14:paraId="69A88A6F" w14:textId="77777777" w:rsidTr="003410BD">
        <w:tc>
          <w:tcPr>
            <w:tcW w:w="6946" w:type="dxa"/>
          </w:tcPr>
          <w:p w14:paraId="13CD4B70" w14:textId="01D3A489" w:rsidR="00A20B38" w:rsidRPr="00786725" w:rsidRDefault="00A20B38" w:rsidP="00286BFD">
            <w:pPr>
              <w:spacing w:before="120" w:after="120"/>
              <w:jc w:val="both"/>
              <w:rPr>
                <w:rFonts w:ascii="Times New Roman" w:eastAsiaTheme="minorEastAsia" w:hAnsi="Times New Roman"/>
                <w:sz w:val="24"/>
                <w:szCs w:val="24"/>
                <w:lang w:val="en-US"/>
              </w:rPr>
            </w:pPr>
            <w:r w:rsidRPr="00E068DA">
              <w:rPr>
                <w:rFonts w:ascii="Times New Roman" w:hAnsi="Times New Roman"/>
                <w:sz w:val="24"/>
                <w:szCs w:val="24"/>
                <w:lang w:val="en-US"/>
              </w:rPr>
              <w:t xml:space="preserve">Katie Rogers, </w:t>
            </w:r>
            <w:r w:rsidRPr="00786725">
              <w:rPr>
                <w:rFonts w:ascii="Times New Roman" w:hAnsi="Times New Roman"/>
                <w:sz w:val="24"/>
                <w:szCs w:val="24"/>
                <w:lang w:val="en-US"/>
              </w:rPr>
              <w:t>“</w:t>
            </w:r>
            <w:r w:rsidRPr="00E068DA">
              <w:rPr>
                <w:rFonts w:ascii="Times New Roman" w:hAnsi="Times New Roman"/>
                <w:sz w:val="24"/>
                <w:szCs w:val="24"/>
                <w:lang w:val="en-US"/>
              </w:rPr>
              <w:t>Biden’s Speech on the Jan. 6 Riot, Annotated</w:t>
            </w:r>
            <w:r w:rsidRPr="00786725">
              <w:rPr>
                <w:rFonts w:ascii="Times New Roman" w:hAnsi="Times New Roman"/>
                <w:sz w:val="24"/>
                <w:szCs w:val="24"/>
                <w:lang w:val="en-US"/>
              </w:rPr>
              <w:t>”</w:t>
            </w:r>
            <w:r w:rsidRPr="00E068DA">
              <w:rPr>
                <w:rFonts w:ascii="Times New Roman" w:hAnsi="Times New Roman"/>
                <w:sz w:val="24"/>
                <w:szCs w:val="24"/>
                <w:lang w:val="en-US"/>
              </w:rPr>
              <w:t xml:space="preserve">, </w:t>
            </w:r>
            <w:r w:rsidRPr="00E068DA">
              <w:rPr>
                <w:rFonts w:ascii="Times New Roman" w:hAnsi="Times New Roman"/>
                <w:i/>
                <w:iCs/>
                <w:sz w:val="24"/>
                <w:szCs w:val="24"/>
                <w:lang w:val="en-US"/>
              </w:rPr>
              <w:t>The New York Times</w:t>
            </w:r>
            <w:r w:rsidRPr="00E068DA">
              <w:rPr>
                <w:rFonts w:ascii="Times New Roman" w:hAnsi="Times New Roman"/>
                <w:sz w:val="24"/>
                <w:szCs w:val="24"/>
                <w:lang w:val="en-US"/>
              </w:rPr>
              <w:t>, (January 7, 2022)</w:t>
            </w:r>
          </w:p>
        </w:tc>
        <w:tc>
          <w:tcPr>
            <w:tcW w:w="2070" w:type="dxa"/>
          </w:tcPr>
          <w:p w14:paraId="45D3CE92" w14:textId="2F5BD7F0" w:rsidR="00A20B38" w:rsidRPr="00786725" w:rsidRDefault="00A20B38" w:rsidP="00286BFD">
            <w:pPr>
              <w:spacing w:before="120" w:after="120"/>
              <w:jc w:val="center"/>
              <w:rPr>
                <w:rFonts w:ascii="Times New Roman" w:hAnsi="Times New Roman"/>
                <w:sz w:val="24"/>
                <w:szCs w:val="24"/>
              </w:rPr>
            </w:pPr>
            <w:r w:rsidRPr="00786725">
              <w:rPr>
                <w:rFonts w:ascii="Times New Roman" w:hAnsi="Times New Roman"/>
                <w:sz w:val="24"/>
                <w:szCs w:val="24"/>
              </w:rPr>
              <w:t>18</w:t>
            </w:r>
          </w:p>
        </w:tc>
      </w:tr>
      <w:tr w:rsidR="00786725" w:rsidRPr="00786725" w14:paraId="1F414B6F" w14:textId="77777777" w:rsidTr="003410BD">
        <w:tc>
          <w:tcPr>
            <w:tcW w:w="6946" w:type="dxa"/>
          </w:tcPr>
          <w:p w14:paraId="06EE55C8"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hAnsi="Times New Roman"/>
                <w:sz w:val="24"/>
                <w:szCs w:val="24"/>
                <w:lang w:val="en-US"/>
              </w:rPr>
              <w:t>Rosalyn Higgins, Speech, G</w:t>
            </w:r>
            <w:proofErr w:type="spellStart"/>
            <w:r w:rsidRPr="00786725">
              <w:rPr>
                <w:rFonts w:ascii="Times New Roman" w:hAnsi="Times New Roman"/>
                <w:sz w:val="24"/>
                <w:szCs w:val="24"/>
                <w:lang w:val="en-GB"/>
              </w:rPr>
              <w:t>eneral</w:t>
            </w:r>
            <w:proofErr w:type="spellEnd"/>
            <w:r w:rsidRPr="00786725">
              <w:rPr>
                <w:rFonts w:ascii="Times New Roman" w:hAnsi="Times New Roman"/>
                <w:sz w:val="24"/>
                <w:szCs w:val="24"/>
                <w:lang w:val="en-GB"/>
              </w:rPr>
              <w:t xml:space="preserve"> </w:t>
            </w:r>
            <w:r w:rsidRPr="00786725">
              <w:rPr>
                <w:rFonts w:ascii="Times New Roman" w:hAnsi="Times New Roman"/>
                <w:sz w:val="24"/>
                <w:szCs w:val="24"/>
                <w:lang w:val="en-US"/>
              </w:rPr>
              <w:t>A</w:t>
            </w:r>
            <w:proofErr w:type="spellStart"/>
            <w:r w:rsidRPr="00786725">
              <w:rPr>
                <w:rFonts w:ascii="Times New Roman" w:hAnsi="Times New Roman"/>
                <w:sz w:val="24"/>
                <w:szCs w:val="24"/>
                <w:lang w:val="en-GB"/>
              </w:rPr>
              <w:t>ssembly</w:t>
            </w:r>
            <w:proofErr w:type="spellEnd"/>
            <w:r w:rsidRPr="00786725">
              <w:rPr>
                <w:rFonts w:ascii="Times New Roman" w:hAnsi="Times New Roman"/>
                <w:sz w:val="24"/>
                <w:szCs w:val="24"/>
                <w:lang w:val="en-US"/>
              </w:rPr>
              <w:t xml:space="preserve"> Sixth Committee (2 November 2007)</w:t>
            </w:r>
          </w:p>
        </w:tc>
        <w:tc>
          <w:tcPr>
            <w:tcW w:w="2070" w:type="dxa"/>
          </w:tcPr>
          <w:p w14:paraId="005D8844" w14:textId="04104217" w:rsidR="00F719C1" w:rsidRPr="00786725" w:rsidRDefault="00562F73" w:rsidP="00286BFD">
            <w:pPr>
              <w:spacing w:before="120" w:after="120"/>
              <w:jc w:val="center"/>
              <w:rPr>
                <w:rFonts w:ascii="Times New Roman" w:hAnsi="Times New Roman"/>
                <w:sz w:val="24"/>
                <w:szCs w:val="24"/>
              </w:rPr>
            </w:pPr>
            <w:r w:rsidRPr="00786725">
              <w:rPr>
                <w:rFonts w:ascii="Times New Roman" w:hAnsi="Times New Roman"/>
                <w:sz w:val="24"/>
                <w:szCs w:val="24"/>
                <w:lang w:val="en-US"/>
              </w:rPr>
              <w:t>1</w:t>
            </w:r>
          </w:p>
        </w:tc>
      </w:tr>
      <w:tr w:rsidR="00786725" w:rsidRPr="00786725" w14:paraId="490E6DA4" w14:textId="77777777" w:rsidTr="003410BD">
        <w:tc>
          <w:tcPr>
            <w:tcW w:w="6946" w:type="dxa"/>
          </w:tcPr>
          <w:p w14:paraId="26F793AE" w14:textId="6B1B271F" w:rsidR="00F719C1" w:rsidRPr="00786725" w:rsidRDefault="00F719C1" w:rsidP="00286BFD">
            <w:pPr>
              <w:spacing w:before="120" w:after="120"/>
              <w:jc w:val="both"/>
              <w:rPr>
                <w:rFonts w:ascii="Times New Roman" w:hAnsi="Times New Roman"/>
                <w:sz w:val="24"/>
                <w:szCs w:val="24"/>
                <w:lang w:val="en-US"/>
              </w:rPr>
            </w:pPr>
            <w:proofErr w:type="spellStart"/>
            <w:r w:rsidRPr="00786725">
              <w:rPr>
                <w:rFonts w:ascii="Times New Roman" w:eastAsiaTheme="minorEastAsia" w:hAnsi="Times New Roman"/>
                <w:sz w:val="24"/>
                <w:szCs w:val="24"/>
                <w:lang w:val="en-GB"/>
              </w:rPr>
              <w:t>Sheera</w:t>
            </w:r>
            <w:proofErr w:type="spellEnd"/>
            <w:r w:rsidRPr="00786725">
              <w:rPr>
                <w:rFonts w:ascii="Times New Roman" w:eastAsiaTheme="minorEastAsia" w:hAnsi="Times New Roman"/>
                <w:sz w:val="24"/>
                <w:szCs w:val="24"/>
                <w:lang w:val="en-GB"/>
              </w:rPr>
              <w:t xml:space="preserve"> Frenkel, “Facebook to Remove Misinformation that Leads to Violence”,</w:t>
            </w:r>
            <w:r w:rsidR="0082063F" w:rsidRPr="00786725">
              <w:rPr>
                <w:rFonts w:ascii="Times New Roman" w:eastAsiaTheme="minorEastAsia" w:hAnsi="Times New Roman"/>
                <w:sz w:val="24"/>
                <w:szCs w:val="24"/>
                <w:lang w:val="en-GB"/>
              </w:rPr>
              <w:t xml:space="preserve"> </w:t>
            </w:r>
            <w:r w:rsidRPr="00786725">
              <w:rPr>
                <w:rFonts w:ascii="Times New Roman" w:eastAsiaTheme="minorEastAsia" w:hAnsi="Times New Roman"/>
                <w:sz w:val="24"/>
                <w:szCs w:val="24"/>
                <w:lang w:val="en-GB"/>
              </w:rPr>
              <w:t>The New York Times (July 18, 2018)</w:t>
            </w:r>
          </w:p>
        </w:tc>
        <w:tc>
          <w:tcPr>
            <w:tcW w:w="2070" w:type="dxa"/>
          </w:tcPr>
          <w:p w14:paraId="02E93E7A" w14:textId="44933A2C"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562F73" w:rsidRPr="00786725">
              <w:rPr>
                <w:rFonts w:ascii="Times New Roman" w:hAnsi="Times New Roman"/>
                <w:sz w:val="24"/>
                <w:szCs w:val="24"/>
                <w:lang w:val="fr-FR"/>
              </w:rPr>
              <w:t>8</w:t>
            </w:r>
          </w:p>
        </w:tc>
      </w:tr>
      <w:tr w:rsidR="00786725" w:rsidRPr="00786725" w14:paraId="30435657" w14:textId="77777777" w:rsidTr="003410BD">
        <w:tc>
          <w:tcPr>
            <w:tcW w:w="6946" w:type="dxa"/>
          </w:tcPr>
          <w:p w14:paraId="49910392" w14:textId="77777777" w:rsidR="00F719C1" w:rsidRPr="00786725" w:rsidRDefault="00F719C1" w:rsidP="00286BFD">
            <w:pPr>
              <w:spacing w:before="120" w:after="120"/>
              <w:jc w:val="both"/>
              <w:rPr>
                <w:rFonts w:ascii="Times New Roman" w:hAnsi="Times New Roman"/>
                <w:sz w:val="24"/>
                <w:szCs w:val="24"/>
                <w:lang w:val="en-US"/>
              </w:rPr>
            </w:pPr>
            <w:r w:rsidRPr="00786725">
              <w:rPr>
                <w:rFonts w:ascii="Times New Roman" w:eastAsiaTheme="minorEastAsia" w:hAnsi="Times New Roman"/>
                <w:sz w:val="24"/>
                <w:szCs w:val="24"/>
                <w:lang w:val="en-GB"/>
              </w:rPr>
              <w:t>Twitter Inc., “Permanent suspension of @realDonaldTrump” (January 8, 2021)</w:t>
            </w:r>
          </w:p>
        </w:tc>
        <w:tc>
          <w:tcPr>
            <w:tcW w:w="2070" w:type="dxa"/>
          </w:tcPr>
          <w:p w14:paraId="5B42E475" w14:textId="42B07FCA"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1</w:t>
            </w:r>
            <w:r w:rsidR="00562F73" w:rsidRPr="00786725">
              <w:rPr>
                <w:rFonts w:ascii="Times New Roman" w:hAnsi="Times New Roman"/>
                <w:sz w:val="24"/>
                <w:szCs w:val="24"/>
                <w:lang w:val="fr-FR"/>
              </w:rPr>
              <w:t>8</w:t>
            </w:r>
          </w:p>
        </w:tc>
      </w:tr>
      <w:tr w:rsidR="00870C54" w:rsidRPr="00786725" w14:paraId="34C3D1E7" w14:textId="77777777" w:rsidTr="003410BD">
        <w:tc>
          <w:tcPr>
            <w:tcW w:w="6946" w:type="dxa"/>
          </w:tcPr>
          <w:p w14:paraId="2254086C" w14:textId="1F334191" w:rsidR="00F719C1" w:rsidRPr="00786725" w:rsidRDefault="00F719C1" w:rsidP="00286BFD">
            <w:pPr>
              <w:spacing w:before="120" w:after="120"/>
              <w:rPr>
                <w:rFonts w:ascii="Times New Roman" w:hAnsi="Times New Roman"/>
                <w:sz w:val="24"/>
                <w:szCs w:val="24"/>
                <w:lang w:val="en-US"/>
              </w:rPr>
            </w:pPr>
            <w:r w:rsidRPr="00786725">
              <w:rPr>
                <w:rFonts w:ascii="Times New Roman" w:eastAsiaTheme="minorEastAsia" w:hAnsi="Times New Roman"/>
                <w:sz w:val="24"/>
                <w:szCs w:val="24"/>
                <w:lang w:val="en-GB"/>
              </w:rPr>
              <w:t>“Zero Botnets: An Observe-Pursue-Counter Approach”,</w:t>
            </w:r>
            <w:r w:rsidR="00335F03" w:rsidRPr="00786725">
              <w:rPr>
                <w:rFonts w:ascii="Times New Roman" w:eastAsiaTheme="minorEastAsia" w:hAnsi="Times New Roman"/>
                <w:sz w:val="24"/>
                <w:szCs w:val="24"/>
                <w:lang w:val="en-GB"/>
              </w:rPr>
              <w:t xml:space="preserve"> </w:t>
            </w:r>
            <w:proofErr w:type="spellStart"/>
            <w:r w:rsidRPr="00786725">
              <w:rPr>
                <w:rFonts w:ascii="Times New Roman" w:eastAsiaTheme="minorEastAsia" w:hAnsi="Times New Roman"/>
                <w:sz w:val="24"/>
                <w:szCs w:val="24"/>
                <w:lang w:val="en-GB"/>
              </w:rPr>
              <w:t>Belfer</w:t>
            </w:r>
            <w:proofErr w:type="spellEnd"/>
            <w:r w:rsidR="00335F03" w:rsidRPr="00786725">
              <w:rPr>
                <w:rFonts w:ascii="Times New Roman" w:eastAsiaTheme="minorEastAsia" w:hAnsi="Times New Roman"/>
                <w:sz w:val="24"/>
                <w:szCs w:val="24"/>
                <w:lang w:val="en-GB"/>
              </w:rPr>
              <w:t xml:space="preserve"> </w:t>
            </w:r>
            <w:proofErr w:type="spellStart"/>
            <w:r w:rsidRPr="00786725">
              <w:rPr>
                <w:rFonts w:ascii="Times New Roman" w:eastAsiaTheme="minorEastAsia" w:hAnsi="Times New Roman"/>
                <w:sz w:val="24"/>
                <w:szCs w:val="24"/>
                <w:lang w:val="en-GB"/>
              </w:rPr>
              <w:t>Center</w:t>
            </w:r>
            <w:proofErr w:type="spellEnd"/>
            <w:r w:rsidRPr="00786725">
              <w:rPr>
                <w:rFonts w:ascii="Times New Roman" w:eastAsiaTheme="minorEastAsia" w:hAnsi="Times New Roman"/>
                <w:sz w:val="24"/>
                <w:szCs w:val="24"/>
                <w:lang w:val="en-GB"/>
              </w:rPr>
              <w:t xml:space="preserve"> for Science and International Affairs (June 2021)</w:t>
            </w:r>
          </w:p>
        </w:tc>
        <w:tc>
          <w:tcPr>
            <w:tcW w:w="2070" w:type="dxa"/>
          </w:tcPr>
          <w:p w14:paraId="0CD3CF49" w14:textId="7EEE697A" w:rsidR="00F719C1" w:rsidRPr="00786725" w:rsidRDefault="00F719C1" w:rsidP="00286BFD">
            <w:pPr>
              <w:spacing w:before="120" w:after="120"/>
              <w:jc w:val="center"/>
              <w:rPr>
                <w:rFonts w:ascii="Times New Roman" w:hAnsi="Times New Roman"/>
                <w:sz w:val="24"/>
                <w:szCs w:val="24"/>
                <w:lang w:val="fr-FR"/>
              </w:rPr>
            </w:pPr>
            <w:r w:rsidRPr="00786725">
              <w:rPr>
                <w:rFonts w:ascii="Times New Roman" w:hAnsi="Times New Roman"/>
                <w:sz w:val="24"/>
                <w:szCs w:val="24"/>
              </w:rPr>
              <w:t>3</w:t>
            </w:r>
            <w:r w:rsidR="00562F73" w:rsidRPr="00786725">
              <w:rPr>
                <w:rFonts w:ascii="Times New Roman" w:hAnsi="Times New Roman"/>
                <w:sz w:val="24"/>
                <w:szCs w:val="24"/>
                <w:lang w:val="fr-FR"/>
              </w:rPr>
              <w:t>0</w:t>
            </w:r>
          </w:p>
        </w:tc>
      </w:tr>
    </w:tbl>
    <w:p w14:paraId="7CBCA63E" w14:textId="6C42986C" w:rsidR="00AD346B" w:rsidRPr="00786725" w:rsidRDefault="00AD346B" w:rsidP="00D90E0E">
      <w:pPr>
        <w:spacing w:after="0" w:line="240" w:lineRule="auto"/>
        <w:rPr>
          <w:rFonts w:ascii="Times New Roman" w:eastAsia="Calibri" w:hAnsi="Times New Roman"/>
          <w:b/>
          <w:bCs/>
          <w:sz w:val="24"/>
          <w:szCs w:val="24"/>
          <w:u w:val="single"/>
          <w:lang w:val="en-GB" w:eastAsia="fr-FR"/>
        </w:rPr>
      </w:pPr>
    </w:p>
    <w:p w14:paraId="51DE69D5" w14:textId="5C8F014B" w:rsidR="00AD346B" w:rsidRPr="00786725" w:rsidRDefault="00AD346B" w:rsidP="00D90E0E">
      <w:pPr>
        <w:spacing w:after="0" w:line="240" w:lineRule="auto"/>
        <w:rPr>
          <w:rFonts w:ascii="Times New Roman" w:eastAsia="Calibri" w:hAnsi="Times New Roman"/>
          <w:b/>
          <w:bCs/>
          <w:sz w:val="24"/>
          <w:szCs w:val="24"/>
          <w:u w:val="single"/>
          <w:lang w:val="en-GB" w:eastAsia="fr-FR"/>
        </w:rPr>
      </w:pPr>
    </w:p>
    <w:p w14:paraId="7531902E" w14:textId="0975312C" w:rsidR="00AD346B" w:rsidRPr="00786725" w:rsidRDefault="00AD346B" w:rsidP="00D90E0E">
      <w:pPr>
        <w:spacing w:after="0" w:line="240" w:lineRule="auto"/>
        <w:rPr>
          <w:rFonts w:ascii="Times New Roman" w:eastAsia="Calibri" w:hAnsi="Times New Roman"/>
          <w:b/>
          <w:bCs/>
          <w:sz w:val="24"/>
          <w:szCs w:val="24"/>
          <w:u w:val="single"/>
          <w:lang w:val="en-GB" w:eastAsia="fr-FR"/>
        </w:rPr>
      </w:pPr>
    </w:p>
    <w:p w14:paraId="000F04DA" w14:textId="26A52B94" w:rsidR="00EE7CE9" w:rsidRPr="00786725" w:rsidRDefault="00C31C77" w:rsidP="00C72E65">
      <w:pPr>
        <w:pStyle w:val="Heading1"/>
        <w:pBdr>
          <w:bottom w:val="single" w:sz="12" w:space="1" w:color="000000"/>
        </w:pBdr>
        <w:spacing w:before="0" w:after="240" w:line="360" w:lineRule="auto"/>
        <w:jc w:val="center"/>
        <w:rPr>
          <w:rFonts w:ascii="Times New Roman" w:hAnsi="Times New Roman" w:cs="Times New Roman"/>
          <w:sz w:val="24"/>
          <w:szCs w:val="24"/>
        </w:rPr>
      </w:pPr>
      <w:bookmarkStart w:id="3" w:name="_Toc92830072"/>
      <w:r w:rsidRPr="00786725">
        <w:rPr>
          <w:rFonts w:ascii="Times New Roman" w:eastAsia="Times New Roman" w:hAnsi="Times New Roman" w:cs="Times New Roman"/>
          <w:sz w:val="24"/>
          <w:szCs w:val="24"/>
        </w:rPr>
        <w:lastRenderedPageBreak/>
        <w:t>STATEMENT OF JURISDICTION</w:t>
      </w:r>
      <w:bookmarkEnd w:id="3"/>
    </w:p>
    <w:p w14:paraId="7AA9C891" w14:textId="29859FCA" w:rsidR="00C31C77" w:rsidRPr="00786725" w:rsidRDefault="00C31C77" w:rsidP="001F1A65">
      <w:pPr>
        <w:pStyle w:val="NormalWeb"/>
        <w:spacing w:before="0" w:beforeAutospacing="0" w:after="240" w:afterAutospacing="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The Democratic Republic of Antara (“Antara”) and the </w:t>
      </w:r>
      <w:proofErr w:type="spellStart"/>
      <w:r w:rsidRPr="00786725">
        <w:rPr>
          <w:rFonts w:ascii="Times New Roman" w:hAnsi="Times New Roman"/>
          <w:sz w:val="24"/>
          <w:szCs w:val="24"/>
          <w:lang w:val="en-GB"/>
        </w:rPr>
        <w:t>Velan</w:t>
      </w:r>
      <w:proofErr w:type="spellEnd"/>
      <w:r w:rsidRPr="00786725">
        <w:rPr>
          <w:rFonts w:ascii="Times New Roman" w:hAnsi="Times New Roman"/>
          <w:sz w:val="24"/>
          <w:szCs w:val="24"/>
          <w:lang w:val="en-GB"/>
        </w:rPr>
        <w:t xml:space="preserve"> Kingdom of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hereby submit the present dispute to the International Court of Justice (“ICJ”) pursuant to Article 40(1) of the Court’s Statute, in accordance with the Special Agreement for submission to the ICJ of the differences concerning the </w:t>
      </w:r>
      <w:proofErr w:type="spellStart"/>
      <w:r w:rsidRPr="00786725">
        <w:rPr>
          <w:rFonts w:ascii="Times New Roman" w:hAnsi="Times New Roman"/>
          <w:sz w:val="24"/>
          <w:szCs w:val="24"/>
          <w:lang w:val="en-GB"/>
        </w:rPr>
        <w:t>Suthan</w:t>
      </w:r>
      <w:proofErr w:type="spellEnd"/>
      <w:r w:rsidRPr="00786725">
        <w:rPr>
          <w:rFonts w:ascii="Times New Roman" w:hAnsi="Times New Roman"/>
          <w:sz w:val="24"/>
          <w:szCs w:val="24"/>
          <w:lang w:val="en-GB"/>
        </w:rPr>
        <w:t xml:space="preserve"> Referendum, signed in The Hague, The Netherlands, on the thirteenth day of September in the year two thousand and twenty-one. Pursuant to article 36(1) of the Statute, the Court has jurisdiction to decide all matters referred to it for decision. Both parties accept the Court’s decision as final and binding and shall execute it in good faith in its entirety.</w:t>
      </w:r>
    </w:p>
    <w:p w14:paraId="5E805371" w14:textId="77777777" w:rsidR="00C31C77" w:rsidRPr="00786725" w:rsidRDefault="00C31C77" w:rsidP="001F1A65">
      <w:pPr>
        <w:spacing w:line="360" w:lineRule="auto"/>
        <w:rPr>
          <w:rFonts w:ascii="Times New Roman" w:hAnsi="Times New Roman"/>
          <w:sz w:val="24"/>
          <w:szCs w:val="24"/>
          <w:lang w:val="en-GB"/>
        </w:rPr>
      </w:pPr>
    </w:p>
    <w:p w14:paraId="7C0DFE1F" w14:textId="77777777" w:rsidR="00C31C77" w:rsidRPr="00786725" w:rsidRDefault="00C31C77" w:rsidP="001F1A65">
      <w:pPr>
        <w:spacing w:after="240" w:line="360" w:lineRule="auto"/>
        <w:rPr>
          <w:rFonts w:ascii="Times New Roman" w:hAnsi="Times New Roman"/>
          <w:sz w:val="24"/>
          <w:szCs w:val="24"/>
          <w:lang w:val="en-GB" w:eastAsia="fr-FR"/>
        </w:rPr>
      </w:pPr>
    </w:p>
    <w:p w14:paraId="3FDAF6EE" w14:textId="77777777" w:rsidR="00746984" w:rsidRPr="00786725" w:rsidRDefault="00746984" w:rsidP="001F1A65">
      <w:pPr>
        <w:spacing w:after="240" w:line="360" w:lineRule="auto"/>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br/>
      </w:r>
      <w:r w:rsidRPr="00786725">
        <w:rPr>
          <w:rFonts w:ascii="Times New Roman" w:eastAsia="Calibri" w:hAnsi="Times New Roman"/>
          <w:sz w:val="24"/>
          <w:szCs w:val="24"/>
          <w:lang w:val="en-GB" w:eastAsia="fr-FR"/>
        </w:rPr>
        <w:br/>
      </w:r>
      <w:r w:rsidRPr="00786725">
        <w:rPr>
          <w:rFonts w:ascii="Times New Roman" w:eastAsia="Calibri" w:hAnsi="Times New Roman"/>
          <w:sz w:val="24"/>
          <w:szCs w:val="24"/>
          <w:lang w:val="en-GB" w:eastAsia="fr-FR"/>
        </w:rPr>
        <w:br/>
      </w:r>
      <w:r w:rsidRPr="00786725">
        <w:rPr>
          <w:rFonts w:ascii="Times New Roman" w:eastAsia="Calibri" w:hAnsi="Times New Roman"/>
          <w:sz w:val="24"/>
          <w:szCs w:val="24"/>
          <w:lang w:val="en-GB" w:eastAsia="fr-FR"/>
        </w:rPr>
        <w:br/>
      </w:r>
      <w:r w:rsidRPr="00786725">
        <w:rPr>
          <w:rFonts w:ascii="Times New Roman" w:eastAsia="Calibri" w:hAnsi="Times New Roman"/>
          <w:sz w:val="24"/>
          <w:szCs w:val="24"/>
          <w:lang w:val="en-GB" w:eastAsia="fr-FR"/>
        </w:rPr>
        <w:br/>
      </w:r>
      <w:r w:rsidRPr="00786725">
        <w:rPr>
          <w:rFonts w:ascii="Times New Roman" w:eastAsia="Calibri" w:hAnsi="Times New Roman"/>
          <w:sz w:val="24"/>
          <w:szCs w:val="24"/>
          <w:lang w:val="en-GB" w:eastAsia="fr-FR"/>
        </w:rPr>
        <w:br/>
      </w:r>
      <w:r w:rsidRPr="00786725">
        <w:rPr>
          <w:rFonts w:ascii="Times New Roman" w:eastAsia="Calibri" w:hAnsi="Times New Roman"/>
          <w:sz w:val="24"/>
          <w:szCs w:val="24"/>
          <w:lang w:val="en-GB" w:eastAsia="fr-FR"/>
        </w:rPr>
        <w:br/>
      </w:r>
    </w:p>
    <w:p w14:paraId="4E3FD21D" w14:textId="77777777" w:rsidR="00746984" w:rsidRPr="00786725" w:rsidRDefault="00746984"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shd w:val="clear" w:color="auto" w:fill="FFFFFF"/>
          <w:lang w:val="en-GB" w:eastAsia="fr-FR"/>
        </w:rPr>
        <w:tab/>
      </w:r>
      <w:r w:rsidRPr="00786725">
        <w:rPr>
          <w:rFonts w:ascii="Times New Roman" w:eastAsia="Calibri" w:hAnsi="Times New Roman"/>
          <w:sz w:val="24"/>
          <w:szCs w:val="24"/>
          <w:shd w:val="clear" w:color="auto" w:fill="FFFFFF"/>
          <w:lang w:val="en-GB" w:eastAsia="fr-FR"/>
        </w:rPr>
        <w:tab/>
      </w:r>
      <w:r w:rsidRPr="00786725">
        <w:rPr>
          <w:rFonts w:ascii="Times New Roman" w:eastAsia="Calibri" w:hAnsi="Times New Roman"/>
          <w:sz w:val="24"/>
          <w:szCs w:val="24"/>
          <w:shd w:val="clear" w:color="auto" w:fill="FFFFFF"/>
          <w:lang w:val="en-GB" w:eastAsia="fr-FR"/>
        </w:rPr>
        <w:tab/>
      </w:r>
      <w:r w:rsidRPr="00786725">
        <w:rPr>
          <w:rFonts w:ascii="Times New Roman" w:eastAsia="Calibri" w:hAnsi="Times New Roman"/>
          <w:sz w:val="24"/>
          <w:szCs w:val="24"/>
          <w:shd w:val="clear" w:color="auto" w:fill="FFFFFF"/>
          <w:lang w:val="en-GB" w:eastAsia="fr-FR"/>
        </w:rPr>
        <w:tab/>
      </w:r>
    </w:p>
    <w:p w14:paraId="016C9195" w14:textId="77777777" w:rsidR="00746984" w:rsidRPr="00786725" w:rsidRDefault="00746984"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shd w:val="clear" w:color="auto" w:fill="FFFFFF"/>
          <w:lang w:val="en-GB" w:eastAsia="fr-FR"/>
        </w:rPr>
        <w:tab/>
      </w:r>
      <w:r w:rsidRPr="00786725">
        <w:rPr>
          <w:rFonts w:ascii="Times New Roman" w:eastAsia="Calibri" w:hAnsi="Times New Roman"/>
          <w:sz w:val="24"/>
          <w:szCs w:val="24"/>
          <w:shd w:val="clear" w:color="auto" w:fill="FFFFFF"/>
          <w:lang w:val="en-GB" w:eastAsia="fr-FR"/>
        </w:rPr>
        <w:tab/>
      </w:r>
      <w:r w:rsidRPr="00786725">
        <w:rPr>
          <w:rFonts w:ascii="Times New Roman" w:eastAsia="Calibri" w:hAnsi="Times New Roman"/>
          <w:sz w:val="24"/>
          <w:szCs w:val="24"/>
          <w:shd w:val="clear" w:color="auto" w:fill="FFFFFF"/>
          <w:lang w:val="en-GB" w:eastAsia="fr-FR"/>
        </w:rPr>
        <w:tab/>
      </w:r>
    </w:p>
    <w:p w14:paraId="3D19BBF3" w14:textId="77777777" w:rsidR="00746984" w:rsidRPr="00786725" w:rsidRDefault="00746984"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shd w:val="clear" w:color="auto" w:fill="FFFFFF"/>
          <w:lang w:val="en-GB" w:eastAsia="fr-FR"/>
        </w:rPr>
        <w:tab/>
      </w:r>
      <w:r w:rsidRPr="00786725">
        <w:rPr>
          <w:rFonts w:ascii="Times New Roman" w:eastAsia="Calibri" w:hAnsi="Times New Roman"/>
          <w:sz w:val="24"/>
          <w:szCs w:val="24"/>
          <w:shd w:val="clear" w:color="auto" w:fill="FFFFFF"/>
          <w:lang w:val="en-GB" w:eastAsia="fr-FR"/>
        </w:rPr>
        <w:tab/>
      </w:r>
    </w:p>
    <w:p w14:paraId="1F4C234F" w14:textId="77777777" w:rsidR="00746984" w:rsidRPr="00786725" w:rsidRDefault="00746984" w:rsidP="001F1A65">
      <w:pPr>
        <w:spacing w:after="240" w:line="360" w:lineRule="auto"/>
        <w:rPr>
          <w:rFonts w:ascii="Times New Roman" w:hAnsi="Times New Roman"/>
          <w:sz w:val="24"/>
          <w:szCs w:val="24"/>
          <w:lang w:val="en-GB" w:eastAsia="fr-FR"/>
        </w:rPr>
      </w:pPr>
    </w:p>
    <w:p w14:paraId="46F35E52" w14:textId="77777777" w:rsidR="00746984" w:rsidRPr="00786725" w:rsidRDefault="00746984" w:rsidP="001F1A65">
      <w:pPr>
        <w:spacing w:line="360" w:lineRule="auto"/>
        <w:jc w:val="center"/>
        <w:rPr>
          <w:rFonts w:ascii="Times New Roman" w:eastAsia="Times" w:hAnsi="Times New Roman"/>
          <w:b/>
          <w:sz w:val="24"/>
          <w:szCs w:val="24"/>
          <w:lang w:val="en-GB"/>
        </w:rPr>
      </w:pPr>
    </w:p>
    <w:p w14:paraId="01765AB7" w14:textId="02B6B870" w:rsidR="00C31C77" w:rsidRPr="00786725" w:rsidRDefault="00C31C77" w:rsidP="001F1A65">
      <w:pPr>
        <w:spacing w:line="360" w:lineRule="auto"/>
        <w:jc w:val="center"/>
        <w:rPr>
          <w:rFonts w:ascii="Times New Roman" w:eastAsia="Times" w:hAnsi="Times New Roman"/>
          <w:b/>
          <w:sz w:val="24"/>
          <w:szCs w:val="24"/>
          <w:lang w:val="en-GB"/>
        </w:rPr>
      </w:pPr>
    </w:p>
    <w:p w14:paraId="36CE409C" w14:textId="77777777" w:rsidR="00F12915" w:rsidRPr="00786725" w:rsidRDefault="00F12915" w:rsidP="001F1A65">
      <w:pPr>
        <w:spacing w:line="360" w:lineRule="auto"/>
        <w:jc w:val="center"/>
        <w:rPr>
          <w:rFonts w:ascii="Times New Roman" w:eastAsia="Times" w:hAnsi="Times New Roman"/>
          <w:b/>
          <w:sz w:val="24"/>
          <w:szCs w:val="24"/>
          <w:lang w:val="en-GB"/>
        </w:rPr>
      </w:pPr>
    </w:p>
    <w:p w14:paraId="0EB6A69E" w14:textId="64F48EDA" w:rsidR="00E068DA" w:rsidRPr="00D5711B" w:rsidRDefault="00DF303A" w:rsidP="00D5711B">
      <w:pPr>
        <w:pStyle w:val="Heading1"/>
        <w:pBdr>
          <w:bottom w:val="single" w:sz="12" w:space="1" w:color="000000"/>
        </w:pBdr>
        <w:spacing w:before="0" w:after="200" w:line="360" w:lineRule="auto"/>
        <w:jc w:val="center"/>
        <w:rPr>
          <w:rFonts w:ascii="Times New Roman" w:eastAsia="Times New Roman" w:hAnsi="Times New Roman" w:cs="Times New Roman"/>
          <w:sz w:val="24"/>
          <w:szCs w:val="24"/>
        </w:rPr>
      </w:pPr>
      <w:bookmarkStart w:id="4" w:name="_Toc92830073"/>
      <w:r w:rsidRPr="00786725">
        <w:rPr>
          <w:rFonts w:ascii="Times New Roman" w:eastAsia="Times New Roman" w:hAnsi="Times New Roman" w:cs="Times New Roman"/>
          <w:sz w:val="24"/>
          <w:szCs w:val="24"/>
        </w:rPr>
        <w:lastRenderedPageBreak/>
        <w:t>QUESTIONS PRESENTED</w:t>
      </w:r>
      <w:bookmarkEnd w:id="4"/>
      <w:r w:rsidRPr="00786725">
        <w:rPr>
          <w:rFonts w:ascii="Times New Roman" w:eastAsia="Times New Roman" w:hAnsi="Times New Roman" w:cs="Times New Roman"/>
          <w:sz w:val="24"/>
          <w:szCs w:val="24"/>
        </w:rPr>
        <w:t xml:space="preserve"> </w:t>
      </w:r>
    </w:p>
    <w:p w14:paraId="2B7F01B3" w14:textId="064FC5C1" w:rsidR="00C31C77" w:rsidRPr="00786725" w:rsidRDefault="00C31C77" w:rsidP="00C72E65">
      <w:pPr>
        <w:spacing w:before="240" w:after="240" w:line="360" w:lineRule="auto"/>
        <w:jc w:val="center"/>
        <w:rPr>
          <w:rFonts w:ascii="Times New Roman" w:hAnsi="Times New Roman"/>
          <w:sz w:val="24"/>
          <w:szCs w:val="24"/>
          <w:lang w:val="en-GB" w:eastAsia="fr-FR"/>
        </w:rPr>
      </w:pPr>
      <w:r w:rsidRPr="00786725">
        <w:rPr>
          <w:rFonts w:ascii="Times New Roman" w:eastAsia="Calibri" w:hAnsi="Times New Roman"/>
          <w:b/>
          <w:bCs/>
          <w:sz w:val="24"/>
          <w:szCs w:val="24"/>
          <w:lang w:val="en-GB" w:eastAsia="fr-FR"/>
        </w:rPr>
        <w:t>The Democratic Republic of Antara respectfully requests the Court to adjudge:</w:t>
      </w:r>
    </w:p>
    <w:p w14:paraId="4270F410" w14:textId="77777777" w:rsidR="00C31C77" w:rsidRPr="00786725" w:rsidRDefault="00C31C77"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z w:val="24"/>
          <w:szCs w:val="24"/>
          <w:lang w:val="en-GB" w:eastAsia="fr-FR"/>
        </w:rPr>
        <w:t>I.</w:t>
      </w:r>
    </w:p>
    <w:p w14:paraId="024FE0F5" w14:textId="77777777" w:rsidR="00C31C77" w:rsidRPr="00786725" w:rsidRDefault="00C31C77" w:rsidP="001F1A65">
      <w:pPr>
        <w:spacing w:after="0" w:line="360" w:lineRule="auto"/>
        <w:rPr>
          <w:rFonts w:ascii="Times New Roman" w:hAnsi="Times New Roman"/>
          <w:sz w:val="24"/>
          <w:szCs w:val="24"/>
          <w:lang w:val="en-GB" w:eastAsia="fr-FR"/>
        </w:rPr>
      </w:pPr>
    </w:p>
    <w:p w14:paraId="4D75D3FF" w14:textId="77777777" w:rsidR="00C31C77" w:rsidRPr="00786725" w:rsidRDefault="00C31C77"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Whether the documents obtained in the search of the briefcase found in the vehicle driven by Ms. Walters and the recording from the conciliation meeting of 30 May 2021 are admissible as evidence before the </w:t>
      </w:r>
      <w:proofErr w:type="gramStart"/>
      <w:r w:rsidRPr="00786725">
        <w:rPr>
          <w:rFonts w:ascii="Times New Roman" w:eastAsia="Calibri" w:hAnsi="Times New Roman"/>
          <w:sz w:val="24"/>
          <w:szCs w:val="24"/>
          <w:lang w:val="en-GB" w:eastAsia="fr-FR"/>
        </w:rPr>
        <w:t>Court;</w:t>
      </w:r>
      <w:proofErr w:type="gramEnd"/>
    </w:p>
    <w:p w14:paraId="3C52B1EF" w14:textId="77777777" w:rsidR="00C31C77" w:rsidRPr="00786725" w:rsidRDefault="00C31C77" w:rsidP="001F1A65">
      <w:pPr>
        <w:spacing w:after="0" w:line="360" w:lineRule="auto"/>
        <w:rPr>
          <w:rFonts w:ascii="Times New Roman" w:hAnsi="Times New Roman"/>
          <w:sz w:val="24"/>
          <w:szCs w:val="24"/>
          <w:lang w:val="en-GB" w:eastAsia="fr-FR"/>
        </w:rPr>
      </w:pPr>
    </w:p>
    <w:p w14:paraId="4B80F591" w14:textId="77777777" w:rsidR="00C31C77" w:rsidRPr="00786725" w:rsidRDefault="00C31C77"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z w:val="24"/>
          <w:szCs w:val="24"/>
          <w:lang w:val="en-GB" w:eastAsia="fr-FR"/>
        </w:rPr>
        <w:t>II.</w:t>
      </w:r>
    </w:p>
    <w:p w14:paraId="2D598A0D" w14:textId="77777777" w:rsidR="00C31C77" w:rsidRPr="00786725" w:rsidRDefault="00C31C77" w:rsidP="001F1A65">
      <w:pPr>
        <w:spacing w:after="0" w:line="360" w:lineRule="auto"/>
        <w:rPr>
          <w:rFonts w:ascii="Times New Roman" w:hAnsi="Times New Roman"/>
          <w:sz w:val="24"/>
          <w:szCs w:val="24"/>
          <w:lang w:val="en-GB" w:eastAsia="fr-FR"/>
        </w:rPr>
      </w:pPr>
    </w:p>
    <w:p w14:paraId="5F11EE69" w14:textId="17979A17" w:rsidR="00C31C77" w:rsidRPr="00786725" w:rsidRDefault="00E570C9"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Whether the campaign of financial contributions and the dissemination of misinformation intending to influence the outcome of the </w:t>
      </w:r>
      <w:proofErr w:type="spellStart"/>
      <w:r w:rsidRPr="00786725">
        <w:rPr>
          <w:rFonts w:ascii="Times New Roman" w:eastAsia="Calibri" w:hAnsi="Times New Roman"/>
          <w:sz w:val="24"/>
          <w:szCs w:val="24"/>
          <w:lang w:val="en-GB" w:eastAsia="fr-FR"/>
        </w:rPr>
        <w:t>Suthan</w:t>
      </w:r>
      <w:proofErr w:type="spellEnd"/>
      <w:r w:rsidRPr="00786725">
        <w:rPr>
          <w:rFonts w:ascii="Times New Roman" w:eastAsia="Calibri" w:hAnsi="Times New Roman"/>
          <w:sz w:val="24"/>
          <w:szCs w:val="24"/>
          <w:lang w:val="en-GB" w:eastAsia="fr-FR"/>
        </w:rPr>
        <w:t xml:space="preserve"> referendum are attributable to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and whether these acts constitute an internationally wrongful </w:t>
      </w:r>
      <w:proofErr w:type="gramStart"/>
      <w:r w:rsidRPr="00786725">
        <w:rPr>
          <w:rFonts w:ascii="Times New Roman" w:eastAsia="Calibri" w:hAnsi="Times New Roman"/>
          <w:sz w:val="24"/>
          <w:szCs w:val="24"/>
          <w:lang w:val="en-GB" w:eastAsia="fr-FR"/>
        </w:rPr>
        <w:t>act</w:t>
      </w:r>
      <w:r w:rsidR="00C31C77" w:rsidRPr="00786725">
        <w:rPr>
          <w:rFonts w:ascii="Times New Roman" w:eastAsia="Calibri" w:hAnsi="Times New Roman"/>
          <w:sz w:val="24"/>
          <w:szCs w:val="24"/>
          <w:lang w:val="en-GB" w:eastAsia="fr-FR"/>
        </w:rPr>
        <w:t>;</w:t>
      </w:r>
      <w:proofErr w:type="gramEnd"/>
    </w:p>
    <w:p w14:paraId="4DF41C3E" w14:textId="77777777" w:rsidR="00C31C77" w:rsidRPr="00786725" w:rsidRDefault="00C31C77" w:rsidP="001F1A65">
      <w:pPr>
        <w:spacing w:after="0" w:line="360" w:lineRule="auto"/>
        <w:rPr>
          <w:rFonts w:ascii="Times New Roman" w:hAnsi="Times New Roman"/>
          <w:sz w:val="24"/>
          <w:szCs w:val="24"/>
          <w:lang w:val="en-GB" w:eastAsia="fr-FR"/>
        </w:rPr>
      </w:pPr>
    </w:p>
    <w:p w14:paraId="28EC5828" w14:textId="77777777" w:rsidR="00C31C77" w:rsidRPr="00786725" w:rsidRDefault="00C31C77"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z w:val="24"/>
          <w:szCs w:val="24"/>
          <w:lang w:val="en-GB" w:eastAsia="fr-FR"/>
        </w:rPr>
        <w:t>III.</w:t>
      </w:r>
    </w:p>
    <w:p w14:paraId="0DFEC403" w14:textId="77777777" w:rsidR="00C31C77" w:rsidRPr="00786725" w:rsidRDefault="00C31C77" w:rsidP="001F1A65">
      <w:pPr>
        <w:spacing w:after="0" w:line="360" w:lineRule="auto"/>
        <w:rPr>
          <w:rFonts w:ascii="Times New Roman" w:hAnsi="Times New Roman"/>
          <w:sz w:val="24"/>
          <w:szCs w:val="24"/>
          <w:lang w:val="en-GB" w:eastAsia="fr-FR"/>
        </w:rPr>
      </w:pPr>
    </w:p>
    <w:p w14:paraId="01B25387" w14:textId="00E08020" w:rsidR="00C31C77" w:rsidRPr="00786725" w:rsidRDefault="00E570C9" w:rsidP="001F1A65">
      <w:pPr>
        <w:spacing w:after="0" w:line="360" w:lineRule="auto"/>
        <w:jc w:val="both"/>
        <w:rPr>
          <w:rFonts w:ascii="Times New Roman" w:eastAsia="Calibri" w:hAnsi="Times New Roman"/>
          <w:sz w:val="24"/>
          <w:szCs w:val="24"/>
          <w:lang w:val="en-GB" w:eastAsia="fr-FR"/>
        </w:rPr>
      </w:pPr>
      <w:bookmarkStart w:id="5" w:name="_Hlk92612571"/>
      <w:r w:rsidRPr="00786725">
        <w:rPr>
          <w:rFonts w:ascii="Times New Roman" w:eastAsia="Calibri" w:hAnsi="Times New Roman"/>
          <w:sz w:val="24"/>
          <w:szCs w:val="24"/>
          <w:lang w:val="en-GB" w:eastAsia="fr-FR"/>
        </w:rPr>
        <w:t xml:space="preserve">Whether the suspension order of Prof. Liam </w:t>
      </w:r>
      <w:proofErr w:type="spellStart"/>
      <w:r w:rsidRPr="00786725">
        <w:rPr>
          <w:rFonts w:ascii="Times New Roman" w:eastAsia="Calibri" w:hAnsi="Times New Roman"/>
          <w:sz w:val="24"/>
          <w:szCs w:val="24"/>
          <w:lang w:val="en-GB" w:eastAsia="fr-FR"/>
        </w:rPr>
        <w:t>Hunland’s</w:t>
      </w:r>
      <w:proofErr w:type="spellEnd"/>
      <w:r w:rsidRPr="00786725">
        <w:rPr>
          <w:rFonts w:ascii="Times New Roman" w:eastAsia="Calibri" w:hAnsi="Times New Roman"/>
          <w:sz w:val="24"/>
          <w:szCs w:val="24"/>
          <w:lang w:val="en-GB" w:eastAsia="fr-FR"/>
        </w:rPr>
        <w:t xml:space="preserve"> </w:t>
      </w: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account under Section 5 of PACA was consistent with international law and whether Antara should uphold the order; and</w:t>
      </w:r>
      <w:bookmarkEnd w:id="5"/>
    </w:p>
    <w:p w14:paraId="313B0A81" w14:textId="77777777" w:rsidR="00C31C77" w:rsidRPr="00786725" w:rsidRDefault="00C31C77" w:rsidP="001F1A65">
      <w:pPr>
        <w:spacing w:after="0" w:line="360" w:lineRule="auto"/>
        <w:rPr>
          <w:rFonts w:ascii="Times New Roman" w:hAnsi="Times New Roman"/>
          <w:sz w:val="24"/>
          <w:szCs w:val="24"/>
          <w:lang w:val="en-GB" w:eastAsia="fr-FR"/>
        </w:rPr>
      </w:pPr>
    </w:p>
    <w:p w14:paraId="410ED400" w14:textId="77777777" w:rsidR="00C31C77" w:rsidRPr="00786725" w:rsidRDefault="00C31C77"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z w:val="24"/>
          <w:szCs w:val="24"/>
          <w:lang w:val="en-GB" w:eastAsia="fr-FR"/>
        </w:rPr>
        <w:t>IV.</w:t>
      </w:r>
    </w:p>
    <w:p w14:paraId="70E7EC5F" w14:textId="77777777" w:rsidR="00C31C77" w:rsidRPr="00786725" w:rsidRDefault="00C31C77" w:rsidP="001F1A65">
      <w:pPr>
        <w:spacing w:after="0" w:line="360" w:lineRule="auto"/>
        <w:rPr>
          <w:rFonts w:ascii="Times New Roman" w:hAnsi="Times New Roman"/>
          <w:sz w:val="24"/>
          <w:szCs w:val="24"/>
          <w:lang w:val="en-GB" w:eastAsia="fr-FR"/>
        </w:rPr>
      </w:pPr>
    </w:p>
    <w:p w14:paraId="0C63F9B1" w14:textId="1426D839" w:rsidR="00C31C77" w:rsidRPr="00786725" w:rsidRDefault="00E570C9"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Whether Antara’s actions in taking down the Lunar Botnet, and the effects of those actions on computers and devices in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breached international law and</w:t>
      </w:r>
      <w:r w:rsidR="00806078" w:rsidRPr="00786725">
        <w:rPr>
          <w:rFonts w:ascii="Times New Roman" w:eastAsia="Calibri" w:hAnsi="Times New Roman"/>
          <w:sz w:val="24"/>
          <w:szCs w:val="24"/>
          <w:lang w:val="en-GB" w:eastAsia="fr-FR"/>
        </w:rPr>
        <w:t>, if so,</w:t>
      </w:r>
      <w:r w:rsidRPr="00786725">
        <w:rPr>
          <w:rFonts w:ascii="Times New Roman" w:eastAsia="Calibri" w:hAnsi="Times New Roman"/>
          <w:sz w:val="24"/>
          <w:szCs w:val="24"/>
          <w:lang w:val="en-GB" w:eastAsia="fr-FR"/>
        </w:rPr>
        <w:t xml:space="preserve"> whether Antara </w:t>
      </w:r>
      <w:r w:rsidR="00806078" w:rsidRPr="00786725">
        <w:rPr>
          <w:rFonts w:ascii="Times New Roman" w:eastAsia="Calibri" w:hAnsi="Times New Roman"/>
          <w:sz w:val="24"/>
          <w:szCs w:val="24"/>
          <w:lang w:val="en-GB" w:eastAsia="fr-FR"/>
        </w:rPr>
        <w:t xml:space="preserve">nevertheless </w:t>
      </w:r>
      <w:r w:rsidRPr="00786725">
        <w:rPr>
          <w:rFonts w:ascii="Times New Roman" w:eastAsia="Calibri" w:hAnsi="Times New Roman"/>
          <w:sz w:val="24"/>
          <w:szCs w:val="24"/>
          <w:lang w:val="en-GB" w:eastAsia="fr-FR"/>
        </w:rPr>
        <w:t>acted lawfully under a state of necessity as a circumstance precluding wrongfulness</w:t>
      </w:r>
      <w:r w:rsidR="00C31C77" w:rsidRPr="00786725">
        <w:rPr>
          <w:rFonts w:ascii="Times New Roman" w:eastAsia="Calibri" w:hAnsi="Times New Roman"/>
          <w:sz w:val="24"/>
          <w:szCs w:val="24"/>
          <w:lang w:val="en-GB" w:eastAsia="fr-FR"/>
        </w:rPr>
        <w:t>.</w:t>
      </w:r>
    </w:p>
    <w:p w14:paraId="726EB478" w14:textId="77777777" w:rsidR="00411E3B" w:rsidRPr="00786725" w:rsidRDefault="00411E3B" w:rsidP="001F1A65">
      <w:pPr>
        <w:spacing w:after="0" w:line="360" w:lineRule="auto"/>
        <w:jc w:val="both"/>
        <w:rPr>
          <w:rFonts w:ascii="Times New Roman" w:eastAsia="Calibri" w:hAnsi="Times New Roman"/>
          <w:sz w:val="24"/>
          <w:szCs w:val="24"/>
          <w:lang w:val="en-GB" w:eastAsia="fr-FR"/>
        </w:rPr>
      </w:pPr>
    </w:p>
    <w:p w14:paraId="1C0E5023" w14:textId="77777777" w:rsidR="00411E3B" w:rsidRPr="00786725" w:rsidRDefault="00411E3B" w:rsidP="001F1A65">
      <w:pPr>
        <w:spacing w:after="0" w:line="360" w:lineRule="auto"/>
        <w:jc w:val="both"/>
        <w:rPr>
          <w:rFonts w:ascii="Times New Roman" w:eastAsia="Calibri" w:hAnsi="Times New Roman"/>
          <w:sz w:val="24"/>
          <w:szCs w:val="24"/>
          <w:lang w:val="en-GB" w:eastAsia="fr-FR"/>
        </w:rPr>
      </w:pPr>
    </w:p>
    <w:p w14:paraId="0367C952" w14:textId="3FA2F2D4" w:rsidR="00411E3B" w:rsidRPr="00786725" w:rsidRDefault="00D5711B" w:rsidP="00D5711B">
      <w:pPr>
        <w:rPr>
          <w:rFonts w:ascii="Times New Roman" w:eastAsia="Calibri" w:hAnsi="Times New Roman"/>
          <w:sz w:val="24"/>
          <w:szCs w:val="24"/>
          <w:lang w:val="en-GB" w:eastAsia="fr-FR"/>
        </w:rPr>
      </w:pPr>
      <w:r>
        <w:rPr>
          <w:rFonts w:ascii="Times New Roman" w:eastAsia="Calibri" w:hAnsi="Times New Roman"/>
          <w:sz w:val="24"/>
          <w:szCs w:val="24"/>
          <w:lang w:val="en-GB" w:eastAsia="fr-FR"/>
        </w:rPr>
        <w:br w:type="page"/>
      </w:r>
    </w:p>
    <w:p w14:paraId="0FEC02AB" w14:textId="41650594" w:rsidR="00DF303A" w:rsidRPr="00786725" w:rsidRDefault="00DF303A" w:rsidP="001F1A65">
      <w:pPr>
        <w:pStyle w:val="Heading1"/>
        <w:pBdr>
          <w:bottom w:val="single" w:sz="12" w:space="1" w:color="000000"/>
        </w:pBdr>
        <w:spacing w:before="0" w:after="200" w:line="360" w:lineRule="auto"/>
        <w:jc w:val="center"/>
        <w:rPr>
          <w:rFonts w:ascii="Times New Roman" w:eastAsia="Times New Roman" w:hAnsi="Times New Roman" w:cs="Times New Roman"/>
          <w:sz w:val="24"/>
          <w:szCs w:val="24"/>
        </w:rPr>
      </w:pPr>
      <w:bookmarkStart w:id="6" w:name="_Toc92614213"/>
      <w:bookmarkStart w:id="7" w:name="_Toc92830074"/>
      <w:r w:rsidRPr="00786725">
        <w:rPr>
          <w:rFonts w:ascii="Times New Roman" w:eastAsia="Times New Roman" w:hAnsi="Times New Roman" w:cs="Times New Roman"/>
          <w:sz w:val="24"/>
          <w:szCs w:val="24"/>
        </w:rPr>
        <w:lastRenderedPageBreak/>
        <w:t>STATEMENT OF FACTS</w:t>
      </w:r>
      <w:bookmarkEnd w:id="6"/>
      <w:bookmarkEnd w:id="7"/>
    </w:p>
    <w:p w14:paraId="08C856FE" w14:textId="77777777" w:rsidR="00DF303A" w:rsidRPr="00786725" w:rsidRDefault="00DF303A" w:rsidP="001F1A65">
      <w:pPr>
        <w:spacing w:after="0" w:line="360" w:lineRule="auto"/>
        <w:rPr>
          <w:rFonts w:ascii="Times New Roman" w:hAnsi="Times New Roman"/>
          <w:sz w:val="24"/>
          <w:szCs w:val="24"/>
          <w:lang w:val="en-GB" w:eastAsia="fr-FR"/>
        </w:rPr>
      </w:pPr>
    </w:p>
    <w:p w14:paraId="1BFE57F1" w14:textId="77777777" w:rsidR="00411E3B" w:rsidRPr="00786725" w:rsidRDefault="00411E3B"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Background</w:t>
      </w:r>
    </w:p>
    <w:p w14:paraId="0780692F" w14:textId="09E9DBB3" w:rsidR="00411E3B" w:rsidRPr="00786725" w:rsidRDefault="008649F7"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The Democratic Republic of Antara (‘Antara’) and the </w:t>
      </w:r>
      <w:proofErr w:type="spellStart"/>
      <w:r w:rsidRPr="00786725">
        <w:rPr>
          <w:rFonts w:ascii="Times New Roman" w:eastAsia="Calibri" w:hAnsi="Times New Roman"/>
          <w:sz w:val="24"/>
          <w:szCs w:val="24"/>
          <w:lang w:val="en-GB" w:eastAsia="fr-FR"/>
        </w:rPr>
        <w:t>Velan</w:t>
      </w:r>
      <w:proofErr w:type="spellEnd"/>
      <w:r w:rsidRPr="00786725">
        <w:rPr>
          <w:rFonts w:ascii="Times New Roman" w:eastAsia="Calibri" w:hAnsi="Times New Roman"/>
          <w:sz w:val="24"/>
          <w:szCs w:val="24"/>
          <w:lang w:val="en-GB" w:eastAsia="fr-FR"/>
        </w:rPr>
        <w:t xml:space="preserve"> Kingdom of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are neighbouring States located in the Benthamian Peninsula. Antara is a developed democracy with a population of 21 million.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is a developed monarchy with a population of 12 million. Vela has been the dominant religion in the southern Peninsula and is now the State religion of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Prior to independence, the two nations were administrative districts of the Zemin Empire. They maintain friendly ties</w:t>
      </w:r>
      <w:r w:rsidR="00411E3B" w:rsidRPr="00786725">
        <w:rPr>
          <w:rFonts w:ascii="Times New Roman" w:eastAsia="Calibri" w:hAnsi="Times New Roman"/>
          <w:sz w:val="24"/>
          <w:szCs w:val="24"/>
          <w:lang w:val="en-GB" w:eastAsia="fr-FR"/>
        </w:rPr>
        <w:t>. </w:t>
      </w:r>
    </w:p>
    <w:p w14:paraId="644FDF21" w14:textId="77777777" w:rsidR="00411E3B" w:rsidRPr="00786725" w:rsidRDefault="00411E3B" w:rsidP="001F1A65">
      <w:pPr>
        <w:spacing w:after="0" w:line="360" w:lineRule="auto"/>
        <w:rPr>
          <w:rFonts w:ascii="Times New Roman" w:hAnsi="Times New Roman"/>
          <w:sz w:val="24"/>
          <w:szCs w:val="24"/>
          <w:lang w:val="en-GB" w:eastAsia="fr-FR"/>
        </w:rPr>
      </w:pPr>
    </w:p>
    <w:p w14:paraId="672FD186" w14:textId="77777777" w:rsidR="00411E3B" w:rsidRPr="00786725" w:rsidRDefault="00411E3B" w:rsidP="001F1A65">
      <w:pPr>
        <w:spacing w:after="0" w:line="360" w:lineRule="auto"/>
        <w:jc w:val="center"/>
        <w:rPr>
          <w:rFonts w:ascii="Times New Roman" w:eastAsia="Calibri" w:hAnsi="Times New Roman"/>
          <w:sz w:val="24"/>
          <w:szCs w:val="24"/>
          <w:lang w:val="en-GB" w:eastAsia="fr-FR"/>
        </w:rPr>
      </w:pPr>
      <w:proofErr w:type="spellStart"/>
      <w:r w:rsidRPr="00786725">
        <w:rPr>
          <w:rFonts w:ascii="Times New Roman" w:eastAsia="Calibri" w:hAnsi="Times New Roman"/>
          <w:b/>
          <w:bCs/>
          <w:smallCaps/>
          <w:sz w:val="24"/>
          <w:szCs w:val="24"/>
          <w:lang w:val="en-GB" w:eastAsia="fr-FR"/>
        </w:rPr>
        <w:t>Sutha</w:t>
      </w:r>
      <w:proofErr w:type="spellEnd"/>
    </w:p>
    <w:p w14:paraId="3085E808" w14:textId="6F90AE88" w:rsidR="00411E3B" w:rsidRPr="00786725" w:rsidRDefault="008649F7" w:rsidP="001F1A65">
      <w:pPr>
        <w:spacing w:after="0" w:line="360" w:lineRule="auto"/>
        <w:jc w:val="both"/>
        <w:rPr>
          <w:rFonts w:ascii="Times New Roman" w:eastAsia="Calibri" w:hAnsi="Times New Roman"/>
          <w:sz w:val="24"/>
          <w:szCs w:val="24"/>
          <w:lang w:val="en-GB" w:eastAsia="fr-FR"/>
        </w:rPr>
      </w:pP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 xml:space="preserve"> was also an administrative district under the Zemin Empire. Its population has </w:t>
      </w:r>
      <w:hyperlink r:id="rId10" w:history="1">
        <w:r w:rsidRPr="00786725">
          <w:rPr>
            <w:rFonts w:ascii="Times New Roman" w:eastAsia="Calibri" w:hAnsi="Times New Roman"/>
            <w:sz w:val="24"/>
            <w:szCs w:val="24"/>
            <w:lang w:val="en-GB" w:eastAsia="fr-FR"/>
          </w:rPr>
          <w:t>unremittingly</w:t>
        </w:r>
      </w:hyperlink>
      <w:r w:rsidRPr="00786725">
        <w:rPr>
          <w:rFonts w:ascii="Times New Roman" w:eastAsia="Calibri" w:hAnsi="Times New Roman"/>
          <w:sz w:val="24"/>
          <w:szCs w:val="24"/>
          <w:lang w:val="en-GB" w:eastAsia="fr-FR"/>
        </w:rPr>
        <w:t xml:space="preserve"> increased </w:t>
      </w:r>
      <w:r w:rsidR="00273339" w:rsidRPr="00786725">
        <w:rPr>
          <w:rFonts w:ascii="Times New Roman" w:eastAsia="Calibri" w:hAnsi="Times New Roman"/>
          <w:sz w:val="24"/>
          <w:szCs w:val="24"/>
          <w:lang w:val="en-GB" w:eastAsia="fr-FR"/>
        </w:rPr>
        <w:t>because of</w:t>
      </w:r>
      <w:r w:rsidRPr="00786725">
        <w:rPr>
          <w:rFonts w:ascii="Times New Roman" w:eastAsia="Calibri" w:hAnsi="Times New Roman"/>
          <w:sz w:val="24"/>
          <w:szCs w:val="24"/>
          <w:lang w:val="en-GB" w:eastAsia="fr-FR"/>
        </w:rPr>
        <w:t xml:space="preserve"> the discovery of large deposits of natural resources. </w:t>
      </w: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 xml:space="preserve"> remained under Zemin’s colonial control until 1962. Zemin considered that </w:t>
      </w: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 xml:space="preserve"> lacked essential conditions to become a State. Antara and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disagreed on </w:t>
      </w:r>
      <w:proofErr w:type="spellStart"/>
      <w:r w:rsidRPr="00786725">
        <w:rPr>
          <w:rFonts w:ascii="Times New Roman" w:eastAsia="Calibri" w:hAnsi="Times New Roman"/>
          <w:sz w:val="24"/>
          <w:szCs w:val="24"/>
          <w:lang w:val="en-GB" w:eastAsia="fr-FR"/>
        </w:rPr>
        <w:t>Sutha’s</w:t>
      </w:r>
      <w:proofErr w:type="spellEnd"/>
      <w:r w:rsidRPr="00786725">
        <w:rPr>
          <w:rFonts w:ascii="Times New Roman" w:eastAsia="Calibri" w:hAnsi="Times New Roman"/>
          <w:sz w:val="24"/>
          <w:szCs w:val="24"/>
          <w:lang w:val="en-GB" w:eastAsia="fr-FR"/>
        </w:rPr>
        <w:t xml:space="preserve"> status: Antara favoured </w:t>
      </w:r>
      <w:proofErr w:type="spellStart"/>
      <w:r w:rsidRPr="00786725">
        <w:rPr>
          <w:rFonts w:ascii="Times New Roman" w:eastAsia="Calibri" w:hAnsi="Times New Roman"/>
          <w:sz w:val="24"/>
          <w:szCs w:val="24"/>
          <w:lang w:val="en-GB" w:eastAsia="fr-FR"/>
        </w:rPr>
        <w:t>Sutha’s</w:t>
      </w:r>
      <w:proofErr w:type="spellEnd"/>
      <w:r w:rsidRPr="00786725">
        <w:rPr>
          <w:rFonts w:ascii="Times New Roman" w:eastAsia="Calibri" w:hAnsi="Times New Roman"/>
          <w:sz w:val="24"/>
          <w:szCs w:val="24"/>
          <w:lang w:val="en-GB" w:eastAsia="fr-FR"/>
        </w:rPr>
        <w:t xml:space="preserve"> incorporation into its territory, while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on the contrary, appealed for its independence. In a joint effort to find a viable solution, the two nations resorted to the help of the UN Secretary-General</w:t>
      </w:r>
      <w:r w:rsidR="00411E3B" w:rsidRPr="00786725">
        <w:rPr>
          <w:rFonts w:ascii="Times New Roman" w:eastAsia="Calibri" w:hAnsi="Times New Roman"/>
          <w:sz w:val="24"/>
          <w:szCs w:val="24"/>
          <w:lang w:val="en-GB" w:eastAsia="fr-FR"/>
        </w:rPr>
        <w:t>. </w:t>
      </w:r>
    </w:p>
    <w:p w14:paraId="1C235965" w14:textId="77777777" w:rsidR="00411E3B" w:rsidRPr="00786725" w:rsidRDefault="00411E3B" w:rsidP="001F1A65">
      <w:pPr>
        <w:spacing w:after="0" w:line="360" w:lineRule="auto"/>
        <w:rPr>
          <w:rFonts w:ascii="Times New Roman" w:hAnsi="Times New Roman"/>
          <w:sz w:val="24"/>
          <w:szCs w:val="24"/>
          <w:lang w:val="en-GB" w:eastAsia="fr-FR"/>
        </w:rPr>
      </w:pPr>
    </w:p>
    <w:p w14:paraId="13292D0B" w14:textId="77777777" w:rsidR="00411E3B" w:rsidRPr="00786725" w:rsidRDefault="00411E3B"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The Treaty of Singapore</w:t>
      </w:r>
    </w:p>
    <w:p w14:paraId="16FB87E8" w14:textId="7F43BA0A" w:rsidR="00411E3B" w:rsidRPr="00786725" w:rsidRDefault="008649F7"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To resolve the dispute, Zemin, Antara and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concluded the Treaty of Singapore on 29 October 1962. According to the treaty, </w:t>
      </w: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 xml:space="preserve"> would become an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province for the next 25 years. The treaty stipulated that in 1987 or after the </w:t>
      </w:r>
      <w:proofErr w:type="spellStart"/>
      <w:r w:rsidRPr="00786725">
        <w:rPr>
          <w:rFonts w:ascii="Times New Roman" w:eastAsia="Calibri" w:hAnsi="Times New Roman"/>
          <w:sz w:val="24"/>
          <w:szCs w:val="24"/>
          <w:lang w:val="en-GB" w:eastAsia="fr-FR"/>
        </w:rPr>
        <w:t>Suthan</w:t>
      </w:r>
      <w:proofErr w:type="spellEnd"/>
      <w:r w:rsidRPr="00786725">
        <w:rPr>
          <w:rFonts w:ascii="Times New Roman" w:eastAsia="Calibri" w:hAnsi="Times New Roman"/>
          <w:sz w:val="24"/>
          <w:szCs w:val="24"/>
          <w:lang w:val="en-GB" w:eastAsia="fr-FR"/>
        </w:rPr>
        <w:t xml:space="preserve"> Legislative Council and national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Parliament, by a 2/3 vote of both bodies, could authorise a referendum in </w:t>
      </w: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 xml:space="preserve"> to determine whether it wished to remain an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province or become an independent State. If voters did not choose independence, no further votes could be conducted for 25 years. To this end, Antara amended its Constitution. The </w:t>
      </w:r>
      <w:proofErr w:type="spellStart"/>
      <w:r w:rsidRPr="00786725">
        <w:rPr>
          <w:rFonts w:ascii="Times New Roman" w:eastAsia="Calibri" w:hAnsi="Times New Roman"/>
          <w:sz w:val="24"/>
          <w:szCs w:val="24"/>
          <w:lang w:val="en-GB" w:eastAsia="fr-FR"/>
        </w:rPr>
        <w:t>Suthan</w:t>
      </w:r>
      <w:proofErr w:type="spellEnd"/>
      <w:r w:rsidRPr="00786725">
        <w:rPr>
          <w:rFonts w:ascii="Times New Roman" w:eastAsia="Calibri" w:hAnsi="Times New Roman"/>
          <w:sz w:val="24"/>
          <w:szCs w:val="24"/>
          <w:lang w:val="en-GB" w:eastAsia="fr-FR"/>
        </w:rPr>
        <w:t xml:space="preserve"> Independence Party (SIP) was founded in 1963 and became popular</w:t>
      </w:r>
      <w:r w:rsidR="00411E3B" w:rsidRPr="00786725">
        <w:rPr>
          <w:rFonts w:ascii="Times New Roman" w:eastAsia="Calibri" w:hAnsi="Times New Roman"/>
          <w:sz w:val="24"/>
          <w:szCs w:val="24"/>
          <w:lang w:val="en-GB" w:eastAsia="fr-FR"/>
        </w:rPr>
        <w:t>. </w:t>
      </w:r>
    </w:p>
    <w:p w14:paraId="4A998082" w14:textId="77777777" w:rsidR="00411E3B" w:rsidRPr="00786725" w:rsidRDefault="00411E3B" w:rsidP="001F1A65">
      <w:pPr>
        <w:spacing w:after="0" w:line="360" w:lineRule="auto"/>
        <w:rPr>
          <w:rFonts w:ascii="Times New Roman" w:hAnsi="Times New Roman"/>
          <w:sz w:val="24"/>
          <w:szCs w:val="24"/>
          <w:lang w:val="en-GB" w:eastAsia="fr-FR"/>
        </w:rPr>
      </w:pPr>
    </w:p>
    <w:p w14:paraId="7DE3E206" w14:textId="77777777" w:rsidR="00411E3B" w:rsidRPr="00786725" w:rsidRDefault="00411E3B" w:rsidP="001F1A65">
      <w:pPr>
        <w:keepNext/>
        <w:spacing w:after="0" w:line="360" w:lineRule="auto"/>
        <w:jc w:val="center"/>
        <w:rPr>
          <w:rFonts w:ascii="Times New Roman" w:eastAsia="Calibri" w:hAnsi="Times New Roman"/>
          <w:sz w:val="24"/>
          <w:szCs w:val="24"/>
          <w:lang w:val="en-GB" w:eastAsia="fr-FR"/>
        </w:rPr>
      </w:pPr>
      <w:proofErr w:type="spellStart"/>
      <w:r w:rsidRPr="00786725">
        <w:rPr>
          <w:rFonts w:ascii="Times New Roman" w:eastAsia="Calibri" w:hAnsi="Times New Roman"/>
          <w:b/>
          <w:bCs/>
          <w:smallCaps/>
          <w:sz w:val="24"/>
          <w:szCs w:val="24"/>
          <w:lang w:val="en-GB" w:eastAsia="fr-FR"/>
        </w:rPr>
        <w:lastRenderedPageBreak/>
        <w:t>Pano</w:t>
      </w:r>
      <w:proofErr w:type="spellEnd"/>
    </w:p>
    <w:p w14:paraId="2A63087A" w14:textId="47C47C2F" w:rsidR="00411E3B" w:rsidRPr="00786725" w:rsidRDefault="006736A3" w:rsidP="001F1A65">
      <w:pPr>
        <w:keepNext/>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The </w:t>
      </w:r>
      <w:proofErr w:type="spellStart"/>
      <w:r w:rsidRPr="00786725">
        <w:rPr>
          <w:rFonts w:ascii="Times New Roman" w:eastAsia="Calibri" w:hAnsi="Times New Roman"/>
          <w:sz w:val="24"/>
          <w:szCs w:val="24"/>
          <w:lang w:val="en-GB" w:eastAsia="fr-FR"/>
        </w:rPr>
        <w:t>Panoptest</w:t>
      </w:r>
      <w:proofErr w:type="spellEnd"/>
      <w:r w:rsidRPr="00786725">
        <w:rPr>
          <w:rFonts w:ascii="Times New Roman" w:eastAsia="Calibri" w:hAnsi="Times New Roman"/>
          <w:sz w:val="24"/>
          <w:szCs w:val="24"/>
          <w:lang w:val="en-GB" w:eastAsia="fr-FR"/>
        </w:rPr>
        <w:t xml:space="preserve"> Corporation, a public corporation registered in Zemin, owns </w:t>
      </w: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It is a social networking platform </w:t>
      </w:r>
      <w:r w:rsidR="00273339" w:rsidRPr="00786725">
        <w:rPr>
          <w:rFonts w:ascii="Times New Roman" w:eastAsia="Calibri" w:hAnsi="Times New Roman"/>
          <w:sz w:val="24"/>
          <w:szCs w:val="24"/>
          <w:lang w:val="en-GB" w:eastAsia="fr-FR"/>
        </w:rPr>
        <w:t>allowing</w:t>
      </w:r>
      <w:r w:rsidRPr="00786725">
        <w:rPr>
          <w:rFonts w:ascii="Times New Roman" w:eastAsia="Calibri" w:hAnsi="Times New Roman"/>
          <w:sz w:val="24"/>
          <w:szCs w:val="24"/>
          <w:lang w:val="en-GB" w:eastAsia="fr-FR"/>
        </w:rPr>
        <w:t xml:space="preserve"> users to chat, publish messages on their feed and share content. </w:t>
      </w: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was the Peninsula's most popular social network by 2018. It currently has 12 million daily active users on average, 4 million of which are in Antara</w:t>
      </w:r>
      <w:r w:rsidR="00411E3B" w:rsidRPr="00786725">
        <w:rPr>
          <w:rFonts w:ascii="Times New Roman" w:eastAsia="Calibri" w:hAnsi="Times New Roman"/>
          <w:sz w:val="24"/>
          <w:szCs w:val="24"/>
          <w:lang w:val="en-GB" w:eastAsia="fr-FR"/>
        </w:rPr>
        <w:t>. </w:t>
      </w:r>
    </w:p>
    <w:p w14:paraId="3448F362" w14:textId="77777777" w:rsidR="00411E3B" w:rsidRPr="00786725" w:rsidRDefault="00411E3B" w:rsidP="001F1A65">
      <w:pPr>
        <w:spacing w:after="0" w:line="360" w:lineRule="auto"/>
        <w:rPr>
          <w:rFonts w:ascii="Times New Roman" w:hAnsi="Times New Roman"/>
          <w:sz w:val="24"/>
          <w:szCs w:val="24"/>
          <w:lang w:val="en-GB" w:eastAsia="fr-FR"/>
        </w:rPr>
      </w:pPr>
    </w:p>
    <w:p w14:paraId="6DADBFE1" w14:textId="77777777" w:rsidR="00411E3B" w:rsidRPr="00786725" w:rsidRDefault="00411E3B"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 xml:space="preserve">Professor </w:t>
      </w:r>
      <w:proofErr w:type="spellStart"/>
      <w:r w:rsidRPr="00786725">
        <w:rPr>
          <w:rFonts w:ascii="Times New Roman" w:eastAsia="Calibri" w:hAnsi="Times New Roman"/>
          <w:b/>
          <w:bCs/>
          <w:smallCaps/>
          <w:sz w:val="24"/>
          <w:szCs w:val="24"/>
          <w:lang w:val="en-GB" w:eastAsia="fr-FR"/>
        </w:rPr>
        <w:t>Hunland</w:t>
      </w:r>
      <w:proofErr w:type="spellEnd"/>
    </w:p>
    <w:p w14:paraId="4ADEA9DF" w14:textId="77777777" w:rsidR="006736A3" w:rsidRPr="00786725" w:rsidRDefault="006736A3"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Prof. </w:t>
      </w:r>
      <w:proofErr w:type="spellStart"/>
      <w:r w:rsidRPr="00786725">
        <w:rPr>
          <w:rFonts w:ascii="Times New Roman" w:eastAsia="Calibri" w:hAnsi="Times New Roman"/>
          <w:sz w:val="24"/>
          <w:szCs w:val="24"/>
          <w:lang w:val="en-GB" w:eastAsia="fr-FR"/>
        </w:rPr>
        <w:t>Hunland</w:t>
      </w:r>
      <w:proofErr w:type="spellEnd"/>
      <w:r w:rsidRPr="00786725">
        <w:rPr>
          <w:rFonts w:ascii="Times New Roman" w:eastAsia="Calibri" w:hAnsi="Times New Roman"/>
          <w:sz w:val="24"/>
          <w:szCs w:val="24"/>
          <w:lang w:val="en-GB" w:eastAsia="fr-FR"/>
        </w:rPr>
        <w:t xml:space="preserve"> is a pious </w:t>
      </w:r>
      <w:proofErr w:type="spellStart"/>
      <w:r w:rsidRPr="00786725">
        <w:rPr>
          <w:rFonts w:ascii="Times New Roman" w:eastAsia="Calibri" w:hAnsi="Times New Roman"/>
          <w:sz w:val="24"/>
          <w:szCs w:val="24"/>
          <w:lang w:val="en-GB" w:eastAsia="fr-FR"/>
        </w:rPr>
        <w:t>Velan</w:t>
      </w:r>
      <w:proofErr w:type="spellEnd"/>
      <w:r w:rsidRPr="00786725">
        <w:rPr>
          <w:rFonts w:ascii="Times New Roman" w:eastAsia="Calibri" w:hAnsi="Times New Roman"/>
          <w:sz w:val="24"/>
          <w:szCs w:val="24"/>
          <w:lang w:val="en-GB" w:eastAsia="fr-FR"/>
        </w:rPr>
        <w:t xml:space="preserve"> and tenured Professor of </w:t>
      </w:r>
      <w:proofErr w:type="spellStart"/>
      <w:r w:rsidRPr="00786725">
        <w:rPr>
          <w:rFonts w:ascii="Times New Roman" w:eastAsia="Calibri" w:hAnsi="Times New Roman"/>
          <w:sz w:val="24"/>
          <w:szCs w:val="24"/>
          <w:lang w:val="en-GB" w:eastAsia="fr-FR"/>
        </w:rPr>
        <w:t>Velan</w:t>
      </w:r>
      <w:proofErr w:type="spellEnd"/>
      <w:r w:rsidRPr="00786725">
        <w:rPr>
          <w:rFonts w:ascii="Times New Roman" w:eastAsia="Calibri" w:hAnsi="Times New Roman"/>
          <w:sz w:val="24"/>
          <w:szCs w:val="24"/>
          <w:lang w:val="en-GB" w:eastAsia="fr-FR"/>
        </w:rPr>
        <w:t xml:space="preserve"> Theology at the University of </w:t>
      </w: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 xml:space="preserve">. He wrote for local and international media for years. His </w:t>
      </w: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page had over 9 million followers, the third largest contingent on the Peninsula by 2019. He is a </w:t>
      </w:r>
      <w:proofErr w:type="spellStart"/>
      <w:r w:rsidRPr="00786725">
        <w:rPr>
          <w:rFonts w:ascii="Times New Roman" w:eastAsia="Calibri" w:hAnsi="Times New Roman"/>
          <w:sz w:val="24"/>
          <w:szCs w:val="24"/>
          <w:lang w:val="en-GB" w:eastAsia="fr-FR"/>
        </w:rPr>
        <w:t>Ravarian</w:t>
      </w:r>
      <w:proofErr w:type="spellEnd"/>
      <w:r w:rsidRPr="00786725">
        <w:rPr>
          <w:rFonts w:ascii="Times New Roman" w:eastAsia="Calibri" w:hAnsi="Times New Roman"/>
          <w:sz w:val="24"/>
          <w:szCs w:val="24"/>
          <w:lang w:val="en-GB" w:eastAsia="fr-FR"/>
        </w:rPr>
        <w:t xml:space="preserve"> citizen and has been a permanent resident of Antara since relocating to </w:t>
      </w: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 xml:space="preserve"> Province in the 1980s. </w:t>
      </w:r>
    </w:p>
    <w:p w14:paraId="5B27B77D" w14:textId="77777777" w:rsidR="006736A3" w:rsidRPr="00786725" w:rsidRDefault="006736A3"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He is a fervent defender of </w:t>
      </w:r>
      <w:proofErr w:type="spellStart"/>
      <w:r w:rsidRPr="00786725">
        <w:rPr>
          <w:rFonts w:ascii="Times New Roman" w:eastAsia="Calibri" w:hAnsi="Times New Roman"/>
          <w:sz w:val="24"/>
          <w:szCs w:val="24"/>
          <w:lang w:val="en-GB" w:eastAsia="fr-FR"/>
        </w:rPr>
        <w:t>Sutha’s</w:t>
      </w:r>
      <w:proofErr w:type="spellEnd"/>
      <w:r w:rsidRPr="00786725">
        <w:rPr>
          <w:rFonts w:ascii="Times New Roman" w:eastAsia="Calibri" w:hAnsi="Times New Roman"/>
          <w:sz w:val="24"/>
          <w:szCs w:val="24"/>
          <w:lang w:val="en-GB" w:eastAsia="fr-FR"/>
        </w:rPr>
        <w:t xml:space="preserve"> autonomy and unhesitatingly uses all available means to express his views. He is affiliated with the SIP and even authored their new manifesto. He is also actively writing and sharing posts on his </w:t>
      </w: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page. Between April and June 2020, he repeatedly shared his critical opinions on the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administration on </w:t>
      </w: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Meanwhile, he created </w:t>
      </w:r>
      <w:proofErr w:type="spellStart"/>
      <w:r w:rsidRPr="00786725">
        <w:rPr>
          <w:rFonts w:ascii="Times New Roman" w:eastAsia="Calibri" w:hAnsi="Times New Roman"/>
          <w:sz w:val="24"/>
          <w:szCs w:val="24"/>
          <w:lang w:val="en-GB" w:eastAsia="fr-FR"/>
        </w:rPr>
        <w:t>Suthans</w:t>
      </w:r>
      <w:proofErr w:type="spellEnd"/>
      <w:r w:rsidRPr="00786725">
        <w:rPr>
          <w:rFonts w:ascii="Times New Roman" w:eastAsia="Calibri" w:hAnsi="Times New Roman"/>
          <w:sz w:val="24"/>
          <w:szCs w:val="24"/>
          <w:lang w:val="en-GB" w:eastAsia="fr-FR"/>
        </w:rPr>
        <w:t xml:space="preserve"> Against Domination (“SAD”), a </w:t>
      </w: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-based non-profit foundation.</w:t>
      </w:r>
    </w:p>
    <w:p w14:paraId="1DB70A55" w14:textId="77777777" w:rsidR="006736A3" w:rsidRPr="00786725" w:rsidRDefault="006736A3"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w:t>
      </w:r>
      <w:r w:rsidRPr="00786725">
        <w:rPr>
          <w:rFonts w:ascii="Times New Roman" w:eastAsia="Calibri" w:hAnsi="Times New Roman"/>
          <w:sz w:val="24"/>
          <w:szCs w:val="24"/>
          <w:lang w:val="en-GB" w:eastAsia="fr-FR"/>
        </w:rPr>
        <w:tab/>
        <w:t xml:space="preserve">During November and December 2020, Prof. </w:t>
      </w:r>
      <w:proofErr w:type="spellStart"/>
      <w:r w:rsidRPr="00786725">
        <w:rPr>
          <w:rFonts w:ascii="Times New Roman" w:eastAsia="Calibri" w:hAnsi="Times New Roman"/>
          <w:sz w:val="24"/>
          <w:szCs w:val="24"/>
          <w:lang w:val="en-GB" w:eastAsia="fr-FR"/>
        </w:rPr>
        <w:t>Hunland</w:t>
      </w:r>
      <w:proofErr w:type="spellEnd"/>
      <w:r w:rsidRPr="00786725">
        <w:rPr>
          <w:rFonts w:ascii="Times New Roman" w:eastAsia="Calibri" w:hAnsi="Times New Roman"/>
          <w:sz w:val="24"/>
          <w:szCs w:val="24"/>
          <w:lang w:val="en-GB" w:eastAsia="fr-FR"/>
        </w:rPr>
        <w:t xml:space="preserve"> posted and shared disinformation about the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government and the situation regarding </w:t>
      </w: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 His statements were proven to be incorrect by independent observers. </w:t>
      </w:r>
    </w:p>
    <w:p w14:paraId="2E256F4C" w14:textId="12142324" w:rsidR="00411E3B" w:rsidRPr="00786725" w:rsidRDefault="006736A3" w:rsidP="001F1A65">
      <w:pPr>
        <w:spacing w:after="0" w:line="360" w:lineRule="auto"/>
        <w:ind w:firstLine="720"/>
        <w:jc w:val="both"/>
        <w:rPr>
          <w:rFonts w:ascii="Times New Roman" w:eastAsia="Calibri" w:hAnsi="Times New Roman"/>
          <w:sz w:val="24"/>
          <w:szCs w:val="24"/>
          <w:lang w:val="en-GB" w:eastAsia="fr-FR"/>
        </w:rPr>
      </w:pP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received numerous complaints from users and political groups demanding the removal of his inflammatory and violent content. As a warning, </w:t>
      </w: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flagged 240 of his posts and re-posts (63% of his total) between 11 January and 1 February 2021</w:t>
      </w:r>
      <w:r w:rsidR="00411E3B" w:rsidRPr="00786725">
        <w:rPr>
          <w:rFonts w:ascii="Times New Roman" w:eastAsia="Calibri" w:hAnsi="Times New Roman"/>
          <w:sz w:val="24"/>
          <w:szCs w:val="24"/>
          <w:lang w:val="en-GB" w:eastAsia="fr-FR"/>
        </w:rPr>
        <w:t>.</w:t>
      </w:r>
    </w:p>
    <w:p w14:paraId="6D2B777F" w14:textId="77777777" w:rsidR="00411E3B" w:rsidRPr="00786725" w:rsidRDefault="00411E3B" w:rsidP="001F1A65">
      <w:pPr>
        <w:spacing w:after="0" w:line="360" w:lineRule="auto"/>
        <w:rPr>
          <w:rFonts w:ascii="Times New Roman" w:hAnsi="Times New Roman"/>
          <w:sz w:val="24"/>
          <w:szCs w:val="24"/>
          <w:lang w:val="en-GB" w:eastAsia="fr-FR"/>
        </w:rPr>
      </w:pPr>
    </w:p>
    <w:p w14:paraId="5C2B22D0" w14:textId="77777777" w:rsidR="00AE2BFC" w:rsidRPr="00786725" w:rsidRDefault="00AE2BFC" w:rsidP="001F1A65">
      <w:pPr>
        <w:spacing w:after="0" w:line="360" w:lineRule="auto"/>
        <w:jc w:val="center"/>
        <w:rPr>
          <w:rFonts w:ascii="Times New Roman" w:eastAsia="Calibri" w:hAnsi="Times New Roman"/>
          <w:sz w:val="24"/>
          <w:szCs w:val="24"/>
          <w:lang w:val="en-GB" w:eastAsia="fr-FR"/>
        </w:rPr>
      </w:pPr>
      <w:proofErr w:type="spellStart"/>
      <w:r w:rsidRPr="00786725">
        <w:rPr>
          <w:rFonts w:ascii="Times New Roman" w:eastAsia="Calibri" w:hAnsi="Times New Roman"/>
          <w:b/>
          <w:bCs/>
          <w:smallCaps/>
          <w:sz w:val="24"/>
          <w:szCs w:val="24"/>
          <w:lang w:val="en-GB" w:eastAsia="fr-FR"/>
        </w:rPr>
        <w:t>Suthan</w:t>
      </w:r>
      <w:proofErr w:type="spellEnd"/>
      <w:r w:rsidRPr="00786725">
        <w:rPr>
          <w:rFonts w:ascii="Times New Roman" w:eastAsia="Calibri" w:hAnsi="Times New Roman"/>
          <w:b/>
          <w:bCs/>
          <w:smallCaps/>
          <w:sz w:val="24"/>
          <w:szCs w:val="24"/>
          <w:lang w:val="en-GB" w:eastAsia="fr-FR"/>
        </w:rPr>
        <w:t xml:space="preserve"> Referendum </w:t>
      </w:r>
    </w:p>
    <w:p w14:paraId="7DE3646B" w14:textId="77777777" w:rsidR="00AE2BFC" w:rsidRPr="00786725" w:rsidRDefault="00AE2BFC"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The question of </w:t>
      </w:r>
      <w:proofErr w:type="spellStart"/>
      <w:r w:rsidRPr="00786725">
        <w:rPr>
          <w:rFonts w:ascii="Times New Roman" w:eastAsia="Calibri" w:hAnsi="Times New Roman"/>
          <w:sz w:val="24"/>
          <w:szCs w:val="24"/>
          <w:lang w:val="en-GB" w:eastAsia="fr-FR"/>
        </w:rPr>
        <w:t>Suthan</w:t>
      </w:r>
      <w:proofErr w:type="spellEnd"/>
      <w:r w:rsidRPr="00786725">
        <w:rPr>
          <w:rFonts w:ascii="Times New Roman" w:eastAsia="Calibri" w:hAnsi="Times New Roman"/>
          <w:sz w:val="24"/>
          <w:szCs w:val="24"/>
          <w:lang w:val="en-GB" w:eastAsia="fr-FR"/>
        </w:rPr>
        <w:t xml:space="preserve"> independence first appeared in August 2020 when Prime Minister Goldman's party lost its majority in the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parliamentary elections.</w:t>
      </w:r>
    </w:p>
    <w:p w14:paraId="29687233" w14:textId="179066E4" w:rsidR="00411E3B" w:rsidRPr="00786725" w:rsidRDefault="00AE2BFC"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A month later, the SIP introduced motions in both the </w:t>
      </w:r>
      <w:proofErr w:type="spellStart"/>
      <w:r w:rsidRPr="00786725">
        <w:rPr>
          <w:rFonts w:ascii="Times New Roman" w:eastAsia="Calibri" w:hAnsi="Times New Roman"/>
          <w:sz w:val="24"/>
          <w:szCs w:val="24"/>
          <w:lang w:val="en-GB" w:eastAsia="fr-FR"/>
        </w:rPr>
        <w:t>Suthan</w:t>
      </w:r>
      <w:proofErr w:type="spellEnd"/>
      <w:r w:rsidRPr="00786725">
        <w:rPr>
          <w:rFonts w:ascii="Times New Roman" w:eastAsia="Calibri" w:hAnsi="Times New Roman"/>
          <w:sz w:val="24"/>
          <w:szCs w:val="24"/>
          <w:lang w:val="en-GB" w:eastAsia="fr-FR"/>
        </w:rPr>
        <w:t xml:space="preserve"> Legislative Council and the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Parliament advocating, in line with the Singapore Treaty, for a referendum on </w:t>
      </w:r>
      <w:proofErr w:type="spellStart"/>
      <w:r w:rsidRPr="00786725">
        <w:rPr>
          <w:rFonts w:ascii="Times New Roman" w:eastAsia="Calibri" w:hAnsi="Times New Roman"/>
          <w:sz w:val="24"/>
          <w:szCs w:val="24"/>
          <w:lang w:val="en-GB" w:eastAsia="fr-FR"/>
        </w:rPr>
        <w:t>Suthan</w:t>
      </w:r>
      <w:proofErr w:type="spellEnd"/>
      <w:r w:rsidRPr="00786725">
        <w:rPr>
          <w:rFonts w:ascii="Times New Roman" w:eastAsia="Calibri" w:hAnsi="Times New Roman"/>
          <w:sz w:val="24"/>
          <w:szCs w:val="24"/>
          <w:lang w:val="en-GB" w:eastAsia="fr-FR"/>
        </w:rPr>
        <w:t xml:space="preserve"> independence. A popular vote on the latter was subsequently promised by the new Prime Minister, Michaela </w:t>
      </w:r>
      <w:proofErr w:type="spellStart"/>
      <w:r w:rsidRPr="00786725">
        <w:rPr>
          <w:rFonts w:ascii="Times New Roman" w:eastAsia="Calibri" w:hAnsi="Times New Roman"/>
          <w:sz w:val="24"/>
          <w:szCs w:val="24"/>
          <w:lang w:val="en-GB" w:eastAsia="fr-FR"/>
        </w:rPr>
        <w:t>Lubinsky</w:t>
      </w:r>
      <w:proofErr w:type="spellEnd"/>
      <w:r w:rsidR="00411E3B" w:rsidRPr="00786725">
        <w:rPr>
          <w:rFonts w:ascii="Times New Roman" w:eastAsia="Calibri" w:hAnsi="Times New Roman"/>
          <w:sz w:val="24"/>
          <w:szCs w:val="24"/>
          <w:lang w:val="en-GB" w:eastAsia="fr-FR"/>
        </w:rPr>
        <w:t>. </w:t>
      </w:r>
    </w:p>
    <w:p w14:paraId="17EE787B" w14:textId="77777777" w:rsidR="00C016E1" w:rsidRPr="00786725" w:rsidRDefault="00C016E1"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lastRenderedPageBreak/>
        <w:t xml:space="preserve">The referendum proposal was approved by the </w:t>
      </w:r>
      <w:proofErr w:type="spellStart"/>
      <w:r w:rsidRPr="00786725">
        <w:rPr>
          <w:rFonts w:ascii="Times New Roman" w:eastAsia="Calibri" w:hAnsi="Times New Roman"/>
          <w:sz w:val="24"/>
          <w:szCs w:val="24"/>
          <w:lang w:val="en-GB" w:eastAsia="fr-FR"/>
        </w:rPr>
        <w:t>Suthan</w:t>
      </w:r>
      <w:proofErr w:type="spellEnd"/>
      <w:r w:rsidRPr="00786725">
        <w:rPr>
          <w:rFonts w:ascii="Times New Roman" w:eastAsia="Calibri" w:hAnsi="Times New Roman"/>
          <w:sz w:val="24"/>
          <w:szCs w:val="24"/>
          <w:lang w:val="en-GB" w:eastAsia="fr-FR"/>
        </w:rPr>
        <w:t xml:space="preserve"> Legislative Council by a vote of 100 to 25 on 13 October 2020 and the vote was scheduled for 1 March 2021.</w:t>
      </w:r>
    </w:p>
    <w:p w14:paraId="24366BD4" w14:textId="3290C2DA" w:rsidR="00411E3B" w:rsidRPr="00786725" w:rsidRDefault="00C016E1"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The referendum took </w:t>
      </w:r>
      <w:proofErr w:type="gramStart"/>
      <w:r w:rsidRPr="00786725">
        <w:rPr>
          <w:rFonts w:ascii="Times New Roman" w:eastAsia="Calibri" w:hAnsi="Times New Roman"/>
          <w:sz w:val="24"/>
          <w:szCs w:val="24"/>
          <w:lang w:val="en-GB" w:eastAsia="fr-FR"/>
        </w:rPr>
        <w:t>place</w:t>
      </w:r>
      <w:proofErr w:type="gramEnd"/>
      <w:r w:rsidRPr="00786725">
        <w:rPr>
          <w:rFonts w:ascii="Times New Roman" w:eastAsia="Calibri" w:hAnsi="Times New Roman"/>
          <w:sz w:val="24"/>
          <w:szCs w:val="24"/>
          <w:lang w:val="en-GB" w:eastAsia="fr-FR"/>
        </w:rPr>
        <w:t xml:space="preserve"> and the results were later revealed on 2 March 2021. With 67% of eligible voters casting ballots, 52% voted for independence and 48% chose to stay a part of Antara</w:t>
      </w:r>
      <w:r w:rsidR="00411E3B" w:rsidRPr="00786725">
        <w:rPr>
          <w:rFonts w:ascii="Times New Roman" w:eastAsia="Calibri" w:hAnsi="Times New Roman"/>
          <w:sz w:val="24"/>
          <w:szCs w:val="24"/>
          <w:lang w:val="en-GB" w:eastAsia="fr-FR"/>
        </w:rPr>
        <w:t>.</w:t>
      </w:r>
    </w:p>
    <w:p w14:paraId="56D37769" w14:textId="77777777" w:rsidR="00855F52" w:rsidRPr="00786725" w:rsidRDefault="00855F52" w:rsidP="001F1A65">
      <w:pPr>
        <w:spacing w:after="0" w:line="360" w:lineRule="auto"/>
        <w:ind w:firstLine="720"/>
        <w:jc w:val="both"/>
        <w:rPr>
          <w:rFonts w:ascii="Times New Roman" w:eastAsia="Calibri" w:hAnsi="Times New Roman"/>
          <w:sz w:val="24"/>
          <w:szCs w:val="24"/>
          <w:lang w:val="en-GB" w:eastAsia="fr-FR"/>
        </w:rPr>
      </w:pPr>
    </w:p>
    <w:p w14:paraId="5D67FABA" w14:textId="77777777" w:rsidR="00865D1A" w:rsidRPr="00786725" w:rsidRDefault="00865D1A"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Outdoor Rally Violence</w:t>
      </w:r>
    </w:p>
    <w:p w14:paraId="790AA8B4" w14:textId="77777777" w:rsidR="00865D1A" w:rsidRPr="00786725" w:rsidRDefault="00865D1A"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On 31 January 2021, Prof. </w:t>
      </w:r>
      <w:proofErr w:type="spellStart"/>
      <w:r w:rsidRPr="00786725">
        <w:rPr>
          <w:rFonts w:ascii="Times New Roman" w:eastAsia="Calibri" w:hAnsi="Times New Roman"/>
          <w:sz w:val="24"/>
          <w:szCs w:val="24"/>
          <w:lang w:val="en-GB" w:eastAsia="fr-FR"/>
        </w:rPr>
        <w:t>Hunland</w:t>
      </w:r>
      <w:proofErr w:type="spellEnd"/>
      <w:r w:rsidRPr="00786725">
        <w:rPr>
          <w:rFonts w:ascii="Times New Roman" w:eastAsia="Calibri" w:hAnsi="Times New Roman"/>
          <w:sz w:val="24"/>
          <w:szCs w:val="24"/>
          <w:lang w:val="en-GB" w:eastAsia="fr-FR"/>
        </w:rPr>
        <w:t xml:space="preserve"> held an outdoor rally in </w:t>
      </w:r>
      <w:proofErr w:type="spellStart"/>
      <w:r w:rsidRPr="00786725">
        <w:rPr>
          <w:rFonts w:ascii="Times New Roman" w:eastAsia="Calibri" w:hAnsi="Times New Roman"/>
          <w:sz w:val="24"/>
          <w:szCs w:val="24"/>
          <w:lang w:val="en-GB" w:eastAsia="fr-FR"/>
        </w:rPr>
        <w:t>Sutha</w:t>
      </w:r>
      <w:proofErr w:type="spellEnd"/>
      <w:r w:rsidRPr="00786725">
        <w:rPr>
          <w:rFonts w:ascii="Times New Roman" w:eastAsia="Calibri" w:hAnsi="Times New Roman"/>
          <w:sz w:val="24"/>
          <w:szCs w:val="24"/>
          <w:lang w:val="en-GB" w:eastAsia="fr-FR"/>
        </w:rPr>
        <w:t xml:space="preserve"> to encourage citizens to vote. </w:t>
      </w:r>
      <w:proofErr w:type="gramStart"/>
      <w:r w:rsidRPr="00786725">
        <w:rPr>
          <w:rFonts w:ascii="Times New Roman" w:eastAsia="Calibri" w:hAnsi="Times New Roman"/>
          <w:sz w:val="24"/>
          <w:szCs w:val="24"/>
          <w:lang w:val="en-GB" w:eastAsia="fr-FR"/>
        </w:rPr>
        <w:t>In spite of</w:t>
      </w:r>
      <w:proofErr w:type="gramEnd"/>
      <w:r w:rsidRPr="00786725">
        <w:rPr>
          <w:rFonts w:ascii="Times New Roman" w:eastAsia="Calibri" w:hAnsi="Times New Roman"/>
          <w:sz w:val="24"/>
          <w:szCs w:val="24"/>
          <w:lang w:val="en-GB" w:eastAsia="fr-FR"/>
        </w:rPr>
        <w:t xml:space="preserve"> the COVID-19 restrictions in Antara and early promises of the organisers to hold the event online, 7,500 people attended. When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police arrived to disband the demonstration, there were violent clashes. This resulted in 225 injuries and the deaths of 3 people. </w:t>
      </w:r>
    </w:p>
    <w:p w14:paraId="28F6FA40" w14:textId="77777777" w:rsidR="00865D1A" w:rsidRPr="00786725" w:rsidRDefault="00865D1A"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In line with Section 5 of PACA, on 5 February 2021, the content moderation unit of the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Data Protection and Cybersecurity Agency (DPCA) filed an application for content removal and a user suspension order against </w:t>
      </w: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w:t>
      </w:r>
      <w:proofErr w:type="gramStart"/>
      <w:r w:rsidRPr="00786725">
        <w:rPr>
          <w:rFonts w:ascii="Times New Roman" w:eastAsia="Calibri" w:hAnsi="Times New Roman"/>
          <w:sz w:val="24"/>
          <w:szCs w:val="24"/>
          <w:lang w:val="en-GB" w:eastAsia="fr-FR"/>
        </w:rPr>
        <w:t>with regard to</w:t>
      </w:r>
      <w:proofErr w:type="gramEnd"/>
      <w:r w:rsidRPr="00786725">
        <w:rPr>
          <w:rFonts w:ascii="Times New Roman" w:eastAsia="Calibri" w:hAnsi="Times New Roman"/>
          <w:sz w:val="24"/>
          <w:szCs w:val="24"/>
          <w:lang w:val="en-GB" w:eastAsia="fr-FR"/>
        </w:rPr>
        <w:t xml:space="preserve"> Prof. </w:t>
      </w:r>
      <w:proofErr w:type="spellStart"/>
      <w:r w:rsidRPr="00786725">
        <w:rPr>
          <w:rFonts w:ascii="Times New Roman" w:eastAsia="Calibri" w:hAnsi="Times New Roman"/>
          <w:sz w:val="24"/>
          <w:szCs w:val="24"/>
          <w:lang w:val="en-GB" w:eastAsia="fr-FR"/>
        </w:rPr>
        <w:t>Hunland's</w:t>
      </w:r>
      <w:proofErr w:type="spellEnd"/>
      <w:r w:rsidRPr="00786725">
        <w:rPr>
          <w:rFonts w:ascii="Times New Roman" w:eastAsia="Calibri" w:hAnsi="Times New Roman"/>
          <w:sz w:val="24"/>
          <w:szCs w:val="24"/>
          <w:lang w:val="en-GB" w:eastAsia="fr-FR"/>
        </w:rPr>
        <w:t xml:space="preserve"> posts. </w:t>
      </w:r>
    </w:p>
    <w:p w14:paraId="1178D1C3" w14:textId="25EB42A4" w:rsidR="00411E3B" w:rsidRPr="00786725" w:rsidRDefault="00865D1A"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The presiding judge granted a suspension order against </w:t>
      </w:r>
      <w:proofErr w:type="spellStart"/>
      <w:r w:rsidRPr="00786725">
        <w:rPr>
          <w:rFonts w:ascii="Times New Roman" w:eastAsia="Calibri" w:hAnsi="Times New Roman"/>
          <w:sz w:val="24"/>
          <w:szCs w:val="24"/>
          <w:lang w:val="en-GB" w:eastAsia="fr-FR"/>
        </w:rPr>
        <w:t>Pano</w:t>
      </w:r>
      <w:proofErr w:type="spellEnd"/>
      <w:r w:rsidRPr="00786725">
        <w:rPr>
          <w:rFonts w:ascii="Times New Roman" w:eastAsia="Calibri" w:hAnsi="Times New Roman"/>
          <w:sz w:val="24"/>
          <w:szCs w:val="24"/>
          <w:lang w:val="en-GB" w:eastAsia="fr-FR"/>
        </w:rPr>
        <w:t xml:space="preserve"> on 15 February 2021, which was immediately executed</w:t>
      </w:r>
      <w:r w:rsidR="00411E3B" w:rsidRPr="00786725">
        <w:rPr>
          <w:rFonts w:ascii="Times New Roman" w:eastAsia="Calibri" w:hAnsi="Times New Roman"/>
          <w:sz w:val="24"/>
          <w:szCs w:val="24"/>
          <w:lang w:val="en-GB" w:eastAsia="fr-FR"/>
        </w:rPr>
        <w:t>.</w:t>
      </w:r>
    </w:p>
    <w:p w14:paraId="6313D2CC" w14:textId="77777777" w:rsidR="00411E3B" w:rsidRPr="00786725" w:rsidRDefault="00411E3B" w:rsidP="001F1A65">
      <w:pPr>
        <w:spacing w:after="0" w:line="360" w:lineRule="auto"/>
        <w:rPr>
          <w:rFonts w:ascii="Times New Roman" w:hAnsi="Times New Roman"/>
          <w:sz w:val="24"/>
          <w:szCs w:val="24"/>
          <w:lang w:val="en-GB" w:eastAsia="fr-FR"/>
        </w:rPr>
      </w:pPr>
    </w:p>
    <w:p w14:paraId="6E8005E6" w14:textId="77777777" w:rsidR="000E0D3F" w:rsidRPr="00786725" w:rsidRDefault="000E0D3F"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 xml:space="preserve">“Operation </w:t>
      </w:r>
      <w:proofErr w:type="spellStart"/>
      <w:r w:rsidRPr="00786725">
        <w:rPr>
          <w:rFonts w:ascii="Times New Roman" w:eastAsia="Calibri" w:hAnsi="Times New Roman"/>
          <w:b/>
          <w:bCs/>
          <w:smallCaps/>
          <w:sz w:val="24"/>
          <w:szCs w:val="24"/>
          <w:lang w:val="en-GB" w:eastAsia="fr-FR"/>
        </w:rPr>
        <w:t>Moonstroke</w:t>
      </w:r>
      <w:proofErr w:type="spellEnd"/>
      <w:r w:rsidRPr="00786725">
        <w:rPr>
          <w:rFonts w:ascii="Times New Roman" w:eastAsia="Calibri" w:hAnsi="Times New Roman"/>
          <w:b/>
          <w:bCs/>
          <w:smallCaps/>
          <w:sz w:val="24"/>
          <w:szCs w:val="24"/>
          <w:lang w:val="en-GB" w:eastAsia="fr-FR"/>
        </w:rPr>
        <w:t>”</w:t>
      </w:r>
    </w:p>
    <w:p w14:paraId="406F2F6E" w14:textId="77777777" w:rsidR="000E0D3F" w:rsidRPr="00786725" w:rsidRDefault="000E0D3F"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On 4 April 2021, </w:t>
      </w:r>
      <w:r w:rsidRPr="00786725">
        <w:rPr>
          <w:rFonts w:ascii="Times New Roman" w:eastAsia="Calibri" w:hAnsi="Times New Roman"/>
          <w:i/>
          <w:iCs/>
          <w:sz w:val="24"/>
          <w:szCs w:val="24"/>
          <w:lang w:val="en-GB" w:eastAsia="fr-FR"/>
        </w:rPr>
        <w:t xml:space="preserve">The Sydney Morning Herald </w:t>
      </w:r>
      <w:r w:rsidRPr="00786725">
        <w:rPr>
          <w:rFonts w:ascii="Times New Roman" w:eastAsia="Calibri" w:hAnsi="Times New Roman"/>
          <w:sz w:val="24"/>
          <w:szCs w:val="24"/>
          <w:lang w:val="en-GB" w:eastAsia="fr-FR"/>
        </w:rPr>
        <w:t>published an article about the ‘Lunar Botnet’ takedown by the DPCA one week before the referendum. During the 3 months preceding the referendum, the malware aimed to spread misinformation linked to the vote and affected more than 30,000 devices. </w:t>
      </w:r>
    </w:p>
    <w:p w14:paraId="122B808B" w14:textId="047B77F0" w:rsidR="00411E3B" w:rsidRPr="00786725" w:rsidRDefault="000E0D3F"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On 26 February 2021, following a court order under Section 8 of PACA, the DPCA proceeded to remotely hack the command-and-control servers located in Antara. Without knowing the </w:t>
      </w:r>
      <w:proofErr w:type="gramStart"/>
      <w:r w:rsidRPr="00786725">
        <w:rPr>
          <w:rFonts w:ascii="Times New Roman" w:eastAsia="Calibri" w:hAnsi="Times New Roman"/>
          <w:sz w:val="24"/>
          <w:szCs w:val="24"/>
          <w:lang w:val="en-GB" w:eastAsia="fr-FR"/>
        </w:rPr>
        <w:t>true identity</w:t>
      </w:r>
      <w:proofErr w:type="gramEnd"/>
      <w:r w:rsidRPr="00786725">
        <w:rPr>
          <w:rFonts w:ascii="Times New Roman" w:eastAsia="Calibri" w:hAnsi="Times New Roman"/>
          <w:sz w:val="24"/>
          <w:szCs w:val="24"/>
          <w:lang w:val="en-GB" w:eastAsia="fr-FR"/>
        </w:rPr>
        <w:t xml:space="preserve"> of the botmaster, Antara succeeded in erasing segments of the script enabling remote administration</w:t>
      </w:r>
      <w:r w:rsidR="00411E3B" w:rsidRPr="00786725">
        <w:rPr>
          <w:rFonts w:ascii="Times New Roman" w:eastAsia="Calibri" w:hAnsi="Times New Roman"/>
          <w:sz w:val="24"/>
          <w:szCs w:val="24"/>
          <w:lang w:val="en-GB" w:eastAsia="fr-FR"/>
        </w:rPr>
        <w:t>. </w:t>
      </w:r>
    </w:p>
    <w:p w14:paraId="29EF1FBA" w14:textId="77777777" w:rsidR="00411E3B" w:rsidRPr="00786725" w:rsidRDefault="00411E3B" w:rsidP="001F1A65">
      <w:pPr>
        <w:spacing w:after="0" w:line="360" w:lineRule="auto"/>
        <w:rPr>
          <w:rFonts w:ascii="Times New Roman" w:hAnsi="Times New Roman"/>
          <w:sz w:val="24"/>
          <w:szCs w:val="24"/>
          <w:lang w:val="en-GB" w:eastAsia="fr-FR"/>
        </w:rPr>
      </w:pPr>
    </w:p>
    <w:p w14:paraId="7396A4FB" w14:textId="77777777" w:rsidR="000E0D3F" w:rsidRPr="00786725" w:rsidRDefault="000E0D3F"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Ms. Walters’ Arrest and Briefcase Seizure </w:t>
      </w:r>
    </w:p>
    <w:p w14:paraId="754415A9" w14:textId="77777777" w:rsidR="000E0D3F" w:rsidRPr="00786725" w:rsidRDefault="000E0D3F"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In the early hours of 25 April 2021, Emma Walters, the wife of </w:t>
      </w:r>
      <w:proofErr w:type="spellStart"/>
      <w:r w:rsidRPr="00786725">
        <w:rPr>
          <w:rFonts w:ascii="Times New Roman" w:eastAsia="Calibri" w:hAnsi="Times New Roman"/>
          <w:sz w:val="24"/>
          <w:szCs w:val="24"/>
          <w:lang w:val="en-GB" w:eastAsia="fr-FR"/>
        </w:rPr>
        <w:t>Ravarian</w:t>
      </w:r>
      <w:proofErr w:type="spellEnd"/>
      <w:r w:rsidRPr="00786725">
        <w:rPr>
          <w:rFonts w:ascii="Times New Roman" w:eastAsia="Calibri" w:hAnsi="Times New Roman"/>
          <w:sz w:val="24"/>
          <w:szCs w:val="24"/>
          <w:lang w:val="en-GB" w:eastAsia="fr-FR"/>
        </w:rPr>
        <w:t xml:space="preserve"> Ambassador, drove away from a SAD Gala inebriated. While driving intoxicated, she hit a pedestrian who died on the spot. The police apprehended her without knowing her status. Before taking the briefcase, which </w:t>
      </w:r>
      <w:r w:rsidRPr="00786725">
        <w:rPr>
          <w:rFonts w:ascii="Times New Roman" w:eastAsia="Calibri" w:hAnsi="Times New Roman"/>
          <w:sz w:val="24"/>
          <w:szCs w:val="24"/>
          <w:lang w:val="en-GB" w:eastAsia="fr-FR"/>
        </w:rPr>
        <w:lastRenderedPageBreak/>
        <w:t>contained her driver's license and diplomatic passport, officers handed the passport back. Ms. Walters was arrested and charged with vehicular homicide. </w:t>
      </w:r>
    </w:p>
    <w:p w14:paraId="4FFFE490" w14:textId="77777777" w:rsidR="000E0D3F" w:rsidRPr="00786725" w:rsidRDefault="000E0D3F"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The duty sergeant later opened the briefcase with no prior information of her connection to the Embassy; compromising documents were contained therein. The information revealed money transfers from the </w:t>
      </w:r>
      <w:proofErr w:type="spellStart"/>
      <w:r w:rsidRPr="00786725">
        <w:rPr>
          <w:rFonts w:ascii="Times New Roman" w:eastAsia="Calibri" w:hAnsi="Times New Roman"/>
          <w:sz w:val="24"/>
          <w:szCs w:val="24"/>
          <w:lang w:val="en-GB" w:eastAsia="fr-FR"/>
        </w:rPr>
        <w:t>Ravarian</w:t>
      </w:r>
      <w:proofErr w:type="spellEnd"/>
      <w:r w:rsidRPr="00786725">
        <w:rPr>
          <w:rFonts w:ascii="Times New Roman" w:eastAsia="Calibri" w:hAnsi="Times New Roman"/>
          <w:sz w:val="24"/>
          <w:szCs w:val="24"/>
          <w:lang w:val="en-GB" w:eastAsia="fr-FR"/>
        </w:rPr>
        <w:t xml:space="preserve"> Embassy to the SIP and SAD as well as SAD’s involvement with the “Lunar Botnet”. SAD was the botmaster controlling the operations and affected devices within its headquarters and aimed to spread separatist messages online. </w:t>
      </w:r>
    </w:p>
    <w:p w14:paraId="26F03F02" w14:textId="77777777" w:rsidR="000E0D3F" w:rsidRPr="00786725" w:rsidRDefault="000E0D3F"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On 26 April 2021, after having finally identified herself, Ms. Walters was released. The </w:t>
      </w:r>
      <w:proofErr w:type="spellStart"/>
      <w:r w:rsidRPr="00786725">
        <w:rPr>
          <w:rFonts w:ascii="Times New Roman" w:eastAsia="Calibri" w:hAnsi="Times New Roman"/>
          <w:sz w:val="24"/>
          <w:szCs w:val="24"/>
          <w:lang w:val="en-GB" w:eastAsia="fr-FR"/>
        </w:rPr>
        <w:t>Ravarian</w:t>
      </w:r>
      <w:proofErr w:type="spellEnd"/>
      <w:r w:rsidRPr="00786725">
        <w:rPr>
          <w:rFonts w:ascii="Times New Roman" w:eastAsia="Calibri" w:hAnsi="Times New Roman"/>
          <w:sz w:val="24"/>
          <w:szCs w:val="24"/>
          <w:lang w:val="en-GB" w:eastAsia="fr-FR"/>
        </w:rPr>
        <w:t xml:space="preserve"> Embassy protested her detention right away and requested the return of the briefcase. The documents were sent to the Embassy by the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National Intelligence </w:t>
      </w:r>
      <w:proofErr w:type="gramStart"/>
      <w:r w:rsidRPr="00786725">
        <w:rPr>
          <w:rFonts w:ascii="Times New Roman" w:eastAsia="Calibri" w:hAnsi="Times New Roman"/>
          <w:sz w:val="24"/>
          <w:szCs w:val="24"/>
          <w:lang w:val="en-GB" w:eastAsia="fr-FR"/>
        </w:rPr>
        <w:t>Agency</w:t>
      </w:r>
      <w:proofErr w:type="gramEnd"/>
      <w:r w:rsidRPr="00786725">
        <w:rPr>
          <w:rFonts w:ascii="Times New Roman" w:eastAsia="Calibri" w:hAnsi="Times New Roman"/>
          <w:sz w:val="24"/>
          <w:szCs w:val="24"/>
          <w:lang w:val="en-GB" w:eastAsia="fr-FR"/>
        </w:rPr>
        <w:t xml:space="preserve"> but the Ambassador was informed that they had been photocopied for national security reasons.</w:t>
      </w:r>
    </w:p>
    <w:p w14:paraId="04600BDF" w14:textId="69ADE945" w:rsidR="00411E3B" w:rsidRPr="00786725" w:rsidRDefault="000E0D3F"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On 27 April 2021, the evidence found was confirmed by a criminal investigation</w:t>
      </w:r>
      <w:r w:rsidR="00411E3B" w:rsidRPr="00786725">
        <w:rPr>
          <w:rFonts w:ascii="Times New Roman" w:eastAsia="Calibri" w:hAnsi="Times New Roman"/>
          <w:sz w:val="24"/>
          <w:szCs w:val="24"/>
          <w:lang w:val="en-GB" w:eastAsia="fr-FR"/>
        </w:rPr>
        <w:t>.</w:t>
      </w:r>
    </w:p>
    <w:p w14:paraId="73B41086" w14:textId="77777777" w:rsidR="00411E3B" w:rsidRPr="00786725" w:rsidRDefault="00411E3B" w:rsidP="001F1A65">
      <w:pPr>
        <w:spacing w:after="0" w:line="360" w:lineRule="auto"/>
        <w:rPr>
          <w:rFonts w:ascii="Times New Roman" w:hAnsi="Times New Roman"/>
          <w:sz w:val="24"/>
          <w:szCs w:val="24"/>
          <w:lang w:val="en-GB" w:eastAsia="fr-FR"/>
        </w:rPr>
      </w:pPr>
    </w:p>
    <w:p w14:paraId="333BC1F7" w14:textId="77777777" w:rsidR="005B64A0" w:rsidRPr="00786725" w:rsidRDefault="005B64A0"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The Recording of the Conciliation Meeting</w:t>
      </w:r>
    </w:p>
    <w:p w14:paraId="13B26E03" w14:textId="3FEC74AA" w:rsidR="00411E3B" w:rsidRPr="00786725" w:rsidRDefault="005B64A0"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As relations deteriorated between both states, the foreign minister of Zemin convinced both parties to conduct an </w:t>
      </w:r>
      <w:r w:rsidRPr="00786725">
        <w:rPr>
          <w:rFonts w:ascii="Times New Roman" w:eastAsia="Calibri" w:hAnsi="Times New Roman"/>
          <w:i/>
          <w:iCs/>
          <w:sz w:val="24"/>
          <w:szCs w:val="24"/>
          <w:lang w:val="en-GB" w:eastAsia="fr-FR"/>
        </w:rPr>
        <w:t>ad hoc</w:t>
      </w:r>
      <w:r w:rsidRPr="00786725">
        <w:rPr>
          <w:rFonts w:ascii="Times New Roman" w:eastAsia="Calibri" w:hAnsi="Times New Roman"/>
          <w:sz w:val="24"/>
          <w:szCs w:val="24"/>
          <w:lang w:val="en-GB" w:eastAsia="fr-FR"/>
        </w:rPr>
        <w:t xml:space="preserve"> conciliation meeting</w:t>
      </w:r>
      <w:r w:rsidR="00273339" w:rsidRPr="00786725">
        <w:rPr>
          <w:rFonts w:ascii="Times New Roman" w:eastAsia="Calibri" w:hAnsi="Times New Roman"/>
          <w:sz w:val="24"/>
          <w:szCs w:val="24"/>
          <w:lang w:val="en-GB" w:eastAsia="fr-FR"/>
        </w:rPr>
        <w:t xml:space="preserve"> of 30 May 2021</w:t>
      </w:r>
      <w:r w:rsidRPr="00786725">
        <w:rPr>
          <w:rFonts w:ascii="Times New Roman" w:eastAsia="Calibri" w:hAnsi="Times New Roman"/>
          <w:sz w:val="24"/>
          <w:szCs w:val="24"/>
          <w:lang w:val="en-GB" w:eastAsia="fr-FR"/>
        </w:rPr>
        <w:t>. Both parties agreed to the creation of an audio recording of the meetings. No resolution of the dispute was achieved</w:t>
      </w:r>
      <w:r w:rsidR="00411E3B" w:rsidRPr="00786725">
        <w:rPr>
          <w:rFonts w:ascii="Times New Roman" w:eastAsia="Calibri" w:hAnsi="Times New Roman"/>
          <w:sz w:val="24"/>
          <w:szCs w:val="24"/>
          <w:lang w:val="en-GB" w:eastAsia="fr-FR"/>
        </w:rPr>
        <w:t>. </w:t>
      </w:r>
    </w:p>
    <w:p w14:paraId="3F3323D6" w14:textId="77777777" w:rsidR="00411E3B" w:rsidRPr="00786725" w:rsidRDefault="00411E3B" w:rsidP="001F1A65">
      <w:pPr>
        <w:spacing w:after="0" w:line="360" w:lineRule="auto"/>
        <w:rPr>
          <w:rFonts w:ascii="Times New Roman" w:hAnsi="Times New Roman"/>
          <w:sz w:val="24"/>
          <w:szCs w:val="24"/>
          <w:lang w:val="en-GB" w:eastAsia="fr-FR"/>
        </w:rPr>
      </w:pPr>
    </w:p>
    <w:p w14:paraId="362F6D15" w14:textId="77777777" w:rsidR="005B64A0" w:rsidRPr="00786725" w:rsidRDefault="005B64A0"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Application to the Court</w:t>
      </w:r>
    </w:p>
    <w:p w14:paraId="1EEA271E" w14:textId="54787C2E" w:rsidR="00411E3B" w:rsidRPr="00786725" w:rsidRDefault="005B64A0"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To settle the dispute, both parties agreed to submit the matter to the International Court of Justice.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however, objects to the admission of the briefcase documents and the conciliation meeting recording as evidence in the proceedings</w:t>
      </w:r>
      <w:r w:rsidR="00411E3B" w:rsidRPr="00786725">
        <w:rPr>
          <w:rFonts w:ascii="Times New Roman" w:eastAsia="Calibri" w:hAnsi="Times New Roman"/>
          <w:sz w:val="24"/>
          <w:szCs w:val="24"/>
          <w:lang w:val="en-GB" w:eastAsia="fr-FR"/>
        </w:rPr>
        <w:t>. </w:t>
      </w:r>
    </w:p>
    <w:p w14:paraId="17EB761A" w14:textId="77777777" w:rsidR="00BF00DE" w:rsidRPr="00786725" w:rsidRDefault="00BF00DE" w:rsidP="001F1A65">
      <w:pPr>
        <w:spacing w:after="0" w:line="360" w:lineRule="auto"/>
        <w:jc w:val="both"/>
        <w:rPr>
          <w:rFonts w:ascii="Times New Roman" w:eastAsia="Calibri" w:hAnsi="Times New Roman"/>
          <w:sz w:val="24"/>
          <w:szCs w:val="24"/>
          <w:lang w:val="en-GB" w:eastAsia="fr-FR"/>
        </w:rPr>
      </w:pPr>
    </w:p>
    <w:p w14:paraId="3F1E92DF" w14:textId="77777777" w:rsidR="00BF00DE" w:rsidRPr="00786725" w:rsidRDefault="00BF00DE" w:rsidP="001F1A65">
      <w:pPr>
        <w:spacing w:after="0" w:line="360" w:lineRule="auto"/>
        <w:jc w:val="both"/>
        <w:rPr>
          <w:rFonts w:ascii="Times New Roman" w:eastAsia="Calibri" w:hAnsi="Times New Roman"/>
          <w:sz w:val="24"/>
          <w:szCs w:val="24"/>
          <w:lang w:val="en-GB" w:eastAsia="fr-FR"/>
        </w:rPr>
      </w:pPr>
    </w:p>
    <w:p w14:paraId="12F53D2C" w14:textId="77777777" w:rsidR="00BF00DE" w:rsidRPr="00786725" w:rsidRDefault="00BF00DE" w:rsidP="001F1A65">
      <w:pPr>
        <w:spacing w:after="0" w:line="360" w:lineRule="auto"/>
        <w:jc w:val="both"/>
        <w:rPr>
          <w:rFonts w:ascii="Times New Roman" w:eastAsia="Calibri" w:hAnsi="Times New Roman"/>
          <w:sz w:val="24"/>
          <w:szCs w:val="24"/>
          <w:lang w:val="en-GB" w:eastAsia="fr-FR"/>
        </w:rPr>
      </w:pPr>
    </w:p>
    <w:p w14:paraId="65387163" w14:textId="77777777" w:rsidR="00BF00DE" w:rsidRPr="00786725" w:rsidRDefault="00BF00DE" w:rsidP="001F1A65">
      <w:pPr>
        <w:spacing w:after="0" w:line="360" w:lineRule="auto"/>
        <w:jc w:val="both"/>
        <w:rPr>
          <w:rFonts w:ascii="Times New Roman" w:eastAsia="Calibri" w:hAnsi="Times New Roman"/>
          <w:sz w:val="24"/>
          <w:szCs w:val="24"/>
          <w:lang w:val="en-GB" w:eastAsia="fr-FR"/>
        </w:rPr>
      </w:pPr>
    </w:p>
    <w:p w14:paraId="4162C9D7" w14:textId="77777777" w:rsidR="00BF00DE" w:rsidRPr="00786725" w:rsidRDefault="00BF00DE" w:rsidP="001F1A65">
      <w:pPr>
        <w:spacing w:after="0" w:line="360" w:lineRule="auto"/>
        <w:jc w:val="both"/>
        <w:rPr>
          <w:rFonts w:ascii="Times New Roman" w:eastAsia="Calibri" w:hAnsi="Times New Roman"/>
          <w:sz w:val="24"/>
          <w:szCs w:val="24"/>
          <w:lang w:val="en-GB" w:eastAsia="fr-FR"/>
        </w:rPr>
      </w:pPr>
    </w:p>
    <w:p w14:paraId="05E62602" w14:textId="77777777" w:rsidR="00BF00DE" w:rsidRPr="00786725" w:rsidRDefault="00BF00DE" w:rsidP="001F1A65">
      <w:pPr>
        <w:spacing w:after="0" w:line="360" w:lineRule="auto"/>
        <w:jc w:val="both"/>
        <w:rPr>
          <w:rFonts w:ascii="Times New Roman" w:eastAsia="Calibri" w:hAnsi="Times New Roman"/>
          <w:sz w:val="24"/>
          <w:szCs w:val="24"/>
          <w:lang w:val="en-GB" w:eastAsia="fr-FR"/>
        </w:rPr>
      </w:pPr>
    </w:p>
    <w:p w14:paraId="694CD997" w14:textId="77777777" w:rsidR="00BF00DE" w:rsidRPr="00786725" w:rsidRDefault="00BF00DE" w:rsidP="001F1A65">
      <w:pPr>
        <w:spacing w:after="0" w:line="360" w:lineRule="auto"/>
        <w:jc w:val="both"/>
        <w:rPr>
          <w:rFonts w:ascii="Times New Roman" w:eastAsia="Calibri" w:hAnsi="Times New Roman"/>
          <w:sz w:val="24"/>
          <w:szCs w:val="24"/>
          <w:lang w:val="en-GB" w:eastAsia="fr-FR"/>
        </w:rPr>
      </w:pPr>
    </w:p>
    <w:p w14:paraId="44445EE8" w14:textId="77777777" w:rsidR="00DA6876" w:rsidRPr="00786725" w:rsidRDefault="00DA6876" w:rsidP="001F1A65">
      <w:pPr>
        <w:spacing w:after="0" w:line="360" w:lineRule="auto"/>
        <w:jc w:val="both"/>
        <w:rPr>
          <w:rFonts w:ascii="Times New Roman" w:eastAsia="Calibri" w:hAnsi="Times New Roman"/>
          <w:sz w:val="24"/>
          <w:szCs w:val="24"/>
          <w:lang w:val="en-GB" w:eastAsia="fr-FR"/>
        </w:rPr>
      </w:pPr>
    </w:p>
    <w:p w14:paraId="0DF9B716" w14:textId="77777777" w:rsidR="00BF00DE" w:rsidRPr="00786725" w:rsidRDefault="00BF00DE" w:rsidP="001F1A65">
      <w:pPr>
        <w:spacing w:after="0" w:line="360" w:lineRule="auto"/>
        <w:jc w:val="both"/>
        <w:rPr>
          <w:rFonts w:ascii="Times New Roman" w:eastAsia="Calibri" w:hAnsi="Times New Roman"/>
          <w:sz w:val="24"/>
          <w:szCs w:val="24"/>
          <w:lang w:val="en-GB" w:eastAsia="fr-FR"/>
        </w:rPr>
      </w:pPr>
    </w:p>
    <w:p w14:paraId="23583657" w14:textId="43FD674C" w:rsidR="00DF303A" w:rsidRPr="00786725" w:rsidRDefault="00DF303A" w:rsidP="001F1A65">
      <w:pPr>
        <w:pStyle w:val="Heading1"/>
        <w:pBdr>
          <w:bottom w:val="single" w:sz="12" w:space="1" w:color="000000"/>
        </w:pBdr>
        <w:spacing w:before="0" w:after="200" w:line="360" w:lineRule="auto"/>
        <w:jc w:val="center"/>
        <w:rPr>
          <w:rFonts w:ascii="Times New Roman" w:eastAsia="Times New Roman" w:hAnsi="Times New Roman" w:cs="Times New Roman"/>
          <w:sz w:val="24"/>
          <w:szCs w:val="24"/>
        </w:rPr>
      </w:pPr>
      <w:bookmarkStart w:id="8" w:name="_Toc92830075"/>
      <w:r w:rsidRPr="00786725">
        <w:rPr>
          <w:rFonts w:ascii="Times New Roman" w:eastAsia="Times New Roman" w:hAnsi="Times New Roman" w:cs="Times New Roman"/>
          <w:sz w:val="24"/>
          <w:szCs w:val="24"/>
        </w:rPr>
        <w:lastRenderedPageBreak/>
        <w:t>SUMMARY OF PLEADINGS</w:t>
      </w:r>
      <w:bookmarkEnd w:id="8"/>
    </w:p>
    <w:p w14:paraId="2EFF733D" w14:textId="6B10BF05" w:rsidR="00BF00DE" w:rsidRPr="00786725" w:rsidRDefault="00BF00DE" w:rsidP="001F1A65">
      <w:pPr>
        <w:spacing w:after="0" w:line="360" w:lineRule="auto"/>
        <w:jc w:val="center"/>
        <w:rPr>
          <w:rFonts w:ascii="Times New Roman" w:eastAsia="Calibri" w:hAnsi="Times New Roman"/>
          <w:b/>
          <w:bCs/>
          <w:sz w:val="24"/>
          <w:szCs w:val="24"/>
          <w:u w:val="single"/>
          <w:lang w:val="en-GB" w:eastAsia="fr-FR"/>
        </w:rPr>
      </w:pPr>
    </w:p>
    <w:p w14:paraId="1D984823" w14:textId="77777777" w:rsidR="00314A2F" w:rsidRPr="00786725" w:rsidRDefault="00314A2F"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Admissibility of the Documents and the Recording of the Conciliation Meeting</w:t>
      </w:r>
    </w:p>
    <w:p w14:paraId="76142E7E" w14:textId="77777777" w:rsidR="00314A2F" w:rsidRPr="00786725" w:rsidRDefault="00314A2F" w:rsidP="001F1A65">
      <w:pPr>
        <w:spacing w:after="0" w:line="360" w:lineRule="auto"/>
        <w:ind w:firstLine="70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This Court shall admit the documents found in Ms. Walters’ briefcase and the recording from the conciliation meeting as it is not bound by a generally binding rule regarding inadmissibility of evidence. This Court is free to make its own determination of the facts and assess the probative value of all evidence, the documents and recording alike. Regardless, admissibility of unlawfully obtained evidence is not excluded by this Court’s procedural rules and jurisdiction extends to any fact which, if established, would constitute a breach of an international obligation.</w:t>
      </w:r>
    </w:p>
    <w:p w14:paraId="7F48986C" w14:textId="77777777" w:rsidR="00314A2F" w:rsidRPr="00786725" w:rsidRDefault="00314A2F" w:rsidP="001F1A65">
      <w:pPr>
        <w:spacing w:after="0" w:line="360" w:lineRule="auto"/>
        <w:ind w:firstLine="70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In any event, the procurement of the evidence found in Ms. Walters’ briefcase did not violate international law as diplomatic immunity of the latter does not extend to either the documents or the briefcase. The content of the documents goes beyond the scope of the functions of the diplomatic mission and the briefcase is not a diplomatic bag, inviolability thereof cannot be invoked.</w:t>
      </w:r>
    </w:p>
    <w:p w14:paraId="14CB57D5" w14:textId="1F0C62CB" w:rsidR="00BF00DE" w:rsidRPr="00786725" w:rsidRDefault="00314A2F" w:rsidP="001F1A65">
      <w:pPr>
        <w:spacing w:after="0" w:line="360" w:lineRule="auto"/>
        <w:ind w:firstLine="70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Confidentiality was not stipulated before the conciliation meeting and neither party is bound by any such rule, whether by treaties or customary international law. Should a rule on confidentiality apply, public interest and the principle of good faith support the use of the recording as evidence</w:t>
      </w:r>
      <w:r w:rsidR="00BF00DE" w:rsidRPr="00786725">
        <w:rPr>
          <w:rFonts w:ascii="Times New Roman" w:eastAsia="Calibri" w:hAnsi="Times New Roman"/>
          <w:sz w:val="24"/>
          <w:szCs w:val="24"/>
          <w:lang w:val="en-GB" w:eastAsia="fr-FR"/>
        </w:rPr>
        <w:t>.</w:t>
      </w:r>
    </w:p>
    <w:p w14:paraId="57F54F35" w14:textId="77777777" w:rsidR="00BF00DE" w:rsidRPr="00786725" w:rsidRDefault="00BF00DE" w:rsidP="001F1A65">
      <w:pPr>
        <w:spacing w:after="0" w:line="360" w:lineRule="auto"/>
        <w:ind w:firstLine="70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w:t>
      </w:r>
    </w:p>
    <w:p w14:paraId="569E5752" w14:textId="77777777" w:rsidR="00314A2F" w:rsidRPr="00786725" w:rsidRDefault="00314A2F" w:rsidP="001F1A65">
      <w:pPr>
        <w:spacing w:after="0" w:line="360" w:lineRule="auto"/>
        <w:jc w:val="center"/>
        <w:rPr>
          <w:rFonts w:ascii="Times New Roman" w:eastAsia="Calibri" w:hAnsi="Times New Roman"/>
          <w:sz w:val="24"/>
          <w:szCs w:val="24"/>
          <w:lang w:val="en-GB" w:eastAsia="fr-FR"/>
        </w:rPr>
      </w:pPr>
      <w:proofErr w:type="spellStart"/>
      <w:r w:rsidRPr="00786725">
        <w:rPr>
          <w:rFonts w:ascii="Times New Roman" w:eastAsia="Calibri" w:hAnsi="Times New Roman"/>
          <w:b/>
          <w:bCs/>
          <w:smallCaps/>
          <w:sz w:val="24"/>
          <w:szCs w:val="24"/>
          <w:lang w:val="en-GB" w:eastAsia="fr-FR"/>
        </w:rPr>
        <w:t>Ravaria’s</w:t>
      </w:r>
      <w:proofErr w:type="spellEnd"/>
      <w:r w:rsidRPr="00786725">
        <w:rPr>
          <w:rFonts w:ascii="Times New Roman" w:eastAsia="Calibri" w:hAnsi="Times New Roman"/>
          <w:b/>
          <w:bCs/>
          <w:smallCaps/>
          <w:sz w:val="24"/>
          <w:szCs w:val="24"/>
          <w:lang w:val="en-GB" w:eastAsia="fr-FR"/>
        </w:rPr>
        <w:t xml:space="preserve"> Campaign of Financial Contributions and Dissemination of Misinformation Violated International Law </w:t>
      </w:r>
    </w:p>
    <w:p w14:paraId="1388B6B0" w14:textId="77777777" w:rsidR="00314A2F" w:rsidRPr="00786725" w:rsidRDefault="00314A2F" w:rsidP="001F1A65">
      <w:pPr>
        <w:spacing w:after="0" w:line="360" w:lineRule="auto"/>
        <w:ind w:firstLine="70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Irrespective of the evidence used and the control test applied, the financial contributions and dissemination of misinformation are attributable to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and evidence a violation of international law. The conduct of SAD was controlled by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who funded and approved the operating of the Lunar Botnet. In any event, the Respondent acknowledged and adopted SAD’s behaviour as its own. Given the secrecy of the operations, inaccessibility to the dark web and limited availability of evidence, a low standard of proof should be </w:t>
      </w:r>
      <w:proofErr w:type="gramStart"/>
      <w:r w:rsidRPr="00786725">
        <w:rPr>
          <w:rFonts w:ascii="Times New Roman" w:eastAsia="Calibri" w:hAnsi="Times New Roman"/>
          <w:sz w:val="24"/>
          <w:szCs w:val="24"/>
          <w:lang w:val="en-GB" w:eastAsia="fr-FR"/>
        </w:rPr>
        <w:t>applied</w:t>
      </w:r>
      <w:proofErr w:type="gramEnd"/>
      <w:r w:rsidRPr="00786725">
        <w:rPr>
          <w:rFonts w:ascii="Times New Roman" w:eastAsia="Calibri" w:hAnsi="Times New Roman"/>
          <w:sz w:val="24"/>
          <w:szCs w:val="24"/>
          <w:lang w:val="en-GB" w:eastAsia="fr-FR"/>
        </w:rPr>
        <w:t xml:space="preserve"> and special weight assigned to circumstantial evidence.</w:t>
      </w:r>
    </w:p>
    <w:p w14:paraId="42A0BED1" w14:textId="7ED545DD" w:rsidR="00BF00DE" w:rsidRPr="00786725" w:rsidRDefault="00314A2F" w:rsidP="001F1A65">
      <w:pPr>
        <w:spacing w:after="0" w:line="360" w:lineRule="auto"/>
        <w:ind w:firstLine="70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The influence operations coercively intervened in Antara’s internal affairs, thus violating the non-intervention principle. Such operations and support of the secessionist movement, which </w:t>
      </w:r>
      <w:r w:rsidRPr="00786725">
        <w:rPr>
          <w:rFonts w:ascii="Times New Roman" w:eastAsia="Calibri" w:hAnsi="Times New Roman"/>
          <w:sz w:val="24"/>
          <w:szCs w:val="24"/>
          <w:lang w:val="en-GB" w:eastAsia="fr-FR"/>
        </w:rPr>
        <w:lastRenderedPageBreak/>
        <w:t>influenced the referendum result, amount to a violation of territorial integrity. Consequently, Antara’s sovereignty has been violated</w:t>
      </w:r>
      <w:r w:rsidR="00BF00DE" w:rsidRPr="00786725">
        <w:rPr>
          <w:rFonts w:ascii="Times New Roman" w:eastAsia="Calibri" w:hAnsi="Times New Roman"/>
          <w:sz w:val="24"/>
          <w:szCs w:val="24"/>
          <w:lang w:val="en-GB" w:eastAsia="fr-FR"/>
        </w:rPr>
        <w:t>.</w:t>
      </w:r>
    </w:p>
    <w:p w14:paraId="2BC52B66" w14:textId="77777777" w:rsidR="00BF00DE" w:rsidRPr="00786725" w:rsidRDefault="00BF00DE" w:rsidP="001F1A65">
      <w:pPr>
        <w:spacing w:after="0" w:line="360" w:lineRule="auto"/>
        <w:ind w:firstLine="700"/>
        <w:jc w:val="both"/>
        <w:rPr>
          <w:rFonts w:ascii="Times New Roman" w:eastAsia="Calibri" w:hAnsi="Times New Roman"/>
          <w:sz w:val="24"/>
          <w:szCs w:val="24"/>
          <w:lang w:val="en-GB" w:eastAsia="fr-FR"/>
        </w:rPr>
      </w:pPr>
    </w:p>
    <w:p w14:paraId="3E4B8D20" w14:textId="77777777" w:rsidR="00314A2F" w:rsidRPr="00786725" w:rsidRDefault="00314A2F" w:rsidP="001F1A65">
      <w:pPr>
        <w:spacing w:after="0" w:line="360" w:lineRule="auto"/>
        <w:jc w:val="center"/>
        <w:rPr>
          <w:rFonts w:ascii="Times New Roman" w:eastAsia="Calibri" w:hAnsi="Times New Roman"/>
          <w:sz w:val="24"/>
          <w:szCs w:val="24"/>
          <w:lang w:val="en-GB" w:eastAsia="fr-FR"/>
        </w:rPr>
      </w:pPr>
      <w:bookmarkStart w:id="9" w:name="_Hlk92619727"/>
      <w:proofErr w:type="spellStart"/>
      <w:r w:rsidRPr="00786725">
        <w:rPr>
          <w:rFonts w:ascii="Times New Roman" w:eastAsia="Calibri" w:hAnsi="Times New Roman"/>
          <w:b/>
          <w:bCs/>
          <w:smallCaps/>
          <w:sz w:val="24"/>
          <w:szCs w:val="24"/>
          <w:lang w:val="en-GB" w:eastAsia="fr-FR"/>
        </w:rPr>
        <w:t>Hunland’s</w:t>
      </w:r>
      <w:proofErr w:type="spellEnd"/>
      <w:r w:rsidRPr="00786725">
        <w:rPr>
          <w:rFonts w:ascii="Times New Roman" w:eastAsia="Calibri" w:hAnsi="Times New Roman"/>
          <w:b/>
          <w:bCs/>
          <w:smallCaps/>
          <w:sz w:val="24"/>
          <w:szCs w:val="24"/>
          <w:lang w:val="en-GB" w:eastAsia="fr-FR"/>
        </w:rPr>
        <w:t xml:space="preserve"> Case</w:t>
      </w:r>
    </w:p>
    <w:p w14:paraId="7371DD56" w14:textId="57DCE7D9" w:rsidR="00314A2F" w:rsidRPr="00786725" w:rsidRDefault="00314A2F"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w:t>
      </w:r>
      <w:r w:rsidRPr="00786725">
        <w:rPr>
          <w:rFonts w:ascii="Times New Roman" w:eastAsia="Calibri" w:hAnsi="Times New Roman"/>
          <w:sz w:val="24"/>
          <w:szCs w:val="24"/>
          <w:lang w:val="en-GB" w:eastAsia="fr-FR"/>
        </w:rPr>
        <w:tab/>
        <w:t xml:space="preserve">This Court shall not see Prof. </w:t>
      </w:r>
      <w:proofErr w:type="spellStart"/>
      <w:r w:rsidRPr="00786725">
        <w:rPr>
          <w:rFonts w:ascii="Times New Roman" w:eastAsia="Calibri" w:hAnsi="Times New Roman"/>
          <w:sz w:val="24"/>
          <w:szCs w:val="24"/>
          <w:lang w:val="en-GB" w:eastAsia="fr-FR"/>
        </w:rPr>
        <w:t>Hunland's</w:t>
      </w:r>
      <w:proofErr w:type="spellEnd"/>
      <w:r w:rsidRPr="00786725">
        <w:rPr>
          <w:rFonts w:ascii="Times New Roman" w:eastAsia="Calibri" w:hAnsi="Times New Roman"/>
          <w:sz w:val="24"/>
          <w:szCs w:val="24"/>
          <w:lang w:val="en-GB" w:eastAsia="fr-FR"/>
        </w:rPr>
        <w:t xml:space="preserve"> online content as protected by the freedom of expression since it seemed to encourage and lead to actual violence. This Court is free to use this occasion to safeguard other rights at stake. In any event, under international law, Antara’s restriction on his right to freedom of expression was lawful. The order was provided for by law, pursued a legitimate aim and was proportionate and necessary. Regardless, the “chilling effect” argument is irrelevant in this case. </w:t>
      </w:r>
    </w:p>
    <w:p w14:paraId="5C1DB331" w14:textId="50B74254" w:rsidR="00BF00DE" w:rsidRPr="00786725" w:rsidRDefault="00314A2F"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Prof. </w:t>
      </w:r>
      <w:proofErr w:type="spellStart"/>
      <w:r w:rsidRPr="00786725">
        <w:rPr>
          <w:rFonts w:ascii="Times New Roman" w:eastAsia="Calibri" w:hAnsi="Times New Roman"/>
          <w:sz w:val="24"/>
          <w:szCs w:val="24"/>
          <w:lang w:val="en-GB" w:eastAsia="fr-FR"/>
        </w:rPr>
        <w:t>Hunland’s</w:t>
      </w:r>
      <w:proofErr w:type="spellEnd"/>
      <w:r w:rsidRPr="00786725">
        <w:rPr>
          <w:rFonts w:ascii="Times New Roman" w:eastAsia="Calibri" w:hAnsi="Times New Roman"/>
          <w:sz w:val="24"/>
          <w:szCs w:val="24"/>
          <w:lang w:val="en-GB" w:eastAsia="fr-FR"/>
        </w:rPr>
        <w:t xml:space="preserve"> freedom of thought, conscience and religion was not infringed. Even if this was the case, such action would be lawful. Additionally, the extraterritorial scope of human rights does not apply here. Even so, no international human rights owed to Prof. </w:t>
      </w:r>
      <w:proofErr w:type="spellStart"/>
      <w:r w:rsidRPr="00786725">
        <w:rPr>
          <w:rFonts w:ascii="Times New Roman" w:eastAsia="Calibri" w:hAnsi="Times New Roman"/>
          <w:sz w:val="24"/>
          <w:szCs w:val="24"/>
          <w:lang w:val="en-GB" w:eastAsia="fr-FR"/>
        </w:rPr>
        <w:t>Hunland’s</w:t>
      </w:r>
      <w:proofErr w:type="spellEnd"/>
      <w:r w:rsidRPr="00786725">
        <w:rPr>
          <w:rFonts w:ascii="Times New Roman" w:eastAsia="Calibri" w:hAnsi="Times New Roman"/>
          <w:sz w:val="24"/>
          <w:szCs w:val="24"/>
          <w:lang w:val="en-GB" w:eastAsia="fr-FR"/>
        </w:rPr>
        <w:t xml:space="preserve"> </w:t>
      </w:r>
      <w:proofErr w:type="spellStart"/>
      <w:r w:rsidRPr="00786725">
        <w:rPr>
          <w:rFonts w:ascii="Times New Roman" w:eastAsia="Calibri" w:hAnsi="Times New Roman"/>
          <w:sz w:val="24"/>
          <w:szCs w:val="24"/>
          <w:lang w:val="en-GB" w:eastAsia="fr-FR"/>
        </w:rPr>
        <w:t>Ravarian</w:t>
      </w:r>
      <w:proofErr w:type="spellEnd"/>
      <w:r w:rsidRPr="00786725">
        <w:rPr>
          <w:rFonts w:ascii="Times New Roman" w:eastAsia="Calibri" w:hAnsi="Times New Roman"/>
          <w:sz w:val="24"/>
          <w:szCs w:val="24"/>
          <w:lang w:val="en-GB" w:eastAsia="fr-FR"/>
        </w:rPr>
        <w:t xml:space="preserve"> followers were violated by Antara. Antara neither infringed religious rights or beliefs, nor rights to assemble. The suspension order and content moderation must not be rescinded by Antara. In any case, Antara is materially unable to revoke the order</w:t>
      </w:r>
      <w:bookmarkEnd w:id="9"/>
      <w:r w:rsidR="00BF00DE" w:rsidRPr="00786725">
        <w:rPr>
          <w:rFonts w:ascii="Times New Roman" w:eastAsia="Calibri" w:hAnsi="Times New Roman"/>
          <w:sz w:val="24"/>
          <w:szCs w:val="24"/>
          <w:lang w:val="en-GB" w:eastAsia="fr-FR"/>
        </w:rPr>
        <w:t>. </w:t>
      </w:r>
    </w:p>
    <w:p w14:paraId="7A704958" w14:textId="77777777" w:rsidR="00BF00DE" w:rsidRPr="00786725" w:rsidRDefault="00BF00DE" w:rsidP="001F1A65">
      <w:pPr>
        <w:spacing w:after="0" w:line="360" w:lineRule="auto"/>
        <w:jc w:val="both"/>
        <w:rPr>
          <w:rFonts w:ascii="Times New Roman" w:eastAsia="Calibri" w:hAnsi="Times New Roman"/>
          <w:sz w:val="24"/>
          <w:szCs w:val="24"/>
          <w:lang w:val="en-GB" w:eastAsia="fr-FR"/>
        </w:rPr>
      </w:pPr>
      <w:r w:rsidRPr="00786725">
        <w:rPr>
          <w:rFonts w:ascii="Times New Roman" w:eastAsia="Calibri" w:hAnsi="Times New Roman"/>
          <w:b/>
          <w:bCs/>
          <w:sz w:val="24"/>
          <w:szCs w:val="24"/>
          <w:lang w:val="en-GB" w:eastAsia="fr-FR"/>
        </w:rPr>
        <w:t> </w:t>
      </w:r>
    </w:p>
    <w:p w14:paraId="158201D9" w14:textId="77777777" w:rsidR="00314A2F" w:rsidRPr="00786725" w:rsidRDefault="00314A2F" w:rsidP="001F1A65">
      <w:pPr>
        <w:spacing w:after="0" w:line="360" w:lineRule="auto"/>
        <w:jc w:val="center"/>
        <w:rPr>
          <w:rFonts w:ascii="Times New Roman" w:eastAsia="Calibri" w:hAnsi="Times New Roman"/>
          <w:sz w:val="24"/>
          <w:szCs w:val="24"/>
          <w:lang w:val="en-GB" w:eastAsia="fr-FR"/>
        </w:rPr>
      </w:pPr>
      <w:r w:rsidRPr="00786725">
        <w:rPr>
          <w:rFonts w:ascii="Times New Roman" w:eastAsia="Calibri" w:hAnsi="Times New Roman"/>
          <w:b/>
          <w:bCs/>
          <w:smallCaps/>
          <w:sz w:val="24"/>
          <w:szCs w:val="24"/>
          <w:lang w:val="en-GB" w:eastAsia="fr-FR"/>
        </w:rPr>
        <w:t xml:space="preserve">The </w:t>
      </w:r>
      <w:proofErr w:type="spellStart"/>
      <w:r w:rsidRPr="00786725">
        <w:rPr>
          <w:rFonts w:ascii="Times New Roman" w:eastAsia="Calibri" w:hAnsi="Times New Roman"/>
          <w:b/>
          <w:bCs/>
          <w:smallCaps/>
          <w:sz w:val="24"/>
          <w:szCs w:val="24"/>
          <w:lang w:val="en-GB" w:eastAsia="fr-FR"/>
        </w:rPr>
        <w:t>Antaran</w:t>
      </w:r>
      <w:proofErr w:type="spellEnd"/>
      <w:r w:rsidRPr="00786725">
        <w:rPr>
          <w:rFonts w:ascii="Times New Roman" w:eastAsia="Calibri" w:hAnsi="Times New Roman"/>
          <w:b/>
          <w:bCs/>
          <w:smallCaps/>
          <w:sz w:val="24"/>
          <w:szCs w:val="24"/>
          <w:lang w:val="en-GB" w:eastAsia="fr-FR"/>
        </w:rPr>
        <w:t xml:space="preserve"> Takedown of the Lunar Botnet and its Effects were Consistent with International Law </w:t>
      </w:r>
    </w:p>
    <w:p w14:paraId="378DA857" w14:textId="77777777" w:rsidR="00314A2F" w:rsidRPr="00786725" w:rsidRDefault="00314A2F"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As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breached Antara’s sovereignty, it should be barred from bringing any claims before this Court. Nevertheless, should this Court consider that </w:t>
      </w:r>
      <w:proofErr w:type="spellStart"/>
      <w:r w:rsidRPr="00786725">
        <w:rPr>
          <w:rFonts w:ascii="Times New Roman" w:eastAsia="Calibri" w:hAnsi="Times New Roman"/>
          <w:sz w:val="24"/>
          <w:szCs w:val="24"/>
          <w:lang w:val="en-GB" w:eastAsia="fr-FR"/>
        </w:rPr>
        <w:t>Ravaria</w:t>
      </w:r>
      <w:proofErr w:type="spellEnd"/>
      <w:r w:rsidRPr="00786725">
        <w:rPr>
          <w:rFonts w:ascii="Times New Roman" w:eastAsia="Calibri" w:hAnsi="Times New Roman"/>
          <w:sz w:val="24"/>
          <w:szCs w:val="24"/>
          <w:lang w:val="en-GB" w:eastAsia="fr-FR"/>
        </w:rPr>
        <w:t xml:space="preserve"> has standing, Antara did not violate international law. Antara acted in accordance with the Budapest Convention's objectives and in good faith. Furthermore, Antara did not intend to violate </w:t>
      </w:r>
      <w:proofErr w:type="spellStart"/>
      <w:r w:rsidRPr="00786725">
        <w:rPr>
          <w:rFonts w:ascii="Times New Roman" w:eastAsia="Calibri" w:hAnsi="Times New Roman"/>
          <w:sz w:val="24"/>
          <w:szCs w:val="24"/>
          <w:lang w:val="en-GB" w:eastAsia="fr-FR"/>
        </w:rPr>
        <w:t>Ravaria’s</w:t>
      </w:r>
      <w:proofErr w:type="spellEnd"/>
      <w:r w:rsidRPr="00786725">
        <w:rPr>
          <w:rFonts w:ascii="Times New Roman" w:eastAsia="Calibri" w:hAnsi="Times New Roman"/>
          <w:sz w:val="24"/>
          <w:szCs w:val="24"/>
          <w:lang w:val="en-GB" w:eastAsia="fr-FR"/>
        </w:rPr>
        <w:t xml:space="preserve"> sovereignty, unlike </w:t>
      </w:r>
      <w:proofErr w:type="spellStart"/>
      <w:r w:rsidRPr="00786725">
        <w:rPr>
          <w:rFonts w:ascii="Times New Roman" w:eastAsia="Calibri" w:hAnsi="Times New Roman"/>
          <w:sz w:val="24"/>
          <w:szCs w:val="24"/>
          <w:lang w:val="en-GB" w:eastAsia="fr-FR"/>
        </w:rPr>
        <w:t>Ravaria’s</w:t>
      </w:r>
      <w:proofErr w:type="spellEnd"/>
      <w:r w:rsidRPr="00786725">
        <w:rPr>
          <w:rFonts w:ascii="Times New Roman" w:eastAsia="Calibri" w:hAnsi="Times New Roman"/>
          <w:sz w:val="24"/>
          <w:szCs w:val="24"/>
          <w:lang w:val="en-GB" w:eastAsia="fr-FR"/>
        </w:rPr>
        <w:t xml:space="preserve"> influence operations on </w:t>
      </w:r>
      <w:proofErr w:type="spellStart"/>
      <w:r w:rsidRPr="00786725">
        <w:rPr>
          <w:rFonts w:ascii="Times New Roman" w:eastAsia="Calibri" w:hAnsi="Times New Roman"/>
          <w:sz w:val="24"/>
          <w:szCs w:val="24"/>
          <w:lang w:val="en-GB" w:eastAsia="fr-FR"/>
        </w:rPr>
        <w:t>Antaran</w:t>
      </w:r>
      <w:proofErr w:type="spellEnd"/>
      <w:r w:rsidRPr="00786725">
        <w:rPr>
          <w:rFonts w:ascii="Times New Roman" w:eastAsia="Calibri" w:hAnsi="Times New Roman"/>
          <w:sz w:val="24"/>
          <w:szCs w:val="24"/>
          <w:lang w:val="en-GB" w:eastAsia="fr-FR"/>
        </w:rPr>
        <w:t xml:space="preserve"> soil. Regardless, Antara had an obligation to remove the “web shells” from the affected devices.</w:t>
      </w:r>
    </w:p>
    <w:p w14:paraId="507FE886" w14:textId="77777777" w:rsidR="00314A2F" w:rsidRPr="00786725" w:rsidRDefault="00314A2F"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Antara’s conduct was consistent with international human rights law; it had no jurisdiction over the </w:t>
      </w:r>
      <w:proofErr w:type="spellStart"/>
      <w:r w:rsidRPr="00786725">
        <w:rPr>
          <w:rFonts w:ascii="Times New Roman" w:eastAsia="Calibri" w:hAnsi="Times New Roman"/>
          <w:sz w:val="24"/>
          <w:szCs w:val="24"/>
          <w:lang w:val="en-GB" w:eastAsia="fr-FR"/>
        </w:rPr>
        <w:t>Ravarian</w:t>
      </w:r>
      <w:proofErr w:type="spellEnd"/>
      <w:r w:rsidRPr="00786725">
        <w:rPr>
          <w:rFonts w:ascii="Times New Roman" w:eastAsia="Calibri" w:hAnsi="Times New Roman"/>
          <w:sz w:val="24"/>
          <w:szCs w:val="24"/>
          <w:lang w:val="en-GB" w:eastAsia="fr-FR"/>
        </w:rPr>
        <w:t xml:space="preserve"> devices’ owners. Even so, there were no infringements of their privacy and property rights. </w:t>
      </w:r>
    </w:p>
    <w:p w14:paraId="379E8DC4" w14:textId="56082B21" w:rsidR="007D13FB" w:rsidRPr="00786725" w:rsidRDefault="00314A2F" w:rsidP="001F1A65">
      <w:pPr>
        <w:spacing w:after="0" w:line="360" w:lineRule="auto"/>
        <w:ind w:firstLine="720"/>
        <w:jc w:val="both"/>
        <w:rPr>
          <w:rFonts w:ascii="Times New Roman" w:eastAsia="Calibri" w:hAnsi="Times New Roman"/>
          <w:sz w:val="24"/>
          <w:szCs w:val="24"/>
          <w:lang w:val="en-GB" w:eastAsia="fr-FR"/>
        </w:rPr>
      </w:pPr>
      <w:r w:rsidRPr="00786725">
        <w:rPr>
          <w:rFonts w:ascii="Times New Roman" w:eastAsia="Calibri" w:hAnsi="Times New Roman"/>
          <w:sz w:val="24"/>
          <w:szCs w:val="24"/>
          <w:lang w:val="en-GB" w:eastAsia="fr-FR"/>
        </w:rPr>
        <w:t xml:space="preserve">Moreover, Antara acted under the state of necessity for which it fulfilled all the requested conditions under international law. </w:t>
      </w:r>
      <w:proofErr w:type="gramStart"/>
      <w:r w:rsidRPr="00786725">
        <w:rPr>
          <w:rFonts w:ascii="Times New Roman" w:eastAsia="Calibri" w:hAnsi="Times New Roman"/>
          <w:sz w:val="24"/>
          <w:szCs w:val="24"/>
          <w:lang w:val="en-GB" w:eastAsia="fr-FR"/>
        </w:rPr>
        <w:t>In light of</w:t>
      </w:r>
      <w:proofErr w:type="gramEnd"/>
      <w:r w:rsidRPr="00786725">
        <w:rPr>
          <w:rFonts w:ascii="Times New Roman" w:eastAsia="Calibri" w:hAnsi="Times New Roman"/>
          <w:sz w:val="24"/>
          <w:szCs w:val="24"/>
          <w:lang w:val="en-GB" w:eastAsia="fr-FR"/>
        </w:rPr>
        <w:t xml:space="preserve"> the current circumstances, should Antara be required to pay compensation, the amount should be reduced</w:t>
      </w:r>
      <w:r w:rsidR="00BF00DE" w:rsidRPr="00786725">
        <w:rPr>
          <w:rFonts w:ascii="Times New Roman" w:eastAsia="Calibri" w:hAnsi="Times New Roman"/>
          <w:sz w:val="24"/>
          <w:szCs w:val="24"/>
          <w:lang w:val="en-GB" w:eastAsia="fr-FR"/>
        </w:rPr>
        <w:t>.</w:t>
      </w:r>
      <w:r w:rsidR="00940B66" w:rsidRPr="00786725">
        <w:rPr>
          <w:rFonts w:ascii="Times New Roman" w:eastAsia="Calibri" w:hAnsi="Times New Roman"/>
          <w:sz w:val="24"/>
          <w:szCs w:val="24"/>
          <w:lang w:val="en-GB" w:eastAsia="fr-FR"/>
        </w:rPr>
        <w:t xml:space="preserve"> </w:t>
      </w:r>
    </w:p>
    <w:p w14:paraId="58B16D2C" w14:textId="77777777" w:rsidR="007D13FB" w:rsidRPr="00786725" w:rsidRDefault="007D13FB" w:rsidP="001F1A65">
      <w:pPr>
        <w:spacing w:after="0" w:line="360" w:lineRule="auto"/>
        <w:jc w:val="both"/>
        <w:rPr>
          <w:rFonts w:ascii="Times New Roman" w:eastAsia="Calibri" w:hAnsi="Times New Roman"/>
          <w:sz w:val="24"/>
          <w:szCs w:val="24"/>
          <w:lang w:val="en-GB" w:eastAsia="fr-FR"/>
        </w:rPr>
        <w:sectPr w:rsidR="007D13FB" w:rsidRPr="00786725" w:rsidSect="00870C54">
          <w:footerReference w:type="default" r:id="rId11"/>
          <w:pgSz w:w="12240" w:h="15840" w:code="1"/>
          <w:pgMar w:top="1440" w:right="1440" w:bottom="1440" w:left="1440" w:header="708" w:footer="708" w:gutter="0"/>
          <w:pgBorders w:offsetFrom="page">
            <w:top w:val="double" w:sz="4" w:space="20" w:color="auto"/>
            <w:left w:val="double" w:sz="4" w:space="20" w:color="auto"/>
            <w:bottom w:val="double" w:sz="4" w:space="20" w:color="auto"/>
            <w:right w:val="double" w:sz="4" w:space="20" w:color="auto"/>
          </w:pgBorders>
          <w:pgNumType w:fmt="lowerRoman" w:start="1"/>
          <w:cols w:space="720"/>
          <w:docGrid w:linePitch="299"/>
        </w:sectPr>
      </w:pPr>
    </w:p>
    <w:p w14:paraId="7AA4C5DE" w14:textId="217869D5" w:rsidR="00DF303A" w:rsidRPr="00786725" w:rsidRDefault="00DF303A" w:rsidP="00C72E65">
      <w:pPr>
        <w:pStyle w:val="Heading1"/>
        <w:pBdr>
          <w:bottom w:val="single" w:sz="12" w:space="1" w:color="000000"/>
        </w:pBdr>
        <w:spacing w:before="0" w:after="200" w:line="360" w:lineRule="auto"/>
        <w:jc w:val="center"/>
        <w:rPr>
          <w:rFonts w:ascii="Times New Roman" w:hAnsi="Times New Roman" w:cs="Times New Roman"/>
          <w:sz w:val="24"/>
          <w:szCs w:val="24"/>
        </w:rPr>
      </w:pPr>
      <w:bookmarkStart w:id="10" w:name="_Toc92830076"/>
      <w:bookmarkStart w:id="11" w:name="_Hlk92802479"/>
      <w:r w:rsidRPr="00786725">
        <w:rPr>
          <w:rFonts w:ascii="Times New Roman" w:eastAsia="Times New Roman" w:hAnsi="Times New Roman" w:cs="Times New Roman"/>
          <w:sz w:val="24"/>
          <w:szCs w:val="24"/>
        </w:rPr>
        <w:lastRenderedPageBreak/>
        <w:t>PLEADINGS</w:t>
      </w:r>
      <w:bookmarkEnd w:id="10"/>
    </w:p>
    <w:p w14:paraId="47AD539E" w14:textId="77777777" w:rsidR="00EE1A1C" w:rsidRPr="00786725" w:rsidRDefault="007D13FB" w:rsidP="00C72E65">
      <w:pPr>
        <w:pStyle w:val="Heading1"/>
        <w:spacing w:before="0" w:after="0" w:line="360" w:lineRule="auto"/>
        <w:jc w:val="both"/>
        <w:rPr>
          <w:rFonts w:ascii="Times New Roman" w:hAnsi="Times New Roman" w:cs="Times New Roman"/>
          <w:sz w:val="24"/>
          <w:szCs w:val="24"/>
        </w:rPr>
      </w:pPr>
      <w:bookmarkStart w:id="12" w:name="_Toc92830077"/>
      <w:r w:rsidRPr="00786725">
        <w:rPr>
          <w:rFonts w:ascii="Times New Roman" w:hAnsi="Times New Roman" w:cs="Times New Roman"/>
          <w:sz w:val="24"/>
          <w:szCs w:val="24"/>
        </w:rPr>
        <w:t xml:space="preserve">I. </w:t>
      </w:r>
      <w:r w:rsidR="00EE1A1C" w:rsidRPr="00786725">
        <w:rPr>
          <w:rFonts w:ascii="Times New Roman" w:hAnsi="Times New Roman" w:cs="Times New Roman"/>
          <w:sz w:val="24"/>
          <w:szCs w:val="24"/>
          <w:u w:val="single"/>
        </w:rPr>
        <w:t>THE DOCUMENTS OBTAINED IN THE SEARCH OF THE BRIEFCASE FOUND IN THE VEHICLE DRIVEN BY MS. WALTERS AND THE RECORDING FROM THE CONCILIATION MEETING OF 30 MAY 2021 ARE ADMISSIBLE AS EVIDENCE IN THESE PROCEEDINGS</w:t>
      </w:r>
      <w:bookmarkEnd w:id="12"/>
    </w:p>
    <w:p w14:paraId="5F6DB0A2" w14:textId="77777777" w:rsidR="00EE1A1C" w:rsidRPr="00786725" w:rsidRDefault="007D13FB" w:rsidP="00C72E65">
      <w:pPr>
        <w:pStyle w:val="Heading1"/>
        <w:spacing w:before="0" w:after="0" w:line="360" w:lineRule="auto"/>
        <w:ind w:left="283"/>
        <w:jc w:val="both"/>
        <w:rPr>
          <w:rFonts w:ascii="Times New Roman" w:hAnsi="Times New Roman" w:cs="Times New Roman"/>
          <w:sz w:val="24"/>
          <w:szCs w:val="24"/>
          <w:u w:val="single"/>
        </w:rPr>
      </w:pPr>
      <w:bookmarkStart w:id="13" w:name="_Toc92830078"/>
      <w:r w:rsidRPr="00786725">
        <w:rPr>
          <w:rFonts w:ascii="Times New Roman" w:hAnsi="Times New Roman" w:cs="Times New Roman"/>
          <w:sz w:val="24"/>
          <w:szCs w:val="24"/>
        </w:rPr>
        <w:t xml:space="preserve">A. </w:t>
      </w:r>
      <w:r w:rsidR="00EE1A1C" w:rsidRPr="00786725">
        <w:rPr>
          <w:rFonts w:ascii="Times New Roman" w:hAnsi="Times New Roman" w:cs="Times New Roman"/>
          <w:sz w:val="24"/>
          <w:szCs w:val="24"/>
          <w:u w:val="single"/>
        </w:rPr>
        <w:t>This Court has a flexible approach to the admissibility of evidence and should consider the documents and recording admissible</w:t>
      </w:r>
      <w:bookmarkEnd w:id="13"/>
    </w:p>
    <w:p w14:paraId="0E1E27B2"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A general, binding rule on inadmissibility of evidence does not exist.</w:t>
      </w:r>
      <w:r w:rsidRPr="00786725">
        <w:rPr>
          <w:rFonts w:ascii="Times New Roman" w:hAnsi="Times New Roman"/>
          <w:sz w:val="24"/>
          <w:szCs w:val="24"/>
          <w:vertAlign w:val="superscript"/>
          <w:lang w:val="en-GB"/>
        </w:rPr>
        <w:footnoteReference w:id="1"/>
      </w:r>
      <w:r w:rsidRPr="00786725">
        <w:rPr>
          <w:rFonts w:ascii="Times New Roman" w:hAnsi="Times New Roman"/>
          <w:sz w:val="24"/>
          <w:szCs w:val="24"/>
          <w:lang w:val="en-GB"/>
        </w:rPr>
        <w:t xml:space="preserve"> In contrast to domestic tribunals, no formalised procedural rules impose any restrictions on this Court regarding the evidentiary material.</w:t>
      </w:r>
      <w:r w:rsidRPr="00786725">
        <w:rPr>
          <w:rFonts w:ascii="Times New Roman" w:hAnsi="Times New Roman"/>
          <w:sz w:val="24"/>
          <w:szCs w:val="24"/>
          <w:vertAlign w:val="superscript"/>
          <w:lang w:val="en-GB"/>
        </w:rPr>
        <w:footnoteReference w:id="2"/>
      </w:r>
      <w:r w:rsidRPr="00786725">
        <w:rPr>
          <w:rFonts w:ascii="Times New Roman" w:hAnsi="Times New Roman"/>
          <w:sz w:val="24"/>
          <w:szCs w:val="24"/>
          <w:lang w:val="en-GB"/>
        </w:rPr>
        <w:t xml:space="preserve"> All evidence is considered admissible and this Court is free to evaluate its probative value.</w:t>
      </w:r>
      <w:r w:rsidRPr="00786725">
        <w:rPr>
          <w:rFonts w:ascii="Times New Roman" w:hAnsi="Times New Roman"/>
          <w:sz w:val="24"/>
          <w:szCs w:val="24"/>
          <w:vertAlign w:val="superscript"/>
          <w:lang w:val="en-GB"/>
        </w:rPr>
        <w:footnoteReference w:id="3"/>
      </w:r>
      <w:r w:rsidRPr="00786725">
        <w:rPr>
          <w:rFonts w:ascii="Times New Roman" w:hAnsi="Times New Roman"/>
          <w:sz w:val="24"/>
          <w:szCs w:val="24"/>
          <w:lang w:val="en-GB"/>
        </w:rPr>
        <w:t xml:space="preserve"> This Court makes its own determination of the facts</w:t>
      </w:r>
      <w:r w:rsidRPr="00786725">
        <w:rPr>
          <w:rFonts w:ascii="Times New Roman" w:hAnsi="Times New Roman"/>
          <w:sz w:val="24"/>
          <w:szCs w:val="24"/>
          <w:vertAlign w:val="superscript"/>
          <w:lang w:val="en-GB"/>
        </w:rPr>
        <w:footnoteReference w:id="4"/>
      </w:r>
      <w:r w:rsidRPr="00786725">
        <w:rPr>
          <w:rFonts w:ascii="Times New Roman" w:hAnsi="Times New Roman"/>
          <w:sz w:val="24"/>
          <w:szCs w:val="24"/>
          <w:lang w:val="en-GB"/>
        </w:rPr>
        <w:t xml:space="preserve"> and its decisions should primarily be based on substance, not points of procedure.</w:t>
      </w:r>
      <w:r w:rsidRPr="00786725">
        <w:rPr>
          <w:rFonts w:ascii="Times New Roman" w:hAnsi="Times New Roman"/>
          <w:sz w:val="24"/>
          <w:szCs w:val="24"/>
          <w:vertAlign w:val="superscript"/>
          <w:lang w:val="en-GB"/>
        </w:rPr>
        <w:footnoteReference w:id="5"/>
      </w:r>
      <w:r w:rsidRPr="00786725">
        <w:rPr>
          <w:rFonts w:ascii="Times New Roman" w:hAnsi="Times New Roman"/>
          <w:sz w:val="24"/>
          <w:szCs w:val="24"/>
          <w:lang w:val="en-GB"/>
        </w:rPr>
        <w:t xml:space="preserve"> The authenticity and reliability of the documents and recording, although important,</w:t>
      </w:r>
      <w:r w:rsidRPr="00786725">
        <w:rPr>
          <w:rStyle w:val="FootnoteReference"/>
          <w:rFonts w:ascii="Times New Roman" w:hAnsi="Times New Roman"/>
          <w:sz w:val="24"/>
          <w:szCs w:val="24"/>
          <w:lang w:val="en-GB"/>
        </w:rPr>
        <w:footnoteReference w:id="6"/>
      </w:r>
      <w:r w:rsidRPr="00786725">
        <w:rPr>
          <w:rFonts w:ascii="Times New Roman" w:hAnsi="Times New Roman"/>
          <w:sz w:val="24"/>
          <w:szCs w:val="24"/>
          <w:lang w:val="en-GB"/>
        </w:rPr>
        <w:t xml:space="preserve"> are not questioned here. No violation occurs in admitting this evidence; therefore, the documents and recording should be considered admissible.</w:t>
      </w:r>
    </w:p>
    <w:p w14:paraId="35E5A045" w14:textId="77777777" w:rsidR="00EE1A1C" w:rsidRPr="00786725" w:rsidRDefault="00EE1A1C" w:rsidP="00C72E65">
      <w:pPr>
        <w:pBdr>
          <w:top w:val="nil"/>
          <w:left w:val="nil"/>
          <w:bottom w:val="nil"/>
          <w:right w:val="nil"/>
          <w:between w:val="nil"/>
        </w:pBdr>
        <w:spacing w:after="0" w:line="360" w:lineRule="auto"/>
        <w:ind w:firstLine="709"/>
        <w:jc w:val="both"/>
        <w:rPr>
          <w:rFonts w:ascii="Times New Roman" w:hAnsi="Times New Roman"/>
          <w:sz w:val="24"/>
          <w:szCs w:val="24"/>
          <w:lang w:val="en-GB"/>
        </w:rPr>
      </w:pPr>
      <w:r w:rsidRPr="00786725">
        <w:rPr>
          <w:rFonts w:ascii="Times New Roman" w:hAnsi="Times New Roman"/>
          <w:sz w:val="24"/>
          <w:szCs w:val="24"/>
          <w:lang w:val="en-GB"/>
        </w:rPr>
        <w:t>In any case, this Court’s procedural framework does not preclude the admission of unlawfully obtained evidence. While such evidence may be excluded in criminal proceedings,</w:t>
      </w:r>
      <w:r w:rsidRPr="00786725">
        <w:rPr>
          <w:rFonts w:ascii="Times New Roman" w:hAnsi="Times New Roman"/>
          <w:sz w:val="24"/>
          <w:szCs w:val="24"/>
          <w:vertAlign w:val="superscript"/>
          <w:lang w:val="en-GB"/>
        </w:rPr>
        <w:footnoteReference w:id="7"/>
      </w:r>
      <w:r w:rsidRPr="00786725">
        <w:rPr>
          <w:rFonts w:ascii="Times New Roman" w:hAnsi="Times New Roman"/>
          <w:sz w:val="24"/>
          <w:szCs w:val="24"/>
          <w:lang w:val="en-GB"/>
        </w:rPr>
        <w:t xml:space="preserve"> fact-finding before this Court is inherently different as no human rights of an accused, or individual criminal responsibility, are involved.</w:t>
      </w:r>
      <w:r w:rsidRPr="00786725">
        <w:rPr>
          <w:rFonts w:ascii="Times New Roman" w:hAnsi="Times New Roman"/>
          <w:sz w:val="24"/>
          <w:szCs w:val="24"/>
          <w:vertAlign w:val="superscript"/>
          <w:lang w:val="en-GB"/>
        </w:rPr>
        <w:footnoteReference w:id="8"/>
      </w:r>
      <w:r w:rsidRPr="00786725">
        <w:rPr>
          <w:rFonts w:ascii="Times New Roman" w:hAnsi="Times New Roman"/>
          <w:sz w:val="24"/>
          <w:szCs w:val="24"/>
          <w:lang w:val="en-GB"/>
        </w:rPr>
        <w:t xml:space="preserve"> This Court may exercise jurisdiction over “any fact which, </w:t>
      </w:r>
      <w:r w:rsidRPr="00786725">
        <w:rPr>
          <w:rFonts w:ascii="Times New Roman" w:hAnsi="Times New Roman"/>
          <w:sz w:val="24"/>
          <w:szCs w:val="24"/>
          <w:lang w:val="en-GB"/>
        </w:rPr>
        <w:lastRenderedPageBreak/>
        <w:t>if established, would constitute a breach of an international obligation.”</w:t>
      </w:r>
      <w:r w:rsidRPr="00786725">
        <w:rPr>
          <w:rFonts w:ascii="Times New Roman" w:hAnsi="Times New Roman"/>
          <w:sz w:val="24"/>
          <w:szCs w:val="24"/>
          <w:vertAlign w:val="superscript"/>
          <w:lang w:val="en-GB"/>
        </w:rPr>
        <w:footnoteReference w:id="9"/>
      </w:r>
      <w:r w:rsidRPr="00786725">
        <w:rPr>
          <w:rFonts w:ascii="Times New Roman" w:hAnsi="Times New Roman"/>
          <w:sz w:val="24"/>
          <w:szCs w:val="24"/>
          <w:lang w:val="en-GB"/>
        </w:rPr>
        <w:t xml:space="preserve"> Unlawfully procured evidence is not </w:t>
      </w:r>
      <w:r w:rsidRPr="00786725">
        <w:rPr>
          <w:rFonts w:ascii="Times New Roman" w:hAnsi="Times New Roman"/>
          <w:i/>
          <w:iCs/>
          <w:sz w:val="24"/>
          <w:szCs w:val="24"/>
          <w:lang w:val="en-GB"/>
        </w:rPr>
        <w:t>ipso facto</w:t>
      </w:r>
      <w:r w:rsidRPr="00786725">
        <w:rPr>
          <w:rFonts w:ascii="Times New Roman" w:hAnsi="Times New Roman"/>
          <w:sz w:val="24"/>
          <w:szCs w:val="24"/>
          <w:lang w:val="en-GB"/>
        </w:rPr>
        <w:t xml:space="preserve"> inadmissible.</w:t>
      </w:r>
      <w:r w:rsidRPr="00786725">
        <w:rPr>
          <w:rFonts w:ascii="Times New Roman" w:hAnsi="Times New Roman"/>
          <w:sz w:val="24"/>
          <w:szCs w:val="24"/>
          <w:vertAlign w:val="superscript"/>
          <w:lang w:val="en-GB"/>
        </w:rPr>
        <w:footnoteReference w:id="10"/>
      </w:r>
      <w:r w:rsidRPr="00786725">
        <w:rPr>
          <w:rFonts w:ascii="Times New Roman" w:hAnsi="Times New Roman"/>
          <w:sz w:val="24"/>
          <w:szCs w:val="24"/>
          <w:lang w:val="en-GB"/>
        </w:rPr>
        <w:t xml:space="preserve"> Indeed, evidence before this Court has never been excluded if procured unlawfully</w:t>
      </w:r>
      <w:r w:rsidRPr="00786725">
        <w:rPr>
          <w:rFonts w:ascii="Times New Roman" w:hAnsi="Times New Roman"/>
          <w:sz w:val="24"/>
          <w:szCs w:val="24"/>
          <w:vertAlign w:val="superscript"/>
          <w:lang w:val="en-GB"/>
        </w:rPr>
        <w:footnoteReference w:id="11"/>
      </w:r>
      <w:r w:rsidRPr="00786725">
        <w:rPr>
          <w:rFonts w:ascii="Times New Roman" w:hAnsi="Times New Roman"/>
          <w:sz w:val="24"/>
          <w:szCs w:val="24"/>
          <w:lang w:val="en-GB"/>
        </w:rPr>
        <w:t xml:space="preserve"> hence the documents and recording should be admitted.</w:t>
      </w:r>
    </w:p>
    <w:p w14:paraId="45425148"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1C35054F" w14:textId="77777777" w:rsidR="00EE1A1C" w:rsidRPr="00786725" w:rsidRDefault="00202E88" w:rsidP="00C72E65">
      <w:pPr>
        <w:pStyle w:val="Heading1"/>
        <w:spacing w:before="0" w:after="0" w:line="360" w:lineRule="auto"/>
        <w:ind w:left="283"/>
        <w:jc w:val="both"/>
        <w:rPr>
          <w:rFonts w:ascii="Times New Roman" w:hAnsi="Times New Roman" w:cs="Times New Roman"/>
          <w:sz w:val="24"/>
          <w:szCs w:val="24"/>
          <w:u w:val="single"/>
        </w:rPr>
      </w:pPr>
      <w:bookmarkStart w:id="14" w:name="_Toc92830079"/>
      <w:r w:rsidRPr="00786725">
        <w:rPr>
          <w:rFonts w:ascii="Times New Roman" w:hAnsi="Times New Roman" w:cs="Times New Roman"/>
          <w:sz w:val="24"/>
          <w:szCs w:val="24"/>
        </w:rPr>
        <w:t xml:space="preserve">B. </w:t>
      </w:r>
      <w:r w:rsidR="00EE1A1C" w:rsidRPr="00786725">
        <w:rPr>
          <w:rFonts w:ascii="Times New Roman" w:hAnsi="Times New Roman" w:cs="Times New Roman"/>
          <w:sz w:val="24"/>
          <w:szCs w:val="24"/>
          <w:u w:val="single"/>
        </w:rPr>
        <w:t>In any event, the procurement of the documents obtained in Ms. Walters’ briefcase did not violate international law</w:t>
      </w:r>
      <w:bookmarkEnd w:id="14"/>
    </w:p>
    <w:p w14:paraId="39196C7C" w14:textId="77777777" w:rsidR="00EE1A1C" w:rsidRPr="00786725" w:rsidRDefault="00202E88" w:rsidP="00C72E65">
      <w:pPr>
        <w:pStyle w:val="Heading2"/>
        <w:spacing w:before="0" w:after="0" w:line="360" w:lineRule="auto"/>
        <w:ind w:left="510"/>
        <w:jc w:val="both"/>
        <w:rPr>
          <w:rFonts w:ascii="Times New Roman" w:hAnsi="Times New Roman" w:cs="Times New Roman"/>
          <w:sz w:val="24"/>
          <w:szCs w:val="24"/>
        </w:rPr>
      </w:pPr>
      <w:bookmarkStart w:id="15" w:name="_Toc92830080"/>
      <w:r w:rsidRPr="00786725">
        <w:rPr>
          <w:rFonts w:ascii="Times New Roman" w:hAnsi="Times New Roman" w:cs="Times New Roman"/>
          <w:sz w:val="24"/>
          <w:szCs w:val="24"/>
        </w:rPr>
        <w:t xml:space="preserve">1. </w:t>
      </w:r>
      <w:r w:rsidR="00EE1A1C" w:rsidRPr="00786725">
        <w:rPr>
          <w:rFonts w:ascii="Times New Roman" w:hAnsi="Times New Roman" w:cs="Times New Roman"/>
          <w:sz w:val="24"/>
          <w:szCs w:val="24"/>
        </w:rPr>
        <w:t>Ms. Walters did not invoke diplomatic immunity</w:t>
      </w:r>
      <w:bookmarkEnd w:id="15"/>
    </w:p>
    <w:p w14:paraId="1F63A126" w14:textId="12CB388B"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Families of diplomatic agents enjoy certain privileges and immunities.</w:t>
      </w:r>
      <w:r w:rsidRPr="00786725">
        <w:rPr>
          <w:rStyle w:val="FootnoteReference"/>
          <w:rFonts w:ascii="Times New Roman" w:hAnsi="Times New Roman"/>
          <w:sz w:val="24"/>
          <w:szCs w:val="24"/>
          <w:lang w:val="en-GB"/>
        </w:rPr>
        <w:footnoteReference w:id="12"/>
      </w:r>
      <w:r w:rsidRPr="00786725">
        <w:rPr>
          <w:rFonts w:ascii="Times New Roman" w:hAnsi="Times New Roman"/>
          <w:sz w:val="24"/>
          <w:szCs w:val="24"/>
          <w:lang w:val="en-GB"/>
        </w:rPr>
        <w:t xml:space="preserve"> However</w:t>
      </w:r>
      <w:r w:rsidR="00286BFD" w:rsidRPr="00786725">
        <w:rPr>
          <w:rFonts w:ascii="Times New Roman" w:hAnsi="Times New Roman"/>
          <w:sz w:val="24"/>
          <w:szCs w:val="24"/>
          <w:lang w:val="en-GB"/>
        </w:rPr>
        <w:t xml:space="preserve"> </w:t>
      </w:r>
      <w:r w:rsidRPr="00786725">
        <w:rPr>
          <w:rFonts w:ascii="Times New Roman" w:hAnsi="Times New Roman"/>
          <w:sz w:val="24"/>
          <w:szCs w:val="24"/>
          <w:lang w:val="en-GB"/>
        </w:rPr>
        <w:t xml:space="preserve">a diplomatic passport is insufficient for attributing immunity. Circumstances surrounding fortuitous events can preclude the international wrongfulness of certain conduct, </w:t>
      </w:r>
      <w:r w:rsidRPr="00786725">
        <w:rPr>
          <w:rFonts w:ascii="Times New Roman" w:hAnsi="Times New Roman"/>
          <w:i/>
          <w:iCs/>
          <w:sz w:val="24"/>
          <w:szCs w:val="24"/>
          <w:lang w:val="en-GB"/>
        </w:rPr>
        <w:t>e.g.</w:t>
      </w:r>
      <w:r w:rsidRPr="00786725">
        <w:rPr>
          <w:rFonts w:ascii="Times New Roman" w:hAnsi="Times New Roman"/>
          <w:sz w:val="24"/>
          <w:szCs w:val="24"/>
          <w:lang w:val="en-GB"/>
        </w:rPr>
        <w:t xml:space="preserve"> the search of a diplomat’s baggage when bearing no indication of the name and status of the owner.</w:t>
      </w:r>
      <w:r w:rsidRPr="00786725">
        <w:rPr>
          <w:rFonts w:ascii="Times New Roman" w:hAnsi="Times New Roman"/>
          <w:sz w:val="24"/>
          <w:szCs w:val="24"/>
          <w:vertAlign w:val="superscript"/>
          <w:lang w:val="en-GB"/>
        </w:rPr>
        <w:footnoteReference w:id="13"/>
      </w:r>
      <w:r w:rsidRPr="00786725">
        <w:rPr>
          <w:rFonts w:ascii="Times New Roman" w:hAnsi="Times New Roman"/>
          <w:sz w:val="24"/>
          <w:szCs w:val="24"/>
          <w:lang w:val="en-GB"/>
        </w:rPr>
        <w:t xml:space="preserve"> Ms. Walters neither protested her arrest nor invoked inviolability of the briefcase or the documents.</w:t>
      </w:r>
      <w:r w:rsidRPr="00786725">
        <w:rPr>
          <w:rFonts w:ascii="Times New Roman" w:hAnsi="Times New Roman"/>
          <w:sz w:val="24"/>
          <w:szCs w:val="24"/>
          <w:vertAlign w:val="superscript"/>
          <w:lang w:val="en-GB"/>
        </w:rPr>
        <w:footnoteReference w:id="14"/>
      </w:r>
      <w:r w:rsidRPr="00786725">
        <w:rPr>
          <w:rFonts w:ascii="Times New Roman" w:hAnsi="Times New Roman"/>
          <w:sz w:val="24"/>
          <w:szCs w:val="24"/>
          <w:lang w:val="en-GB"/>
        </w:rPr>
        <w:t xml:space="preserve"> She drove a rented vehicle, which gives no sign of diplomatic status, and reached for the briefcase on her own initiative.</w:t>
      </w:r>
      <w:r w:rsidRPr="00786725">
        <w:rPr>
          <w:rFonts w:ascii="Times New Roman" w:hAnsi="Times New Roman"/>
          <w:sz w:val="24"/>
          <w:szCs w:val="24"/>
          <w:vertAlign w:val="superscript"/>
          <w:lang w:val="en-GB"/>
        </w:rPr>
        <w:footnoteReference w:id="15"/>
      </w:r>
      <w:r w:rsidRPr="00786725">
        <w:rPr>
          <w:rFonts w:ascii="Times New Roman" w:hAnsi="Times New Roman"/>
          <w:sz w:val="24"/>
          <w:szCs w:val="24"/>
          <w:lang w:val="en-GB"/>
        </w:rPr>
        <w:t xml:space="preserve"> Consequently, diplomatic immunity does not apply in the absence of any such indication.</w:t>
      </w:r>
    </w:p>
    <w:p w14:paraId="4C29E8F3" w14:textId="77777777" w:rsidR="00EE1A1C" w:rsidRPr="00786725" w:rsidRDefault="00EE1A1C" w:rsidP="00C72E65">
      <w:pPr>
        <w:pBdr>
          <w:top w:val="nil"/>
          <w:left w:val="nil"/>
          <w:bottom w:val="nil"/>
          <w:right w:val="nil"/>
          <w:between w:val="nil"/>
        </w:pBdr>
        <w:spacing w:after="0" w:line="360" w:lineRule="auto"/>
        <w:ind w:firstLine="709"/>
        <w:jc w:val="both"/>
        <w:rPr>
          <w:rFonts w:ascii="Times New Roman" w:hAnsi="Times New Roman"/>
          <w:sz w:val="24"/>
          <w:szCs w:val="24"/>
          <w:lang w:val="en-GB"/>
        </w:rPr>
      </w:pPr>
    </w:p>
    <w:p w14:paraId="7EDA8A51" w14:textId="67327832" w:rsidR="00EE1A1C" w:rsidRPr="00786725" w:rsidRDefault="00202E88" w:rsidP="00C72E65">
      <w:pPr>
        <w:pStyle w:val="Heading2"/>
        <w:spacing w:before="0" w:after="0" w:line="360" w:lineRule="auto"/>
        <w:ind w:left="510"/>
        <w:jc w:val="both"/>
        <w:rPr>
          <w:rFonts w:ascii="Times New Roman" w:hAnsi="Times New Roman" w:cs="Times New Roman"/>
          <w:sz w:val="24"/>
          <w:szCs w:val="24"/>
        </w:rPr>
      </w:pPr>
      <w:bookmarkStart w:id="16" w:name="_Toc92830081"/>
      <w:r w:rsidRPr="00786725">
        <w:rPr>
          <w:rFonts w:ascii="Times New Roman" w:hAnsi="Times New Roman" w:cs="Times New Roman"/>
          <w:sz w:val="24"/>
          <w:szCs w:val="24"/>
        </w:rPr>
        <w:t xml:space="preserve">2. </w:t>
      </w:r>
      <w:r w:rsidR="00EE1A1C" w:rsidRPr="00786725">
        <w:rPr>
          <w:rFonts w:ascii="Times New Roman" w:hAnsi="Times New Roman" w:cs="Times New Roman"/>
          <w:sz w:val="24"/>
          <w:szCs w:val="24"/>
        </w:rPr>
        <w:t xml:space="preserve">The scope of diplomatic </w:t>
      </w:r>
      <w:r w:rsidR="00EA4D29" w:rsidRPr="00786725">
        <w:rPr>
          <w:rFonts w:ascii="Times New Roman" w:hAnsi="Times New Roman" w:cs="Times New Roman"/>
          <w:sz w:val="24"/>
          <w:szCs w:val="24"/>
        </w:rPr>
        <w:t>inviolability</w:t>
      </w:r>
      <w:r w:rsidR="00EE1A1C" w:rsidRPr="00786725">
        <w:rPr>
          <w:rFonts w:ascii="Times New Roman" w:hAnsi="Times New Roman" w:cs="Times New Roman"/>
          <w:sz w:val="24"/>
          <w:szCs w:val="24"/>
        </w:rPr>
        <w:t xml:space="preserve"> does not extend to the bag or documents as Ms. Walters’ personal property</w:t>
      </w:r>
      <w:bookmarkEnd w:id="16"/>
    </w:p>
    <w:p w14:paraId="20F92FAD" w14:textId="5880FB38" w:rsidR="00EE1A1C" w:rsidRPr="00786725" w:rsidRDefault="00202E88" w:rsidP="00C72E65">
      <w:pPr>
        <w:pStyle w:val="Heading2"/>
        <w:spacing w:before="0" w:after="0" w:line="360" w:lineRule="auto"/>
        <w:ind w:left="720"/>
        <w:jc w:val="both"/>
        <w:rPr>
          <w:rFonts w:ascii="Times New Roman" w:hAnsi="Times New Roman" w:cs="Times New Roman"/>
          <w:i/>
          <w:sz w:val="24"/>
          <w:szCs w:val="24"/>
        </w:rPr>
      </w:pPr>
      <w:bookmarkStart w:id="17" w:name="_Toc92830082"/>
      <w:r w:rsidRPr="00786725">
        <w:rPr>
          <w:rFonts w:ascii="Times New Roman" w:hAnsi="Times New Roman" w:cs="Times New Roman"/>
          <w:i/>
          <w:sz w:val="24"/>
          <w:szCs w:val="24"/>
        </w:rPr>
        <w:t xml:space="preserve">a) </w:t>
      </w:r>
      <w:r w:rsidR="00EE1A1C" w:rsidRPr="00786725">
        <w:rPr>
          <w:rFonts w:ascii="Times New Roman" w:hAnsi="Times New Roman" w:cs="Times New Roman"/>
          <w:i/>
          <w:sz w:val="24"/>
          <w:szCs w:val="24"/>
        </w:rPr>
        <w:t xml:space="preserve">The notion of property for the purpose of diplomatic </w:t>
      </w:r>
      <w:r w:rsidR="00EA4D29" w:rsidRPr="00786725">
        <w:rPr>
          <w:rFonts w:ascii="Times New Roman" w:hAnsi="Times New Roman" w:cs="Times New Roman"/>
          <w:i/>
          <w:sz w:val="24"/>
          <w:szCs w:val="24"/>
        </w:rPr>
        <w:t>inviolability</w:t>
      </w:r>
      <w:r w:rsidR="00EE1A1C" w:rsidRPr="00786725">
        <w:rPr>
          <w:rFonts w:ascii="Times New Roman" w:hAnsi="Times New Roman" w:cs="Times New Roman"/>
          <w:i/>
          <w:sz w:val="24"/>
          <w:szCs w:val="24"/>
        </w:rPr>
        <w:t xml:space="preserve"> has a limited application</w:t>
      </w:r>
      <w:bookmarkEnd w:id="17"/>
      <w:r w:rsidR="00EE1A1C" w:rsidRPr="00786725">
        <w:rPr>
          <w:rFonts w:ascii="Times New Roman" w:hAnsi="Times New Roman" w:cs="Times New Roman"/>
          <w:i/>
          <w:sz w:val="24"/>
          <w:szCs w:val="24"/>
        </w:rPr>
        <w:t xml:space="preserve"> </w:t>
      </w:r>
    </w:p>
    <w:p w14:paraId="12A6C935" w14:textId="1944EEF6" w:rsidR="00EE1A1C" w:rsidRPr="00786725" w:rsidRDefault="00EE1A1C" w:rsidP="00C72E65">
      <w:pPr>
        <w:keepNext/>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Inviolability of a diplomatic agent’s (or family members’)</w:t>
      </w:r>
      <w:r w:rsidRPr="00786725">
        <w:rPr>
          <w:rFonts w:ascii="Times New Roman" w:hAnsi="Times New Roman"/>
          <w:sz w:val="24"/>
          <w:szCs w:val="24"/>
          <w:vertAlign w:val="superscript"/>
          <w:lang w:val="en-GB"/>
        </w:rPr>
        <w:footnoteReference w:id="16"/>
      </w:r>
      <w:r w:rsidRPr="00786725">
        <w:rPr>
          <w:rFonts w:ascii="Times New Roman" w:hAnsi="Times New Roman"/>
          <w:sz w:val="24"/>
          <w:szCs w:val="24"/>
          <w:lang w:val="en-GB"/>
        </w:rPr>
        <w:t xml:space="preserve"> personal property is not absolute.</w:t>
      </w:r>
      <w:r w:rsidRPr="00786725">
        <w:rPr>
          <w:rFonts w:ascii="Times New Roman" w:hAnsi="Times New Roman"/>
          <w:sz w:val="24"/>
          <w:szCs w:val="24"/>
          <w:vertAlign w:val="superscript"/>
          <w:lang w:val="en-GB"/>
        </w:rPr>
        <w:footnoteReference w:id="17"/>
      </w:r>
      <w:r w:rsidRPr="00786725">
        <w:rPr>
          <w:rFonts w:ascii="Times New Roman" w:hAnsi="Times New Roman"/>
          <w:sz w:val="24"/>
          <w:szCs w:val="24"/>
          <w:lang w:val="en-GB"/>
        </w:rPr>
        <w:t xml:space="preserve"> Such </w:t>
      </w:r>
      <w:bookmarkStart w:id="18" w:name="_Hlk92689141"/>
      <w:r w:rsidR="00EA4D29" w:rsidRPr="00786725">
        <w:rPr>
          <w:rFonts w:ascii="Times New Roman" w:hAnsi="Times New Roman"/>
          <w:sz w:val="24"/>
          <w:szCs w:val="24"/>
          <w:lang w:val="en-GB"/>
        </w:rPr>
        <w:t>inviolability</w:t>
      </w:r>
      <w:bookmarkEnd w:id="18"/>
      <w:r w:rsidR="00EA4D29" w:rsidRPr="00786725">
        <w:rPr>
          <w:rFonts w:ascii="Times New Roman" w:hAnsi="Times New Roman"/>
          <w:sz w:val="24"/>
          <w:szCs w:val="24"/>
          <w:lang w:val="en-GB"/>
        </w:rPr>
        <w:t xml:space="preserve"> </w:t>
      </w:r>
      <w:r w:rsidRPr="00786725">
        <w:rPr>
          <w:rFonts w:ascii="Times New Roman" w:hAnsi="Times New Roman"/>
          <w:sz w:val="24"/>
          <w:szCs w:val="24"/>
          <w:lang w:val="en-GB"/>
        </w:rPr>
        <w:t xml:space="preserve">“primarily refers to goods in the diplomatic agent's private residence” essential </w:t>
      </w:r>
      <w:r w:rsidRPr="00786725">
        <w:rPr>
          <w:rFonts w:ascii="Times New Roman" w:hAnsi="Times New Roman"/>
          <w:sz w:val="24"/>
          <w:szCs w:val="24"/>
          <w:lang w:val="en-GB"/>
        </w:rPr>
        <w:lastRenderedPageBreak/>
        <w:t>to their livelihood or intended for personal use.</w:t>
      </w:r>
      <w:r w:rsidRPr="00786725">
        <w:rPr>
          <w:rFonts w:ascii="Times New Roman" w:hAnsi="Times New Roman"/>
          <w:sz w:val="24"/>
          <w:szCs w:val="24"/>
          <w:vertAlign w:val="superscript"/>
          <w:lang w:val="en-GB"/>
        </w:rPr>
        <w:footnoteReference w:id="18"/>
      </w:r>
      <w:r w:rsidRPr="00786725">
        <w:rPr>
          <w:rFonts w:ascii="Times New Roman" w:hAnsi="Times New Roman"/>
          <w:sz w:val="24"/>
          <w:szCs w:val="24"/>
          <w:lang w:val="en-GB"/>
        </w:rPr>
        <w:t xml:space="preserve"> The word “primarily” implies a limited application of Article 30(2) VCDR which should not extend to Ms. Walters’ briefcase. The briefcase does not constitute an item essential for personal use or livelihood and contains information that does not concern the Ambassador’s wife.</w:t>
      </w:r>
      <w:r w:rsidRPr="00786725">
        <w:rPr>
          <w:rStyle w:val="FootnoteReference"/>
          <w:rFonts w:ascii="Times New Roman" w:hAnsi="Times New Roman"/>
          <w:sz w:val="24"/>
          <w:szCs w:val="24"/>
          <w:lang w:val="en-GB"/>
        </w:rPr>
        <w:footnoteReference w:id="19"/>
      </w:r>
      <w:r w:rsidRPr="00786725">
        <w:rPr>
          <w:rFonts w:ascii="Times New Roman" w:hAnsi="Times New Roman"/>
          <w:sz w:val="24"/>
          <w:szCs w:val="24"/>
          <w:lang w:val="en-GB"/>
        </w:rPr>
        <w:t xml:space="preserve"> </w:t>
      </w:r>
      <w:bookmarkStart w:id="19" w:name="_Hlk92193517"/>
      <w:r w:rsidRPr="00786725">
        <w:rPr>
          <w:rFonts w:ascii="Times New Roman" w:hAnsi="Times New Roman"/>
          <w:sz w:val="24"/>
          <w:szCs w:val="24"/>
          <w:lang w:val="en-GB"/>
        </w:rPr>
        <w:t xml:space="preserve">The briefcase </w:t>
      </w:r>
      <w:bookmarkEnd w:id="19"/>
      <w:proofErr w:type="gramStart"/>
      <w:r w:rsidRPr="00786725">
        <w:rPr>
          <w:rFonts w:ascii="Times New Roman" w:hAnsi="Times New Roman"/>
          <w:sz w:val="24"/>
          <w:szCs w:val="24"/>
          <w:lang w:val="en-GB"/>
        </w:rPr>
        <w:t>was located in</w:t>
      </w:r>
      <w:proofErr w:type="gramEnd"/>
      <w:r w:rsidRPr="00786725">
        <w:rPr>
          <w:rFonts w:ascii="Times New Roman" w:hAnsi="Times New Roman"/>
          <w:sz w:val="24"/>
          <w:szCs w:val="24"/>
          <w:lang w:val="en-GB"/>
        </w:rPr>
        <w:t xml:space="preserve"> a car,</w:t>
      </w:r>
      <w:r w:rsidRPr="00786725">
        <w:rPr>
          <w:rFonts w:ascii="Times New Roman" w:hAnsi="Times New Roman"/>
          <w:sz w:val="24"/>
          <w:szCs w:val="24"/>
          <w:vertAlign w:val="superscript"/>
          <w:lang w:val="en-GB"/>
        </w:rPr>
        <w:footnoteReference w:id="20"/>
      </w:r>
      <w:r w:rsidRPr="00786725">
        <w:rPr>
          <w:rFonts w:ascii="Times New Roman" w:hAnsi="Times New Roman"/>
          <w:sz w:val="24"/>
          <w:szCs w:val="24"/>
          <w:lang w:val="en-GB"/>
        </w:rPr>
        <w:t xml:space="preserve"> </w:t>
      </w:r>
      <w:r w:rsidRPr="00786725">
        <w:rPr>
          <w:rFonts w:ascii="Times New Roman" w:hAnsi="Times New Roman"/>
          <w:i/>
          <w:sz w:val="24"/>
          <w:szCs w:val="24"/>
          <w:lang w:val="en-GB"/>
        </w:rPr>
        <w:t>viz</w:t>
      </w:r>
      <w:r w:rsidRPr="00786725">
        <w:rPr>
          <w:rFonts w:ascii="Times New Roman" w:hAnsi="Times New Roman"/>
          <w:sz w:val="24"/>
          <w:szCs w:val="24"/>
          <w:lang w:val="en-GB"/>
        </w:rPr>
        <w:t xml:space="preserve">. outside the residence, and is subsequently not covered by </w:t>
      </w:r>
      <w:r w:rsidR="00EA4D29" w:rsidRPr="00786725">
        <w:rPr>
          <w:rFonts w:ascii="Times New Roman" w:hAnsi="Times New Roman"/>
          <w:sz w:val="24"/>
          <w:szCs w:val="24"/>
          <w:lang w:val="en-GB"/>
        </w:rPr>
        <w:t>inviolability</w:t>
      </w:r>
      <w:r w:rsidRPr="00786725">
        <w:rPr>
          <w:rFonts w:ascii="Times New Roman" w:hAnsi="Times New Roman"/>
          <w:sz w:val="24"/>
          <w:szCs w:val="24"/>
          <w:lang w:val="en-GB"/>
        </w:rPr>
        <w:t xml:space="preserve"> as Ms. Walters’ personal property.</w:t>
      </w:r>
    </w:p>
    <w:p w14:paraId="2381A310"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3F59681E" w14:textId="77777777" w:rsidR="00EE1A1C" w:rsidRPr="00786725" w:rsidRDefault="00202E88" w:rsidP="00C72E65">
      <w:pPr>
        <w:pStyle w:val="Heading2"/>
        <w:spacing w:before="0" w:after="0" w:line="360" w:lineRule="auto"/>
        <w:ind w:left="720"/>
        <w:jc w:val="both"/>
        <w:rPr>
          <w:rFonts w:ascii="Times New Roman" w:hAnsi="Times New Roman" w:cs="Times New Roman"/>
          <w:i/>
          <w:sz w:val="24"/>
          <w:szCs w:val="24"/>
        </w:rPr>
      </w:pPr>
      <w:bookmarkStart w:id="20" w:name="_Toc92830083"/>
      <w:r w:rsidRPr="00786725">
        <w:rPr>
          <w:rFonts w:ascii="Times New Roman" w:hAnsi="Times New Roman" w:cs="Times New Roman"/>
          <w:i/>
          <w:sz w:val="24"/>
          <w:szCs w:val="24"/>
        </w:rPr>
        <w:t xml:space="preserve">b) </w:t>
      </w:r>
      <w:r w:rsidR="00EE1A1C" w:rsidRPr="00786725">
        <w:rPr>
          <w:rFonts w:ascii="Times New Roman" w:hAnsi="Times New Roman" w:cs="Times New Roman"/>
          <w:i/>
          <w:sz w:val="24"/>
          <w:szCs w:val="24"/>
        </w:rPr>
        <w:t>The documents do not constitute Ms. Walters’ private papers or correspondence</w:t>
      </w:r>
      <w:bookmarkEnd w:id="20"/>
    </w:p>
    <w:p w14:paraId="63FC0F6D" w14:textId="04900B45"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Diplomatic </w:t>
      </w:r>
      <w:r w:rsidR="00EA4D29" w:rsidRPr="00786725">
        <w:rPr>
          <w:rFonts w:ascii="Times New Roman" w:hAnsi="Times New Roman"/>
          <w:sz w:val="24"/>
          <w:szCs w:val="24"/>
          <w:lang w:val="en-GB"/>
        </w:rPr>
        <w:t>inviolability</w:t>
      </w:r>
      <w:r w:rsidRPr="00786725">
        <w:rPr>
          <w:rFonts w:ascii="Times New Roman" w:hAnsi="Times New Roman"/>
          <w:sz w:val="24"/>
          <w:szCs w:val="24"/>
          <w:lang w:val="en-GB"/>
        </w:rPr>
        <w:t xml:space="preserve"> extends to the private papers and correspondence of a diplomatic agent.</w:t>
      </w:r>
      <w:r w:rsidRPr="00786725">
        <w:rPr>
          <w:rFonts w:ascii="Times New Roman" w:hAnsi="Times New Roman"/>
          <w:sz w:val="24"/>
          <w:szCs w:val="24"/>
          <w:vertAlign w:val="superscript"/>
          <w:lang w:val="en-GB"/>
        </w:rPr>
        <w:footnoteReference w:id="21"/>
      </w:r>
      <w:r w:rsidRPr="00786725">
        <w:rPr>
          <w:rFonts w:ascii="Times New Roman" w:hAnsi="Times New Roman"/>
          <w:sz w:val="24"/>
          <w:szCs w:val="24"/>
          <w:lang w:val="en-GB"/>
        </w:rPr>
        <w:t xml:space="preserve"> This includes correspondence that does not contain identifying marks and is sent through public postal services.</w:t>
      </w:r>
      <w:r w:rsidRPr="00786725">
        <w:rPr>
          <w:rFonts w:ascii="Times New Roman" w:hAnsi="Times New Roman"/>
          <w:sz w:val="24"/>
          <w:szCs w:val="24"/>
          <w:vertAlign w:val="superscript"/>
          <w:lang w:val="en-GB"/>
        </w:rPr>
        <w:footnoteReference w:id="22"/>
      </w:r>
      <w:r w:rsidRPr="00786725">
        <w:rPr>
          <w:rFonts w:ascii="Times New Roman" w:hAnsi="Times New Roman"/>
          <w:sz w:val="24"/>
          <w:szCs w:val="24"/>
          <w:lang w:val="en-GB"/>
        </w:rPr>
        <w:t xml:space="preserve"> The documents in the briefcase contain correspondence and financial transactions effectuated by SAD and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Embassy</w:t>
      </w:r>
      <w:r w:rsidRPr="00786725">
        <w:rPr>
          <w:rFonts w:ascii="Times New Roman" w:hAnsi="Times New Roman"/>
          <w:sz w:val="24"/>
          <w:szCs w:val="24"/>
          <w:vertAlign w:val="superscript"/>
          <w:lang w:val="en-GB"/>
        </w:rPr>
        <w:footnoteReference w:id="23"/>
      </w:r>
      <w:r w:rsidRPr="00786725">
        <w:rPr>
          <w:rFonts w:ascii="Times New Roman" w:hAnsi="Times New Roman"/>
          <w:sz w:val="24"/>
          <w:szCs w:val="24"/>
          <w:lang w:val="en-GB"/>
        </w:rPr>
        <w:t xml:space="preserve"> that had no personal connection to Ms. Walters. Hence protection thereof should not be attributed on these grounds.</w:t>
      </w:r>
    </w:p>
    <w:p w14:paraId="57E8C235"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176F3D87" w14:textId="77777777" w:rsidR="00EE1A1C" w:rsidRPr="00786725" w:rsidRDefault="00202E88" w:rsidP="00C72E65">
      <w:pPr>
        <w:pStyle w:val="Heading2"/>
        <w:spacing w:before="0" w:after="0" w:line="360" w:lineRule="auto"/>
        <w:ind w:left="510"/>
        <w:jc w:val="both"/>
        <w:rPr>
          <w:rFonts w:ascii="Times New Roman" w:hAnsi="Times New Roman" w:cs="Times New Roman"/>
          <w:sz w:val="24"/>
          <w:szCs w:val="24"/>
        </w:rPr>
      </w:pPr>
      <w:bookmarkStart w:id="21" w:name="_heading=h.30j0zll" w:colFirst="0" w:colLast="0"/>
      <w:bookmarkStart w:id="22" w:name="_Toc92830084"/>
      <w:bookmarkEnd w:id="21"/>
      <w:r w:rsidRPr="00786725">
        <w:rPr>
          <w:rFonts w:ascii="Times New Roman" w:hAnsi="Times New Roman" w:cs="Times New Roman"/>
          <w:sz w:val="24"/>
          <w:szCs w:val="24"/>
        </w:rPr>
        <w:t xml:space="preserve">3. </w:t>
      </w:r>
      <w:r w:rsidR="00EE1A1C" w:rsidRPr="00786725">
        <w:rPr>
          <w:rFonts w:ascii="Times New Roman" w:hAnsi="Times New Roman" w:cs="Times New Roman"/>
          <w:sz w:val="24"/>
          <w:szCs w:val="24"/>
        </w:rPr>
        <w:t>The inviolability of the documents does not apply as their content goes beyond scope of the functions of the diplomatic mission</w:t>
      </w:r>
      <w:bookmarkEnd w:id="22"/>
    </w:p>
    <w:p w14:paraId="21982874"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Archives and documents</w:t>
      </w:r>
      <w:r w:rsidRPr="00786725">
        <w:rPr>
          <w:rFonts w:ascii="Times New Roman" w:hAnsi="Times New Roman"/>
          <w:sz w:val="24"/>
          <w:szCs w:val="24"/>
          <w:vertAlign w:val="superscript"/>
          <w:lang w:val="en-GB"/>
        </w:rPr>
        <w:footnoteReference w:id="24"/>
      </w:r>
      <w:r w:rsidRPr="00786725">
        <w:rPr>
          <w:rFonts w:ascii="Times New Roman" w:hAnsi="Times New Roman"/>
          <w:sz w:val="24"/>
          <w:szCs w:val="24"/>
          <w:lang w:val="en-GB"/>
        </w:rPr>
        <w:t xml:space="preserve"> and official correspondence</w:t>
      </w:r>
      <w:r w:rsidRPr="00786725">
        <w:rPr>
          <w:rFonts w:ascii="Times New Roman" w:hAnsi="Times New Roman"/>
          <w:sz w:val="24"/>
          <w:szCs w:val="24"/>
          <w:vertAlign w:val="superscript"/>
          <w:lang w:val="en-GB"/>
        </w:rPr>
        <w:footnoteReference w:id="25"/>
      </w:r>
      <w:r w:rsidRPr="00786725">
        <w:rPr>
          <w:rFonts w:ascii="Times New Roman" w:hAnsi="Times New Roman"/>
          <w:sz w:val="24"/>
          <w:szCs w:val="24"/>
          <w:lang w:val="en-GB"/>
        </w:rPr>
        <w:t xml:space="preserve"> are covered by inviolability only when relating to the diplomatic mission. Such inviolability is not absolute. Firstly, matters unconnected to the service, such as the documents, incur a loss of immunity; this includes issues that are extraneous to the mission’s functions.</w:t>
      </w:r>
      <w:r w:rsidRPr="00786725">
        <w:rPr>
          <w:rFonts w:ascii="Times New Roman" w:hAnsi="Times New Roman"/>
          <w:sz w:val="24"/>
          <w:szCs w:val="24"/>
          <w:vertAlign w:val="superscript"/>
          <w:lang w:val="en-GB"/>
        </w:rPr>
        <w:footnoteReference w:id="26"/>
      </w:r>
      <w:r w:rsidRPr="00786725">
        <w:rPr>
          <w:rFonts w:ascii="Times New Roman" w:hAnsi="Times New Roman"/>
          <w:sz w:val="24"/>
          <w:szCs w:val="24"/>
          <w:lang w:val="en-GB"/>
        </w:rPr>
        <w:t xml:space="preserve"> Such functions are clearly defined.</w:t>
      </w:r>
      <w:r w:rsidRPr="00786725">
        <w:rPr>
          <w:rFonts w:ascii="Times New Roman" w:hAnsi="Times New Roman"/>
          <w:sz w:val="24"/>
          <w:szCs w:val="24"/>
          <w:vertAlign w:val="superscript"/>
          <w:lang w:val="en-GB"/>
        </w:rPr>
        <w:footnoteReference w:id="27"/>
      </w:r>
      <w:r w:rsidRPr="00786725">
        <w:rPr>
          <w:rFonts w:ascii="Times New Roman" w:hAnsi="Times New Roman"/>
          <w:sz w:val="24"/>
          <w:szCs w:val="24"/>
          <w:lang w:val="en-GB"/>
        </w:rPr>
        <w:t xml:space="preserve"> Secondly, persons enjoying diplomatic protection violate international law when interfering in the internal affairs of </w:t>
      </w:r>
      <w:r w:rsidRPr="00786725">
        <w:rPr>
          <w:rFonts w:ascii="Times New Roman" w:hAnsi="Times New Roman"/>
          <w:sz w:val="24"/>
          <w:szCs w:val="24"/>
          <w:lang w:val="en-GB"/>
        </w:rPr>
        <w:lastRenderedPageBreak/>
        <w:t>another State in abuse of their role.</w:t>
      </w:r>
      <w:r w:rsidRPr="00786725">
        <w:rPr>
          <w:rFonts w:ascii="Times New Roman" w:hAnsi="Times New Roman"/>
          <w:sz w:val="24"/>
          <w:szCs w:val="24"/>
          <w:vertAlign w:val="superscript"/>
          <w:lang w:val="en-GB"/>
        </w:rPr>
        <w:footnoteReference w:id="28"/>
      </w:r>
      <w:r w:rsidRPr="00786725">
        <w:rPr>
          <w:rFonts w:ascii="Times New Roman" w:hAnsi="Times New Roman"/>
          <w:sz w:val="24"/>
          <w:szCs w:val="24"/>
          <w:lang w:val="en-GB"/>
        </w:rPr>
        <w:t xml:space="preserve"> Thirdly, rules regarding immunity can be bypassed when the receiving State’s national security is threatened</w:t>
      </w:r>
      <w:r w:rsidRPr="00786725">
        <w:rPr>
          <w:rFonts w:ascii="Times New Roman" w:hAnsi="Times New Roman"/>
          <w:sz w:val="24"/>
          <w:szCs w:val="24"/>
          <w:vertAlign w:val="superscript"/>
          <w:lang w:val="en-GB"/>
        </w:rPr>
        <w:footnoteReference w:id="29"/>
      </w:r>
      <w:r w:rsidRPr="00786725">
        <w:rPr>
          <w:rFonts w:ascii="Times New Roman" w:hAnsi="Times New Roman"/>
          <w:sz w:val="24"/>
          <w:szCs w:val="24"/>
          <w:lang w:val="en-GB"/>
        </w:rPr>
        <w:t xml:space="preserve"> as State security takes precedence.</w:t>
      </w:r>
      <w:r w:rsidRPr="00786725">
        <w:rPr>
          <w:rFonts w:ascii="Times New Roman" w:hAnsi="Times New Roman"/>
          <w:sz w:val="24"/>
          <w:szCs w:val="24"/>
          <w:vertAlign w:val="superscript"/>
          <w:lang w:val="en-GB"/>
        </w:rPr>
        <w:footnoteReference w:id="30"/>
      </w:r>
    </w:p>
    <w:p w14:paraId="6554BDC2" w14:textId="77777777" w:rsidR="00EE1A1C" w:rsidRPr="00786725" w:rsidRDefault="00EE1A1C" w:rsidP="00C72E65">
      <w:pPr>
        <w:pBdr>
          <w:top w:val="nil"/>
          <w:left w:val="nil"/>
          <w:bottom w:val="nil"/>
          <w:right w:val="nil"/>
          <w:between w:val="nil"/>
        </w:pBdr>
        <w:spacing w:after="0" w:line="360" w:lineRule="auto"/>
        <w:ind w:firstLine="709"/>
        <w:jc w:val="both"/>
        <w:rPr>
          <w:rFonts w:ascii="Times New Roman" w:hAnsi="Times New Roman"/>
          <w:sz w:val="24"/>
          <w:szCs w:val="24"/>
          <w:lang w:val="en-GB"/>
        </w:rPr>
      </w:pPr>
      <w:r w:rsidRPr="00786725">
        <w:rPr>
          <w:rFonts w:ascii="Times New Roman" w:hAnsi="Times New Roman"/>
          <w:sz w:val="24"/>
          <w:szCs w:val="24"/>
          <w:lang w:val="en-GB"/>
        </w:rPr>
        <w:t>The activities identified in the documents do not fall within the functions of the diplomatic mission: the financial transactions and correspondence evidence violations of international law</w:t>
      </w:r>
      <w:r w:rsidRPr="00786725">
        <w:rPr>
          <w:rFonts w:ascii="Times New Roman" w:hAnsi="Times New Roman"/>
          <w:sz w:val="24"/>
          <w:szCs w:val="24"/>
          <w:vertAlign w:val="superscript"/>
          <w:lang w:val="en-GB"/>
        </w:rPr>
        <w:footnoteReference w:id="31"/>
      </w:r>
      <w:r w:rsidRPr="00786725">
        <w:rPr>
          <w:rFonts w:ascii="Times New Roman" w:hAnsi="Times New Roman"/>
          <w:sz w:val="24"/>
          <w:szCs w:val="24"/>
          <w:lang w:val="en-GB"/>
        </w:rPr>
        <w:t xml:space="preserve"> while interference in Antara’s internal affairs</w:t>
      </w:r>
      <w:r w:rsidRPr="00786725">
        <w:rPr>
          <w:rStyle w:val="FootnoteReference"/>
          <w:rFonts w:ascii="Times New Roman" w:hAnsi="Times New Roman"/>
          <w:sz w:val="24"/>
          <w:szCs w:val="24"/>
          <w:lang w:val="en-GB"/>
        </w:rPr>
        <w:footnoteReference w:id="32"/>
      </w:r>
      <w:r w:rsidRPr="00786725">
        <w:rPr>
          <w:rFonts w:ascii="Times New Roman" w:hAnsi="Times New Roman"/>
          <w:sz w:val="24"/>
          <w:szCs w:val="24"/>
          <w:lang w:val="en-GB"/>
        </w:rPr>
        <w:t xml:space="preserve"> constitutes an abuse of the positions held by diplomatic agents. Moreover, the documents reveal a threat to Antara’s national security and citizen’s rights,</w:t>
      </w:r>
      <w:r w:rsidRPr="00786725">
        <w:rPr>
          <w:rFonts w:ascii="Times New Roman" w:hAnsi="Times New Roman"/>
          <w:sz w:val="24"/>
          <w:szCs w:val="24"/>
          <w:vertAlign w:val="superscript"/>
          <w:lang w:val="en-GB"/>
        </w:rPr>
        <w:footnoteReference w:id="33"/>
      </w:r>
      <w:r w:rsidRPr="00786725">
        <w:rPr>
          <w:rFonts w:ascii="Times New Roman" w:hAnsi="Times New Roman"/>
          <w:sz w:val="24"/>
          <w:szCs w:val="24"/>
          <w:lang w:val="en-GB"/>
        </w:rPr>
        <w:t xml:space="preserve"> therefore, they should not benefit from inviolability.</w:t>
      </w:r>
    </w:p>
    <w:p w14:paraId="7F00B096"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58836706" w14:textId="4B2EBF88" w:rsidR="00EE1A1C" w:rsidRPr="00786725" w:rsidRDefault="00202E88" w:rsidP="00C72E65">
      <w:pPr>
        <w:pStyle w:val="Heading2"/>
        <w:spacing w:before="0" w:after="0" w:line="360" w:lineRule="auto"/>
        <w:ind w:left="510"/>
        <w:jc w:val="both"/>
        <w:rPr>
          <w:rFonts w:ascii="Times New Roman" w:hAnsi="Times New Roman" w:cs="Times New Roman"/>
          <w:sz w:val="24"/>
          <w:szCs w:val="24"/>
        </w:rPr>
      </w:pPr>
      <w:bookmarkStart w:id="23" w:name="_Toc92830085"/>
      <w:r w:rsidRPr="00786725">
        <w:rPr>
          <w:rFonts w:ascii="Times New Roman" w:hAnsi="Times New Roman" w:cs="Times New Roman"/>
          <w:sz w:val="24"/>
          <w:szCs w:val="24"/>
        </w:rPr>
        <w:t xml:space="preserve">4. </w:t>
      </w:r>
      <w:r w:rsidR="00EE1A1C" w:rsidRPr="00786725">
        <w:rPr>
          <w:rFonts w:ascii="Times New Roman" w:hAnsi="Times New Roman" w:cs="Times New Roman"/>
          <w:sz w:val="24"/>
          <w:szCs w:val="24"/>
        </w:rPr>
        <w:t xml:space="preserve">The briefcase is not a diplomatic bag and is not protected by diplomatic </w:t>
      </w:r>
      <w:r w:rsidR="00460FB2" w:rsidRPr="00786725">
        <w:rPr>
          <w:rFonts w:ascii="Times New Roman" w:hAnsi="Times New Roman" w:cs="Times New Roman"/>
          <w:sz w:val="24"/>
          <w:szCs w:val="24"/>
        </w:rPr>
        <w:t>inviolability</w:t>
      </w:r>
      <w:bookmarkEnd w:id="23"/>
    </w:p>
    <w:p w14:paraId="441426D3" w14:textId="6BA2449A" w:rsidR="00EE1A1C" w:rsidRPr="00786725" w:rsidRDefault="00EE1A1C" w:rsidP="00C72E65">
      <w:pPr>
        <w:keepNext/>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Diplomatic </w:t>
      </w:r>
      <w:r w:rsidR="00460FB2" w:rsidRPr="00786725">
        <w:rPr>
          <w:rFonts w:ascii="Times New Roman" w:hAnsi="Times New Roman"/>
          <w:sz w:val="24"/>
          <w:szCs w:val="24"/>
          <w:lang w:val="en-GB"/>
        </w:rPr>
        <w:t>inviolability</w:t>
      </w:r>
      <w:r w:rsidRPr="00786725">
        <w:rPr>
          <w:rFonts w:ascii="Times New Roman" w:hAnsi="Times New Roman"/>
          <w:sz w:val="24"/>
          <w:szCs w:val="24"/>
          <w:lang w:val="en-GB"/>
        </w:rPr>
        <w:t xml:space="preserve"> extends to the diplomatic bag</w:t>
      </w:r>
      <w:r w:rsidRPr="00786725">
        <w:rPr>
          <w:rFonts w:ascii="Times New Roman" w:hAnsi="Times New Roman"/>
          <w:sz w:val="24"/>
          <w:szCs w:val="24"/>
          <w:vertAlign w:val="superscript"/>
          <w:lang w:val="en-GB"/>
        </w:rPr>
        <w:footnoteReference w:id="34"/>
      </w:r>
      <w:r w:rsidRPr="00786725">
        <w:rPr>
          <w:rFonts w:ascii="Times New Roman" w:hAnsi="Times New Roman"/>
          <w:sz w:val="24"/>
          <w:szCs w:val="24"/>
          <w:lang w:val="en-GB"/>
        </w:rPr>
        <w:t xml:space="preserve"> which must contain visible, external marks of a diplomatic nature and only contain items intended for official use.</w:t>
      </w:r>
      <w:r w:rsidRPr="00786725">
        <w:rPr>
          <w:rFonts w:ascii="Times New Roman" w:hAnsi="Times New Roman"/>
          <w:sz w:val="24"/>
          <w:szCs w:val="24"/>
          <w:vertAlign w:val="superscript"/>
          <w:lang w:val="en-GB"/>
        </w:rPr>
        <w:footnoteReference w:id="35"/>
      </w:r>
      <w:r w:rsidRPr="00786725">
        <w:rPr>
          <w:rFonts w:ascii="Times New Roman" w:hAnsi="Times New Roman"/>
          <w:sz w:val="24"/>
          <w:szCs w:val="24"/>
          <w:lang w:val="en-GB"/>
        </w:rPr>
        <w:t xml:space="preserve"> Parcels not meeting the necessary requirements are not included.</w:t>
      </w:r>
      <w:r w:rsidRPr="00786725">
        <w:rPr>
          <w:rFonts w:ascii="Times New Roman" w:hAnsi="Times New Roman"/>
          <w:sz w:val="24"/>
          <w:szCs w:val="24"/>
          <w:vertAlign w:val="superscript"/>
          <w:lang w:val="en-GB"/>
        </w:rPr>
        <w:footnoteReference w:id="36"/>
      </w:r>
      <w:r w:rsidRPr="00786725">
        <w:rPr>
          <w:rFonts w:ascii="Times New Roman" w:hAnsi="Times New Roman"/>
          <w:sz w:val="24"/>
          <w:szCs w:val="24"/>
          <w:lang w:val="en-GB"/>
        </w:rPr>
        <w:t xml:space="preserve"> Nothing indicates that the briefcase had any external, diplomatic marks and the documents were not intended for official use.</w:t>
      </w:r>
      <w:r w:rsidRPr="00786725">
        <w:rPr>
          <w:rFonts w:ascii="Times New Roman" w:hAnsi="Times New Roman"/>
          <w:sz w:val="24"/>
          <w:szCs w:val="24"/>
          <w:vertAlign w:val="superscript"/>
          <w:lang w:val="en-GB"/>
        </w:rPr>
        <w:footnoteReference w:id="37"/>
      </w:r>
      <w:r w:rsidRPr="00786725">
        <w:rPr>
          <w:rFonts w:ascii="Times New Roman" w:hAnsi="Times New Roman"/>
          <w:sz w:val="24"/>
          <w:szCs w:val="24"/>
          <w:lang w:val="en-GB"/>
        </w:rPr>
        <w:t xml:space="preserve"> The briefcase is therefore not a diplomatic bag and is not covered by </w:t>
      </w:r>
      <w:r w:rsidR="00460FB2" w:rsidRPr="00786725">
        <w:rPr>
          <w:rFonts w:ascii="Times New Roman" w:hAnsi="Times New Roman"/>
          <w:sz w:val="24"/>
          <w:szCs w:val="24"/>
          <w:lang w:val="en-GB"/>
        </w:rPr>
        <w:t>inviolability</w:t>
      </w:r>
      <w:r w:rsidRPr="00786725">
        <w:rPr>
          <w:rFonts w:ascii="Times New Roman" w:hAnsi="Times New Roman"/>
          <w:sz w:val="24"/>
          <w:szCs w:val="24"/>
          <w:lang w:val="en-GB"/>
        </w:rPr>
        <w:t xml:space="preserve">. </w:t>
      </w:r>
    </w:p>
    <w:p w14:paraId="542237BB"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u w:val="single"/>
          <w:lang w:val="en-GB"/>
        </w:rPr>
      </w:pPr>
    </w:p>
    <w:p w14:paraId="3FC0DAEC" w14:textId="77777777" w:rsidR="00EE1A1C" w:rsidRPr="00786725" w:rsidRDefault="009A5E08" w:rsidP="00C72E65">
      <w:pPr>
        <w:pStyle w:val="Heading1"/>
        <w:spacing w:before="0" w:after="0" w:line="360" w:lineRule="auto"/>
        <w:ind w:left="283"/>
        <w:jc w:val="both"/>
        <w:rPr>
          <w:rFonts w:ascii="Times New Roman" w:hAnsi="Times New Roman" w:cs="Times New Roman"/>
          <w:sz w:val="24"/>
          <w:szCs w:val="24"/>
          <w:u w:val="single"/>
        </w:rPr>
      </w:pPr>
      <w:bookmarkStart w:id="24" w:name="_Toc92830086"/>
      <w:r w:rsidRPr="00786725">
        <w:rPr>
          <w:rFonts w:ascii="Times New Roman" w:hAnsi="Times New Roman" w:cs="Times New Roman"/>
          <w:sz w:val="24"/>
          <w:szCs w:val="24"/>
        </w:rPr>
        <w:lastRenderedPageBreak/>
        <w:t>C</w:t>
      </w:r>
      <w:r w:rsidR="00202E88" w:rsidRPr="00786725">
        <w:rPr>
          <w:rFonts w:ascii="Times New Roman" w:hAnsi="Times New Roman" w:cs="Times New Roman"/>
          <w:sz w:val="24"/>
          <w:szCs w:val="24"/>
        </w:rPr>
        <w:t xml:space="preserve">. </w:t>
      </w:r>
      <w:r w:rsidR="00EE1A1C" w:rsidRPr="00786725">
        <w:rPr>
          <w:rFonts w:ascii="Times New Roman" w:hAnsi="Times New Roman" w:cs="Times New Roman"/>
          <w:sz w:val="24"/>
          <w:szCs w:val="24"/>
          <w:u w:val="single"/>
        </w:rPr>
        <w:t>The use of the recording from the 30 May 2021 meeting does not violate international law</w:t>
      </w:r>
      <w:bookmarkEnd w:id="24"/>
      <w:r w:rsidR="00EE1A1C" w:rsidRPr="00786725">
        <w:rPr>
          <w:rFonts w:ascii="Times New Roman" w:hAnsi="Times New Roman" w:cs="Times New Roman"/>
          <w:sz w:val="24"/>
          <w:szCs w:val="24"/>
          <w:u w:val="single"/>
        </w:rPr>
        <w:t xml:space="preserve"> </w:t>
      </w:r>
    </w:p>
    <w:p w14:paraId="649B6F57" w14:textId="77777777" w:rsidR="00EE1A1C" w:rsidRPr="00786725" w:rsidRDefault="008D31C5" w:rsidP="00C72E65">
      <w:pPr>
        <w:pStyle w:val="Heading2"/>
        <w:spacing w:before="0" w:after="0" w:line="360" w:lineRule="auto"/>
        <w:ind w:left="510"/>
        <w:jc w:val="both"/>
        <w:rPr>
          <w:rFonts w:ascii="Times New Roman" w:hAnsi="Times New Roman" w:cs="Times New Roman"/>
          <w:sz w:val="24"/>
          <w:szCs w:val="24"/>
        </w:rPr>
      </w:pPr>
      <w:bookmarkStart w:id="25" w:name="_Toc92830087"/>
      <w:r w:rsidRPr="00786725">
        <w:rPr>
          <w:rFonts w:ascii="Times New Roman" w:hAnsi="Times New Roman" w:cs="Times New Roman"/>
          <w:sz w:val="24"/>
          <w:szCs w:val="24"/>
        </w:rPr>
        <w:t xml:space="preserve">1. </w:t>
      </w:r>
      <w:r w:rsidR="00EE1A1C" w:rsidRPr="00786725">
        <w:rPr>
          <w:rFonts w:ascii="Times New Roman" w:hAnsi="Times New Roman" w:cs="Times New Roman"/>
          <w:sz w:val="24"/>
          <w:szCs w:val="24"/>
        </w:rPr>
        <w:t>No rule of international law binding on Antara provides for confidentiality of conciliation meetings</w:t>
      </w:r>
      <w:bookmarkEnd w:id="25"/>
    </w:p>
    <w:p w14:paraId="3A0B541E"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26" w:name="_Toc92830088"/>
      <w:r w:rsidRPr="00786725">
        <w:rPr>
          <w:rFonts w:ascii="Times New Roman" w:hAnsi="Times New Roman" w:cs="Times New Roman"/>
          <w:i/>
          <w:sz w:val="24"/>
          <w:szCs w:val="24"/>
        </w:rPr>
        <w:t xml:space="preserve">a) </w:t>
      </w:r>
      <w:r w:rsidR="00EE1A1C" w:rsidRPr="00786725">
        <w:rPr>
          <w:rFonts w:ascii="Times New Roman" w:hAnsi="Times New Roman" w:cs="Times New Roman"/>
          <w:i/>
          <w:sz w:val="24"/>
          <w:szCs w:val="24"/>
        </w:rPr>
        <w:t>The parties did not specifically agree on the confidentiality of the conciliation meeting</w:t>
      </w:r>
      <w:bookmarkEnd w:id="26"/>
    </w:p>
    <w:p w14:paraId="5FA6D1DF" w14:textId="54AB99F9" w:rsidR="00EE1A1C" w:rsidRPr="00786725" w:rsidRDefault="00EE1A1C" w:rsidP="00FA32DF">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Norms binding on States “emanate from their own free will” and any restrictions regarding State independence cannot be presumed.</w:t>
      </w:r>
      <w:r w:rsidRPr="00786725">
        <w:rPr>
          <w:rFonts w:ascii="Times New Roman" w:hAnsi="Times New Roman"/>
          <w:sz w:val="24"/>
          <w:szCs w:val="24"/>
          <w:vertAlign w:val="superscript"/>
          <w:lang w:val="en-GB"/>
        </w:rPr>
        <w:footnoteReference w:id="38"/>
      </w:r>
      <w:r w:rsidRPr="00786725">
        <w:rPr>
          <w:rFonts w:ascii="Times New Roman" w:hAnsi="Times New Roman"/>
          <w:sz w:val="24"/>
          <w:szCs w:val="24"/>
          <w:lang w:val="en-GB"/>
        </w:rPr>
        <w:t xml:space="preserve"> Only rules accepted by States can impose limitations; this applies without exception and is valid for all States.</w:t>
      </w:r>
      <w:r w:rsidRPr="00786725">
        <w:rPr>
          <w:rFonts w:ascii="Times New Roman" w:hAnsi="Times New Roman"/>
          <w:sz w:val="24"/>
          <w:szCs w:val="24"/>
          <w:vertAlign w:val="superscript"/>
          <w:lang w:val="en-GB"/>
        </w:rPr>
        <w:footnoteReference w:id="39"/>
      </w:r>
      <w:r w:rsidRPr="00786725">
        <w:rPr>
          <w:rFonts w:ascii="Times New Roman" w:hAnsi="Times New Roman"/>
          <w:sz w:val="24"/>
          <w:szCs w:val="24"/>
          <w:lang w:val="en-GB"/>
        </w:rPr>
        <w:t xml:space="preserve"> Secrecy aims to ensure that States obtain the guarantees of discretion they desire</w:t>
      </w:r>
      <w:r w:rsidRPr="00786725">
        <w:rPr>
          <w:rFonts w:ascii="Times New Roman" w:hAnsi="Times New Roman"/>
          <w:sz w:val="24"/>
          <w:szCs w:val="24"/>
          <w:vertAlign w:val="superscript"/>
          <w:lang w:val="en-GB"/>
        </w:rPr>
        <w:footnoteReference w:id="40"/>
      </w:r>
      <w:r w:rsidRPr="00786725">
        <w:rPr>
          <w:rFonts w:ascii="Times New Roman" w:hAnsi="Times New Roman"/>
          <w:sz w:val="24"/>
          <w:szCs w:val="24"/>
          <w:lang w:val="en-GB"/>
        </w:rPr>
        <w:t xml:space="preserve"> and should be decided on a case-by-case basis.</w:t>
      </w:r>
      <w:r w:rsidRPr="00786725">
        <w:rPr>
          <w:rFonts w:ascii="Times New Roman" w:hAnsi="Times New Roman"/>
          <w:sz w:val="24"/>
          <w:szCs w:val="24"/>
          <w:vertAlign w:val="superscript"/>
          <w:lang w:val="en-GB"/>
        </w:rPr>
        <w:footnoteReference w:id="41"/>
      </w:r>
      <w:r w:rsidRPr="00786725">
        <w:rPr>
          <w:rFonts w:ascii="Times New Roman" w:hAnsi="Times New Roman"/>
          <w:sz w:val="24"/>
          <w:szCs w:val="24"/>
          <w:lang w:val="en-GB"/>
        </w:rPr>
        <w:t xml:space="preserve"> The recording of the meeting was agreed upon,</w:t>
      </w:r>
      <w:r w:rsidRPr="00786725">
        <w:rPr>
          <w:rFonts w:ascii="Times New Roman" w:hAnsi="Times New Roman"/>
          <w:sz w:val="24"/>
          <w:szCs w:val="24"/>
          <w:vertAlign w:val="superscript"/>
          <w:lang w:val="en-GB"/>
        </w:rPr>
        <w:footnoteReference w:id="42"/>
      </w:r>
      <w:r w:rsidRPr="00786725">
        <w:rPr>
          <w:rFonts w:ascii="Times New Roman" w:hAnsi="Times New Roman"/>
          <w:sz w:val="24"/>
          <w:szCs w:val="24"/>
          <w:lang w:val="en-GB"/>
        </w:rPr>
        <w:t xml:space="preserve"> however, neither Antara nor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gave any indication that the meeting was confidential. Therefore, </w:t>
      </w:r>
      <w:r w:rsidR="00255955" w:rsidRPr="00786725">
        <w:rPr>
          <w:rFonts w:ascii="Times New Roman" w:hAnsi="Times New Roman"/>
          <w:sz w:val="24"/>
          <w:szCs w:val="24"/>
          <w:lang w:val="en-GB"/>
        </w:rPr>
        <w:t>in the absence</w:t>
      </w:r>
      <w:r w:rsidRPr="00786725">
        <w:rPr>
          <w:rFonts w:ascii="Times New Roman" w:hAnsi="Times New Roman"/>
          <w:sz w:val="24"/>
          <w:szCs w:val="24"/>
          <w:lang w:val="en-GB"/>
        </w:rPr>
        <w:t xml:space="preserve"> of such agreement, neither party is bound by confidentiality.</w:t>
      </w:r>
    </w:p>
    <w:p w14:paraId="563EC67D" w14:textId="77777777" w:rsidR="0079254F" w:rsidRPr="00786725" w:rsidRDefault="0079254F"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1DCE4316"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27" w:name="_Toc92830089"/>
      <w:r w:rsidRPr="00786725">
        <w:rPr>
          <w:rFonts w:ascii="Times New Roman" w:hAnsi="Times New Roman" w:cs="Times New Roman"/>
          <w:i/>
          <w:sz w:val="24"/>
          <w:szCs w:val="24"/>
        </w:rPr>
        <w:t xml:space="preserve">b) </w:t>
      </w:r>
      <w:r w:rsidR="00EE1A1C" w:rsidRPr="00786725">
        <w:rPr>
          <w:rFonts w:ascii="Times New Roman" w:hAnsi="Times New Roman" w:cs="Times New Roman"/>
          <w:i/>
          <w:sz w:val="24"/>
          <w:szCs w:val="24"/>
        </w:rPr>
        <w:t>No treaty rules binding on Antara provide for confidentiality of conciliation meetings</w:t>
      </w:r>
      <w:bookmarkEnd w:id="27"/>
    </w:p>
    <w:p w14:paraId="0CF06C20"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Firstly, while the UN Charter mentions conciliation,</w:t>
      </w:r>
      <w:r w:rsidRPr="00786725">
        <w:rPr>
          <w:rFonts w:ascii="Times New Roman" w:hAnsi="Times New Roman"/>
          <w:sz w:val="24"/>
          <w:szCs w:val="24"/>
          <w:vertAlign w:val="superscript"/>
          <w:lang w:val="en-GB"/>
        </w:rPr>
        <w:footnoteReference w:id="43"/>
      </w:r>
      <w:r w:rsidRPr="00786725">
        <w:rPr>
          <w:rFonts w:ascii="Times New Roman" w:hAnsi="Times New Roman"/>
          <w:sz w:val="24"/>
          <w:szCs w:val="24"/>
          <w:lang w:val="en-GB"/>
        </w:rPr>
        <w:t xml:space="preserve"> no provisions require confidentiality of such meetings. Treaty interpretation must be done in good faith</w:t>
      </w:r>
      <w:r w:rsidRPr="00786725">
        <w:rPr>
          <w:rStyle w:val="FootnoteReference"/>
          <w:rFonts w:ascii="Times New Roman" w:hAnsi="Times New Roman"/>
          <w:sz w:val="24"/>
          <w:szCs w:val="24"/>
          <w:lang w:val="en-GB"/>
        </w:rPr>
        <w:footnoteReference w:id="44"/>
      </w:r>
      <w:r w:rsidRPr="00786725">
        <w:rPr>
          <w:rFonts w:ascii="Times New Roman" w:hAnsi="Times New Roman"/>
          <w:sz w:val="24"/>
          <w:szCs w:val="24"/>
          <w:lang w:val="en-GB"/>
        </w:rPr>
        <w:t xml:space="preserve"> and be primarily based on the text itself.</w:t>
      </w:r>
      <w:r w:rsidRPr="00786725">
        <w:rPr>
          <w:rFonts w:ascii="Times New Roman" w:hAnsi="Times New Roman"/>
          <w:sz w:val="24"/>
          <w:szCs w:val="24"/>
          <w:vertAlign w:val="superscript"/>
          <w:lang w:val="en-GB"/>
        </w:rPr>
        <w:footnoteReference w:id="45"/>
      </w:r>
      <w:r w:rsidRPr="00786725">
        <w:rPr>
          <w:rFonts w:ascii="Times New Roman" w:hAnsi="Times New Roman"/>
          <w:sz w:val="24"/>
          <w:szCs w:val="24"/>
          <w:lang w:val="en-GB"/>
        </w:rPr>
        <w:t xml:space="preserve"> Therefore, the absence of any confidentiality obligation in treaties binding upon Antara does not limit the admissibility of the recording.</w:t>
      </w:r>
    </w:p>
    <w:p w14:paraId="7E70C5E3" w14:textId="77777777" w:rsidR="00EE1A1C" w:rsidRPr="00786725" w:rsidRDefault="00EE1A1C" w:rsidP="00C72E65">
      <w:pPr>
        <w:pBdr>
          <w:top w:val="nil"/>
          <w:left w:val="nil"/>
          <w:bottom w:val="nil"/>
          <w:right w:val="nil"/>
          <w:between w:val="nil"/>
        </w:pBdr>
        <w:spacing w:after="0" w:line="360" w:lineRule="auto"/>
        <w:ind w:firstLine="709"/>
        <w:jc w:val="both"/>
        <w:rPr>
          <w:rFonts w:ascii="Times New Roman" w:hAnsi="Times New Roman"/>
          <w:sz w:val="24"/>
          <w:szCs w:val="24"/>
          <w:lang w:val="en-GB"/>
        </w:rPr>
      </w:pPr>
      <w:r w:rsidRPr="00786725">
        <w:rPr>
          <w:rFonts w:ascii="Times New Roman" w:hAnsi="Times New Roman"/>
          <w:sz w:val="24"/>
          <w:szCs w:val="24"/>
          <w:lang w:val="en-GB"/>
        </w:rPr>
        <w:t>Secondly, certain international legal instruments,</w:t>
      </w:r>
      <w:r w:rsidRPr="00786725">
        <w:rPr>
          <w:rFonts w:ascii="Times New Roman" w:hAnsi="Times New Roman"/>
          <w:sz w:val="24"/>
          <w:szCs w:val="24"/>
          <w:vertAlign w:val="superscript"/>
          <w:lang w:val="en-GB"/>
        </w:rPr>
        <w:footnoteReference w:id="46"/>
      </w:r>
      <w:r w:rsidRPr="00786725">
        <w:rPr>
          <w:rFonts w:ascii="Times New Roman" w:hAnsi="Times New Roman"/>
          <w:sz w:val="24"/>
          <w:szCs w:val="24"/>
          <w:lang w:val="en-GB"/>
        </w:rPr>
        <w:t xml:space="preserve"> although providing for confidentiality of conciliation meetings, do not impose legal obligations on </w:t>
      </w:r>
      <w:proofErr w:type="gramStart"/>
      <w:r w:rsidRPr="00786725">
        <w:rPr>
          <w:rFonts w:ascii="Times New Roman" w:hAnsi="Times New Roman"/>
          <w:sz w:val="24"/>
          <w:szCs w:val="24"/>
          <w:lang w:val="en-GB"/>
        </w:rPr>
        <w:t>States;</w:t>
      </w:r>
      <w:proofErr w:type="gramEnd"/>
      <w:r w:rsidRPr="00786725">
        <w:rPr>
          <w:rFonts w:ascii="Times New Roman" w:hAnsi="Times New Roman"/>
          <w:sz w:val="24"/>
          <w:szCs w:val="24"/>
          <w:lang w:val="en-GB"/>
        </w:rPr>
        <w:t xml:space="preserve"> while legal instruments </w:t>
      </w:r>
      <w:r w:rsidRPr="00786725">
        <w:rPr>
          <w:rFonts w:ascii="Times New Roman" w:hAnsi="Times New Roman"/>
          <w:sz w:val="24"/>
          <w:szCs w:val="24"/>
          <w:lang w:val="en-GB"/>
        </w:rPr>
        <w:lastRenderedPageBreak/>
        <w:t>imposing such obligations</w:t>
      </w:r>
      <w:r w:rsidRPr="00786725">
        <w:rPr>
          <w:rFonts w:ascii="Times New Roman" w:hAnsi="Times New Roman"/>
          <w:sz w:val="24"/>
          <w:szCs w:val="24"/>
          <w:vertAlign w:val="superscript"/>
          <w:lang w:val="en-GB"/>
        </w:rPr>
        <w:footnoteReference w:id="47"/>
      </w:r>
      <w:r w:rsidRPr="00786725">
        <w:rPr>
          <w:rFonts w:ascii="Times New Roman" w:hAnsi="Times New Roman"/>
          <w:sz w:val="24"/>
          <w:szCs w:val="24"/>
          <w:lang w:val="en-GB"/>
        </w:rPr>
        <w:t xml:space="preserve"> are not binding upon Antara. Consequently, no provisions on confidentiality bind Antara.</w:t>
      </w:r>
    </w:p>
    <w:p w14:paraId="4764937E"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787B36B1" w14:textId="5B769A59"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28" w:name="_Toc92830090"/>
      <w:r w:rsidRPr="00786725">
        <w:rPr>
          <w:rFonts w:ascii="Times New Roman" w:hAnsi="Times New Roman" w:cs="Times New Roman"/>
          <w:i/>
          <w:sz w:val="24"/>
          <w:szCs w:val="24"/>
        </w:rPr>
        <w:t xml:space="preserve">c) </w:t>
      </w:r>
      <w:r w:rsidR="00EE1A1C" w:rsidRPr="00786725">
        <w:rPr>
          <w:rFonts w:ascii="Times New Roman" w:hAnsi="Times New Roman" w:cs="Times New Roman"/>
          <w:i/>
          <w:sz w:val="24"/>
          <w:szCs w:val="24"/>
        </w:rPr>
        <w:t>No customary rule binding on Antara provide</w:t>
      </w:r>
      <w:r w:rsidR="00057AA8" w:rsidRPr="00786725">
        <w:rPr>
          <w:rFonts w:ascii="Times New Roman" w:hAnsi="Times New Roman" w:cs="Times New Roman"/>
          <w:i/>
          <w:sz w:val="24"/>
          <w:szCs w:val="24"/>
        </w:rPr>
        <w:t>s</w:t>
      </w:r>
      <w:r w:rsidR="00EE1A1C" w:rsidRPr="00786725">
        <w:rPr>
          <w:rFonts w:ascii="Times New Roman" w:hAnsi="Times New Roman" w:cs="Times New Roman"/>
          <w:i/>
          <w:sz w:val="24"/>
          <w:szCs w:val="24"/>
        </w:rPr>
        <w:t xml:space="preserve"> for confidentiality of conciliation meetings</w:t>
      </w:r>
      <w:bookmarkEnd w:id="28"/>
    </w:p>
    <w:p w14:paraId="29EE100D"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Diverging and inconsistent State practice does not give rise to customary international law rules.</w:t>
      </w:r>
      <w:r w:rsidRPr="00786725">
        <w:rPr>
          <w:rFonts w:ascii="Times New Roman" w:hAnsi="Times New Roman"/>
          <w:sz w:val="24"/>
          <w:szCs w:val="24"/>
          <w:vertAlign w:val="superscript"/>
          <w:lang w:val="en-GB"/>
        </w:rPr>
        <w:footnoteReference w:id="48"/>
      </w:r>
      <w:r w:rsidRPr="00786725">
        <w:rPr>
          <w:rFonts w:ascii="Times New Roman" w:hAnsi="Times New Roman"/>
          <w:sz w:val="24"/>
          <w:szCs w:val="24"/>
          <w:lang w:val="en-GB"/>
        </w:rPr>
        <w:t xml:space="preserve"> Despite several States adhering to non-binding international instruments providing for confidentiality,</w:t>
      </w:r>
      <w:r w:rsidRPr="00786725">
        <w:rPr>
          <w:rFonts w:ascii="Times New Roman" w:hAnsi="Times New Roman"/>
          <w:sz w:val="24"/>
          <w:szCs w:val="24"/>
          <w:vertAlign w:val="superscript"/>
          <w:lang w:val="en-GB"/>
        </w:rPr>
        <w:t xml:space="preserve"> </w:t>
      </w:r>
      <w:r w:rsidRPr="00786725">
        <w:rPr>
          <w:rFonts w:ascii="Times New Roman" w:hAnsi="Times New Roman"/>
          <w:sz w:val="24"/>
          <w:szCs w:val="24"/>
          <w:lang w:val="en-GB"/>
        </w:rPr>
        <w:t>this is insufficient to establish practice.</w:t>
      </w:r>
      <w:r w:rsidRPr="00786725">
        <w:rPr>
          <w:rFonts w:ascii="Times New Roman" w:hAnsi="Times New Roman"/>
          <w:sz w:val="24"/>
          <w:szCs w:val="24"/>
          <w:vertAlign w:val="superscript"/>
          <w:lang w:val="en-GB"/>
        </w:rPr>
        <w:footnoteReference w:id="49"/>
      </w:r>
      <w:r w:rsidRPr="00786725">
        <w:rPr>
          <w:rFonts w:ascii="Times New Roman" w:hAnsi="Times New Roman"/>
          <w:sz w:val="24"/>
          <w:szCs w:val="24"/>
          <w:lang w:val="en-GB"/>
        </w:rPr>
        <w:t xml:space="preserve"> Indeed, as the number of treaty signatories increases, practice is more difficult to establish outside this framework.</w:t>
      </w:r>
      <w:r w:rsidRPr="00786725">
        <w:rPr>
          <w:rFonts w:ascii="Times New Roman" w:hAnsi="Times New Roman"/>
          <w:sz w:val="24"/>
          <w:szCs w:val="24"/>
          <w:vertAlign w:val="superscript"/>
          <w:lang w:val="en-GB"/>
        </w:rPr>
        <w:footnoteReference w:id="50"/>
      </w:r>
      <w:r w:rsidRPr="00786725">
        <w:rPr>
          <w:rFonts w:ascii="Times New Roman" w:hAnsi="Times New Roman"/>
          <w:sz w:val="24"/>
          <w:szCs w:val="24"/>
          <w:lang w:val="en-GB"/>
        </w:rPr>
        <w:t xml:space="preserve"> Regardless, confidentiality provisions do not constitute customary international law as they lack the necessary </w:t>
      </w:r>
      <w:r w:rsidRPr="00786725">
        <w:rPr>
          <w:rFonts w:ascii="Times New Roman" w:hAnsi="Times New Roman"/>
          <w:i/>
          <w:sz w:val="24"/>
          <w:szCs w:val="24"/>
          <w:lang w:val="en-GB"/>
        </w:rPr>
        <w:t>opinio juris</w:t>
      </w:r>
      <w:r w:rsidRPr="00786725">
        <w:rPr>
          <w:rFonts w:ascii="Times New Roman" w:hAnsi="Times New Roman"/>
          <w:sz w:val="24"/>
          <w:szCs w:val="24"/>
          <w:lang w:val="en-GB"/>
        </w:rPr>
        <w:t xml:space="preserve"> element.</w:t>
      </w:r>
      <w:r w:rsidRPr="00786725">
        <w:rPr>
          <w:rFonts w:ascii="Times New Roman" w:hAnsi="Times New Roman"/>
          <w:sz w:val="24"/>
          <w:szCs w:val="24"/>
          <w:vertAlign w:val="superscript"/>
          <w:lang w:val="en-GB"/>
        </w:rPr>
        <w:footnoteReference w:id="51"/>
      </w:r>
      <w:r w:rsidRPr="00786725">
        <w:rPr>
          <w:rFonts w:ascii="Times New Roman" w:hAnsi="Times New Roman"/>
          <w:sz w:val="24"/>
          <w:szCs w:val="24"/>
          <w:lang w:val="en-GB"/>
        </w:rPr>
        <w:t xml:space="preserve"> This Court previously used content from conciliation meetings as evidence</w:t>
      </w:r>
      <w:r w:rsidRPr="00786725">
        <w:rPr>
          <w:rFonts w:ascii="Times New Roman" w:hAnsi="Times New Roman"/>
          <w:sz w:val="24"/>
          <w:szCs w:val="24"/>
          <w:vertAlign w:val="superscript"/>
          <w:lang w:val="en-GB"/>
        </w:rPr>
        <w:footnoteReference w:id="52"/>
      </w:r>
      <w:r w:rsidRPr="00786725">
        <w:rPr>
          <w:rFonts w:ascii="Times New Roman" w:hAnsi="Times New Roman"/>
          <w:sz w:val="24"/>
          <w:szCs w:val="24"/>
          <w:lang w:val="en-GB"/>
        </w:rPr>
        <w:t xml:space="preserve"> which opposes the notion of a generally binding rule and consistent practice. Consequently, no customary rule providing for the confidentiality of conciliation meetings binds the parties.</w:t>
      </w:r>
    </w:p>
    <w:p w14:paraId="2CEA7DFE" w14:textId="77777777" w:rsidR="00EE1A1C" w:rsidRPr="00786725" w:rsidRDefault="00EE1A1C" w:rsidP="00C72E65">
      <w:pPr>
        <w:spacing w:after="0" w:line="360" w:lineRule="auto"/>
        <w:jc w:val="both"/>
        <w:rPr>
          <w:rFonts w:ascii="Times New Roman" w:hAnsi="Times New Roman"/>
          <w:sz w:val="24"/>
          <w:szCs w:val="24"/>
          <w:lang w:val="en-GB"/>
        </w:rPr>
      </w:pPr>
    </w:p>
    <w:p w14:paraId="3AF046C0" w14:textId="77777777" w:rsidR="00EE1A1C" w:rsidRPr="00786725" w:rsidRDefault="008D31C5" w:rsidP="00C72E65">
      <w:pPr>
        <w:pStyle w:val="Heading2"/>
        <w:spacing w:before="0" w:after="0" w:line="360" w:lineRule="auto"/>
        <w:ind w:left="510"/>
        <w:jc w:val="both"/>
        <w:rPr>
          <w:rFonts w:ascii="Times New Roman" w:hAnsi="Times New Roman" w:cs="Times New Roman"/>
          <w:sz w:val="24"/>
          <w:szCs w:val="24"/>
        </w:rPr>
      </w:pPr>
      <w:bookmarkStart w:id="30" w:name="_Toc92830091"/>
      <w:r w:rsidRPr="00786725">
        <w:rPr>
          <w:rFonts w:ascii="Times New Roman" w:hAnsi="Times New Roman" w:cs="Times New Roman"/>
          <w:sz w:val="24"/>
          <w:szCs w:val="24"/>
        </w:rPr>
        <w:t xml:space="preserve">2. </w:t>
      </w:r>
      <w:r w:rsidR="00EE1A1C" w:rsidRPr="00786725">
        <w:rPr>
          <w:rFonts w:ascii="Times New Roman" w:hAnsi="Times New Roman" w:cs="Times New Roman"/>
          <w:sz w:val="24"/>
          <w:szCs w:val="24"/>
        </w:rPr>
        <w:t>Should a rule providing for confidentiality of conciliation meetings apply, it is not absolute</w:t>
      </w:r>
      <w:bookmarkEnd w:id="30"/>
    </w:p>
    <w:p w14:paraId="2ED7068C"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31" w:name="_Toc92830092"/>
      <w:r w:rsidRPr="00786725">
        <w:rPr>
          <w:rFonts w:ascii="Times New Roman" w:hAnsi="Times New Roman" w:cs="Times New Roman"/>
          <w:i/>
          <w:sz w:val="24"/>
          <w:szCs w:val="24"/>
        </w:rPr>
        <w:t xml:space="preserve">a) </w:t>
      </w:r>
      <w:proofErr w:type="gramStart"/>
      <w:r w:rsidR="00EE1A1C" w:rsidRPr="00786725">
        <w:rPr>
          <w:rFonts w:ascii="Times New Roman" w:hAnsi="Times New Roman" w:cs="Times New Roman"/>
          <w:i/>
          <w:sz w:val="24"/>
          <w:szCs w:val="24"/>
        </w:rPr>
        <w:t>Public</w:t>
      </w:r>
      <w:proofErr w:type="gramEnd"/>
      <w:r w:rsidR="00EE1A1C" w:rsidRPr="00786725">
        <w:rPr>
          <w:rFonts w:ascii="Times New Roman" w:hAnsi="Times New Roman" w:cs="Times New Roman"/>
          <w:i/>
          <w:sz w:val="24"/>
          <w:szCs w:val="24"/>
        </w:rPr>
        <w:t xml:space="preserve"> interest takes precedence</w:t>
      </w:r>
      <w:bookmarkEnd w:id="31"/>
    </w:p>
    <w:p w14:paraId="0A22F7B0" w14:textId="77777777" w:rsidR="00EE1A1C" w:rsidRPr="00786725" w:rsidRDefault="00EE1A1C" w:rsidP="00C72E65">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Public interest can necessitate the need for publicity.</w:t>
      </w:r>
      <w:r w:rsidRPr="00786725">
        <w:rPr>
          <w:rFonts w:ascii="Times New Roman" w:hAnsi="Times New Roman"/>
          <w:sz w:val="24"/>
          <w:szCs w:val="24"/>
          <w:vertAlign w:val="superscript"/>
          <w:lang w:val="en-GB"/>
        </w:rPr>
        <w:footnoteReference w:id="53"/>
      </w:r>
      <w:r w:rsidRPr="00786725">
        <w:rPr>
          <w:rFonts w:ascii="Times New Roman" w:hAnsi="Times New Roman"/>
          <w:sz w:val="24"/>
          <w:szCs w:val="24"/>
          <w:lang w:val="en-GB"/>
        </w:rPr>
        <w:t xml:space="preserve"> Irrespective of the outcome, the specific circumstances of the case determine whether publicity is desirable.</w:t>
      </w:r>
      <w:r w:rsidRPr="00786725">
        <w:rPr>
          <w:rFonts w:ascii="Times New Roman" w:hAnsi="Times New Roman"/>
          <w:sz w:val="24"/>
          <w:szCs w:val="24"/>
          <w:vertAlign w:val="superscript"/>
          <w:lang w:val="en-GB"/>
        </w:rPr>
        <w:footnoteReference w:id="54"/>
      </w:r>
      <w:r w:rsidRPr="00786725">
        <w:rPr>
          <w:rFonts w:ascii="Times New Roman" w:hAnsi="Times New Roman"/>
          <w:sz w:val="24"/>
          <w:szCs w:val="24"/>
          <w:lang w:val="en-GB"/>
        </w:rPr>
        <w:t xml:space="preserve"> The recording demonstrates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interference in Antara’s internal affairs with more than 20,000 </w:t>
      </w:r>
      <w:proofErr w:type="spellStart"/>
      <w:r w:rsidRPr="00786725">
        <w:rPr>
          <w:rFonts w:ascii="Times New Roman" w:hAnsi="Times New Roman"/>
          <w:sz w:val="24"/>
          <w:szCs w:val="24"/>
          <w:lang w:val="en-GB"/>
        </w:rPr>
        <w:t>Antaran</w:t>
      </w:r>
      <w:proofErr w:type="spellEnd"/>
      <w:r w:rsidRPr="00786725">
        <w:rPr>
          <w:rFonts w:ascii="Times New Roman" w:hAnsi="Times New Roman"/>
          <w:sz w:val="24"/>
          <w:szCs w:val="24"/>
          <w:lang w:val="en-GB"/>
        </w:rPr>
        <w:t xml:space="preserve"> citizens’ property </w:t>
      </w:r>
      <w:r w:rsidRPr="00786725">
        <w:rPr>
          <w:rFonts w:ascii="Times New Roman" w:hAnsi="Times New Roman"/>
          <w:sz w:val="24"/>
          <w:szCs w:val="24"/>
          <w:lang w:val="en-GB"/>
        </w:rPr>
        <w:lastRenderedPageBreak/>
        <w:t>and rights affected.</w:t>
      </w:r>
      <w:r w:rsidRPr="00786725">
        <w:rPr>
          <w:rFonts w:ascii="Times New Roman" w:hAnsi="Times New Roman"/>
          <w:sz w:val="24"/>
          <w:szCs w:val="24"/>
          <w:vertAlign w:val="superscript"/>
          <w:lang w:val="en-GB"/>
        </w:rPr>
        <w:footnoteReference w:id="55"/>
      </w:r>
      <w:r w:rsidRPr="00786725">
        <w:rPr>
          <w:rFonts w:ascii="Times New Roman" w:hAnsi="Times New Roman"/>
          <w:sz w:val="24"/>
          <w:szCs w:val="24"/>
          <w:lang w:val="en-GB"/>
        </w:rPr>
        <w:t xml:space="preserve"> This information is of high public interest, the recording should therefore be used as evidence in these proceedings.</w:t>
      </w:r>
    </w:p>
    <w:p w14:paraId="7A84D1B5"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546E047D"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32" w:name="_Toc92830093"/>
      <w:r w:rsidRPr="00786725">
        <w:rPr>
          <w:rFonts w:ascii="Times New Roman" w:hAnsi="Times New Roman" w:cs="Times New Roman"/>
          <w:i/>
          <w:sz w:val="24"/>
          <w:szCs w:val="24"/>
        </w:rPr>
        <w:t xml:space="preserve">b) </w:t>
      </w:r>
      <w:r w:rsidR="00EE1A1C" w:rsidRPr="00786725">
        <w:rPr>
          <w:rFonts w:ascii="Times New Roman" w:hAnsi="Times New Roman" w:cs="Times New Roman"/>
          <w:i/>
          <w:sz w:val="24"/>
          <w:szCs w:val="24"/>
        </w:rPr>
        <w:t>The principle of good faith supports the use of the recording as evidence</w:t>
      </w:r>
      <w:bookmarkEnd w:id="32"/>
    </w:p>
    <w:p w14:paraId="1BAF1371" w14:textId="77777777" w:rsidR="00EE1A1C" w:rsidRPr="00786725" w:rsidRDefault="00EE1A1C" w:rsidP="00C72E65">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Parties must cooperate in good faith during conciliation meetings.</w:t>
      </w:r>
      <w:r w:rsidRPr="00786725">
        <w:rPr>
          <w:rFonts w:ascii="Times New Roman" w:hAnsi="Times New Roman"/>
          <w:sz w:val="24"/>
          <w:szCs w:val="24"/>
          <w:vertAlign w:val="superscript"/>
          <w:lang w:val="en-GB"/>
        </w:rPr>
        <w:footnoteReference w:id="56"/>
      </w:r>
      <w:r w:rsidRPr="00786725">
        <w:rPr>
          <w:rFonts w:ascii="Times New Roman" w:hAnsi="Times New Roman"/>
          <w:sz w:val="24"/>
          <w:szCs w:val="24"/>
          <w:lang w:val="en-GB"/>
        </w:rPr>
        <w:t xml:space="preserve"> Confidentiality may cover correspondence between counsels and States in the context of dispute settlement</w:t>
      </w:r>
      <w:r w:rsidRPr="00786725">
        <w:rPr>
          <w:rStyle w:val="FootnoteReference"/>
          <w:rFonts w:ascii="Times New Roman" w:hAnsi="Times New Roman"/>
          <w:sz w:val="24"/>
          <w:szCs w:val="24"/>
          <w:lang w:val="en-GB"/>
        </w:rPr>
        <w:footnoteReference w:id="57"/>
      </w:r>
      <w:r w:rsidRPr="00786725">
        <w:rPr>
          <w:rFonts w:ascii="Times New Roman" w:hAnsi="Times New Roman"/>
          <w:sz w:val="24"/>
          <w:szCs w:val="24"/>
          <w:lang w:val="en-GB"/>
        </w:rPr>
        <w:t xml:space="preserve"> but not the discussions themselves. Considering that such meetings aspire to resolve disputes, the same principle applies to litigation. Moreover, recapitulating previously discussed matters can render renewed dialogue superfluous.</w:t>
      </w:r>
      <w:r w:rsidRPr="00786725">
        <w:rPr>
          <w:rFonts w:ascii="Times New Roman" w:hAnsi="Times New Roman"/>
          <w:sz w:val="24"/>
          <w:szCs w:val="24"/>
          <w:vertAlign w:val="superscript"/>
          <w:lang w:val="en-GB"/>
        </w:rPr>
        <w:footnoteReference w:id="58"/>
      </w:r>
    </w:p>
    <w:p w14:paraId="5138494E" w14:textId="6DB58C15" w:rsidR="00FA32DF" w:rsidRPr="00786725" w:rsidRDefault="00EE1A1C" w:rsidP="00C72E65">
      <w:pPr>
        <w:spacing w:after="0" w:line="360" w:lineRule="auto"/>
        <w:ind w:firstLine="709"/>
        <w:jc w:val="both"/>
        <w:rPr>
          <w:rFonts w:ascii="Times New Roman" w:hAnsi="Times New Roman"/>
          <w:sz w:val="24"/>
          <w:szCs w:val="24"/>
          <w:lang w:val="en-GB"/>
        </w:rPr>
      </w:pPr>
      <w:bookmarkStart w:id="33" w:name="_Hlk92190392"/>
      <w:r w:rsidRPr="00786725">
        <w:rPr>
          <w:rFonts w:ascii="Times New Roman" w:hAnsi="Times New Roman"/>
          <w:sz w:val="24"/>
          <w:szCs w:val="24"/>
          <w:lang w:val="en-GB"/>
        </w:rPr>
        <w:t xml:space="preserve">The Parties implicitly agreed to cooperate in good faith during the conciliation meeting. This principle also applies to these proceedings given that the content of both procedures is the same and that the evidence before this Court does not concern correspondence between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and its counsel</w:t>
      </w:r>
      <w:r w:rsidR="00286BFD" w:rsidRPr="00786725">
        <w:rPr>
          <w:rFonts w:ascii="Times New Roman" w:hAnsi="Times New Roman"/>
          <w:sz w:val="24"/>
          <w:szCs w:val="24"/>
          <w:lang w:val="en-GB"/>
        </w:rPr>
        <w:t xml:space="preserve"> but discussions between the parties</w:t>
      </w:r>
      <w:r w:rsidRPr="00786725">
        <w:rPr>
          <w:rFonts w:ascii="Times New Roman" w:hAnsi="Times New Roman"/>
          <w:sz w:val="24"/>
          <w:szCs w:val="24"/>
          <w:lang w:val="en-GB"/>
        </w:rPr>
        <w:t>. Accordingly, the principle of good faith supports using the recording as evidence.</w:t>
      </w:r>
    </w:p>
    <w:bookmarkEnd w:id="33"/>
    <w:p w14:paraId="083F5142" w14:textId="77777777" w:rsidR="00EE1A1C" w:rsidRPr="00786725" w:rsidRDefault="00EE1A1C" w:rsidP="00C72E65">
      <w:pPr>
        <w:spacing w:after="0" w:line="360" w:lineRule="auto"/>
        <w:ind w:firstLine="709"/>
        <w:jc w:val="both"/>
        <w:rPr>
          <w:rFonts w:ascii="Times New Roman" w:hAnsi="Times New Roman"/>
          <w:sz w:val="24"/>
          <w:szCs w:val="24"/>
          <w:lang w:val="en-GB"/>
        </w:rPr>
      </w:pPr>
    </w:p>
    <w:p w14:paraId="001D056E" w14:textId="77777777" w:rsidR="00EE1A1C" w:rsidRPr="00786725" w:rsidRDefault="008D31C5" w:rsidP="00C72E65">
      <w:pPr>
        <w:pStyle w:val="Heading1"/>
        <w:spacing w:before="0" w:after="0" w:line="360" w:lineRule="auto"/>
        <w:ind w:left="283"/>
        <w:jc w:val="both"/>
        <w:rPr>
          <w:rFonts w:ascii="Times New Roman" w:hAnsi="Times New Roman" w:cs="Times New Roman"/>
          <w:sz w:val="24"/>
          <w:szCs w:val="24"/>
        </w:rPr>
      </w:pPr>
      <w:bookmarkStart w:id="34" w:name="_Toc92830094"/>
      <w:r w:rsidRPr="00786725">
        <w:rPr>
          <w:rFonts w:ascii="Times New Roman" w:hAnsi="Times New Roman" w:cs="Times New Roman"/>
          <w:sz w:val="24"/>
          <w:szCs w:val="24"/>
        </w:rPr>
        <w:t xml:space="preserve">D. </w:t>
      </w:r>
      <w:r w:rsidR="00EE1A1C" w:rsidRPr="00786725">
        <w:rPr>
          <w:rFonts w:ascii="Times New Roman" w:hAnsi="Times New Roman" w:cs="Times New Roman"/>
          <w:sz w:val="24"/>
          <w:szCs w:val="24"/>
          <w:u w:val="single"/>
        </w:rPr>
        <w:t>Even if the Court finds that the documents and recording were acquired unlawfully, they are still admissible</w:t>
      </w:r>
      <w:bookmarkEnd w:id="34"/>
    </w:p>
    <w:p w14:paraId="74660621" w14:textId="77777777" w:rsidR="00EE1A1C" w:rsidRPr="00786725" w:rsidRDefault="008D31C5" w:rsidP="00C72E65">
      <w:pPr>
        <w:pStyle w:val="Heading2"/>
        <w:spacing w:before="0" w:after="0" w:line="360" w:lineRule="auto"/>
        <w:ind w:left="510"/>
        <w:jc w:val="both"/>
        <w:rPr>
          <w:rFonts w:ascii="Times New Roman" w:hAnsi="Times New Roman" w:cs="Times New Roman"/>
          <w:sz w:val="24"/>
          <w:szCs w:val="24"/>
          <w:u w:val="single"/>
        </w:rPr>
      </w:pPr>
      <w:bookmarkStart w:id="35" w:name="_Toc92830095"/>
      <w:r w:rsidRPr="00786725">
        <w:rPr>
          <w:rFonts w:ascii="Times New Roman" w:hAnsi="Times New Roman" w:cs="Times New Roman"/>
          <w:sz w:val="24"/>
          <w:szCs w:val="24"/>
        </w:rPr>
        <w:t xml:space="preserve">1. </w:t>
      </w:r>
      <w:r w:rsidR="00EE1A1C" w:rsidRPr="00786725">
        <w:rPr>
          <w:rFonts w:ascii="Times New Roman" w:hAnsi="Times New Roman" w:cs="Times New Roman"/>
          <w:sz w:val="24"/>
          <w:szCs w:val="24"/>
        </w:rPr>
        <w:t>The history of evidence procurement does not preclude admissibility</w:t>
      </w:r>
      <w:bookmarkEnd w:id="35"/>
    </w:p>
    <w:p w14:paraId="09061089"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36" w:name="_Toc92830096"/>
      <w:r w:rsidRPr="00786725">
        <w:rPr>
          <w:rFonts w:ascii="Times New Roman" w:hAnsi="Times New Roman" w:cs="Times New Roman"/>
          <w:i/>
          <w:sz w:val="24"/>
          <w:szCs w:val="24"/>
        </w:rPr>
        <w:t xml:space="preserve">a) </w:t>
      </w:r>
      <w:r w:rsidR="00EE1A1C" w:rsidRPr="00786725">
        <w:rPr>
          <w:rFonts w:ascii="Times New Roman" w:hAnsi="Times New Roman" w:cs="Times New Roman"/>
          <w:i/>
          <w:sz w:val="24"/>
          <w:szCs w:val="24"/>
        </w:rPr>
        <w:t>The inviolability of documents does not preclude admissibility</w:t>
      </w:r>
      <w:bookmarkEnd w:id="36"/>
    </w:p>
    <w:p w14:paraId="65A2745E" w14:textId="752FDCF8"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Unlawfully obtained diplomatic documents can still be used as evidence in proceedings.</w:t>
      </w:r>
      <w:r w:rsidRPr="00786725">
        <w:rPr>
          <w:rFonts w:ascii="Times New Roman" w:hAnsi="Times New Roman"/>
          <w:sz w:val="24"/>
          <w:szCs w:val="24"/>
          <w:vertAlign w:val="superscript"/>
          <w:lang w:val="en-GB"/>
        </w:rPr>
        <w:footnoteReference w:id="59"/>
      </w:r>
      <w:r w:rsidRPr="00786725">
        <w:rPr>
          <w:rFonts w:ascii="Times New Roman" w:hAnsi="Times New Roman"/>
          <w:sz w:val="24"/>
          <w:szCs w:val="24"/>
          <w:lang w:val="en-GB"/>
        </w:rPr>
        <w:t xml:space="preserve"> Inviolability seeks to ensure the efficient functioning of the mission,</w:t>
      </w:r>
      <w:r w:rsidRPr="00786725">
        <w:rPr>
          <w:rFonts w:ascii="Times New Roman" w:hAnsi="Times New Roman"/>
          <w:sz w:val="24"/>
          <w:szCs w:val="24"/>
          <w:vertAlign w:val="superscript"/>
          <w:lang w:val="en-GB"/>
        </w:rPr>
        <w:footnoteReference w:id="60"/>
      </w:r>
      <w:r w:rsidRPr="00786725">
        <w:rPr>
          <w:rFonts w:ascii="Times New Roman" w:hAnsi="Times New Roman"/>
          <w:sz w:val="24"/>
          <w:szCs w:val="24"/>
          <w:lang w:val="en-GB"/>
        </w:rPr>
        <w:t xml:space="preserve"> not to preclude the admissibility of documents.</w:t>
      </w:r>
      <w:r w:rsidRPr="00786725">
        <w:rPr>
          <w:rFonts w:ascii="Times New Roman" w:hAnsi="Times New Roman"/>
          <w:sz w:val="24"/>
          <w:szCs w:val="24"/>
          <w:vertAlign w:val="superscript"/>
          <w:lang w:val="en-GB"/>
        </w:rPr>
        <w:footnoteReference w:id="61"/>
      </w:r>
      <w:r w:rsidRPr="00786725">
        <w:rPr>
          <w:rFonts w:ascii="Times New Roman" w:hAnsi="Times New Roman"/>
          <w:sz w:val="24"/>
          <w:szCs w:val="24"/>
          <w:lang w:val="en-GB"/>
        </w:rPr>
        <w:t xml:space="preserve"> Unlawfully obtained evidence is not </w:t>
      </w:r>
      <w:r w:rsidRPr="00786725">
        <w:rPr>
          <w:rFonts w:ascii="Times New Roman" w:hAnsi="Times New Roman"/>
          <w:i/>
          <w:sz w:val="24"/>
          <w:szCs w:val="24"/>
          <w:lang w:val="en-GB"/>
        </w:rPr>
        <w:t>ipso facto</w:t>
      </w:r>
      <w:r w:rsidRPr="00786725">
        <w:rPr>
          <w:rFonts w:ascii="Times New Roman" w:hAnsi="Times New Roman"/>
          <w:sz w:val="24"/>
          <w:szCs w:val="24"/>
          <w:lang w:val="en-GB"/>
        </w:rPr>
        <w:t xml:space="preserve"> excluded,</w:t>
      </w:r>
      <w:r w:rsidRPr="00786725">
        <w:rPr>
          <w:rFonts w:ascii="Times New Roman" w:hAnsi="Times New Roman"/>
          <w:sz w:val="24"/>
          <w:szCs w:val="24"/>
          <w:vertAlign w:val="superscript"/>
          <w:lang w:val="en-GB"/>
        </w:rPr>
        <w:footnoteReference w:id="62"/>
      </w:r>
      <w:r w:rsidRPr="00786725">
        <w:rPr>
          <w:rFonts w:ascii="Times New Roman" w:hAnsi="Times New Roman"/>
          <w:sz w:val="24"/>
          <w:szCs w:val="24"/>
          <w:lang w:val="en-GB"/>
        </w:rPr>
        <w:t xml:space="preserve"> therefore, even if the documents are covered by </w:t>
      </w:r>
      <w:r w:rsidR="00286BFD" w:rsidRPr="00786725">
        <w:rPr>
          <w:rFonts w:ascii="Times New Roman" w:hAnsi="Times New Roman"/>
          <w:sz w:val="24"/>
          <w:szCs w:val="24"/>
          <w:lang w:val="en-GB"/>
        </w:rPr>
        <w:t>inviolability</w:t>
      </w:r>
      <w:r w:rsidRPr="00786725">
        <w:rPr>
          <w:rFonts w:ascii="Times New Roman" w:hAnsi="Times New Roman"/>
          <w:sz w:val="24"/>
          <w:szCs w:val="24"/>
          <w:lang w:val="en-GB"/>
        </w:rPr>
        <w:t xml:space="preserve">, they should still be admitted. </w:t>
      </w:r>
    </w:p>
    <w:p w14:paraId="24571530"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37" w:name="_Toc92830097"/>
      <w:r w:rsidRPr="00786725">
        <w:rPr>
          <w:rFonts w:ascii="Times New Roman" w:hAnsi="Times New Roman" w:cs="Times New Roman"/>
          <w:i/>
          <w:sz w:val="24"/>
          <w:szCs w:val="24"/>
        </w:rPr>
        <w:lastRenderedPageBreak/>
        <w:t xml:space="preserve">b) </w:t>
      </w:r>
      <w:r w:rsidR="00EE1A1C" w:rsidRPr="00786725">
        <w:rPr>
          <w:rFonts w:ascii="Times New Roman" w:hAnsi="Times New Roman" w:cs="Times New Roman"/>
          <w:i/>
          <w:sz w:val="24"/>
          <w:szCs w:val="24"/>
        </w:rPr>
        <w:t>The purported confidentiality of the conciliation meeting does not preclude admissibility</w:t>
      </w:r>
      <w:bookmarkEnd w:id="37"/>
    </w:p>
    <w:p w14:paraId="3BD4A083" w14:textId="7E2CC44C" w:rsidR="00EE1A1C" w:rsidRPr="00786725" w:rsidRDefault="00EE1A1C" w:rsidP="00FA32DF">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This Court alone decides the admissibility of evidence</w:t>
      </w:r>
      <w:r w:rsidRPr="00786725">
        <w:rPr>
          <w:rFonts w:ascii="Times New Roman" w:hAnsi="Times New Roman"/>
          <w:sz w:val="24"/>
          <w:szCs w:val="24"/>
          <w:vertAlign w:val="superscript"/>
          <w:lang w:val="en-GB"/>
        </w:rPr>
        <w:footnoteReference w:id="63"/>
      </w:r>
      <w:r w:rsidRPr="00786725">
        <w:rPr>
          <w:rFonts w:ascii="Times New Roman" w:hAnsi="Times New Roman"/>
          <w:sz w:val="24"/>
          <w:szCs w:val="24"/>
          <w:lang w:val="en-GB"/>
        </w:rPr>
        <w:t xml:space="preserve"> and has previously referred to content of conciliation meetings.</w:t>
      </w:r>
      <w:r w:rsidRPr="00786725">
        <w:rPr>
          <w:rFonts w:ascii="Times New Roman" w:hAnsi="Times New Roman"/>
          <w:sz w:val="24"/>
          <w:szCs w:val="24"/>
          <w:vertAlign w:val="superscript"/>
          <w:lang w:val="en-GB"/>
        </w:rPr>
        <w:footnoteReference w:id="64"/>
      </w:r>
      <w:r w:rsidRPr="00786725">
        <w:rPr>
          <w:rFonts w:ascii="Times New Roman" w:hAnsi="Times New Roman"/>
          <w:sz w:val="24"/>
          <w:szCs w:val="24"/>
          <w:lang w:val="en-GB"/>
        </w:rPr>
        <w:t xml:space="preserve"> Statements and admissions of high-ranking political figures are of particular probative value when confirming facts or conduct unfavourable to a State.</w:t>
      </w:r>
      <w:r w:rsidRPr="00786725">
        <w:rPr>
          <w:rFonts w:ascii="Times New Roman" w:hAnsi="Times New Roman"/>
          <w:sz w:val="24"/>
          <w:szCs w:val="24"/>
          <w:vertAlign w:val="superscript"/>
          <w:lang w:val="en-GB"/>
        </w:rPr>
        <w:footnoteReference w:id="65"/>
      </w:r>
      <w:r w:rsidRPr="00786725">
        <w:rPr>
          <w:rFonts w:ascii="Times New Roman" w:hAnsi="Times New Roman"/>
          <w:sz w:val="24"/>
          <w:szCs w:val="24"/>
          <w:lang w:val="en-GB"/>
        </w:rPr>
        <w:t xml:space="preserve">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Attorney General’s statements are of notable value as they do not deny the veracity of the documents;</w:t>
      </w:r>
      <w:r w:rsidRPr="00786725">
        <w:rPr>
          <w:rFonts w:ascii="Times New Roman" w:hAnsi="Times New Roman"/>
          <w:sz w:val="24"/>
          <w:szCs w:val="24"/>
          <w:vertAlign w:val="superscript"/>
          <w:lang w:val="en-GB"/>
        </w:rPr>
        <w:footnoteReference w:id="66"/>
      </w:r>
      <w:r w:rsidRPr="00786725">
        <w:rPr>
          <w:rFonts w:ascii="Times New Roman" w:hAnsi="Times New Roman"/>
          <w:sz w:val="24"/>
          <w:szCs w:val="24"/>
          <w:lang w:val="en-GB"/>
        </w:rPr>
        <w:t xml:space="preserve"> the contents thereof evidence violations of international law.</w:t>
      </w:r>
      <w:r w:rsidRPr="00786725">
        <w:rPr>
          <w:rFonts w:ascii="Times New Roman" w:hAnsi="Times New Roman"/>
          <w:sz w:val="24"/>
          <w:szCs w:val="24"/>
          <w:vertAlign w:val="superscript"/>
          <w:lang w:val="en-GB"/>
        </w:rPr>
        <w:footnoteReference w:id="67"/>
      </w:r>
      <w:r w:rsidRPr="00786725">
        <w:rPr>
          <w:rFonts w:ascii="Times New Roman" w:hAnsi="Times New Roman"/>
          <w:sz w:val="24"/>
          <w:szCs w:val="24"/>
          <w:lang w:val="en-GB"/>
        </w:rPr>
        <w:t xml:space="preserve"> Accordingly, the recording should be considered admissible.</w:t>
      </w:r>
    </w:p>
    <w:p w14:paraId="16738947" w14:textId="77777777" w:rsidR="0079254F" w:rsidRPr="00786725" w:rsidRDefault="0079254F"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671EA5C4" w14:textId="67DE3230" w:rsidR="00EE1A1C" w:rsidRPr="00786725" w:rsidRDefault="008D31C5" w:rsidP="00C72E65">
      <w:pPr>
        <w:pStyle w:val="Heading2"/>
        <w:spacing w:before="0" w:after="0" w:line="360" w:lineRule="auto"/>
        <w:ind w:left="510"/>
        <w:jc w:val="both"/>
        <w:rPr>
          <w:rFonts w:ascii="Times New Roman" w:hAnsi="Times New Roman" w:cs="Times New Roman"/>
          <w:sz w:val="24"/>
          <w:szCs w:val="24"/>
        </w:rPr>
      </w:pPr>
      <w:bookmarkStart w:id="38" w:name="_Toc92830098"/>
      <w:r w:rsidRPr="00786725">
        <w:rPr>
          <w:rFonts w:ascii="Times New Roman" w:hAnsi="Times New Roman" w:cs="Times New Roman"/>
          <w:sz w:val="24"/>
          <w:szCs w:val="24"/>
        </w:rPr>
        <w:t xml:space="preserve">2. </w:t>
      </w:r>
      <w:r w:rsidR="00EE1A1C" w:rsidRPr="00786725">
        <w:rPr>
          <w:rFonts w:ascii="Times New Roman" w:hAnsi="Times New Roman" w:cs="Times New Roman"/>
          <w:sz w:val="24"/>
          <w:szCs w:val="24"/>
        </w:rPr>
        <w:t>No general principle of law preclude</w:t>
      </w:r>
      <w:r w:rsidR="00057AA8" w:rsidRPr="00786725">
        <w:rPr>
          <w:rFonts w:ascii="Times New Roman" w:hAnsi="Times New Roman" w:cs="Times New Roman"/>
          <w:sz w:val="24"/>
          <w:szCs w:val="24"/>
        </w:rPr>
        <w:t>s</w:t>
      </w:r>
      <w:r w:rsidR="00EE1A1C" w:rsidRPr="00786725">
        <w:rPr>
          <w:rFonts w:ascii="Times New Roman" w:hAnsi="Times New Roman" w:cs="Times New Roman"/>
          <w:sz w:val="24"/>
          <w:szCs w:val="24"/>
        </w:rPr>
        <w:t xml:space="preserve"> the use of unlawfully obtained evidence in international proceedings</w:t>
      </w:r>
      <w:bookmarkEnd w:id="38"/>
    </w:p>
    <w:p w14:paraId="1DCA4ACA" w14:textId="1EB83C20" w:rsidR="00EE1A1C" w:rsidRPr="00786725" w:rsidRDefault="00EE1A1C" w:rsidP="00C72E65">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General principles of law resolve </w:t>
      </w:r>
      <w:r w:rsidRPr="00786725">
        <w:rPr>
          <w:rFonts w:ascii="Times New Roman" w:hAnsi="Times New Roman"/>
          <w:i/>
          <w:sz w:val="24"/>
          <w:szCs w:val="24"/>
          <w:lang w:val="en-GB"/>
        </w:rPr>
        <w:t xml:space="preserve">non </w:t>
      </w:r>
      <w:proofErr w:type="spellStart"/>
      <w:r w:rsidRPr="00786725">
        <w:rPr>
          <w:rFonts w:ascii="Times New Roman" w:hAnsi="Times New Roman"/>
          <w:i/>
          <w:sz w:val="24"/>
          <w:szCs w:val="24"/>
          <w:lang w:val="en-GB"/>
        </w:rPr>
        <w:t>liquet</w:t>
      </w:r>
      <w:proofErr w:type="spellEnd"/>
      <w:r w:rsidRPr="00786725">
        <w:rPr>
          <w:rFonts w:ascii="Times New Roman" w:hAnsi="Times New Roman"/>
          <w:sz w:val="24"/>
          <w:szCs w:val="24"/>
          <w:lang w:val="en-GB"/>
        </w:rPr>
        <w:t xml:space="preserve"> claims and emanate from a majority of municipal law systems.</w:t>
      </w:r>
      <w:r w:rsidRPr="00786725">
        <w:rPr>
          <w:rFonts w:ascii="Times New Roman" w:hAnsi="Times New Roman"/>
          <w:sz w:val="24"/>
          <w:szCs w:val="24"/>
          <w:vertAlign w:val="superscript"/>
          <w:lang w:val="en-GB"/>
        </w:rPr>
        <w:footnoteReference w:id="68"/>
      </w:r>
      <w:r w:rsidRPr="00786725">
        <w:rPr>
          <w:rFonts w:ascii="Times New Roman" w:hAnsi="Times New Roman"/>
          <w:sz w:val="24"/>
          <w:szCs w:val="24"/>
          <w:lang w:val="en-GB"/>
        </w:rPr>
        <w:t xml:space="preserve"> The “fruit of the poisonous tree” doctrine,</w:t>
      </w:r>
      <w:r w:rsidRPr="00786725">
        <w:rPr>
          <w:rFonts w:ascii="Times New Roman" w:hAnsi="Times New Roman"/>
          <w:sz w:val="24"/>
          <w:szCs w:val="24"/>
          <w:vertAlign w:val="superscript"/>
          <w:lang w:val="en-GB"/>
        </w:rPr>
        <w:footnoteReference w:id="69"/>
      </w:r>
      <w:r w:rsidRPr="00786725">
        <w:rPr>
          <w:rFonts w:ascii="Times New Roman" w:hAnsi="Times New Roman"/>
          <w:sz w:val="24"/>
          <w:szCs w:val="24"/>
          <w:lang w:val="en-GB"/>
        </w:rPr>
        <w:t xml:space="preserve"> whereby evidence derived from an initial illegal act is considered inadmissible, is generally only applied in domestic criminal proceedings in common law countries.</w:t>
      </w:r>
      <w:r w:rsidRPr="00786725">
        <w:rPr>
          <w:rFonts w:ascii="Times New Roman" w:hAnsi="Times New Roman"/>
          <w:sz w:val="24"/>
          <w:szCs w:val="24"/>
          <w:vertAlign w:val="superscript"/>
          <w:lang w:val="en-GB"/>
        </w:rPr>
        <w:footnoteReference w:id="70"/>
      </w:r>
      <w:r w:rsidRPr="00786725">
        <w:rPr>
          <w:rFonts w:ascii="Times New Roman" w:hAnsi="Times New Roman"/>
          <w:sz w:val="24"/>
          <w:szCs w:val="24"/>
          <w:lang w:val="en-GB"/>
        </w:rPr>
        <w:t xml:space="preserve"> According to the good faith exception, such evidence is admissible when officers reasonably believed to be acting in compliance with legal authority.</w:t>
      </w:r>
      <w:r w:rsidRPr="00786725">
        <w:rPr>
          <w:rFonts w:ascii="Times New Roman" w:hAnsi="Times New Roman"/>
          <w:sz w:val="24"/>
          <w:szCs w:val="24"/>
          <w:vertAlign w:val="superscript"/>
          <w:lang w:val="en-GB"/>
        </w:rPr>
        <w:footnoteReference w:id="71"/>
      </w:r>
      <w:r w:rsidRPr="00786725">
        <w:rPr>
          <w:rFonts w:ascii="Times New Roman" w:hAnsi="Times New Roman"/>
          <w:sz w:val="24"/>
          <w:szCs w:val="24"/>
          <w:lang w:val="en-GB"/>
        </w:rPr>
        <w:t xml:space="preserve"> The documents are not covered by the aforementioned exclusionary rule and, in any event, the Sergeant acted in good faith as he did not know the identity of Ms. Walters or the provenance of the documents when delivering the briefcase to the </w:t>
      </w:r>
      <w:proofErr w:type="spellStart"/>
      <w:r w:rsidRPr="00786725">
        <w:rPr>
          <w:rFonts w:ascii="Times New Roman" w:hAnsi="Times New Roman"/>
          <w:sz w:val="24"/>
          <w:szCs w:val="24"/>
          <w:lang w:val="en-GB"/>
        </w:rPr>
        <w:t>Antaran</w:t>
      </w:r>
      <w:proofErr w:type="spellEnd"/>
      <w:r w:rsidRPr="00786725">
        <w:rPr>
          <w:rFonts w:ascii="Times New Roman" w:hAnsi="Times New Roman"/>
          <w:sz w:val="24"/>
          <w:szCs w:val="24"/>
          <w:lang w:val="en-GB"/>
        </w:rPr>
        <w:t xml:space="preserve"> National Intelligence Agency.</w:t>
      </w:r>
      <w:r w:rsidRPr="00786725">
        <w:rPr>
          <w:rFonts w:ascii="Times New Roman" w:hAnsi="Times New Roman"/>
          <w:sz w:val="24"/>
          <w:szCs w:val="24"/>
          <w:vertAlign w:val="superscript"/>
          <w:lang w:val="en-GB"/>
        </w:rPr>
        <w:footnoteReference w:id="72"/>
      </w:r>
      <w:r w:rsidRPr="00786725">
        <w:rPr>
          <w:rFonts w:ascii="Times New Roman" w:hAnsi="Times New Roman"/>
          <w:sz w:val="24"/>
          <w:szCs w:val="24"/>
          <w:lang w:val="en-GB"/>
        </w:rPr>
        <w:t xml:space="preserve"> Consequently, this </w:t>
      </w:r>
      <w:r w:rsidR="000A404A" w:rsidRPr="00786725">
        <w:rPr>
          <w:rFonts w:ascii="Times New Roman" w:hAnsi="Times New Roman"/>
          <w:sz w:val="24"/>
          <w:szCs w:val="24"/>
          <w:lang w:val="en-GB"/>
        </w:rPr>
        <w:t xml:space="preserve">general </w:t>
      </w:r>
      <w:r w:rsidRPr="00786725">
        <w:rPr>
          <w:rFonts w:ascii="Times New Roman" w:hAnsi="Times New Roman"/>
          <w:sz w:val="24"/>
          <w:szCs w:val="24"/>
          <w:lang w:val="en-GB"/>
        </w:rPr>
        <w:t>principle</w:t>
      </w:r>
      <w:r w:rsidR="00286BFD" w:rsidRPr="00786725">
        <w:rPr>
          <w:rFonts w:ascii="Times New Roman" w:hAnsi="Times New Roman"/>
          <w:sz w:val="24"/>
          <w:szCs w:val="24"/>
          <w:lang w:val="en-GB"/>
        </w:rPr>
        <w:t>, even if it existed,</w:t>
      </w:r>
      <w:r w:rsidRPr="00786725">
        <w:rPr>
          <w:rFonts w:ascii="Times New Roman" w:hAnsi="Times New Roman"/>
          <w:sz w:val="24"/>
          <w:szCs w:val="24"/>
          <w:lang w:val="en-GB"/>
        </w:rPr>
        <w:t xml:space="preserve"> cannot preclude the admissibility of evidence. </w:t>
      </w:r>
    </w:p>
    <w:p w14:paraId="74A3E126" w14:textId="77777777" w:rsidR="00EE1A1C" w:rsidRPr="00786725" w:rsidRDefault="00EE1A1C" w:rsidP="00C72E65">
      <w:pPr>
        <w:tabs>
          <w:tab w:val="left" w:pos="560"/>
          <w:tab w:val="left" w:pos="1120"/>
          <w:tab w:val="left" w:pos="1985"/>
          <w:tab w:val="left" w:pos="2240"/>
          <w:tab w:val="left" w:pos="2800"/>
          <w:tab w:val="left" w:pos="3360"/>
          <w:tab w:val="left" w:pos="3920"/>
          <w:tab w:val="left" w:pos="4480"/>
          <w:tab w:val="left" w:pos="5040"/>
          <w:tab w:val="left" w:pos="5600"/>
          <w:tab w:val="left" w:pos="6160"/>
          <w:tab w:val="left" w:pos="6720"/>
        </w:tabs>
        <w:spacing w:after="0" w:line="360" w:lineRule="auto"/>
        <w:jc w:val="both"/>
        <w:rPr>
          <w:rFonts w:ascii="Times New Roman" w:hAnsi="Times New Roman"/>
          <w:sz w:val="24"/>
          <w:szCs w:val="24"/>
          <w:lang w:val="en-GB"/>
        </w:rPr>
      </w:pPr>
    </w:p>
    <w:p w14:paraId="4E0170BB" w14:textId="77777777" w:rsidR="00EE1A1C" w:rsidRPr="00786725" w:rsidRDefault="008D31C5" w:rsidP="00C72E65">
      <w:pPr>
        <w:pStyle w:val="Heading1"/>
        <w:spacing w:before="0" w:after="0" w:line="360" w:lineRule="auto"/>
        <w:jc w:val="both"/>
        <w:rPr>
          <w:rFonts w:ascii="Times New Roman" w:hAnsi="Times New Roman" w:cs="Times New Roman"/>
          <w:sz w:val="24"/>
          <w:szCs w:val="24"/>
        </w:rPr>
      </w:pPr>
      <w:bookmarkStart w:id="39" w:name="_heading=h.1fob9te" w:colFirst="0" w:colLast="0"/>
      <w:bookmarkStart w:id="40" w:name="_Toc92830099"/>
      <w:bookmarkEnd w:id="39"/>
      <w:r w:rsidRPr="00786725">
        <w:rPr>
          <w:rFonts w:ascii="Times New Roman" w:hAnsi="Times New Roman" w:cs="Times New Roman"/>
          <w:sz w:val="24"/>
          <w:szCs w:val="24"/>
        </w:rPr>
        <w:lastRenderedPageBreak/>
        <w:t xml:space="preserve">II. </w:t>
      </w:r>
      <w:r w:rsidR="00EE1A1C" w:rsidRPr="00786725">
        <w:rPr>
          <w:rFonts w:ascii="Times New Roman" w:hAnsi="Times New Roman" w:cs="Times New Roman"/>
          <w:sz w:val="24"/>
          <w:szCs w:val="24"/>
          <w:u w:val="single"/>
        </w:rPr>
        <w:t>RAVARIA’S CAMPAIGN OF FINANCIAL CONTRIBUTIONS AND THE DISSEMINATION OF MISINFORMATION INTENDING TO INFLUENCE THE OUTCOME OF THE SUTHAN REFERENDUM WERE IN VIOLATION OF INTERNATIONAL LAW</w:t>
      </w:r>
      <w:bookmarkEnd w:id="40"/>
    </w:p>
    <w:p w14:paraId="284E8E93" w14:textId="77777777" w:rsidR="00EE1A1C" w:rsidRPr="00786725" w:rsidRDefault="008D31C5" w:rsidP="00C72E65">
      <w:pPr>
        <w:pStyle w:val="Heading1"/>
        <w:spacing w:before="0" w:after="0" w:line="360" w:lineRule="auto"/>
        <w:ind w:left="283"/>
        <w:jc w:val="both"/>
        <w:rPr>
          <w:rFonts w:ascii="Times New Roman" w:hAnsi="Times New Roman" w:cs="Times New Roman"/>
          <w:sz w:val="24"/>
          <w:szCs w:val="24"/>
          <w:u w:val="single"/>
        </w:rPr>
      </w:pPr>
      <w:bookmarkStart w:id="41" w:name="_heading=h.3znysh7" w:colFirst="0" w:colLast="0"/>
      <w:bookmarkStart w:id="42" w:name="_Toc92830100"/>
      <w:bookmarkEnd w:id="41"/>
      <w:r w:rsidRPr="00786725">
        <w:rPr>
          <w:rFonts w:ascii="Times New Roman" w:hAnsi="Times New Roman" w:cs="Times New Roman"/>
          <w:sz w:val="24"/>
          <w:szCs w:val="24"/>
          <w:u w:val="single"/>
        </w:rPr>
        <w:t xml:space="preserve">A. </w:t>
      </w:r>
      <w:r w:rsidR="00EE1A1C" w:rsidRPr="00786725">
        <w:rPr>
          <w:rFonts w:ascii="Times New Roman" w:hAnsi="Times New Roman" w:cs="Times New Roman"/>
          <w:sz w:val="24"/>
          <w:szCs w:val="24"/>
          <w:u w:val="single"/>
        </w:rPr>
        <w:t xml:space="preserve">The financial contributions and dissemination of misinformation are attributable to </w:t>
      </w:r>
      <w:proofErr w:type="spellStart"/>
      <w:r w:rsidR="00EE1A1C" w:rsidRPr="00786725">
        <w:rPr>
          <w:rFonts w:ascii="Times New Roman" w:hAnsi="Times New Roman" w:cs="Times New Roman"/>
          <w:sz w:val="24"/>
          <w:szCs w:val="24"/>
          <w:u w:val="single"/>
        </w:rPr>
        <w:t>Ravaria</w:t>
      </w:r>
      <w:bookmarkEnd w:id="42"/>
      <w:proofErr w:type="spellEnd"/>
    </w:p>
    <w:p w14:paraId="68C072AB" w14:textId="77777777" w:rsidR="00EE1A1C" w:rsidRPr="00786725" w:rsidRDefault="008D31C5" w:rsidP="00C72E65">
      <w:pPr>
        <w:pStyle w:val="Heading2"/>
        <w:spacing w:before="0" w:after="0" w:line="360" w:lineRule="auto"/>
        <w:ind w:left="510"/>
        <w:jc w:val="both"/>
        <w:rPr>
          <w:rFonts w:ascii="Times New Roman" w:hAnsi="Times New Roman" w:cs="Times New Roman"/>
          <w:sz w:val="24"/>
          <w:szCs w:val="24"/>
        </w:rPr>
      </w:pPr>
      <w:bookmarkStart w:id="43" w:name="_Toc92830101"/>
      <w:r w:rsidRPr="00786725">
        <w:rPr>
          <w:rFonts w:ascii="Times New Roman" w:hAnsi="Times New Roman" w:cs="Times New Roman"/>
          <w:sz w:val="24"/>
          <w:szCs w:val="24"/>
        </w:rPr>
        <w:t xml:space="preserve">1. </w:t>
      </w:r>
      <w:r w:rsidR="00EE1A1C" w:rsidRPr="00786725">
        <w:rPr>
          <w:rFonts w:ascii="Times New Roman" w:hAnsi="Times New Roman" w:cs="Times New Roman"/>
          <w:sz w:val="24"/>
          <w:szCs w:val="24"/>
        </w:rPr>
        <w:t>The documents and recording prove attribution</w:t>
      </w:r>
      <w:bookmarkEnd w:id="43"/>
    </w:p>
    <w:p w14:paraId="39FBFF16"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44" w:name="_Toc92830102"/>
      <w:r w:rsidRPr="00786725">
        <w:rPr>
          <w:rFonts w:ascii="Times New Roman" w:hAnsi="Times New Roman" w:cs="Times New Roman"/>
          <w:i/>
          <w:sz w:val="24"/>
          <w:szCs w:val="24"/>
        </w:rPr>
        <w:t xml:space="preserve">a) </w:t>
      </w:r>
      <w:r w:rsidR="00EE1A1C" w:rsidRPr="00786725">
        <w:rPr>
          <w:rFonts w:ascii="Times New Roman" w:hAnsi="Times New Roman" w:cs="Times New Roman"/>
          <w:i/>
          <w:sz w:val="24"/>
          <w:szCs w:val="24"/>
        </w:rPr>
        <w:t xml:space="preserve">The conduct of SAD was controlled by </w:t>
      </w:r>
      <w:proofErr w:type="spellStart"/>
      <w:r w:rsidR="00EE1A1C" w:rsidRPr="00786725">
        <w:rPr>
          <w:rFonts w:ascii="Times New Roman" w:hAnsi="Times New Roman" w:cs="Times New Roman"/>
          <w:i/>
          <w:sz w:val="24"/>
          <w:szCs w:val="24"/>
        </w:rPr>
        <w:t>Ravaria</w:t>
      </w:r>
      <w:bookmarkEnd w:id="44"/>
      <w:proofErr w:type="spellEnd"/>
      <w:r w:rsidR="00EE1A1C" w:rsidRPr="00786725">
        <w:rPr>
          <w:rFonts w:ascii="Times New Roman" w:hAnsi="Times New Roman" w:cs="Times New Roman"/>
          <w:i/>
          <w:sz w:val="24"/>
          <w:szCs w:val="24"/>
        </w:rPr>
        <w:t xml:space="preserve"> </w:t>
      </w:r>
    </w:p>
    <w:p w14:paraId="1375B73A" w14:textId="52384EAD" w:rsidR="00EE1A1C" w:rsidRPr="00786725" w:rsidRDefault="00EE1A1C" w:rsidP="00C72E65">
      <w:pPr>
        <w:keepNext/>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Conduct of non-State actors, including cyber operations,</w:t>
      </w:r>
      <w:r w:rsidRPr="00786725">
        <w:rPr>
          <w:rFonts w:ascii="Times New Roman" w:hAnsi="Times New Roman"/>
          <w:sz w:val="24"/>
          <w:szCs w:val="24"/>
          <w:vertAlign w:val="superscript"/>
          <w:lang w:val="en-GB"/>
        </w:rPr>
        <w:footnoteReference w:id="73"/>
      </w:r>
      <w:r w:rsidRPr="00786725">
        <w:rPr>
          <w:rFonts w:ascii="Times New Roman" w:hAnsi="Times New Roman"/>
          <w:sz w:val="24"/>
          <w:szCs w:val="24"/>
          <w:lang w:val="en-GB"/>
        </w:rPr>
        <w:t xml:space="preserve"> is attributable to a State when acts are committed under its control.</w:t>
      </w:r>
      <w:r w:rsidRPr="00786725">
        <w:rPr>
          <w:rFonts w:ascii="Times New Roman" w:hAnsi="Times New Roman"/>
          <w:sz w:val="24"/>
          <w:szCs w:val="24"/>
          <w:vertAlign w:val="superscript"/>
          <w:lang w:val="en-GB"/>
        </w:rPr>
        <w:footnoteReference w:id="74"/>
      </w:r>
      <w:r w:rsidRPr="00786725">
        <w:rPr>
          <w:rFonts w:ascii="Times New Roman" w:hAnsi="Times New Roman"/>
          <w:sz w:val="24"/>
          <w:szCs w:val="24"/>
          <w:lang w:val="en-GB"/>
        </w:rPr>
        <w:t xml:space="preserve"> </w:t>
      </w:r>
      <w:bookmarkStart w:id="45" w:name="_Hlk92803202"/>
      <w:r w:rsidRPr="00786725">
        <w:rPr>
          <w:rFonts w:ascii="Times New Roman" w:hAnsi="Times New Roman"/>
          <w:sz w:val="24"/>
          <w:szCs w:val="24"/>
          <w:lang w:val="en-GB"/>
        </w:rPr>
        <w:t>The effective control test</w:t>
      </w:r>
      <w:r w:rsidRPr="00786725">
        <w:rPr>
          <w:rFonts w:ascii="Times New Roman" w:hAnsi="Times New Roman"/>
          <w:sz w:val="24"/>
          <w:szCs w:val="24"/>
          <w:vertAlign w:val="superscript"/>
          <w:lang w:val="en-GB"/>
        </w:rPr>
        <w:footnoteReference w:id="75"/>
      </w:r>
      <w:r w:rsidRPr="00786725">
        <w:rPr>
          <w:rFonts w:ascii="Times New Roman" w:hAnsi="Times New Roman"/>
          <w:sz w:val="24"/>
          <w:szCs w:val="24"/>
          <w:lang w:val="en-GB"/>
        </w:rPr>
        <w:t xml:space="preserve"> requires a specific order from a State to a non-State entity</w:t>
      </w:r>
      <w:r w:rsidR="00286BFD" w:rsidRPr="00786725">
        <w:rPr>
          <w:rFonts w:ascii="Times New Roman" w:hAnsi="Times New Roman"/>
          <w:sz w:val="24"/>
          <w:szCs w:val="24"/>
          <w:lang w:val="en-GB"/>
        </w:rPr>
        <w:t>, or effective control, in respect of each operation in which the u</w:t>
      </w:r>
      <w:r w:rsidR="00E14341" w:rsidRPr="00786725">
        <w:rPr>
          <w:rFonts w:ascii="Times New Roman" w:hAnsi="Times New Roman"/>
          <w:sz w:val="24"/>
          <w:szCs w:val="24"/>
          <w:lang w:val="en-GB"/>
        </w:rPr>
        <w:t>n</w:t>
      </w:r>
      <w:r w:rsidR="00286BFD" w:rsidRPr="00786725">
        <w:rPr>
          <w:rFonts w:ascii="Times New Roman" w:hAnsi="Times New Roman"/>
          <w:sz w:val="24"/>
          <w:szCs w:val="24"/>
          <w:lang w:val="en-GB"/>
        </w:rPr>
        <w:t>lawful conduct occurred</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76"/>
      </w:r>
      <w:bookmarkEnd w:id="45"/>
      <w:r w:rsidRPr="00786725">
        <w:rPr>
          <w:rFonts w:ascii="Times New Roman" w:hAnsi="Times New Roman"/>
          <w:sz w:val="24"/>
          <w:szCs w:val="24"/>
          <w:lang w:val="en-GB"/>
        </w:rPr>
        <w:t xml:space="preserve"> This includes </w:t>
      </w:r>
      <w:r w:rsidRPr="00786725">
        <w:rPr>
          <w:rFonts w:ascii="Times New Roman" w:hAnsi="Times New Roman"/>
          <w:i/>
          <w:sz w:val="24"/>
          <w:szCs w:val="24"/>
          <w:lang w:val="en-GB"/>
        </w:rPr>
        <w:t>inter alia</w:t>
      </w:r>
      <w:r w:rsidRPr="00786725">
        <w:rPr>
          <w:rFonts w:ascii="Times New Roman" w:hAnsi="Times New Roman"/>
          <w:sz w:val="24"/>
          <w:szCs w:val="24"/>
          <w:lang w:val="en-GB"/>
        </w:rPr>
        <w:t xml:space="preserve"> planning operations, organisation and operational support.</w:t>
      </w:r>
      <w:r w:rsidRPr="00786725">
        <w:rPr>
          <w:rFonts w:ascii="Times New Roman" w:hAnsi="Times New Roman"/>
          <w:sz w:val="24"/>
          <w:szCs w:val="24"/>
          <w:vertAlign w:val="superscript"/>
          <w:lang w:val="en-GB"/>
        </w:rPr>
        <w:footnoteReference w:id="77"/>
      </w:r>
      <w:r w:rsidRPr="00786725">
        <w:rPr>
          <w:rFonts w:ascii="Times New Roman" w:hAnsi="Times New Roman"/>
          <w:sz w:val="24"/>
          <w:szCs w:val="24"/>
          <w:lang w:val="en-GB"/>
        </w:rPr>
        <w:t xml:space="preserve"> “Complete dependence” is not necessary.</w:t>
      </w:r>
      <w:r w:rsidRPr="00786725">
        <w:rPr>
          <w:rFonts w:ascii="Times New Roman" w:hAnsi="Times New Roman"/>
          <w:sz w:val="24"/>
          <w:szCs w:val="24"/>
          <w:vertAlign w:val="superscript"/>
          <w:lang w:val="en-GB"/>
        </w:rPr>
        <w:footnoteReference w:id="78"/>
      </w:r>
      <w:r w:rsidRPr="00786725">
        <w:rPr>
          <w:rFonts w:ascii="Times New Roman" w:hAnsi="Times New Roman"/>
          <w:sz w:val="24"/>
          <w:szCs w:val="24"/>
          <w:lang w:val="en-GB"/>
        </w:rPr>
        <w:t xml:space="preserve"> The location from which these activities emanate is not relevant; what matters is that the private person is acting under the authority of the State.</w:t>
      </w:r>
      <w:r w:rsidRPr="00786725">
        <w:rPr>
          <w:rFonts w:ascii="Times New Roman" w:hAnsi="Times New Roman"/>
          <w:sz w:val="24"/>
          <w:szCs w:val="24"/>
          <w:vertAlign w:val="superscript"/>
          <w:lang w:val="en-GB"/>
        </w:rPr>
        <w:footnoteReference w:id="79"/>
      </w:r>
      <w:r w:rsidRPr="00786725">
        <w:rPr>
          <w:rFonts w:ascii="Times New Roman" w:hAnsi="Times New Roman"/>
          <w:sz w:val="24"/>
          <w:szCs w:val="24"/>
          <w:lang w:val="en-GB"/>
        </w:rPr>
        <w:t xml:space="preserve"> </w:t>
      </w:r>
    </w:p>
    <w:p w14:paraId="2602E372" w14:textId="22B4F342" w:rsidR="00EE1A1C" w:rsidRPr="00786725" w:rsidRDefault="00EE1A1C" w:rsidP="00FA32DF">
      <w:pPr>
        <w:pBdr>
          <w:top w:val="nil"/>
          <w:left w:val="nil"/>
          <w:bottom w:val="nil"/>
          <w:right w:val="nil"/>
          <w:between w:val="nil"/>
        </w:pBdr>
        <w:spacing w:after="0" w:line="360" w:lineRule="auto"/>
        <w:ind w:firstLine="708"/>
        <w:jc w:val="both"/>
        <w:rPr>
          <w:rFonts w:ascii="Times New Roman" w:hAnsi="Times New Roman"/>
          <w:sz w:val="24"/>
          <w:szCs w:val="24"/>
          <w:lang w:val="en-GB"/>
        </w:rPr>
      </w:pPr>
      <w:r w:rsidRPr="00786725">
        <w:rPr>
          <w:rFonts w:ascii="Times New Roman" w:hAnsi="Times New Roman"/>
          <w:sz w:val="24"/>
          <w:szCs w:val="24"/>
          <w:lang w:val="en-GB"/>
        </w:rPr>
        <w:t xml:space="preserve">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government “authori</w:t>
      </w:r>
      <w:r w:rsidR="001F0E96" w:rsidRPr="00786725">
        <w:rPr>
          <w:rFonts w:ascii="Times New Roman" w:hAnsi="Times New Roman"/>
          <w:sz w:val="24"/>
          <w:szCs w:val="24"/>
          <w:lang w:val="en-GB"/>
        </w:rPr>
        <w:t>z</w:t>
      </w:r>
      <w:r w:rsidRPr="00786725">
        <w:rPr>
          <w:rFonts w:ascii="Times New Roman" w:hAnsi="Times New Roman"/>
          <w:sz w:val="24"/>
          <w:szCs w:val="24"/>
          <w:lang w:val="en-GB"/>
        </w:rPr>
        <w:t xml:space="preserve">ed” the channelling of almost €25 million in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Embassy funds to SIP/SAD since 2020.</w:t>
      </w:r>
      <w:r w:rsidRPr="00786725">
        <w:rPr>
          <w:rFonts w:ascii="Times New Roman" w:hAnsi="Times New Roman"/>
          <w:sz w:val="24"/>
          <w:szCs w:val="24"/>
          <w:vertAlign w:val="superscript"/>
          <w:lang w:val="en-GB"/>
        </w:rPr>
        <w:footnoteReference w:id="80"/>
      </w:r>
      <w:r w:rsidRPr="00786725">
        <w:rPr>
          <w:rFonts w:ascii="Times New Roman" w:hAnsi="Times New Roman"/>
          <w:sz w:val="24"/>
          <w:szCs w:val="24"/>
          <w:lang w:val="en-GB"/>
        </w:rPr>
        <w:t xml:space="preserve"> The word “authorisation” indicates an element of granting permission, thus implying initial and integral control over the operations. Furthermore,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External Affairs Ministry approved SAD operating the Lunar Botnet</w:t>
      </w:r>
      <w:r w:rsidRPr="00786725">
        <w:rPr>
          <w:rFonts w:ascii="Times New Roman" w:hAnsi="Times New Roman"/>
          <w:sz w:val="24"/>
          <w:szCs w:val="24"/>
          <w:vertAlign w:val="superscript"/>
          <w:lang w:val="en-GB"/>
        </w:rPr>
        <w:footnoteReference w:id="81"/>
      </w:r>
      <w:r w:rsidRPr="00786725">
        <w:rPr>
          <w:rFonts w:ascii="Times New Roman" w:hAnsi="Times New Roman"/>
          <w:sz w:val="24"/>
          <w:szCs w:val="24"/>
          <w:lang w:val="en-GB"/>
        </w:rPr>
        <w:t xml:space="preserve"> which constitutes a specific order. Correspondence exchanges between the Ambassador and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External Affairs Ministry regarding </w:t>
      </w:r>
      <w:proofErr w:type="spellStart"/>
      <w:r w:rsidRPr="00786725">
        <w:rPr>
          <w:rFonts w:ascii="Times New Roman" w:hAnsi="Times New Roman"/>
          <w:sz w:val="24"/>
          <w:szCs w:val="24"/>
          <w:lang w:val="en-GB"/>
        </w:rPr>
        <w:t>Pano</w:t>
      </w:r>
      <w:proofErr w:type="spellEnd"/>
      <w:r w:rsidRPr="00786725">
        <w:rPr>
          <w:rFonts w:ascii="Times New Roman" w:hAnsi="Times New Roman"/>
          <w:sz w:val="24"/>
          <w:szCs w:val="24"/>
          <w:lang w:val="en-GB"/>
        </w:rPr>
        <w:t xml:space="preserve"> accounts, viral pro-independence </w:t>
      </w:r>
      <w:proofErr w:type="gramStart"/>
      <w:r w:rsidRPr="00786725">
        <w:rPr>
          <w:rFonts w:ascii="Times New Roman" w:hAnsi="Times New Roman"/>
          <w:sz w:val="24"/>
          <w:szCs w:val="24"/>
          <w:lang w:val="en-GB"/>
        </w:rPr>
        <w:t>information</w:t>
      </w:r>
      <w:proofErr w:type="gramEnd"/>
      <w:r w:rsidRPr="00786725">
        <w:rPr>
          <w:rFonts w:ascii="Times New Roman" w:hAnsi="Times New Roman"/>
          <w:sz w:val="24"/>
          <w:szCs w:val="24"/>
          <w:lang w:val="en-GB"/>
        </w:rPr>
        <w:t xml:space="preserve"> and masking content online</w:t>
      </w:r>
      <w:r w:rsidRPr="00786725">
        <w:rPr>
          <w:rFonts w:ascii="Times New Roman" w:hAnsi="Times New Roman"/>
          <w:sz w:val="24"/>
          <w:szCs w:val="24"/>
          <w:vertAlign w:val="superscript"/>
          <w:lang w:val="en-GB"/>
        </w:rPr>
        <w:footnoteReference w:id="82"/>
      </w:r>
      <w:r w:rsidRPr="00786725">
        <w:rPr>
          <w:rFonts w:ascii="Times New Roman" w:hAnsi="Times New Roman"/>
          <w:sz w:val="24"/>
          <w:szCs w:val="24"/>
          <w:lang w:val="en-GB"/>
        </w:rPr>
        <w:t xml:space="preserve"> directly implicates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government in the planning and </w:t>
      </w:r>
      <w:r w:rsidRPr="00786725">
        <w:rPr>
          <w:rFonts w:ascii="Times New Roman" w:hAnsi="Times New Roman"/>
          <w:sz w:val="24"/>
          <w:szCs w:val="24"/>
          <w:lang w:val="en-GB"/>
        </w:rPr>
        <w:lastRenderedPageBreak/>
        <w:t>organisation of the operations. Such involvement was not denied.</w:t>
      </w:r>
      <w:r w:rsidRPr="00786725">
        <w:rPr>
          <w:rFonts w:ascii="Times New Roman" w:hAnsi="Times New Roman"/>
          <w:sz w:val="24"/>
          <w:szCs w:val="24"/>
          <w:vertAlign w:val="superscript"/>
          <w:lang w:val="en-GB"/>
        </w:rPr>
        <w:footnoteReference w:id="83"/>
      </w:r>
      <w:r w:rsidRPr="00786725">
        <w:rPr>
          <w:rFonts w:ascii="Times New Roman" w:hAnsi="Times New Roman"/>
          <w:sz w:val="24"/>
          <w:szCs w:val="24"/>
          <w:lang w:val="en-GB"/>
        </w:rPr>
        <w:t xml:space="preserve">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exercised effective control over the conduct of SAD, its actions are therefore attributable to the Respondent.</w:t>
      </w:r>
    </w:p>
    <w:p w14:paraId="12E4E4F9" w14:textId="77777777" w:rsidR="00FA32DF" w:rsidRPr="00786725" w:rsidRDefault="00FA32DF" w:rsidP="00C72E65">
      <w:pPr>
        <w:pBdr>
          <w:top w:val="nil"/>
          <w:left w:val="nil"/>
          <w:bottom w:val="nil"/>
          <w:right w:val="nil"/>
          <w:between w:val="nil"/>
        </w:pBdr>
        <w:spacing w:after="0" w:line="360" w:lineRule="auto"/>
        <w:ind w:firstLine="708"/>
        <w:jc w:val="both"/>
        <w:rPr>
          <w:rFonts w:ascii="Times New Roman" w:hAnsi="Times New Roman"/>
          <w:sz w:val="24"/>
          <w:szCs w:val="24"/>
          <w:lang w:val="en-GB"/>
        </w:rPr>
      </w:pPr>
    </w:p>
    <w:p w14:paraId="57DC48CE"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46" w:name="_heading=h.2et92p0" w:colFirst="0" w:colLast="0"/>
      <w:bookmarkStart w:id="47" w:name="_Toc92830103"/>
      <w:bookmarkEnd w:id="46"/>
      <w:r w:rsidRPr="00786725">
        <w:rPr>
          <w:rFonts w:ascii="Times New Roman" w:hAnsi="Times New Roman" w:cs="Times New Roman"/>
          <w:i/>
          <w:sz w:val="24"/>
          <w:szCs w:val="24"/>
        </w:rPr>
        <w:t xml:space="preserve">b) </w:t>
      </w:r>
      <w:r w:rsidR="00EE1A1C" w:rsidRPr="00786725">
        <w:rPr>
          <w:rFonts w:ascii="Times New Roman" w:hAnsi="Times New Roman" w:cs="Times New Roman"/>
          <w:i/>
          <w:sz w:val="24"/>
          <w:szCs w:val="24"/>
        </w:rPr>
        <w:t xml:space="preserve">In any event, the dissemination of misinformation by SAD was acknowledged and adopted by </w:t>
      </w:r>
      <w:proofErr w:type="spellStart"/>
      <w:r w:rsidR="00EE1A1C" w:rsidRPr="00786725">
        <w:rPr>
          <w:rFonts w:ascii="Times New Roman" w:hAnsi="Times New Roman" w:cs="Times New Roman"/>
          <w:i/>
          <w:sz w:val="24"/>
          <w:szCs w:val="24"/>
        </w:rPr>
        <w:t>Ravaria</w:t>
      </w:r>
      <w:bookmarkEnd w:id="47"/>
      <w:proofErr w:type="spellEnd"/>
    </w:p>
    <w:p w14:paraId="38E1F01C"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Under customary international law, conduct of non-State entities is translated into acts of the State</w:t>
      </w:r>
      <w:r w:rsidRPr="00786725">
        <w:rPr>
          <w:rFonts w:ascii="Times New Roman" w:hAnsi="Times New Roman"/>
          <w:sz w:val="24"/>
          <w:szCs w:val="24"/>
          <w:vertAlign w:val="superscript"/>
          <w:lang w:val="en-GB"/>
        </w:rPr>
        <w:footnoteReference w:id="84"/>
      </w:r>
      <w:r w:rsidRPr="00786725">
        <w:rPr>
          <w:rFonts w:ascii="Times New Roman" w:hAnsi="Times New Roman"/>
          <w:sz w:val="24"/>
          <w:szCs w:val="24"/>
          <w:lang w:val="en-GB"/>
        </w:rPr>
        <w:t xml:space="preserve"> if the actions are subsequently acknowledged and adopted by the latter.</w:t>
      </w:r>
      <w:r w:rsidRPr="00786725">
        <w:rPr>
          <w:rFonts w:ascii="Times New Roman" w:hAnsi="Times New Roman"/>
          <w:sz w:val="24"/>
          <w:szCs w:val="24"/>
          <w:vertAlign w:val="superscript"/>
          <w:lang w:val="en-GB"/>
        </w:rPr>
        <w:footnoteReference w:id="85"/>
      </w:r>
      <w:r w:rsidRPr="00786725">
        <w:rPr>
          <w:rFonts w:ascii="Times New Roman" w:hAnsi="Times New Roman"/>
          <w:sz w:val="24"/>
          <w:szCs w:val="24"/>
          <w:lang w:val="en-GB"/>
        </w:rPr>
        <w:t xml:space="preserve"> This requires an identification of factual situations that the State makes its own.</w:t>
      </w:r>
      <w:r w:rsidRPr="00786725">
        <w:rPr>
          <w:rFonts w:ascii="Times New Roman" w:hAnsi="Times New Roman"/>
          <w:sz w:val="24"/>
          <w:szCs w:val="24"/>
          <w:vertAlign w:val="superscript"/>
          <w:lang w:val="en-GB"/>
        </w:rPr>
        <w:footnoteReference w:id="86"/>
      </w:r>
      <w:r w:rsidRPr="00786725">
        <w:rPr>
          <w:rFonts w:ascii="Times New Roman" w:hAnsi="Times New Roman"/>
          <w:sz w:val="24"/>
          <w:szCs w:val="24"/>
          <w:lang w:val="en-GB"/>
        </w:rPr>
        <w:t xml:space="preserve"> Clear and unequivocable acknowledgment and adoption of actions, inferred or express, can take the form of words or conduct.</w:t>
      </w:r>
      <w:r w:rsidRPr="00786725">
        <w:rPr>
          <w:rFonts w:ascii="Times New Roman" w:hAnsi="Times New Roman"/>
          <w:sz w:val="24"/>
          <w:szCs w:val="24"/>
          <w:vertAlign w:val="superscript"/>
          <w:lang w:val="en-GB"/>
        </w:rPr>
        <w:footnoteReference w:id="87"/>
      </w:r>
    </w:p>
    <w:p w14:paraId="4EC543E1" w14:textId="08B04799" w:rsidR="00EE1A1C" w:rsidRPr="00786725" w:rsidRDefault="00EE1A1C" w:rsidP="00C72E65">
      <w:pPr>
        <w:pBdr>
          <w:top w:val="nil"/>
          <w:left w:val="nil"/>
          <w:bottom w:val="nil"/>
          <w:right w:val="nil"/>
          <w:between w:val="nil"/>
        </w:pBdr>
        <w:spacing w:after="0" w:line="360" w:lineRule="auto"/>
        <w:ind w:firstLine="708"/>
        <w:jc w:val="both"/>
        <w:rPr>
          <w:rFonts w:ascii="Times New Roman" w:hAnsi="Times New Roman"/>
          <w:sz w:val="24"/>
          <w:szCs w:val="24"/>
          <w:lang w:val="en-GB"/>
        </w:rPr>
      </w:pPr>
      <w:r w:rsidRPr="00786725">
        <w:rPr>
          <w:rFonts w:ascii="Times New Roman" w:hAnsi="Times New Roman"/>
          <w:sz w:val="24"/>
          <w:szCs w:val="24"/>
          <w:lang w:val="en-GB"/>
        </w:rPr>
        <w:t xml:space="preserve">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Minister of External Affairs expressly acknowledged and adopted SAD’s conduct.</w:t>
      </w:r>
      <w:r w:rsidRPr="00786725">
        <w:rPr>
          <w:rFonts w:ascii="Times New Roman" w:hAnsi="Times New Roman"/>
          <w:sz w:val="24"/>
          <w:szCs w:val="24"/>
          <w:vertAlign w:val="superscript"/>
          <w:lang w:val="en-GB"/>
        </w:rPr>
        <w:footnoteReference w:id="88"/>
      </w:r>
      <w:r w:rsidRPr="00786725">
        <w:rPr>
          <w:rFonts w:ascii="Times New Roman" w:hAnsi="Times New Roman"/>
          <w:sz w:val="24"/>
          <w:szCs w:val="24"/>
          <w:lang w:val="en-GB"/>
        </w:rPr>
        <w:t xml:space="preserve"> </w:t>
      </w:r>
      <w:bookmarkStart w:id="48" w:name="_Hlk92803230"/>
      <w:r w:rsidRPr="00786725">
        <w:rPr>
          <w:rFonts w:ascii="Times New Roman" w:hAnsi="Times New Roman"/>
          <w:sz w:val="24"/>
          <w:szCs w:val="24"/>
          <w:lang w:val="en-GB"/>
        </w:rPr>
        <w:t>The personal pronoun “we”, used when referring to the financial contributions and dissemination of misinformation</w:t>
      </w:r>
      <w:bookmarkEnd w:id="48"/>
      <w:r w:rsidR="00C40029" w:rsidRPr="00786725">
        <w:rPr>
          <w:rFonts w:ascii="Times New Roman" w:hAnsi="Times New Roman"/>
          <w:sz w:val="24"/>
          <w:szCs w:val="24"/>
          <w:lang w:val="en-GB"/>
        </w:rPr>
        <w:t xml:space="preserve"> in his speech on 7 May 2021</w:t>
      </w:r>
      <w:r w:rsidRPr="00786725">
        <w:rPr>
          <w:rFonts w:ascii="Times New Roman" w:hAnsi="Times New Roman"/>
          <w:sz w:val="24"/>
          <w:szCs w:val="24"/>
          <w:lang w:val="en-GB"/>
        </w:rPr>
        <w:t xml:space="preserve">, indicates a clear adoption of the acts, whilst an express reference to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government entails </w:t>
      </w:r>
      <w:proofErr w:type="spellStart"/>
      <w:r w:rsidRPr="00786725">
        <w:rPr>
          <w:rFonts w:ascii="Times New Roman" w:hAnsi="Times New Roman"/>
          <w:sz w:val="24"/>
          <w:szCs w:val="24"/>
          <w:lang w:val="en-GB"/>
        </w:rPr>
        <w:t>imputability</w:t>
      </w:r>
      <w:proofErr w:type="spellEnd"/>
      <w:r w:rsidRPr="00786725">
        <w:rPr>
          <w:rFonts w:ascii="Times New Roman" w:hAnsi="Times New Roman"/>
          <w:sz w:val="24"/>
          <w:szCs w:val="24"/>
          <w:lang w:val="en-GB"/>
        </w:rPr>
        <w:t xml:space="preserve"> of the Respondent. SAD’s conduct is thus attributable to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w:t>
      </w:r>
    </w:p>
    <w:p w14:paraId="00C9E330"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5C1D50BF" w14:textId="77777777" w:rsidR="00EE1A1C" w:rsidRPr="00786725" w:rsidRDefault="008D31C5" w:rsidP="00C72E65">
      <w:pPr>
        <w:pStyle w:val="Heading2"/>
        <w:spacing w:before="0" w:after="0" w:line="360" w:lineRule="auto"/>
        <w:ind w:left="510"/>
        <w:jc w:val="both"/>
        <w:rPr>
          <w:rFonts w:ascii="Times New Roman" w:hAnsi="Times New Roman" w:cs="Times New Roman"/>
          <w:sz w:val="24"/>
          <w:szCs w:val="24"/>
        </w:rPr>
      </w:pPr>
      <w:bookmarkStart w:id="49" w:name="_heading=h.tyjcwt" w:colFirst="0" w:colLast="0"/>
      <w:bookmarkStart w:id="50" w:name="_Toc92830104"/>
      <w:bookmarkEnd w:id="49"/>
      <w:r w:rsidRPr="00786725">
        <w:rPr>
          <w:rFonts w:ascii="Times New Roman" w:hAnsi="Times New Roman" w:cs="Times New Roman"/>
          <w:sz w:val="24"/>
          <w:szCs w:val="24"/>
        </w:rPr>
        <w:t xml:space="preserve">2. </w:t>
      </w:r>
      <w:r w:rsidR="00EE1A1C" w:rsidRPr="00786725">
        <w:rPr>
          <w:rFonts w:ascii="Times New Roman" w:hAnsi="Times New Roman" w:cs="Times New Roman"/>
          <w:sz w:val="24"/>
          <w:szCs w:val="24"/>
        </w:rPr>
        <w:t>In the alternative, should the documents and recording be deemed inadmissible, uncontested evidence is sufficient in proving attribution</w:t>
      </w:r>
      <w:bookmarkEnd w:id="50"/>
    </w:p>
    <w:p w14:paraId="6BAFA4F3"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51" w:name="_Toc92830105"/>
      <w:r w:rsidRPr="00786725">
        <w:rPr>
          <w:rFonts w:ascii="Times New Roman" w:hAnsi="Times New Roman" w:cs="Times New Roman"/>
          <w:i/>
          <w:sz w:val="24"/>
          <w:szCs w:val="24"/>
        </w:rPr>
        <w:t xml:space="preserve">a) </w:t>
      </w:r>
      <w:r w:rsidR="00EE1A1C" w:rsidRPr="00786725">
        <w:rPr>
          <w:rFonts w:ascii="Times New Roman" w:hAnsi="Times New Roman" w:cs="Times New Roman"/>
          <w:i/>
          <w:sz w:val="24"/>
          <w:szCs w:val="24"/>
        </w:rPr>
        <w:t xml:space="preserve">Given the evidentiary difficulties in cyberspace, overall control is the appropriate test and shows that </w:t>
      </w:r>
      <w:proofErr w:type="spellStart"/>
      <w:r w:rsidR="00EE1A1C" w:rsidRPr="00786725">
        <w:rPr>
          <w:rFonts w:ascii="Times New Roman" w:hAnsi="Times New Roman" w:cs="Times New Roman"/>
          <w:i/>
          <w:sz w:val="24"/>
          <w:szCs w:val="24"/>
        </w:rPr>
        <w:t>Ravaria</w:t>
      </w:r>
      <w:proofErr w:type="spellEnd"/>
      <w:r w:rsidR="00EE1A1C" w:rsidRPr="00786725">
        <w:rPr>
          <w:rFonts w:ascii="Times New Roman" w:hAnsi="Times New Roman" w:cs="Times New Roman"/>
          <w:i/>
          <w:sz w:val="24"/>
          <w:szCs w:val="24"/>
        </w:rPr>
        <w:t xml:space="preserve"> controlled SAD</w:t>
      </w:r>
      <w:bookmarkEnd w:id="51"/>
    </w:p>
    <w:p w14:paraId="4C57E35B"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According to the factual circumstances, the degree of control needed for attribution varies.</w:t>
      </w:r>
      <w:r w:rsidRPr="00786725">
        <w:rPr>
          <w:rFonts w:ascii="Times New Roman" w:hAnsi="Times New Roman"/>
          <w:sz w:val="24"/>
          <w:szCs w:val="24"/>
          <w:vertAlign w:val="superscript"/>
          <w:lang w:val="en-GB"/>
        </w:rPr>
        <w:footnoteReference w:id="89"/>
      </w:r>
      <w:r w:rsidRPr="00786725">
        <w:rPr>
          <w:rFonts w:ascii="Times New Roman" w:hAnsi="Times New Roman"/>
          <w:sz w:val="24"/>
          <w:szCs w:val="24"/>
          <w:lang w:val="en-GB"/>
        </w:rPr>
        <w:t xml:space="preserve"> The International Law Commission neither completely rejected the overall control test, nor insisted on the effective control test without exception.</w:t>
      </w:r>
      <w:r w:rsidRPr="00786725">
        <w:rPr>
          <w:rFonts w:ascii="Times New Roman" w:hAnsi="Times New Roman"/>
          <w:sz w:val="24"/>
          <w:szCs w:val="24"/>
          <w:vertAlign w:val="superscript"/>
          <w:lang w:val="en-GB"/>
        </w:rPr>
        <w:footnoteReference w:id="90"/>
      </w:r>
      <w:r w:rsidRPr="00786725">
        <w:rPr>
          <w:rFonts w:ascii="Times New Roman" w:hAnsi="Times New Roman"/>
          <w:sz w:val="24"/>
          <w:szCs w:val="24"/>
          <w:lang w:val="en-GB"/>
        </w:rPr>
        <w:t xml:space="preserve"> Accountability can easily be evaded under the latter </w:t>
      </w:r>
      <w:r w:rsidRPr="00786725">
        <w:rPr>
          <w:rFonts w:ascii="Times New Roman" w:hAnsi="Times New Roman"/>
          <w:sz w:val="24"/>
          <w:szCs w:val="24"/>
          <w:lang w:val="en-GB"/>
        </w:rPr>
        <w:lastRenderedPageBreak/>
        <w:t>test which is context specific and encounters challenges in cyberspace.</w:t>
      </w:r>
      <w:r w:rsidRPr="00786725">
        <w:rPr>
          <w:rFonts w:ascii="Times New Roman" w:hAnsi="Times New Roman"/>
          <w:sz w:val="24"/>
          <w:szCs w:val="24"/>
          <w:vertAlign w:val="superscript"/>
          <w:lang w:val="en-GB"/>
        </w:rPr>
        <w:footnoteReference w:id="91"/>
      </w:r>
      <w:r w:rsidRPr="00786725">
        <w:rPr>
          <w:rFonts w:ascii="Times New Roman" w:hAnsi="Times New Roman"/>
          <w:sz w:val="24"/>
          <w:szCs w:val="24"/>
          <w:lang w:val="en-GB"/>
        </w:rPr>
        <w:t xml:space="preserve"> Advances in modern technology were unforeseeable when this test was established and its applicability should be assessed accordingly.</w:t>
      </w:r>
      <w:r w:rsidRPr="00786725">
        <w:rPr>
          <w:rFonts w:ascii="Times New Roman" w:hAnsi="Times New Roman"/>
          <w:sz w:val="24"/>
          <w:szCs w:val="24"/>
          <w:vertAlign w:val="superscript"/>
          <w:lang w:val="en-GB"/>
        </w:rPr>
        <w:footnoteReference w:id="92"/>
      </w:r>
      <w:r w:rsidRPr="00786725">
        <w:rPr>
          <w:rFonts w:ascii="Times New Roman" w:hAnsi="Times New Roman"/>
          <w:sz w:val="24"/>
          <w:szCs w:val="24"/>
          <w:lang w:val="en-GB"/>
        </w:rPr>
        <w:t xml:space="preserve"> The “overall control” test broadens the scope of State responsibility</w:t>
      </w:r>
      <w:r w:rsidRPr="00786725">
        <w:rPr>
          <w:rFonts w:ascii="Times New Roman" w:hAnsi="Times New Roman"/>
          <w:sz w:val="24"/>
          <w:szCs w:val="24"/>
          <w:vertAlign w:val="superscript"/>
          <w:lang w:val="en-GB"/>
        </w:rPr>
        <w:footnoteReference w:id="93"/>
      </w:r>
      <w:r w:rsidRPr="00786725">
        <w:rPr>
          <w:rFonts w:ascii="Times New Roman" w:hAnsi="Times New Roman"/>
          <w:sz w:val="24"/>
          <w:szCs w:val="24"/>
          <w:lang w:val="en-GB"/>
        </w:rPr>
        <w:t xml:space="preserve"> and should be applied to enhance cybersecurity.</w:t>
      </w:r>
      <w:r w:rsidRPr="00786725">
        <w:rPr>
          <w:rFonts w:ascii="Times New Roman" w:hAnsi="Times New Roman"/>
          <w:sz w:val="24"/>
          <w:szCs w:val="24"/>
          <w:vertAlign w:val="superscript"/>
          <w:lang w:val="en-GB"/>
        </w:rPr>
        <w:footnoteReference w:id="94"/>
      </w:r>
      <w:r w:rsidRPr="00786725">
        <w:rPr>
          <w:rFonts w:ascii="Times New Roman" w:hAnsi="Times New Roman"/>
          <w:sz w:val="24"/>
          <w:szCs w:val="24"/>
          <w:lang w:val="en-GB"/>
        </w:rPr>
        <w:t xml:space="preserve"> The dissemination of misinformation by SAD was effectuated online</w:t>
      </w:r>
      <w:r w:rsidRPr="00786725">
        <w:rPr>
          <w:rFonts w:ascii="Times New Roman" w:hAnsi="Times New Roman"/>
          <w:sz w:val="24"/>
          <w:szCs w:val="24"/>
          <w:vertAlign w:val="superscript"/>
          <w:lang w:val="en-GB"/>
        </w:rPr>
        <w:footnoteReference w:id="95"/>
      </w:r>
      <w:r w:rsidRPr="00786725">
        <w:rPr>
          <w:rFonts w:ascii="Times New Roman" w:hAnsi="Times New Roman"/>
          <w:sz w:val="24"/>
          <w:szCs w:val="24"/>
          <w:lang w:val="en-GB"/>
        </w:rPr>
        <w:t xml:space="preserve"> which gives rise to concealment. Therefore, given the prevalence of cyberspace operations and evidentiary difficulties thereof,</w:t>
      </w:r>
      <w:r w:rsidRPr="00786725">
        <w:rPr>
          <w:rFonts w:ascii="Times New Roman" w:hAnsi="Times New Roman"/>
          <w:sz w:val="24"/>
          <w:szCs w:val="24"/>
          <w:vertAlign w:val="superscript"/>
          <w:lang w:val="en-GB"/>
        </w:rPr>
        <w:footnoteReference w:id="96"/>
      </w:r>
      <w:r w:rsidRPr="00786725">
        <w:rPr>
          <w:rFonts w:ascii="Times New Roman" w:hAnsi="Times New Roman"/>
          <w:sz w:val="24"/>
          <w:szCs w:val="24"/>
          <w:lang w:val="en-GB"/>
        </w:rPr>
        <w:t xml:space="preserve"> the overall control test should be applied.</w:t>
      </w:r>
    </w:p>
    <w:p w14:paraId="62B9F53F" w14:textId="77777777" w:rsidR="00EE1A1C" w:rsidRPr="00786725" w:rsidRDefault="00EE1A1C" w:rsidP="00C72E65">
      <w:pPr>
        <w:pBdr>
          <w:top w:val="nil"/>
          <w:left w:val="nil"/>
          <w:bottom w:val="nil"/>
          <w:right w:val="nil"/>
          <w:between w:val="nil"/>
        </w:pBdr>
        <w:spacing w:after="0" w:line="360" w:lineRule="auto"/>
        <w:ind w:firstLine="708"/>
        <w:jc w:val="both"/>
        <w:rPr>
          <w:rFonts w:ascii="Times New Roman" w:hAnsi="Times New Roman"/>
          <w:sz w:val="24"/>
          <w:szCs w:val="24"/>
          <w:lang w:val="en-GB"/>
        </w:rPr>
      </w:pPr>
      <w:r w:rsidRPr="00786725">
        <w:rPr>
          <w:rFonts w:ascii="Times New Roman" w:hAnsi="Times New Roman"/>
          <w:sz w:val="24"/>
          <w:szCs w:val="24"/>
          <w:lang w:val="en-GB"/>
        </w:rPr>
        <w:t>Overall control implies a wielding of general authority over a group.</w:t>
      </w:r>
      <w:r w:rsidRPr="00786725">
        <w:rPr>
          <w:rFonts w:ascii="Times New Roman" w:hAnsi="Times New Roman"/>
          <w:sz w:val="24"/>
          <w:szCs w:val="24"/>
          <w:vertAlign w:val="superscript"/>
          <w:lang w:val="en-GB"/>
        </w:rPr>
        <w:footnoteReference w:id="97"/>
      </w:r>
      <w:r w:rsidRPr="00786725">
        <w:rPr>
          <w:rFonts w:ascii="Times New Roman" w:hAnsi="Times New Roman"/>
          <w:sz w:val="24"/>
          <w:szCs w:val="24"/>
          <w:lang w:val="en-GB"/>
        </w:rPr>
        <w:t xml:space="preserve"> This occurs when States provide “technical or other support” and organised activities, even if no involvement in the specific act </w:t>
      </w:r>
      <w:r w:rsidR="003E231D" w:rsidRPr="00786725">
        <w:rPr>
          <w:rFonts w:ascii="Times New Roman" w:hAnsi="Times New Roman"/>
          <w:sz w:val="24"/>
          <w:szCs w:val="24"/>
          <w:lang w:val="en-GB"/>
        </w:rPr>
        <w:t>can be demonstrated</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98"/>
      </w:r>
      <w:r w:rsidRPr="00786725">
        <w:rPr>
          <w:rFonts w:ascii="Times New Roman" w:hAnsi="Times New Roman"/>
          <w:sz w:val="24"/>
          <w:szCs w:val="24"/>
          <w:lang w:val="en-GB"/>
        </w:rPr>
        <w:t xml:space="preserve"> Such control must be assessed holistically and includes financing and helping the group’s activities.</w:t>
      </w:r>
      <w:r w:rsidRPr="00786725">
        <w:rPr>
          <w:rFonts w:ascii="Times New Roman" w:hAnsi="Times New Roman"/>
          <w:sz w:val="24"/>
          <w:szCs w:val="24"/>
          <w:vertAlign w:val="superscript"/>
          <w:lang w:val="en-GB"/>
        </w:rPr>
        <w:footnoteReference w:id="99"/>
      </w:r>
      <w:r w:rsidRPr="00786725">
        <w:rPr>
          <w:rFonts w:ascii="Times New Roman" w:hAnsi="Times New Roman"/>
          <w:sz w:val="24"/>
          <w:szCs w:val="24"/>
          <w:lang w:val="en-GB"/>
        </w:rPr>
        <w:t xml:space="preserve">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government funded SAD thereby providing financial means and operational support to carry out the cyber operations.</w:t>
      </w:r>
      <w:r w:rsidRPr="00786725">
        <w:rPr>
          <w:rFonts w:ascii="Times New Roman" w:hAnsi="Times New Roman"/>
          <w:sz w:val="24"/>
          <w:szCs w:val="24"/>
          <w:vertAlign w:val="superscript"/>
          <w:lang w:val="en-GB"/>
        </w:rPr>
        <w:footnoteReference w:id="100"/>
      </w:r>
      <w:r w:rsidRPr="00786725">
        <w:rPr>
          <w:rFonts w:ascii="Times New Roman" w:hAnsi="Times New Roman"/>
          <w:sz w:val="24"/>
          <w:szCs w:val="24"/>
          <w:lang w:val="en-GB"/>
        </w:rPr>
        <w:t xml:space="preserve"> This was endorsed and condoned by the Respondent.</w:t>
      </w:r>
      <w:r w:rsidRPr="00786725">
        <w:rPr>
          <w:rFonts w:ascii="Times New Roman" w:hAnsi="Times New Roman"/>
          <w:sz w:val="24"/>
          <w:szCs w:val="24"/>
          <w:vertAlign w:val="superscript"/>
          <w:lang w:val="en-GB"/>
        </w:rPr>
        <w:footnoteReference w:id="101"/>
      </w:r>
      <w:r w:rsidRPr="00786725">
        <w:rPr>
          <w:rFonts w:ascii="Times New Roman" w:hAnsi="Times New Roman"/>
          <w:sz w:val="24"/>
          <w:szCs w:val="24"/>
          <w:lang w:val="en-GB"/>
        </w:rPr>
        <w:t xml:space="preserve">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wielded overall control over SAD through this support and funding, hence their conduct is attributable to the Respondent.</w:t>
      </w:r>
    </w:p>
    <w:p w14:paraId="13024DE7"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5A734C7E" w14:textId="77777777" w:rsidR="00EE1A1C" w:rsidRPr="00786725" w:rsidRDefault="008D31C5" w:rsidP="00C72E65">
      <w:pPr>
        <w:pStyle w:val="Heading2"/>
        <w:spacing w:before="0" w:after="0" w:line="360" w:lineRule="auto"/>
        <w:ind w:left="720"/>
        <w:jc w:val="both"/>
        <w:rPr>
          <w:rFonts w:ascii="Times New Roman" w:hAnsi="Times New Roman" w:cs="Times New Roman"/>
          <w:i/>
          <w:sz w:val="24"/>
          <w:szCs w:val="24"/>
        </w:rPr>
      </w:pPr>
      <w:bookmarkStart w:id="52" w:name="_heading=h.3dy6vkm" w:colFirst="0" w:colLast="0"/>
      <w:bookmarkStart w:id="53" w:name="_Toc92830106"/>
      <w:bookmarkEnd w:id="52"/>
      <w:r w:rsidRPr="00786725">
        <w:rPr>
          <w:rFonts w:ascii="Times New Roman" w:hAnsi="Times New Roman" w:cs="Times New Roman"/>
          <w:i/>
          <w:sz w:val="24"/>
          <w:szCs w:val="24"/>
        </w:rPr>
        <w:lastRenderedPageBreak/>
        <w:t xml:space="preserve">b) </w:t>
      </w:r>
      <w:r w:rsidR="00EE1A1C" w:rsidRPr="00786725">
        <w:rPr>
          <w:rFonts w:ascii="Times New Roman" w:hAnsi="Times New Roman" w:cs="Times New Roman"/>
          <w:i/>
          <w:sz w:val="24"/>
          <w:szCs w:val="24"/>
        </w:rPr>
        <w:t xml:space="preserve">Alternatively, should the effective control test be applied, the attributability of SAD’s conduct to </w:t>
      </w:r>
      <w:proofErr w:type="spellStart"/>
      <w:r w:rsidR="00EE1A1C" w:rsidRPr="00786725">
        <w:rPr>
          <w:rFonts w:ascii="Times New Roman" w:hAnsi="Times New Roman" w:cs="Times New Roman"/>
          <w:i/>
          <w:sz w:val="24"/>
          <w:szCs w:val="24"/>
        </w:rPr>
        <w:t>Ravaria</w:t>
      </w:r>
      <w:proofErr w:type="spellEnd"/>
      <w:r w:rsidR="00EE1A1C" w:rsidRPr="00786725">
        <w:rPr>
          <w:rFonts w:ascii="Times New Roman" w:hAnsi="Times New Roman" w:cs="Times New Roman"/>
          <w:i/>
          <w:sz w:val="24"/>
          <w:szCs w:val="24"/>
        </w:rPr>
        <w:t xml:space="preserve"> can still be proven by using a low standard of proof and circumstantial evidence</w:t>
      </w:r>
      <w:bookmarkEnd w:id="53"/>
    </w:p>
    <w:p w14:paraId="144A52BF" w14:textId="77777777" w:rsidR="00EE1A1C" w:rsidRPr="00786725" w:rsidRDefault="00EE1A1C" w:rsidP="00C72E65">
      <w:pPr>
        <w:keepNext/>
        <w:keepLines/>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The requisite standard of proof varies</w:t>
      </w:r>
      <w:r w:rsidRPr="00786725">
        <w:rPr>
          <w:rFonts w:ascii="Times New Roman" w:hAnsi="Times New Roman"/>
          <w:sz w:val="24"/>
          <w:szCs w:val="24"/>
          <w:vertAlign w:val="superscript"/>
          <w:lang w:val="en-GB"/>
        </w:rPr>
        <w:footnoteReference w:id="102"/>
      </w:r>
      <w:r w:rsidRPr="00786725">
        <w:rPr>
          <w:rFonts w:ascii="Times New Roman" w:hAnsi="Times New Roman"/>
          <w:sz w:val="24"/>
          <w:szCs w:val="24"/>
          <w:lang w:val="en-GB"/>
        </w:rPr>
        <w:t xml:space="preserve"> and evidence is evaluated according to the circumstances surrounding the case.</w:t>
      </w:r>
      <w:r w:rsidRPr="00786725">
        <w:rPr>
          <w:rFonts w:ascii="Times New Roman" w:hAnsi="Times New Roman"/>
          <w:sz w:val="24"/>
          <w:szCs w:val="24"/>
          <w:vertAlign w:val="superscript"/>
          <w:lang w:val="en-GB"/>
        </w:rPr>
        <w:footnoteReference w:id="103"/>
      </w:r>
      <w:r w:rsidRPr="00786725">
        <w:rPr>
          <w:rFonts w:ascii="Times New Roman" w:hAnsi="Times New Roman"/>
          <w:sz w:val="24"/>
          <w:szCs w:val="24"/>
          <w:lang w:val="en-GB"/>
        </w:rPr>
        <w:t xml:space="preserve"> Due to obstacles regarding software and evidentiary difficulties in cyberspace,</w:t>
      </w:r>
      <w:r w:rsidRPr="00786725">
        <w:rPr>
          <w:rFonts w:ascii="Times New Roman" w:hAnsi="Times New Roman"/>
          <w:sz w:val="24"/>
          <w:szCs w:val="24"/>
          <w:vertAlign w:val="superscript"/>
          <w:lang w:val="en-GB"/>
        </w:rPr>
        <w:footnoteReference w:id="104"/>
      </w:r>
      <w:r w:rsidRPr="00786725">
        <w:rPr>
          <w:rFonts w:ascii="Times New Roman" w:hAnsi="Times New Roman"/>
          <w:sz w:val="24"/>
          <w:szCs w:val="24"/>
          <w:lang w:val="en-GB"/>
        </w:rPr>
        <w:t xml:space="preserve"> a relaxed standard of proof should be required.</w:t>
      </w:r>
      <w:r w:rsidRPr="00786725">
        <w:rPr>
          <w:rFonts w:ascii="Times New Roman" w:hAnsi="Times New Roman"/>
          <w:sz w:val="24"/>
          <w:szCs w:val="24"/>
          <w:vertAlign w:val="superscript"/>
          <w:lang w:val="en-GB"/>
        </w:rPr>
        <w:footnoteReference w:id="105"/>
      </w:r>
      <w:r w:rsidRPr="00786725">
        <w:rPr>
          <w:rFonts w:ascii="Times New Roman" w:hAnsi="Times New Roman"/>
          <w:sz w:val="24"/>
          <w:szCs w:val="24"/>
          <w:lang w:val="en-GB"/>
        </w:rPr>
        <w:t xml:space="preserve"> The command-and-control server of the Lunar Botnet operated through the dark web and was located in SAD headquarters.</w:t>
      </w:r>
      <w:r w:rsidRPr="00786725">
        <w:rPr>
          <w:rFonts w:ascii="Times New Roman" w:hAnsi="Times New Roman"/>
          <w:sz w:val="24"/>
          <w:szCs w:val="24"/>
          <w:vertAlign w:val="superscript"/>
          <w:lang w:val="en-GB"/>
        </w:rPr>
        <w:footnoteReference w:id="106"/>
      </w:r>
      <w:r w:rsidRPr="00786725">
        <w:rPr>
          <w:rFonts w:ascii="Times New Roman" w:hAnsi="Times New Roman"/>
          <w:sz w:val="24"/>
          <w:szCs w:val="24"/>
          <w:lang w:val="en-GB"/>
        </w:rPr>
        <w:t xml:space="preserve"> On account of the secrecy of the operations, limited availability of evidence and inaccessibility to the dark web, a low standard of proof should subsequently be applied.</w:t>
      </w:r>
    </w:p>
    <w:p w14:paraId="02551C1E" w14:textId="552F2A9F" w:rsidR="00EE1A1C" w:rsidRPr="00786725" w:rsidRDefault="00EE1A1C" w:rsidP="00C72E65">
      <w:pPr>
        <w:pBdr>
          <w:top w:val="nil"/>
          <w:left w:val="nil"/>
          <w:bottom w:val="nil"/>
          <w:right w:val="nil"/>
          <w:between w:val="nil"/>
        </w:pBdr>
        <w:spacing w:after="0" w:line="360" w:lineRule="auto"/>
        <w:ind w:firstLine="708"/>
        <w:jc w:val="both"/>
        <w:rPr>
          <w:rFonts w:ascii="Times New Roman" w:hAnsi="Times New Roman"/>
          <w:sz w:val="24"/>
          <w:szCs w:val="24"/>
          <w:lang w:val="en-GB"/>
        </w:rPr>
      </w:pPr>
      <w:r w:rsidRPr="00786725">
        <w:rPr>
          <w:rFonts w:ascii="Times New Roman" w:hAnsi="Times New Roman"/>
          <w:sz w:val="24"/>
          <w:szCs w:val="24"/>
          <w:lang w:val="en-GB"/>
        </w:rPr>
        <w:t>Inability to provide direct proof of facts should lead to a liberal recourse to circumstantial evidence.</w:t>
      </w:r>
      <w:r w:rsidRPr="00786725">
        <w:rPr>
          <w:rFonts w:ascii="Times New Roman" w:hAnsi="Times New Roman"/>
          <w:sz w:val="24"/>
          <w:szCs w:val="24"/>
          <w:vertAlign w:val="superscript"/>
          <w:lang w:val="en-GB"/>
        </w:rPr>
        <w:footnoteReference w:id="107"/>
      </w:r>
      <w:r w:rsidRPr="00786725">
        <w:rPr>
          <w:rFonts w:ascii="Times New Roman" w:hAnsi="Times New Roman"/>
          <w:sz w:val="24"/>
          <w:szCs w:val="24"/>
          <w:lang w:val="en-GB"/>
        </w:rPr>
        <w:t xml:space="preserve"> Indirect evidence has special weight when inferences of fact logically lead to a single conclusion.</w:t>
      </w:r>
      <w:r w:rsidRPr="00786725">
        <w:rPr>
          <w:rFonts w:ascii="Times New Roman" w:hAnsi="Times New Roman"/>
          <w:sz w:val="24"/>
          <w:szCs w:val="24"/>
          <w:vertAlign w:val="superscript"/>
          <w:lang w:val="en-GB"/>
        </w:rPr>
        <w:footnoteReference w:id="108"/>
      </w:r>
      <w:r w:rsidRPr="00786725">
        <w:rPr>
          <w:rFonts w:ascii="Times New Roman" w:hAnsi="Times New Roman"/>
          <w:sz w:val="24"/>
          <w:szCs w:val="24"/>
          <w:lang w:val="en-GB"/>
        </w:rPr>
        <w:t xml:space="preserve"> The location of the Lunar Botnet and infection of devices,</w:t>
      </w:r>
      <w:r w:rsidRPr="00786725">
        <w:rPr>
          <w:rFonts w:ascii="Times New Roman" w:hAnsi="Times New Roman"/>
          <w:sz w:val="24"/>
          <w:szCs w:val="24"/>
          <w:vertAlign w:val="superscript"/>
          <w:lang w:val="en-GB"/>
        </w:rPr>
        <w:footnoteReference w:id="109"/>
      </w:r>
      <w:r w:rsidRPr="00786725">
        <w:rPr>
          <w:rFonts w:ascii="Times New Roman" w:hAnsi="Times New Roman"/>
          <w:sz w:val="24"/>
          <w:szCs w:val="24"/>
          <w:lang w:val="en-GB"/>
        </w:rPr>
        <w:t xml:space="preserve"> as well as adoption and acknowledgement of the influence operations by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10"/>
      </w:r>
      <w:r w:rsidRPr="00786725">
        <w:rPr>
          <w:rFonts w:ascii="Times New Roman" w:hAnsi="Times New Roman"/>
          <w:sz w:val="24"/>
          <w:szCs w:val="24"/>
          <w:lang w:val="en-GB"/>
        </w:rPr>
        <w:t xml:space="preserve"> logically lead to the conclusion that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controlled SAD’s actions. Furthermore, the uncontested criminal investigation confirms that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funded SIP/SAD.</w:t>
      </w:r>
      <w:r w:rsidRPr="00786725">
        <w:rPr>
          <w:rFonts w:ascii="Times New Roman" w:hAnsi="Times New Roman"/>
          <w:sz w:val="24"/>
          <w:szCs w:val="24"/>
          <w:vertAlign w:val="superscript"/>
          <w:lang w:val="en-GB"/>
        </w:rPr>
        <w:footnoteReference w:id="111"/>
      </w:r>
      <w:r w:rsidRPr="00786725">
        <w:rPr>
          <w:rFonts w:ascii="Times New Roman" w:hAnsi="Times New Roman"/>
          <w:sz w:val="24"/>
          <w:szCs w:val="24"/>
          <w:lang w:val="en-GB"/>
        </w:rPr>
        <w:t xml:space="preserve"> The very nature of this extensive funding</w:t>
      </w:r>
      <w:r w:rsidRPr="00786725">
        <w:rPr>
          <w:rFonts w:ascii="Times New Roman" w:hAnsi="Times New Roman"/>
          <w:sz w:val="24"/>
          <w:szCs w:val="24"/>
          <w:vertAlign w:val="superscript"/>
          <w:lang w:val="en-GB"/>
        </w:rPr>
        <w:footnoteReference w:id="112"/>
      </w:r>
      <w:r w:rsidRPr="00786725">
        <w:rPr>
          <w:rFonts w:ascii="Times New Roman" w:hAnsi="Times New Roman"/>
          <w:sz w:val="24"/>
          <w:szCs w:val="24"/>
          <w:lang w:val="en-GB"/>
        </w:rPr>
        <w:t xml:space="preserve"> indicates a certain leverage, thus control, that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exerted over SAD. </w:t>
      </w:r>
      <w:r w:rsidR="00286BFD" w:rsidRPr="00786725">
        <w:rPr>
          <w:rFonts w:ascii="Times New Roman" w:hAnsi="Times New Roman"/>
          <w:sz w:val="24"/>
          <w:szCs w:val="24"/>
          <w:lang w:val="en-GB"/>
        </w:rPr>
        <w:t xml:space="preserve">The acts </w:t>
      </w:r>
      <w:r w:rsidRPr="00786725">
        <w:rPr>
          <w:rFonts w:ascii="Times New Roman" w:hAnsi="Times New Roman"/>
          <w:sz w:val="24"/>
          <w:szCs w:val="24"/>
          <w:lang w:val="en-GB"/>
        </w:rPr>
        <w:t>can hence be imputed to the Respondent.</w:t>
      </w:r>
    </w:p>
    <w:p w14:paraId="16245D41" w14:textId="77777777" w:rsidR="00EE1A1C" w:rsidRPr="00786725" w:rsidRDefault="00EE1A1C" w:rsidP="00C72E65">
      <w:pPr>
        <w:spacing w:after="0" w:line="360" w:lineRule="auto"/>
        <w:jc w:val="both"/>
        <w:rPr>
          <w:rFonts w:ascii="Times New Roman" w:hAnsi="Times New Roman"/>
          <w:sz w:val="24"/>
          <w:szCs w:val="24"/>
          <w:lang w:val="en-GB"/>
        </w:rPr>
      </w:pPr>
    </w:p>
    <w:p w14:paraId="0C1A3C7E" w14:textId="77777777" w:rsidR="00EE1A1C" w:rsidRPr="00786725" w:rsidRDefault="008D31C5" w:rsidP="00C72E65">
      <w:pPr>
        <w:pStyle w:val="Heading1"/>
        <w:spacing w:before="0" w:after="0" w:line="360" w:lineRule="auto"/>
        <w:ind w:left="283"/>
        <w:jc w:val="both"/>
        <w:rPr>
          <w:rFonts w:ascii="Times New Roman" w:hAnsi="Times New Roman" w:cs="Times New Roman"/>
          <w:sz w:val="24"/>
          <w:szCs w:val="24"/>
          <w:u w:val="single"/>
        </w:rPr>
      </w:pPr>
      <w:bookmarkStart w:id="54" w:name="_Toc92830107"/>
      <w:r w:rsidRPr="00786725">
        <w:rPr>
          <w:rFonts w:ascii="Times New Roman" w:hAnsi="Times New Roman" w:cs="Times New Roman"/>
          <w:sz w:val="24"/>
          <w:szCs w:val="24"/>
        </w:rPr>
        <w:lastRenderedPageBreak/>
        <w:t>B.</w:t>
      </w:r>
      <w:r w:rsidR="00D22B0C" w:rsidRPr="00786725">
        <w:rPr>
          <w:rFonts w:ascii="Times New Roman" w:hAnsi="Times New Roman" w:cs="Times New Roman"/>
          <w:sz w:val="24"/>
          <w:szCs w:val="24"/>
        </w:rPr>
        <w:t xml:space="preserve"> </w:t>
      </w:r>
      <w:proofErr w:type="spellStart"/>
      <w:r w:rsidR="00EE1A1C" w:rsidRPr="00786725">
        <w:rPr>
          <w:rFonts w:ascii="Times New Roman" w:hAnsi="Times New Roman" w:cs="Times New Roman"/>
          <w:sz w:val="24"/>
          <w:szCs w:val="24"/>
          <w:u w:val="single"/>
        </w:rPr>
        <w:t>Ravaria’s</w:t>
      </w:r>
      <w:proofErr w:type="spellEnd"/>
      <w:r w:rsidR="00EE1A1C" w:rsidRPr="00786725">
        <w:rPr>
          <w:rFonts w:ascii="Times New Roman" w:hAnsi="Times New Roman" w:cs="Times New Roman"/>
          <w:sz w:val="24"/>
          <w:szCs w:val="24"/>
          <w:u w:val="single"/>
        </w:rPr>
        <w:t xml:space="preserve"> campaign of financial contributions and dissemination of misinformation violated its international obligations vis-à-vis Antara</w:t>
      </w:r>
      <w:bookmarkEnd w:id="54"/>
    </w:p>
    <w:p w14:paraId="658F68E4" w14:textId="77777777" w:rsidR="00EE1A1C" w:rsidRPr="00786725" w:rsidRDefault="00D22B0C" w:rsidP="00C72E65">
      <w:pPr>
        <w:pStyle w:val="Heading2"/>
        <w:spacing w:before="0" w:after="0" w:line="360" w:lineRule="auto"/>
        <w:ind w:left="510"/>
        <w:jc w:val="both"/>
        <w:rPr>
          <w:rFonts w:ascii="Times New Roman" w:hAnsi="Times New Roman" w:cs="Times New Roman"/>
          <w:sz w:val="24"/>
          <w:szCs w:val="24"/>
        </w:rPr>
      </w:pPr>
      <w:bookmarkStart w:id="55" w:name="_Toc92830108"/>
      <w:r w:rsidRPr="00786725">
        <w:rPr>
          <w:rFonts w:ascii="Times New Roman" w:hAnsi="Times New Roman" w:cs="Times New Roman"/>
          <w:sz w:val="24"/>
          <w:szCs w:val="24"/>
        </w:rPr>
        <w:t xml:space="preserve">1. </w:t>
      </w:r>
      <w:proofErr w:type="spellStart"/>
      <w:r w:rsidR="00EE1A1C" w:rsidRPr="00786725">
        <w:rPr>
          <w:rFonts w:ascii="Times New Roman" w:hAnsi="Times New Roman" w:cs="Times New Roman"/>
          <w:sz w:val="24"/>
          <w:szCs w:val="24"/>
        </w:rPr>
        <w:t>Ravaria</w:t>
      </w:r>
      <w:proofErr w:type="spellEnd"/>
      <w:r w:rsidR="00EE1A1C" w:rsidRPr="00786725">
        <w:rPr>
          <w:rFonts w:ascii="Times New Roman" w:hAnsi="Times New Roman" w:cs="Times New Roman"/>
          <w:sz w:val="24"/>
          <w:szCs w:val="24"/>
        </w:rPr>
        <w:t xml:space="preserve"> violated the principle of non-intervention</w:t>
      </w:r>
      <w:bookmarkEnd w:id="55"/>
    </w:p>
    <w:p w14:paraId="59F64D77" w14:textId="3E530B06" w:rsidR="00FA32DF" w:rsidRPr="00786725" w:rsidRDefault="00EE1A1C" w:rsidP="00FA32DF">
      <w:pPr>
        <w:keepNext/>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An internationally wrongful act occurs when actions attributable to a State violate an international obligation.</w:t>
      </w:r>
      <w:r w:rsidRPr="00786725">
        <w:rPr>
          <w:rFonts w:ascii="Times New Roman" w:hAnsi="Times New Roman"/>
          <w:sz w:val="24"/>
          <w:szCs w:val="24"/>
          <w:vertAlign w:val="superscript"/>
          <w:lang w:val="en-GB"/>
        </w:rPr>
        <w:footnoteReference w:id="113"/>
      </w:r>
      <w:r w:rsidRPr="00786725">
        <w:rPr>
          <w:rFonts w:ascii="Times New Roman" w:hAnsi="Times New Roman"/>
          <w:sz w:val="24"/>
          <w:szCs w:val="24"/>
          <w:lang w:val="en-GB"/>
        </w:rPr>
        <w:t xml:space="preserve"> The non-intervention principle</w:t>
      </w:r>
      <w:r w:rsidRPr="00786725">
        <w:rPr>
          <w:rFonts w:ascii="Times New Roman" w:hAnsi="Times New Roman"/>
          <w:sz w:val="24"/>
          <w:szCs w:val="24"/>
          <w:vertAlign w:val="superscript"/>
          <w:lang w:val="en-GB"/>
        </w:rPr>
        <w:footnoteReference w:id="114"/>
      </w:r>
      <w:r w:rsidRPr="00786725">
        <w:rPr>
          <w:rFonts w:ascii="Times New Roman" w:hAnsi="Times New Roman"/>
          <w:sz w:val="24"/>
          <w:szCs w:val="24"/>
          <w:lang w:val="en-GB"/>
        </w:rPr>
        <w:t xml:space="preserve"> forbids direct and coercive intervention in the internal affairs of other States</w:t>
      </w:r>
      <w:r w:rsidRPr="00786725">
        <w:rPr>
          <w:rFonts w:ascii="Times New Roman" w:hAnsi="Times New Roman"/>
          <w:sz w:val="24"/>
          <w:szCs w:val="24"/>
          <w:vertAlign w:val="superscript"/>
          <w:lang w:val="en-GB"/>
        </w:rPr>
        <w:footnoteReference w:id="115"/>
      </w:r>
      <w:r w:rsidRPr="00786725">
        <w:rPr>
          <w:rFonts w:ascii="Times New Roman" w:hAnsi="Times New Roman"/>
          <w:sz w:val="24"/>
          <w:szCs w:val="24"/>
          <w:lang w:val="en-GB"/>
        </w:rPr>
        <w:t xml:space="preserve"> and applies to cyber operations.</w:t>
      </w:r>
      <w:r w:rsidRPr="00786725">
        <w:rPr>
          <w:rFonts w:ascii="Times New Roman" w:hAnsi="Times New Roman"/>
          <w:sz w:val="24"/>
          <w:szCs w:val="24"/>
          <w:vertAlign w:val="superscript"/>
          <w:lang w:val="en-GB"/>
        </w:rPr>
        <w:footnoteReference w:id="116"/>
      </w:r>
    </w:p>
    <w:p w14:paraId="12DAC6AA" w14:textId="77777777" w:rsidR="00FA32DF" w:rsidRPr="00786725" w:rsidRDefault="00FA32DF" w:rsidP="00C72E65">
      <w:pPr>
        <w:keepNext/>
        <w:pBdr>
          <w:top w:val="nil"/>
          <w:left w:val="nil"/>
          <w:bottom w:val="nil"/>
          <w:right w:val="nil"/>
          <w:between w:val="nil"/>
        </w:pBdr>
        <w:spacing w:after="0" w:line="360" w:lineRule="auto"/>
        <w:jc w:val="both"/>
        <w:rPr>
          <w:rFonts w:ascii="Times New Roman" w:hAnsi="Times New Roman"/>
          <w:sz w:val="24"/>
          <w:szCs w:val="24"/>
          <w:lang w:val="en-GB"/>
        </w:rPr>
      </w:pPr>
    </w:p>
    <w:p w14:paraId="2D0258F9" w14:textId="77777777" w:rsidR="00EE1A1C" w:rsidRPr="00786725" w:rsidRDefault="00D22B0C" w:rsidP="00C72E65">
      <w:pPr>
        <w:pStyle w:val="Heading2"/>
        <w:spacing w:before="0" w:after="0" w:line="360" w:lineRule="auto"/>
        <w:ind w:left="720"/>
        <w:jc w:val="both"/>
        <w:rPr>
          <w:rFonts w:ascii="Times New Roman" w:hAnsi="Times New Roman" w:cs="Times New Roman"/>
          <w:i/>
          <w:sz w:val="24"/>
          <w:szCs w:val="24"/>
        </w:rPr>
      </w:pPr>
      <w:bookmarkStart w:id="56" w:name="_Toc92830109"/>
      <w:r w:rsidRPr="00786725">
        <w:rPr>
          <w:rFonts w:ascii="Times New Roman" w:hAnsi="Times New Roman" w:cs="Times New Roman"/>
          <w:i/>
          <w:sz w:val="24"/>
          <w:szCs w:val="24"/>
        </w:rPr>
        <w:t xml:space="preserve">a) </w:t>
      </w:r>
      <w:r w:rsidR="00EE1A1C" w:rsidRPr="00786725">
        <w:rPr>
          <w:rFonts w:ascii="Times New Roman" w:hAnsi="Times New Roman" w:cs="Times New Roman"/>
          <w:i/>
          <w:sz w:val="24"/>
          <w:szCs w:val="24"/>
        </w:rPr>
        <w:t xml:space="preserve">The documents and recording evidence a violation by </w:t>
      </w:r>
      <w:proofErr w:type="spellStart"/>
      <w:r w:rsidR="00EE1A1C" w:rsidRPr="00786725">
        <w:rPr>
          <w:rFonts w:ascii="Times New Roman" w:hAnsi="Times New Roman" w:cs="Times New Roman"/>
          <w:i/>
          <w:sz w:val="24"/>
          <w:szCs w:val="24"/>
        </w:rPr>
        <w:t>Ravaria</w:t>
      </w:r>
      <w:bookmarkEnd w:id="56"/>
      <w:proofErr w:type="spellEnd"/>
      <w:r w:rsidR="00EE1A1C" w:rsidRPr="00786725">
        <w:rPr>
          <w:rFonts w:ascii="Times New Roman" w:hAnsi="Times New Roman" w:cs="Times New Roman"/>
          <w:i/>
          <w:sz w:val="24"/>
          <w:szCs w:val="24"/>
        </w:rPr>
        <w:t xml:space="preserve"> </w:t>
      </w:r>
    </w:p>
    <w:p w14:paraId="4E1C1688" w14:textId="77777777" w:rsidR="00EE1A1C" w:rsidRPr="00786725" w:rsidRDefault="00D22B0C" w:rsidP="00C72E65">
      <w:pPr>
        <w:pStyle w:val="Heading3"/>
        <w:spacing w:before="0" w:after="0" w:line="360" w:lineRule="auto"/>
        <w:ind w:left="794"/>
        <w:jc w:val="both"/>
        <w:rPr>
          <w:rFonts w:ascii="Times New Roman" w:hAnsi="Times New Roman" w:cs="Times New Roman"/>
          <w:b w:val="0"/>
          <w:i/>
          <w:sz w:val="24"/>
          <w:szCs w:val="24"/>
        </w:rPr>
      </w:pPr>
      <w:bookmarkStart w:id="57" w:name="_Toc92830110"/>
      <w:proofErr w:type="spellStart"/>
      <w:r w:rsidRPr="00786725">
        <w:rPr>
          <w:rFonts w:ascii="Times New Roman" w:hAnsi="Times New Roman" w:cs="Times New Roman"/>
          <w:b w:val="0"/>
          <w:i/>
          <w:sz w:val="24"/>
          <w:szCs w:val="24"/>
        </w:rPr>
        <w:t>i</w:t>
      </w:r>
      <w:proofErr w:type="spellEnd"/>
      <w:r w:rsidRPr="00786725">
        <w:rPr>
          <w:rFonts w:ascii="Times New Roman" w:hAnsi="Times New Roman" w:cs="Times New Roman"/>
          <w:b w:val="0"/>
          <w:i/>
          <w:sz w:val="24"/>
          <w:szCs w:val="24"/>
        </w:rPr>
        <w:t xml:space="preserve">) </w:t>
      </w:r>
      <w:proofErr w:type="spellStart"/>
      <w:r w:rsidR="00EE1A1C" w:rsidRPr="00786725">
        <w:rPr>
          <w:rFonts w:ascii="Times New Roman" w:hAnsi="Times New Roman" w:cs="Times New Roman"/>
          <w:b w:val="0"/>
          <w:i/>
          <w:sz w:val="24"/>
          <w:szCs w:val="24"/>
        </w:rPr>
        <w:t>Ravaria</w:t>
      </w:r>
      <w:proofErr w:type="spellEnd"/>
      <w:r w:rsidR="00EE1A1C" w:rsidRPr="00786725">
        <w:rPr>
          <w:rFonts w:ascii="Times New Roman" w:hAnsi="Times New Roman" w:cs="Times New Roman"/>
          <w:b w:val="0"/>
          <w:i/>
          <w:sz w:val="24"/>
          <w:szCs w:val="24"/>
        </w:rPr>
        <w:t xml:space="preserve"> intervened in Antara’s domestic affairs</w:t>
      </w:r>
      <w:bookmarkEnd w:id="57"/>
    </w:p>
    <w:p w14:paraId="26994396"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The </w:t>
      </w:r>
      <w:proofErr w:type="spellStart"/>
      <w:r w:rsidRPr="00786725">
        <w:rPr>
          <w:rFonts w:ascii="Times New Roman" w:hAnsi="Times New Roman"/>
          <w:i/>
          <w:sz w:val="24"/>
          <w:szCs w:val="24"/>
          <w:lang w:val="en-GB"/>
        </w:rPr>
        <w:t>domaine</w:t>
      </w:r>
      <w:proofErr w:type="spellEnd"/>
      <w:r w:rsidRPr="00786725">
        <w:rPr>
          <w:rFonts w:ascii="Times New Roman" w:hAnsi="Times New Roman"/>
          <w:i/>
          <w:sz w:val="24"/>
          <w:szCs w:val="24"/>
          <w:lang w:val="en-GB"/>
        </w:rPr>
        <w:t xml:space="preserve"> </w:t>
      </w:r>
      <w:proofErr w:type="spellStart"/>
      <w:r w:rsidRPr="00786725">
        <w:rPr>
          <w:rFonts w:ascii="Times New Roman" w:hAnsi="Times New Roman"/>
          <w:i/>
          <w:sz w:val="24"/>
          <w:szCs w:val="24"/>
          <w:lang w:val="en-GB"/>
        </w:rPr>
        <w:t>réservé</w:t>
      </w:r>
      <w:proofErr w:type="spellEnd"/>
      <w:r w:rsidRPr="00786725">
        <w:rPr>
          <w:rFonts w:ascii="Times New Roman" w:hAnsi="Times New Roman"/>
          <w:sz w:val="24"/>
          <w:szCs w:val="24"/>
          <w:lang w:val="en-GB"/>
        </w:rPr>
        <w:t xml:space="preserve"> concerns matters upon which States decide freely,</w:t>
      </w:r>
      <w:r w:rsidRPr="00786725">
        <w:rPr>
          <w:rFonts w:ascii="Times New Roman" w:hAnsi="Times New Roman"/>
          <w:sz w:val="24"/>
          <w:szCs w:val="24"/>
          <w:vertAlign w:val="superscript"/>
          <w:lang w:val="en-GB"/>
        </w:rPr>
        <w:footnoteReference w:id="117"/>
      </w:r>
      <w:r w:rsidRPr="00786725">
        <w:rPr>
          <w:rFonts w:ascii="Times New Roman" w:hAnsi="Times New Roman"/>
          <w:sz w:val="24"/>
          <w:szCs w:val="24"/>
          <w:lang w:val="en-GB"/>
        </w:rPr>
        <w:t xml:space="preserve"> specifically internal affairs falling within their jurisdiction.</w:t>
      </w:r>
      <w:r w:rsidRPr="00786725">
        <w:rPr>
          <w:rFonts w:ascii="Times New Roman" w:hAnsi="Times New Roman"/>
          <w:sz w:val="24"/>
          <w:szCs w:val="24"/>
          <w:vertAlign w:val="superscript"/>
          <w:lang w:val="en-GB"/>
        </w:rPr>
        <w:footnoteReference w:id="118"/>
      </w:r>
      <w:r w:rsidRPr="00786725">
        <w:rPr>
          <w:rFonts w:ascii="Times New Roman" w:hAnsi="Times New Roman"/>
          <w:sz w:val="24"/>
          <w:szCs w:val="24"/>
          <w:lang w:val="en-GB"/>
        </w:rPr>
        <w:t xml:space="preserve"> This encompasses the political independence of States, notably the functioning of referendums, which is inviolable: every State has a right to choose its political system without any interference by another State.</w:t>
      </w:r>
      <w:r w:rsidRPr="00786725">
        <w:rPr>
          <w:rFonts w:ascii="Times New Roman" w:hAnsi="Times New Roman"/>
          <w:sz w:val="24"/>
          <w:szCs w:val="24"/>
          <w:vertAlign w:val="superscript"/>
          <w:lang w:val="en-GB"/>
        </w:rPr>
        <w:footnoteReference w:id="119"/>
      </w:r>
      <w:r w:rsidRPr="00786725">
        <w:rPr>
          <w:rFonts w:ascii="Times New Roman" w:hAnsi="Times New Roman"/>
          <w:sz w:val="24"/>
          <w:szCs w:val="24"/>
          <w:lang w:val="en-GB"/>
        </w:rPr>
        <w:t xml:space="preserve"> Moreover, this Court accepted that cyber disinformation campaigns could violate rights.</w:t>
      </w:r>
      <w:r w:rsidRPr="00786725">
        <w:rPr>
          <w:rStyle w:val="FootnoteReference"/>
          <w:rFonts w:ascii="Times New Roman" w:hAnsi="Times New Roman"/>
          <w:sz w:val="24"/>
          <w:szCs w:val="24"/>
          <w:lang w:val="en-GB"/>
        </w:rPr>
        <w:footnoteReference w:id="120"/>
      </w:r>
    </w:p>
    <w:p w14:paraId="60C2A5B6" w14:textId="77777777" w:rsidR="00EE1A1C" w:rsidRPr="00786725" w:rsidRDefault="00EE1A1C" w:rsidP="00C72E65">
      <w:pPr>
        <w:pBdr>
          <w:top w:val="nil"/>
          <w:left w:val="nil"/>
          <w:bottom w:val="nil"/>
          <w:right w:val="nil"/>
          <w:between w:val="nil"/>
        </w:pBdr>
        <w:spacing w:after="0" w:line="360" w:lineRule="auto"/>
        <w:ind w:firstLine="708"/>
        <w:jc w:val="both"/>
        <w:rPr>
          <w:rFonts w:ascii="Times New Roman" w:hAnsi="Times New Roman"/>
          <w:sz w:val="24"/>
          <w:szCs w:val="24"/>
          <w:lang w:val="en-GB"/>
        </w:rPr>
      </w:pPr>
      <w:r w:rsidRPr="00786725">
        <w:rPr>
          <w:rFonts w:ascii="Times New Roman" w:hAnsi="Times New Roman"/>
          <w:sz w:val="24"/>
          <w:szCs w:val="24"/>
          <w:lang w:val="en-GB"/>
        </w:rPr>
        <w:t xml:space="preserve">€25 million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Embassy funds were channelled to SIP/SAD,</w:t>
      </w:r>
      <w:r w:rsidRPr="00786725">
        <w:rPr>
          <w:rFonts w:ascii="Times New Roman" w:hAnsi="Times New Roman"/>
          <w:sz w:val="24"/>
          <w:szCs w:val="24"/>
          <w:vertAlign w:val="superscript"/>
          <w:lang w:val="en-GB"/>
        </w:rPr>
        <w:footnoteReference w:id="121"/>
      </w:r>
      <w:r w:rsidRPr="00786725">
        <w:rPr>
          <w:rFonts w:ascii="Times New Roman" w:hAnsi="Times New Roman"/>
          <w:sz w:val="24"/>
          <w:szCs w:val="24"/>
          <w:lang w:val="en-GB"/>
        </w:rPr>
        <w:t xml:space="preserve"> two political entities advancing independence campaigns.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dissemination of misinformation was carried out on </w:t>
      </w:r>
      <w:proofErr w:type="spellStart"/>
      <w:r w:rsidRPr="00786725">
        <w:rPr>
          <w:rFonts w:ascii="Times New Roman" w:hAnsi="Times New Roman"/>
          <w:sz w:val="24"/>
          <w:szCs w:val="24"/>
          <w:lang w:val="en-GB"/>
        </w:rPr>
        <w:t>Antaran</w:t>
      </w:r>
      <w:proofErr w:type="spellEnd"/>
      <w:r w:rsidRPr="00786725">
        <w:rPr>
          <w:rFonts w:ascii="Times New Roman" w:hAnsi="Times New Roman"/>
          <w:sz w:val="24"/>
          <w:szCs w:val="24"/>
          <w:lang w:val="en-GB"/>
        </w:rPr>
        <w:t xml:space="preserve"> territory by the Lunar Botnet</w:t>
      </w:r>
      <w:r w:rsidRPr="00786725">
        <w:rPr>
          <w:rFonts w:ascii="Times New Roman" w:hAnsi="Times New Roman"/>
          <w:sz w:val="24"/>
          <w:szCs w:val="24"/>
          <w:vertAlign w:val="superscript"/>
          <w:lang w:val="en-GB"/>
        </w:rPr>
        <w:footnoteReference w:id="122"/>
      </w:r>
      <w:r w:rsidRPr="00786725">
        <w:rPr>
          <w:rFonts w:ascii="Times New Roman" w:hAnsi="Times New Roman"/>
          <w:sz w:val="24"/>
          <w:szCs w:val="24"/>
          <w:lang w:val="en-GB"/>
        </w:rPr>
        <w:t xml:space="preserve"> and influenced the referendum by diffusing masked, </w:t>
      </w:r>
      <w:r w:rsidRPr="00786725">
        <w:rPr>
          <w:rFonts w:ascii="Times New Roman" w:hAnsi="Times New Roman"/>
          <w:sz w:val="24"/>
          <w:szCs w:val="24"/>
          <w:lang w:val="en-GB"/>
        </w:rPr>
        <w:lastRenderedPageBreak/>
        <w:t>pro-independence content.</w:t>
      </w:r>
      <w:r w:rsidRPr="00786725">
        <w:rPr>
          <w:rFonts w:ascii="Times New Roman" w:hAnsi="Times New Roman"/>
          <w:sz w:val="24"/>
          <w:szCs w:val="24"/>
          <w:vertAlign w:val="superscript"/>
          <w:lang w:val="en-GB"/>
        </w:rPr>
        <w:footnoteReference w:id="123"/>
      </w:r>
      <w:r w:rsidRPr="00786725">
        <w:rPr>
          <w:rFonts w:ascii="Times New Roman" w:hAnsi="Times New Roman"/>
          <w:sz w:val="24"/>
          <w:szCs w:val="24"/>
          <w:lang w:val="en-GB"/>
        </w:rPr>
        <w:t xml:space="preserve"> This impeded the </w:t>
      </w:r>
      <w:proofErr w:type="spellStart"/>
      <w:r w:rsidRPr="00786725">
        <w:rPr>
          <w:rFonts w:ascii="Times New Roman" w:hAnsi="Times New Roman"/>
          <w:sz w:val="24"/>
          <w:szCs w:val="24"/>
          <w:lang w:val="en-GB"/>
        </w:rPr>
        <w:t>Suthan</w:t>
      </w:r>
      <w:proofErr w:type="spellEnd"/>
      <w:r w:rsidRPr="00786725">
        <w:rPr>
          <w:rFonts w:ascii="Times New Roman" w:hAnsi="Times New Roman"/>
          <w:sz w:val="24"/>
          <w:szCs w:val="24"/>
          <w:lang w:val="en-GB"/>
        </w:rPr>
        <w:t xml:space="preserve"> people’s political right to vote without interference. Thus,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intervened in Antara’s internal affairs.</w:t>
      </w:r>
    </w:p>
    <w:p w14:paraId="265C1741"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p>
    <w:p w14:paraId="35F4CDD0" w14:textId="77777777" w:rsidR="00EE1A1C" w:rsidRPr="00786725" w:rsidRDefault="00D22B0C" w:rsidP="00C72E65">
      <w:pPr>
        <w:pStyle w:val="Heading3"/>
        <w:spacing w:before="0" w:after="0" w:line="360" w:lineRule="auto"/>
        <w:ind w:left="794"/>
        <w:jc w:val="both"/>
        <w:rPr>
          <w:rFonts w:ascii="Times New Roman" w:hAnsi="Times New Roman" w:cs="Times New Roman"/>
          <w:b w:val="0"/>
          <w:i/>
          <w:sz w:val="24"/>
          <w:szCs w:val="24"/>
        </w:rPr>
      </w:pPr>
      <w:bookmarkStart w:id="58" w:name="_Toc92830111"/>
      <w:r w:rsidRPr="00786725">
        <w:rPr>
          <w:rFonts w:ascii="Times New Roman" w:hAnsi="Times New Roman" w:cs="Times New Roman"/>
          <w:b w:val="0"/>
          <w:i/>
          <w:sz w:val="24"/>
          <w:szCs w:val="24"/>
        </w:rPr>
        <w:t xml:space="preserve">ii) </w:t>
      </w:r>
      <w:r w:rsidR="00EE1A1C" w:rsidRPr="00786725">
        <w:rPr>
          <w:rFonts w:ascii="Times New Roman" w:hAnsi="Times New Roman" w:cs="Times New Roman"/>
          <w:b w:val="0"/>
          <w:i/>
          <w:sz w:val="24"/>
          <w:szCs w:val="24"/>
        </w:rPr>
        <w:t>The support of the independence referendum was coercive</w:t>
      </w:r>
      <w:bookmarkEnd w:id="58"/>
    </w:p>
    <w:p w14:paraId="0B887D0E" w14:textId="77777777" w:rsidR="00EE1A1C" w:rsidRPr="00786725" w:rsidRDefault="00EE1A1C" w:rsidP="00C72E65">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Coercive acts seek to influence the target State’s behaviour,</w:t>
      </w:r>
      <w:r w:rsidRPr="00786725">
        <w:rPr>
          <w:rFonts w:ascii="Times New Roman" w:hAnsi="Times New Roman"/>
          <w:sz w:val="24"/>
          <w:szCs w:val="24"/>
          <w:vertAlign w:val="superscript"/>
          <w:lang w:val="en-GB"/>
        </w:rPr>
        <w:footnoteReference w:id="124"/>
      </w:r>
      <w:r w:rsidRPr="00786725">
        <w:rPr>
          <w:rFonts w:ascii="Times New Roman" w:hAnsi="Times New Roman"/>
          <w:sz w:val="24"/>
          <w:szCs w:val="24"/>
          <w:lang w:val="en-GB"/>
        </w:rPr>
        <w:t xml:space="preserve"> obtain subordination of its sovereign rights to secure an advantage</w:t>
      </w:r>
      <w:r w:rsidRPr="00786725">
        <w:rPr>
          <w:rFonts w:ascii="Times New Roman" w:hAnsi="Times New Roman"/>
          <w:sz w:val="24"/>
          <w:szCs w:val="24"/>
          <w:vertAlign w:val="superscript"/>
          <w:lang w:val="en-GB"/>
        </w:rPr>
        <w:footnoteReference w:id="125"/>
      </w:r>
      <w:r w:rsidRPr="00786725">
        <w:rPr>
          <w:rFonts w:ascii="Times New Roman" w:hAnsi="Times New Roman"/>
          <w:sz w:val="24"/>
          <w:szCs w:val="24"/>
          <w:lang w:val="en-GB"/>
        </w:rPr>
        <w:t xml:space="preserve"> or compel a victim State to engage in an action that it would not otherwise take.</w:t>
      </w:r>
      <w:r w:rsidRPr="00786725">
        <w:rPr>
          <w:rFonts w:ascii="Times New Roman" w:hAnsi="Times New Roman"/>
          <w:sz w:val="24"/>
          <w:szCs w:val="24"/>
          <w:vertAlign w:val="superscript"/>
          <w:lang w:val="en-GB"/>
        </w:rPr>
        <w:footnoteReference w:id="126"/>
      </w:r>
      <w:r w:rsidRPr="00786725">
        <w:rPr>
          <w:rFonts w:ascii="Times New Roman" w:hAnsi="Times New Roman"/>
          <w:sz w:val="24"/>
          <w:szCs w:val="24"/>
          <w:lang w:val="en-GB"/>
        </w:rPr>
        <w:t xml:space="preserve"> This determining factor distinguishes prohibited intervention from other forms of influence.</w:t>
      </w:r>
      <w:r w:rsidRPr="00786725">
        <w:rPr>
          <w:rFonts w:ascii="Times New Roman" w:hAnsi="Times New Roman"/>
          <w:sz w:val="24"/>
          <w:szCs w:val="24"/>
          <w:vertAlign w:val="superscript"/>
          <w:lang w:val="en-GB"/>
        </w:rPr>
        <w:footnoteReference w:id="127"/>
      </w:r>
    </w:p>
    <w:p w14:paraId="0E32496C" w14:textId="77777777" w:rsidR="00EE1A1C" w:rsidRPr="00786725" w:rsidRDefault="00EE1A1C" w:rsidP="00C72E65">
      <w:pPr>
        <w:pBdr>
          <w:top w:val="nil"/>
          <w:left w:val="nil"/>
          <w:bottom w:val="nil"/>
          <w:right w:val="nil"/>
          <w:between w:val="nil"/>
        </w:pBdr>
        <w:spacing w:after="0" w:line="360" w:lineRule="auto"/>
        <w:ind w:firstLine="708"/>
        <w:jc w:val="both"/>
        <w:rPr>
          <w:rFonts w:ascii="Times New Roman" w:hAnsi="Times New Roman"/>
          <w:sz w:val="24"/>
          <w:szCs w:val="24"/>
          <w:lang w:val="en-GB"/>
        </w:rPr>
      </w:pP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dissemination of misinformation clearly influenced the outcome of the vote, thus Antara’s behaviour, as demonstrated by the tight referendum result.</w:t>
      </w:r>
      <w:r w:rsidRPr="00786725">
        <w:rPr>
          <w:rFonts w:ascii="Times New Roman" w:hAnsi="Times New Roman"/>
          <w:sz w:val="24"/>
          <w:szCs w:val="24"/>
          <w:vertAlign w:val="superscript"/>
          <w:lang w:val="en-GB"/>
        </w:rPr>
        <w:footnoteReference w:id="128"/>
      </w:r>
      <w:r w:rsidRPr="00786725">
        <w:rPr>
          <w:rFonts w:ascii="Times New Roman" w:hAnsi="Times New Roman"/>
          <w:sz w:val="24"/>
          <w:szCs w:val="24"/>
          <w:lang w:val="en-GB"/>
        </w:rPr>
        <w:t xml:space="preserve"> Without this intervention, designed to guide the hearts and minds of voters towards secession,</w:t>
      </w:r>
      <w:r w:rsidRPr="00786725">
        <w:rPr>
          <w:rFonts w:ascii="Times New Roman" w:hAnsi="Times New Roman"/>
          <w:sz w:val="24"/>
          <w:szCs w:val="24"/>
          <w:vertAlign w:val="superscript"/>
          <w:lang w:val="en-GB"/>
        </w:rPr>
        <w:footnoteReference w:id="129"/>
      </w:r>
      <w:r w:rsidRPr="00786725">
        <w:rPr>
          <w:rFonts w:ascii="Times New Roman" w:hAnsi="Times New Roman"/>
          <w:sz w:val="24"/>
          <w:szCs w:val="24"/>
          <w:lang w:val="en-GB"/>
        </w:rPr>
        <w:t xml:space="preserve"> the </w:t>
      </w:r>
      <w:proofErr w:type="spellStart"/>
      <w:r w:rsidRPr="00786725">
        <w:rPr>
          <w:rFonts w:ascii="Times New Roman" w:hAnsi="Times New Roman"/>
          <w:sz w:val="24"/>
          <w:szCs w:val="24"/>
          <w:lang w:val="en-GB"/>
        </w:rPr>
        <w:t>Suthan</w:t>
      </w:r>
      <w:proofErr w:type="spellEnd"/>
      <w:r w:rsidRPr="00786725">
        <w:rPr>
          <w:rFonts w:ascii="Times New Roman" w:hAnsi="Times New Roman"/>
          <w:sz w:val="24"/>
          <w:szCs w:val="24"/>
          <w:lang w:val="en-GB"/>
        </w:rPr>
        <w:t xml:space="preserve"> people may never have voted for independence. Furthermore,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Intelligence Service planned to persuade an independent </w:t>
      </w:r>
      <w:proofErr w:type="spellStart"/>
      <w:r w:rsidRPr="00786725">
        <w:rPr>
          <w:rFonts w:ascii="Times New Roman" w:hAnsi="Times New Roman"/>
          <w:sz w:val="24"/>
          <w:szCs w:val="24"/>
          <w:lang w:val="en-GB"/>
        </w:rPr>
        <w:t>Suthan</w:t>
      </w:r>
      <w:proofErr w:type="spellEnd"/>
      <w:r w:rsidRPr="00786725">
        <w:rPr>
          <w:rFonts w:ascii="Times New Roman" w:hAnsi="Times New Roman"/>
          <w:sz w:val="24"/>
          <w:szCs w:val="24"/>
          <w:lang w:val="en-GB"/>
        </w:rPr>
        <w:t xml:space="preserve"> State to “join the </w:t>
      </w:r>
      <w:proofErr w:type="spellStart"/>
      <w:r w:rsidRPr="00786725">
        <w:rPr>
          <w:rFonts w:ascii="Times New Roman" w:hAnsi="Times New Roman"/>
          <w:sz w:val="24"/>
          <w:szCs w:val="24"/>
          <w:lang w:val="en-GB"/>
        </w:rPr>
        <w:t>Velan</w:t>
      </w:r>
      <w:proofErr w:type="spellEnd"/>
      <w:r w:rsidRPr="00786725">
        <w:rPr>
          <w:rFonts w:ascii="Times New Roman" w:hAnsi="Times New Roman"/>
          <w:sz w:val="24"/>
          <w:szCs w:val="24"/>
          <w:lang w:val="en-GB"/>
        </w:rPr>
        <w:t xml:space="preserve"> Kingdom of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30"/>
      </w:r>
      <w:r w:rsidRPr="00786725">
        <w:rPr>
          <w:rFonts w:ascii="Times New Roman" w:hAnsi="Times New Roman"/>
          <w:sz w:val="24"/>
          <w:szCs w:val="24"/>
          <w:lang w:val="en-GB"/>
        </w:rPr>
        <w:t xml:space="preserve"> Irrespective of whether this initiative came to fruition, the very fact that this underlying intention existed at the time of the events shows the coercive nature of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acts.</w:t>
      </w:r>
    </w:p>
    <w:p w14:paraId="3A3764B7" w14:textId="77777777" w:rsidR="00EE1A1C" w:rsidRPr="00786725" w:rsidRDefault="00EE1A1C" w:rsidP="00C72E65">
      <w:pPr>
        <w:pBdr>
          <w:top w:val="nil"/>
          <w:left w:val="nil"/>
          <w:bottom w:val="nil"/>
          <w:right w:val="nil"/>
          <w:between w:val="nil"/>
        </w:pBdr>
        <w:spacing w:after="0" w:line="360" w:lineRule="auto"/>
        <w:ind w:firstLine="708"/>
        <w:jc w:val="both"/>
        <w:rPr>
          <w:rFonts w:ascii="Times New Roman" w:hAnsi="Times New Roman"/>
          <w:sz w:val="24"/>
          <w:szCs w:val="24"/>
          <w:lang w:val="en-GB"/>
        </w:rPr>
      </w:pPr>
      <w:r w:rsidRPr="00786725">
        <w:rPr>
          <w:rFonts w:ascii="Times New Roman" w:hAnsi="Times New Roman"/>
          <w:sz w:val="24"/>
          <w:szCs w:val="24"/>
          <w:lang w:val="en-GB"/>
        </w:rPr>
        <w:t xml:space="preserve"> </w:t>
      </w:r>
    </w:p>
    <w:p w14:paraId="7A1F87F5" w14:textId="77777777" w:rsidR="00EE1A1C" w:rsidRPr="00786725" w:rsidRDefault="00D22B0C" w:rsidP="00C72E65">
      <w:pPr>
        <w:pStyle w:val="Heading2"/>
        <w:spacing w:before="0" w:after="0" w:line="360" w:lineRule="auto"/>
        <w:ind w:left="720"/>
        <w:jc w:val="both"/>
        <w:rPr>
          <w:rFonts w:ascii="Times New Roman" w:hAnsi="Times New Roman" w:cs="Times New Roman"/>
          <w:i/>
          <w:sz w:val="24"/>
          <w:szCs w:val="24"/>
        </w:rPr>
      </w:pPr>
      <w:bookmarkStart w:id="59" w:name="_Toc92830112"/>
      <w:r w:rsidRPr="00786725">
        <w:rPr>
          <w:rFonts w:ascii="Times New Roman" w:hAnsi="Times New Roman" w:cs="Times New Roman"/>
          <w:i/>
          <w:sz w:val="24"/>
          <w:szCs w:val="24"/>
        </w:rPr>
        <w:t xml:space="preserve">b) </w:t>
      </w:r>
      <w:r w:rsidR="00EE1A1C" w:rsidRPr="00786725">
        <w:rPr>
          <w:rFonts w:ascii="Times New Roman" w:hAnsi="Times New Roman" w:cs="Times New Roman"/>
          <w:i/>
          <w:sz w:val="24"/>
          <w:szCs w:val="24"/>
        </w:rPr>
        <w:t>In any event, uncontested evidence is sufficient in showing a violation</w:t>
      </w:r>
      <w:bookmarkEnd w:id="59"/>
    </w:p>
    <w:p w14:paraId="26AFCD26" w14:textId="77777777" w:rsidR="00EE1A1C" w:rsidRPr="00786725" w:rsidRDefault="00D22B0C" w:rsidP="00045F31">
      <w:pPr>
        <w:pStyle w:val="Heading3"/>
        <w:spacing w:before="0" w:after="0" w:line="360" w:lineRule="auto"/>
        <w:ind w:left="794"/>
        <w:jc w:val="both"/>
        <w:rPr>
          <w:rFonts w:ascii="Times New Roman" w:hAnsi="Times New Roman" w:cs="Times New Roman"/>
          <w:b w:val="0"/>
          <w:i/>
          <w:sz w:val="24"/>
          <w:szCs w:val="24"/>
        </w:rPr>
      </w:pPr>
      <w:bookmarkStart w:id="60" w:name="_Toc92830113"/>
      <w:proofErr w:type="spellStart"/>
      <w:r w:rsidRPr="00786725">
        <w:rPr>
          <w:rFonts w:ascii="Times New Roman" w:hAnsi="Times New Roman" w:cs="Times New Roman"/>
          <w:b w:val="0"/>
          <w:i/>
          <w:sz w:val="24"/>
          <w:szCs w:val="24"/>
        </w:rPr>
        <w:t>i</w:t>
      </w:r>
      <w:proofErr w:type="spellEnd"/>
      <w:r w:rsidRPr="00786725">
        <w:rPr>
          <w:rFonts w:ascii="Times New Roman" w:hAnsi="Times New Roman" w:cs="Times New Roman"/>
          <w:b w:val="0"/>
          <w:i/>
          <w:sz w:val="24"/>
          <w:szCs w:val="24"/>
        </w:rPr>
        <w:t xml:space="preserve">) </w:t>
      </w:r>
      <w:proofErr w:type="spellStart"/>
      <w:r w:rsidR="00EE1A1C" w:rsidRPr="00786725">
        <w:rPr>
          <w:rFonts w:ascii="Times New Roman" w:hAnsi="Times New Roman" w:cs="Times New Roman"/>
          <w:b w:val="0"/>
          <w:i/>
          <w:sz w:val="24"/>
          <w:szCs w:val="24"/>
        </w:rPr>
        <w:t>Ravaria</w:t>
      </w:r>
      <w:proofErr w:type="spellEnd"/>
      <w:r w:rsidR="00EE1A1C" w:rsidRPr="00786725">
        <w:rPr>
          <w:rFonts w:ascii="Times New Roman" w:hAnsi="Times New Roman" w:cs="Times New Roman"/>
          <w:b w:val="0"/>
          <w:i/>
          <w:sz w:val="24"/>
          <w:szCs w:val="24"/>
        </w:rPr>
        <w:t xml:space="preserve"> intervened in Antara’s domestic affairs</w:t>
      </w:r>
      <w:bookmarkEnd w:id="60"/>
      <w:r w:rsidR="00EE1A1C" w:rsidRPr="00786725">
        <w:rPr>
          <w:rFonts w:ascii="Times New Roman" w:hAnsi="Times New Roman" w:cs="Times New Roman"/>
          <w:b w:val="0"/>
          <w:i/>
          <w:sz w:val="24"/>
          <w:szCs w:val="24"/>
        </w:rPr>
        <w:t xml:space="preserve"> </w:t>
      </w:r>
    </w:p>
    <w:p w14:paraId="415DEA1F" w14:textId="77777777" w:rsidR="00EE1A1C" w:rsidRPr="00786725" w:rsidRDefault="00EE1A1C" w:rsidP="00045F31">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The </w:t>
      </w:r>
      <w:proofErr w:type="gramStart"/>
      <w:r w:rsidRPr="00786725">
        <w:rPr>
          <w:rFonts w:ascii="Times New Roman" w:hAnsi="Times New Roman"/>
          <w:sz w:val="24"/>
          <w:szCs w:val="24"/>
          <w:lang w:val="en-GB"/>
        </w:rPr>
        <w:t>aforementioned conclusion</w:t>
      </w:r>
      <w:proofErr w:type="gramEnd"/>
      <w:r w:rsidRPr="00786725">
        <w:rPr>
          <w:rFonts w:ascii="Times New Roman" w:hAnsi="Times New Roman"/>
          <w:sz w:val="24"/>
          <w:szCs w:val="24"/>
          <w:lang w:val="en-GB"/>
        </w:rPr>
        <w:t xml:space="preserve"> is sustained even without the documents and recording.</w:t>
      </w:r>
      <w:r w:rsidRPr="00786725">
        <w:rPr>
          <w:rFonts w:ascii="Times New Roman" w:hAnsi="Times New Roman"/>
          <w:sz w:val="24"/>
          <w:szCs w:val="24"/>
          <w:vertAlign w:val="superscript"/>
          <w:lang w:val="en-GB"/>
        </w:rPr>
        <w:footnoteReference w:id="131"/>
      </w:r>
      <w:r w:rsidRPr="00786725">
        <w:rPr>
          <w:rFonts w:ascii="Times New Roman" w:hAnsi="Times New Roman"/>
          <w:sz w:val="24"/>
          <w:szCs w:val="24"/>
          <w:lang w:val="en-GB"/>
        </w:rPr>
        <w:t xml:space="preserve"> The Lunar Botnet, which infected more than 20,000 </w:t>
      </w:r>
      <w:proofErr w:type="spellStart"/>
      <w:r w:rsidRPr="00786725">
        <w:rPr>
          <w:rFonts w:ascii="Times New Roman" w:hAnsi="Times New Roman"/>
          <w:sz w:val="24"/>
          <w:szCs w:val="24"/>
          <w:lang w:val="en-GB"/>
        </w:rPr>
        <w:t>Antaran</w:t>
      </w:r>
      <w:proofErr w:type="spellEnd"/>
      <w:r w:rsidRPr="00786725">
        <w:rPr>
          <w:rFonts w:ascii="Times New Roman" w:hAnsi="Times New Roman"/>
          <w:sz w:val="24"/>
          <w:szCs w:val="24"/>
          <w:lang w:val="en-GB"/>
        </w:rPr>
        <w:t xml:space="preserve"> citizen’s computers,</w:t>
      </w:r>
      <w:r w:rsidRPr="00786725">
        <w:rPr>
          <w:rFonts w:ascii="Times New Roman" w:hAnsi="Times New Roman"/>
          <w:sz w:val="24"/>
          <w:szCs w:val="24"/>
          <w:vertAlign w:val="superscript"/>
          <w:lang w:val="en-GB"/>
        </w:rPr>
        <w:footnoteReference w:id="132"/>
      </w:r>
      <w:r w:rsidRPr="00786725">
        <w:rPr>
          <w:rFonts w:ascii="Times New Roman" w:hAnsi="Times New Roman"/>
          <w:sz w:val="24"/>
          <w:szCs w:val="24"/>
          <w:lang w:val="en-GB"/>
        </w:rPr>
        <w:t xml:space="preserve"> was found in SAD headquarters and advanced separatist messages online.</w:t>
      </w:r>
      <w:r w:rsidRPr="00786725">
        <w:rPr>
          <w:rFonts w:ascii="Times New Roman" w:hAnsi="Times New Roman"/>
          <w:sz w:val="24"/>
          <w:szCs w:val="24"/>
          <w:vertAlign w:val="superscript"/>
          <w:lang w:val="en-GB"/>
        </w:rPr>
        <w:footnoteReference w:id="133"/>
      </w:r>
      <w:r w:rsidRPr="00786725">
        <w:rPr>
          <w:rFonts w:ascii="Times New Roman" w:hAnsi="Times New Roman"/>
          <w:sz w:val="24"/>
          <w:szCs w:val="24"/>
          <w:lang w:val="en-GB"/>
        </w:rPr>
        <w:t xml:space="preserve"> The dissemination of misinformation impacted the independence referendum, a key component of Antara’s internal affairs, and the </w:t>
      </w:r>
      <w:proofErr w:type="spellStart"/>
      <w:r w:rsidRPr="00786725">
        <w:rPr>
          <w:rFonts w:ascii="Times New Roman" w:hAnsi="Times New Roman"/>
          <w:sz w:val="24"/>
          <w:szCs w:val="24"/>
          <w:lang w:val="en-GB"/>
        </w:rPr>
        <w:lastRenderedPageBreak/>
        <w:t>Suthan</w:t>
      </w:r>
      <w:proofErr w:type="spellEnd"/>
      <w:r w:rsidRPr="00786725">
        <w:rPr>
          <w:rFonts w:ascii="Times New Roman" w:hAnsi="Times New Roman"/>
          <w:sz w:val="24"/>
          <w:szCs w:val="24"/>
          <w:lang w:val="en-GB"/>
        </w:rPr>
        <w:t xml:space="preserve"> people’s voting rights, thus constituting a prohibited intervention in the Applicant’s </w:t>
      </w:r>
      <w:proofErr w:type="spellStart"/>
      <w:r w:rsidRPr="00786725">
        <w:rPr>
          <w:rFonts w:ascii="Times New Roman" w:hAnsi="Times New Roman"/>
          <w:i/>
          <w:sz w:val="24"/>
          <w:szCs w:val="24"/>
          <w:lang w:val="en-GB"/>
        </w:rPr>
        <w:t>domaine</w:t>
      </w:r>
      <w:proofErr w:type="spellEnd"/>
      <w:r w:rsidRPr="00786725">
        <w:rPr>
          <w:rFonts w:ascii="Times New Roman" w:hAnsi="Times New Roman"/>
          <w:i/>
          <w:sz w:val="24"/>
          <w:szCs w:val="24"/>
          <w:lang w:val="en-GB"/>
        </w:rPr>
        <w:t xml:space="preserve"> </w:t>
      </w:r>
      <w:proofErr w:type="spellStart"/>
      <w:r w:rsidRPr="00786725">
        <w:rPr>
          <w:rFonts w:ascii="Times New Roman" w:hAnsi="Times New Roman"/>
          <w:i/>
          <w:sz w:val="24"/>
          <w:szCs w:val="24"/>
          <w:lang w:val="en-GB"/>
        </w:rPr>
        <w:t>réservé</w:t>
      </w:r>
      <w:proofErr w:type="spellEnd"/>
      <w:r w:rsidRPr="00786725">
        <w:rPr>
          <w:rFonts w:ascii="Times New Roman" w:hAnsi="Times New Roman"/>
          <w:sz w:val="24"/>
          <w:szCs w:val="24"/>
          <w:lang w:val="en-GB"/>
        </w:rPr>
        <w:t>.</w:t>
      </w:r>
    </w:p>
    <w:p w14:paraId="4AEB6D65" w14:textId="77777777" w:rsidR="00EE1A1C" w:rsidRPr="00786725" w:rsidRDefault="00EE1A1C" w:rsidP="00045F31">
      <w:pPr>
        <w:pBdr>
          <w:top w:val="nil"/>
          <w:left w:val="nil"/>
          <w:bottom w:val="nil"/>
          <w:right w:val="nil"/>
          <w:between w:val="nil"/>
        </w:pBdr>
        <w:spacing w:after="0" w:line="360" w:lineRule="auto"/>
        <w:ind w:firstLine="708"/>
        <w:jc w:val="both"/>
        <w:rPr>
          <w:rFonts w:ascii="Times New Roman" w:hAnsi="Times New Roman"/>
          <w:sz w:val="24"/>
          <w:szCs w:val="24"/>
          <w:lang w:val="en-GB"/>
        </w:rPr>
      </w:pPr>
    </w:p>
    <w:p w14:paraId="44D09621" w14:textId="77777777" w:rsidR="00EE1A1C" w:rsidRPr="00786725" w:rsidRDefault="00D22B0C" w:rsidP="00045F31">
      <w:pPr>
        <w:pStyle w:val="Heading3"/>
        <w:spacing w:before="0" w:after="0" w:line="360" w:lineRule="auto"/>
        <w:ind w:left="794"/>
        <w:jc w:val="both"/>
        <w:rPr>
          <w:rFonts w:ascii="Times New Roman" w:hAnsi="Times New Roman" w:cs="Times New Roman"/>
          <w:b w:val="0"/>
          <w:i/>
          <w:sz w:val="24"/>
          <w:szCs w:val="24"/>
        </w:rPr>
      </w:pPr>
      <w:bookmarkStart w:id="61" w:name="_Toc92830114"/>
      <w:r w:rsidRPr="00786725">
        <w:rPr>
          <w:rFonts w:ascii="Times New Roman" w:hAnsi="Times New Roman" w:cs="Times New Roman"/>
          <w:b w:val="0"/>
          <w:i/>
          <w:sz w:val="24"/>
          <w:szCs w:val="24"/>
        </w:rPr>
        <w:t xml:space="preserve">ii) </w:t>
      </w:r>
      <w:r w:rsidR="00EE1A1C" w:rsidRPr="00786725">
        <w:rPr>
          <w:rFonts w:ascii="Times New Roman" w:hAnsi="Times New Roman" w:cs="Times New Roman"/>
          <w:b w:val="0"/>
          <w:i/>
          <w:sz w:val="24"/>
          <w:szCs w:val="24"/>
        </w:rPr>
        <w:t>The support of the independence referendum was coercive</w:t>
      </w:r>
      <w:bookmarkEnd w:id="61"/>
    </w:p>
    <w:p w14:paraId="111C530C" w14:textId="77777777" w:rsidR="00EE1A1C" w:rsidRPr="00786725" w:rsidRDefault="00EE1A1C" w:rsidP="00045F31">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Coercion seeks to change the behaviour of a State, notably to obtain an advantage.</w:t>
      </w:r>
      <w:r w:rsidRPr="00786725">
        <w:rPr>
          <w:rFonts w:ascii="Times New Roman" w:hAnsi="Times New Roman"/>
          <w:sz w:val="24"/>
          <w:szCs w:val="24"/>
          <w:vertAlign w:val="superscript"/>
          <w:lang w:val="en-GB"/>
        </w:rPr>
        <w:footnoteReference w:id="134"/>
      </w:r>
      <w:r w:rsidRPr="00786725">
        <w:rPr>
          <w:rFonts w:ascii="Times New Roman" w:hAnsi="Times New Roman"/>
          <w:sz w:val="24"/>
          <w:szCs w:val="24"/>
          <w:lang w:val="en-GB"/>
        </w:rPr>
        <w:t xml:space="preserve"> Since 1962, </w:t>
      </w:r>
      <w:proofErr w:type="spellStart"/>
      <w:r w:rsidRPr="00786725">
        <w:rPr>
          <w:rFonts w:ascii="Times New Roman" w:hAnsi="Times New Roman"/>
          <w:sz w:val="24"/>
          <w:szCs w:val="24"/>
          <w:lang w:val="en-GB"/>
        </w:rPr>
        <w:t>Sutha</w:t>
      </w:r>
      <w:proofErr w:type="spellEnd"/>
      <w:r w:rsidRPr="00786725">
        <w:rPr>
          <w:rFonts w:ascii="Times New Roman" w:hAnsi="Times New Roman"/>
          <w:sz w:val="24"/>
          <w:szCs w:val="24"/>
          <w:lang w:val="en-GB"/>
        </w:rPr>
        <w:t xml:space="preserve"> has been a part of Antara;</w:t>
      </w:r>
      <w:r w:rsidRPr="00786725">
        <w:rPr>
          <w:rFonts w:ascii="Times New Roman" w:hAnsi="Times New Roman"/>
          <w:sz w:val="24"/>
          <w:szCs w:val="24"/>
          <w:vertAlign w:val="superscript"/>
          <w:lang w:val="en-GB"/>
        </w:rPr>
        <w:footnoteReference w:id="135"/>
      </w:r>
      <w:r w:rsidRPr="00786725">
        <w:rPr>
          <w:rFonts w:ascii="Times New Roman" w:hAnsi="Times New Roman"/>
          <w:sz w:val="24"/>
          <w:szCs w:val="24"/>
          <w:lang w:val="en-GB"/>
        </w:rPr>
        <w:t xml:space="preserve"> only after the dissemination of misinformation did this otherwise peaceful arrangement falter.</w:t>
      </w:r>
      <w:r w:rsidRPr="00786725">
        <w:rPr>
          <w:rFonts w:ascii="Times New Roman" w:hAnsi="Times New Roman"/>
          <w:sz w:val="24"/>
          <w:szCs w:val="24"/>
          <w:vertAlign w:val="superscript"/>
          <w:lang w:val="en-GB"/>
        </w:rPr>
        <w:footnoteReference w:id="136"/>
      </w:r>
      <w:r w:rsidRPr="00786725">
        <w:rPr>
          <w:rFonts w:ascii="Times New Roman" w:hAnsi="Times New Roman"/>
          <w:sz w:val="24"/>
          <w:szCs w:val="24"/>
          <w:lang w:val="en-GB"/>
        </w:rPr>
        <w:t xml:space="preserve"> The elusive cyberoperations intended to change Antara’s behaviour, as shown by the narrow result of the vote,</w:t>
      </w:r>
      <w:r w:rsidRPr="00786725">
        <w:rPr>
          <w:rFonts w:ascii="Times New Roman" w:hAnsi="Times New Roman"/>
          <w:sz w:val="24"/>
          <w:szCs w:val="24"/>
          <w:vertAlign w:val="superscript"/>
          <w:lang w:val="en-GB"/>
        </w:rPr>
        <w:footnoteReference w:id="137"/>
      </w:r>
      <w:r w:rsidRPr="00786725">
        <w:rPr>
          <w:rFonts w:ascii="Times New Roman" w:hAnsi="Times New Roman"/>
          <w:sz w:val="24"/>
          <w:szCs w:val="24"/>
          <w:lang w:val="en-GB"/>
        </w:rPr>
        <w:t xml:space="preserve"> and consequently show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coercive intervention.</w:t>
      </w:r>
    </w:p>
    <w:p w14:paraId="06AAABC9" w14:textId="77777777" w:rsidR="00EE1A1C" w:rsidRPr="00786725" w:rsidRDefault="00EE1A1C" w:rsidP="00045F31">
      <w:pPr>
        <w:pBdr>
          <w:top w:val="nil"/>
          <w:left w:val="nil"/>
          <w:bottom w:val="nil"/>
          <w:right w:val="nil"/>
          <w:between w:val="nil"/>
        </w:pBdr>
        <w:spacing w:after="0" w:line="360" w:lineRule="auto"/>
        <w:jc w:val="both"/>
        <w:rPr>
          <w:rFonts w:ascii="Times New Roman" w:hAnsi="Times New Roman"/>
          <w:sz w:val="24"/>
          <w:szCs w:val="24"/>
          <w:lang w:val="en-GB"/>
        </w:rPr>
      </w:pPr>
    </w:p>
    <w:p w14:paraId="5C8CE8E1" w14:textId="77777777" w:rsidR="00EE1A1C" w:rsidRPr="00786725" w:rsidRDefault="00D22B0C" w:rsidP="00045F31">
      <w:pPr>
        <w:pStyle w:val="Heading2"/>
        <w:spacing w:before="0" w:after="0" w:line="360" w:lineRule="auto"/>
        <w:ind w:left="510"/>
        <w:jc w:val="both"/>
        <w:rPr>
          <w:rFonts w:ascii="Times New Roman" w:hAnsi="Times New Roman" w:cs="Times New Roman"/>
          <w:sz w:val="24"/>
          <w:szCs w:val="24"/>
        </w:rPr>
      </w:pPr>
      <w:bookmarkStart w:id="62" w:name="_Toc92830115"/>
      <w:r w:rsidRPr="00786725">
        <w:rPr>
          <w:rFonts w:ascii="Times New Roman" w:hAnsi="Times New Roman" w:cs="Times New Roman"/>
          <w:sz w:val="24"/>
          <w:szCs w:val="24"/>
        </w:rPr>
        <w:t xml:space="preserve">2. </w:t>
      </w:r>
      <w:proofErr w:type="spellStart"/>
      <w:r w:rsidR="00EE1A1C" w:rsidRPr="00786725">
        <w:rPr>
          <w:rFonts w:ascii="Times New Roman" w:hAnsi="Times New Roman" w:cs="Times New Roman"/>
          <w:sz w:val="24"/>
          <w:szCs w:val="24"/>
        </w:rPr>
        <w:t>Ravaria</w:t>
      </w:r>
      <w:proofErr w:type="spellEnd"/>
      <w:r w:rsidR="00EE1A1C" w:rsidRPr="00786725">
        <w:rPr>
          <w:rFonts w:ascii="Times New Roman" w:hAnsi="Times New Roman" w:cs="Times New Roman"/>
          <w:sz w:val="24"/>
          <w:szCs w:val="24"/>
        </w:rPr>
        <w:t xml:space="preserve"> violated the principle of territorial integrity</w:t>
      </w:r>
      <w:bookmarkEnd w:id="62"/>
      <w:r w:rsidR="00EE1A1C" w:rsidRPr="00786725">
        <w:rPr>
          <w:rFonts w:ascii="Times New Roman" w:hAnsi="Times New Roman" w:cs="Times New Roman"/>
          <w:sz w:val="24"/>
          <w:szCs w:val="24"/>
        </w:rPr>
        <w:t xml:space="preserve"> </w:t>
      </w:r>
    </w:p>
    <w:p w14:paraId="24CED5AF" w14:textId="77777777" w:rsidR="00EE1A1C" w:rsidRPr="00786725" w:rsidRDefault="00EE1A1C" w:rsidP="00045F31">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Under the principle of territorial integrity,</w:t>
      </w:r>
      <w:r w:rsidRPr="00786725">
        <w:rPr>
          <w:rFonts w:ascii="Times New Roman" w:hAnsi="Times New Roman"/>
          <w:sz w:val="24"/>
          <w:szCs w:val="24"/>
          <w:vertAlign w:val="superscript"/>
          <w:lang w:val="en-GB"/>
        </w:rPr>
        <w:footnoteReference w:id="138"/>
      </w:r>
      <w:r w:rsidRPr="00786725">
        <w:rPr>
          <w:rFonts w:ascii="Times New Roman" w:hAnsi="Times New Roman"/>
          <w:sz w:val="24"/>
          <w:szCs w:val="24"/>
          <w:lang w:val="en-GB"/>
        </w:rPr>
        <w:t xml:space="preserve"> which is of customary character,</w:t>
      </w:r>
      <w:r w:rsidRPr="00786725">
        <w:rPr>
          <w:rFonts w:ascii="Times New Roman" w:hAnsi="Times New Roman"/>
          <w:sz w:val="24"/>
          <w:szCs w:val="24"/>
          <w:vertAlign w:val="superscript"/>
          <w:lang w:val="en-GB"/>
        </w:rPr>
        <w:footnoteReference w:id="139"/>
      </w:r>
      <w:r w:rsidRPr="00786725">
        <w:rPr>
          <w:rFonts w:ascii="Times New Roman" w:hAnsi="Times New Roman"/>
          <w:sz w:val="24"/>
          <w:szCs w:val="24"/>
          <w:lang w:val="en-GB"/>
        </w:rPr>
        <w:t xml:space="preserve"> States must positively protect the territorial composition of other States by respecting and recognising their geographical delineation.</w:t>
      </w:r>
      <w:r w:rsidRPr="00786725">
        <w:rPr>
          <w:rFonts w:ascii="Times New Roman" w:hAnsi="Times New Roman"/>
          <w:sz w:val="24"/>
          <w:szCs w:val="24"/>
          <w:vertAlign w:val="superscript"/>
          <w:lang w:val="en-GB"/>
        </w:rPr>
        <w:footnoteReference w:id="140"/>
      </w:r>
      <w:r w:rsidRPr="00786725">
        <w:rPr>
          <w:rFonts w:ascii="Times New Roman" w:hAnsi="Times New Roman"/>
          <w:sz w:val="24"/>
          <w:szCs w:val="24"/>
          <w:lang w:val="en-GB"/>
        </w:rPr>
        <w:t xml:space="preserve"> Accordingly, encouragement or support of secessionist movements by third States would </w:t>
      </w:r>
      <w:r w:rsidR="0024346E" w:rsidRPr="00786725">
        <w:rPr>
          <w:rFonts w:ascii="Times New Roman" w:hAnsi="Times New Roman"/>
          <w:sz w:val="24"/>
          <w:szCs w:val="24"/>
          <w:lang w:val="en-GB"/>
        </w:rPr>
        <w:t>impair</w:t>
      </w:r>
      <w:r w:rsidRPr="00786725">
        <w:rPr>
          <w:rFonts w:ascii="Times New Roman" w:hAnsi="Times New Roman"/>
          <w:sz w:val="24"/>
          <w:szCs w:val="24"/>
          <w:lang w:val="en-GB"/>
        </w:rPr>
        <w:t xml:space="preserve"> the territorial integrity of the parent State</w:t>
      </w:r>
      <w:r w:rsidR="0024346E" w:rsidRPr="00786725">
        <w:rPr>
          <w:rFonts w:ascii="Times New Roman" w:hAnsi="Times New Roman"/>
          <w:sz w:val="24"/>
          <w:szCs w:val="24"/>
          <w:lang w:val="en-GB"/>
        </w:rPr>
        <w:t xml:space="preserve"> and constitute a violation</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41"/>
      </w:r>
    </w:p>
    <w:p w14:paraId="2DE85B2A" w14:textId="77777777" w:rsidR="00067CEE" w:rsidRPr="00786725" w:rsidRDefault="00067CEE" w:rsidP="00045F31">
      <w:pPr>
        <w:pBdr>
          <w:top w:val="nil"/>
          <w:left w:val="nil"/>
          <w:bottom w:val="nil"/>
          <w:right w:val="nil"/>
          <w:between w:val="nil"/>
        </w:pBdr>
        <w:spacing w:after="0" w:line="360" w:lineRule="auto"/>
        <w:ind w:firstLine="708"/>
        <w:jc w:val="both"/>
        <w:rPr>
          <w:rFonts w:ascii="Times New Roman" w:hAnsi="Times New Roman"/>
          <w:sz w:val="24"/>
          <w:szCs w:val="24"/>
          <w:lang w:val="en-GB"/>
        </w:rPr>
      </w:pPr>
    </w:p>
    <w:p w14:paraId="45FE23C3" w14:textId="77777777" w:rsidR="00EE1A1C" w:rsidRPr="00786725" w:rsidRDefault="004975AE" w:rsidP="00045F31">
      <w:pPr>
        <w:pStyle w:val="Heading2"/>
        <w:spacing w:before="0" w:after="0" w:line="360" w:lineRule="auto"/>
        <w:ind w:left="720"/>
        <w:jc w:val="both"/>
        <w:rPr>
          <w:rFonts w:ascii="Times New Roman" w:hAnsi="Times New Roman" w:cs="Times New Roman"/>
          <w:i/>
          <w:sz w:val="24"/>
          <w:szCs w:val="24"/>
        </w:rPr>
      </w:pPr>
      <w:bookmarkStart w:id="63" w:name="_Toc92830116"/>
      <w:r w:rsidRPr="00786725">
        <w:rPr>
          <w:rFonts w:ascii="Times New Roman" w:hAnsi="Times New Roman" w:cs="Times New Roman"/>
          <w:i/>
          <w:sz w:val="24"/>
          <w:szCs w:val="24"/>
        </w:rPr>
        <w:t xml:space="preserve">a) </w:t>
      </w:r>
      <w:r w:rsidR="00EE1A1C" w:rsidRPr="00786725">
        <w:rPr>
          <w:rFonts w:ascii="Times New Roman" w:hAnsi="Times New Roman" w:cs="Times New Roman"/>
          <w:i/>
          <w:sz w:val="24"/>
          <w:szCs w:val="24"/>
        </w:rPr>
        <w:t xml:space="preserve">The documents and recording evidence a violation by </w:t>
      </w:r>
      <w:proofErr w:type="spellStart"/>
      <w:r w:rsidR="00EE1A1C" w:rsidRPr="00786725">
        <w:rPr>
          <w:rFonts w:ascii="Times New Roman" w:hAnsi="Times New Roman" w:cs="Times New Roman"/>
          <w:i/>
          <w:sz w:val="24"/>
          <w:szCs w:val="24"/>
        </w:rPr>
        <w:t>Ravaria</w:t>
      </w:r>
      <w:bookmarkEnd w:id="63"/>
      <w:proofErr w:type="spellEnd"/>
      <w:r w:rsidR="00EE1A1C" w:rsidRPr="00786725">
        <w:rPr>
          <w:rFonts w:ascii="Times New Roman" w:hAnsi="Times New Roman" w:cs="Times New Roman"/>
          <w:i/>
          <w:sz w:val="24"/>
          <w:szCs w:val="24"/>
        </w:rPr>
        <w:t xml:space="preserve"> </w:t>
      </w:r>
    </w:p>
    <w:p w14:paraId="41AED0F2" w14:textId="77777777" w:rsidR="00EE1A1C" w:rsidRPr="00786725" w:rsidRDefault="004975AE" w:rsidP="00045F31">
      <w:pPr>
        <w:pStyle w:val="Heading3"/>
        <w:spacing w:before="0" w:after="0" w:line="360" w:lineRule="auto"/>
        <w:ind w:left="794"/>
        <w:jc w:val="both"/>
        <w:rPr>
          <w:rFonts w:ascii="Times New Roman" w:hAnsi="Times New Roman" w:cs="Times New Roman"/>
          <w:b w:val="0"/>
          <w:i/>
          <w:sz w:val="24"/>
          <w:szCs w:val="24"/>
        </w:rPr>
      </w:pPr>
      <w:bookmarkStart w:id="64" w:name="_Toc92830117"/>
      <w:proofErr w:type="spellStart"/>
      <w:r w:rsidRPr="00786725">
        <w:rPr>
          <w:rFonts w:ascii="Times New Roman" w:hAnsi="Times New Roman" w:cs="Times New Roman"/>
          <w:b w:val="0"/>
          <w:i/>
          <w:sz w:val="24"/>
          <w:szCs w:val="24"/>
        </w:rPr>
        <w:t>i</w:t>
      </w:r>
      <w:proofErr w:type="spellEnd"/>
      <w:r w:rsidRPr="00786725">
        <w:rPr>
          <w:rFonts w:ascii="Times New Roman" w:hAnsi="Times New Roman" w:cs="Times New Roman"/>
          <w:b w:val="0"/>
          <w:i/>
          <w:sz w:val="24"/>
          <w:szCs w:val="24"/>
        </w:rPr>
        <w:t xml:space="preserve">) </w:t>
      </w:r>
      <w:proofErr w:type="spellStart"/>
      <w:r w:rsidR="00EE1A1C" w:rsidRPr="00786725">
        <w:rPr>
          <w:rFonts w:ascii="Times New Roman" w:hAnsi="Times New Roman" w:cs="Times New Roman"/>
          <w:b w:val="0"/>
          <w:i/>
          <w:sz w:val="24"/>
          <w:szCs w:val="24"/>
        </w:rPr>
        <w:t>Ravaria’s</w:t>
      </w:r>
      <w:proofErr w:type="spellEnd"/>
      <w:r w:rsidR="00EE1A1C" w:rsidRPr="00786725">
        <w:rPr>
          <w:rFonts w:ascii="Times New Roman" w:hAnsi="Times New Roman" w:cs="Times New Roman"/>
          <w:b w:val="0"/>
          <w:i/>
          <w:sz w:val="24"/>
          <w:szCs w:val="24"/>
        </w:rPr>
        <w:t xml:space="preserve"> financial contributions and dissemination of misinformation influenced the referendum result which affected the composition of Antara’s territory</w:t>
      </w:r>
      <w:bookmarkEnd w:id="64"/>
    </w:p>
    <w:p w14:paraId="6A92BD56" w14:textId="1CFD2049" w:rsidR="00EE1A1C" w:rsidRPr="00786725" w:rsidRDefault="00EE1A1C" w:rsidP="00045F31">
      <w:pPr>
        <w:spacing w:after="0" w:line="360" w:lineRule="auto"/>
        <w:jc w:val="both"/>
        <w:rPr>
          <w:rFonts w:ascii="Times New Roman" w:hAnsi="Times New Roman"/>
          <w:sz w:val="24"/>
          <w:szCs w:val="24"/>
          <w:lang w:val="en-GB"/>
        </w:rPr>
      </w:pP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influence operations induced the </w:t>
      </w:r>
      <w:proofErr w:type="spellStart"/>
      <w:r w:rsidRPr="00786725">
        <w:rPr>
          <w:rFonts w:ascii="Times New Roman" w:hAnsi="Times New Roman"/>
          <w:sz w:val="24"/>
          <w:szCs w:val="24"/>
          <w:lang w:val="en-GB"/>
        </w:rPr>
        <w:t>Suthan</w:t>
      </w:r>
      <w:proofErr w:type="spellEnd"/>
      <w:r w:rsidRPr="00786725">
        <w:rPr>
          <w:rFonts w:ascii="Times New Roman" w:hAnsi="Times New Roman"/>
          <w:sz w:val="24"/>
          <w:szCs w:val="24"/>
          <w:lang w:val="en-GB"/>
        </w:rPr>
        <w:t xml:space="preserve"> people to vote for independence and break off their relations with Antara, therefore, the purpose of these operations was to encourage </w:t>
      </w:r>
      <w:r w:rsidRPr="00786725">
        <w:rPr>
          <w:rFonts w:ascii="Times New Roman" w:hAnsi="Times New Roman"/>
          <w:sz w:val="24"/>
          <w:szCs w:val="24"/>
          <w:lang w:val="en-GB"/>
        </w:rPr>
        <w:lastRenderedPageBreak/>
        <w:t>secession.</w:t>
      </w:r>
      <w:r w:rsidRPr="00786725">
        <w:rPr>
          <w:rFonts w:ascii="Times New Roman" w:hAnsi="Times New Roman"/>
          <w:sz w:val="24"/>
          <w:szCs w:val="24"/>
          <w:vertAlign w:val="superscript"/>
          <w:lang w:val="en-GB"/>
        </w:rPr>
        <w:footnoteReference w:id="142"/>
      </w:r>
      <w:r w:rsidRPr="00786725">
        <w:rPr>
          <w:rFonts w:ascii="Times New Roman" w:hAnsi="Times New Roman"/>
          <w:sz w:val="24"/>
          <w:szCs w:val="24"/>
          <w:lang w:val="en-GB"/>
        </w:rPr>
        <w:t xml:space="preserve"> The result of the independence referendum diminished Antara’s territory.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support of this secessionist movement thus constitutes a violation of its obligation to respect Antara’s territorial integrity.</w:t>
      </w:r>
    </w:p>
    <w:p w14:paraId="1A767BE3" w14:textId="77777777" w:rsidR="00EE1A1C" w:rsidRPr="00786725" w:rsidRDefault="00EE1A1C" w:rsidP="00045F31">
      <w:pPr>
        <w:spacing w:after="0" w:line="360" w:lineRule="auto"/>
        <w:jc w:val="both"/>
        <w:rPr>
          <w:rFonts w:ascii="Times New Roman" w:hAnsi="Times New Roman"/>
          <w:sz w:val="24"/>
          <w:szCs w:val="24"/>
          <w:lang w:val="en-GB"/>
        </w:rPr>
      </w:pPr>
    </w:p>
    <w:p w14:paraId="4E7B7FAB" w14:textId="77777777" w:rsidR="00EE1A1C" w:rsidRPr="00786725" w:rsidRDefault="004975AE" w:rsidP="00FA32DF">
      <w:pPr>
        <w:pStyle w:val="Heading3"/>
        <w:spacing w:before="0" w:after="0" w:line="360" w:lineRule="auto"/>
        <w:ind w:left="794"/>
        <w:jc w:val="both"/>
        <w:rPr>
          <w:rFonts w:ascii="Times New Roman" w:hAnsi="Times New Roman" w:cs="Times New Roman"/>
          <w:b w:val="0"/>
          <w:i/>
          <w:sz w:val="24"/>
          <w:szCs w:val="24"/>
        </w:rPr>
      </w:pPr>
      <w:bookmarkStart w:id="65" w:name="_Toc92830118"/>
      <w:r w:rsidRPr="00786725">
        <w:rPr>
          <w:rFonts w:ascii="Times New Roman" w:hAnsi="Times New Roman" w:cs="Times New Roman"/>
          <w:b w:val="0"/>
          <w:i/>
          <w:sz w:val="24"/>
          <w:szCs w:val="24"/>
        </w:rPr>
        <w:t xml:space="preserve">ii) </w:t>
      </w:r>
      <w:r w:rsidR="00EE1A1C" w:rsidRPr="00786725">
        <w:rPr>
          <w:rFonts w:ascii="Times New Roman" w:hAnsi="Times New Roman" w:cs="Times New Roman"/>
          <w:b w:val="0"/>
          <w:i/>
          <w:sz w:val="24"/>
          <w:szCs w:val="24"/>
        </w:rPr>
        <w:t xml:space="preserve">The right to self-determination is not applicable and does not justify </w:t>
      </w:r>
      <w:proofErr w:type="spellStart"/>
      <w:r w:rsidR="00EE1A1C" w:rsidRPr="00786725">
        <w:rPr>
          <w:rFonts w:ascii="Times New Roman" w:hAnsi="Times New Roman" w:cs="Times New Roman"/>
          <w:b w:val="0"/>
          <w:i/>
          <w:sz w:val="24"/>
          <w:szCs w:val="24"/>
        </w:rPr>
        <w:t>Ravaria’s</w:t>
      </w:r>
      <w:proofErr w:type="spellEnd"/>
      <w:r w:rsidR="00EE1A1C" w:rsidRPr="00786725">
        <w:rPr>
          <w:rFonts w:ascii="Times New Roman" w:hAnsi="Times New Roman" w:cs="Times New Roman"/>
          <w:b w:val="0"/>
          <w:i/>
          <w:sz w:val="24"/>
          <w:szCs w:val="24"/>
        </w:rPr>
        <w:t xml:space="preserve"> influencing of the referendum</w:t>
      </w:r>
      <w:bookmarkEnd w:id="65"/>
    </w:p>
    <w:p w14:paraId="72DD928B" w14:textId="35CC45F2" w:rsidR="00EE1A1C" w:rsidRPr="00786725" w:rsidRDefault="00EE1A1C" w:rsidP="00045F31">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Self-determination can only be exercised within the limits prescribed by other international law principles.</w:t>
      </w:r>
      <w:r w:rsidRPr="00786725">
        <w:rPr>
          <w:rFonts w:ascii="Times New Roman" w:hAnsi="Times New Roman"/>
          <w:sz w:val="24"/>
          <w:szCs w:val="24"/>
          <w:vertAlign w:val="superscript"/>
          <w:lang w:val="en-GB"/>
        </w:rPr>
        <w:footnoteReference w:id="143"/>
      </w:r>
      <w:r w:rsidRPr="00786725">
        <w:rPr>
          <w:rFonts w:ascii="Times New Roman" w:hAnsi="Times New Roman"/>
          <w:sz w:val="24"/>
          <w:szCs w:val="24"/>
          <w:lang w:val="en-GB"/>
        </w:rPr>
        <w:t xml:space="preserve"> This right is limited to matters of colonial and alien domination,</w:t>
      </w:r>
      <w:r w:rsidRPr="00786725">
        <w:rPr>
          <w:rFonts w:ascii="Times New Roman" w:hAnsi="Times New Roman"/>
          <w:sz w:val="24"/>
          <w:szCs w:val="24"/>
          <w:vertAlign w:val="superscript"/>
          <w:lang w:val="en-GB"/>
        </w:rPr>
        <w:footnoteReference w:id="144"/>
      </w:r>
      <w:r w:rsidRPr="00786725">
        <w:rPr>
          <w:rFonts w:ascii="Times New Roman" w:hAnsi="Times New Roman"/>
          <w:sz w:val="24"/>
          <w:szCs w:val="24"/>
          <w:lang w:val="en-GB"/>
        </w:rPr>
        <w:t xml:space="preserve"> or to racist regimes</w:t>
      </w:r>
      <w:r w:rsidR="00286BFD" w:rsidRPr="00786725">
        <w:rPr>
          <w:rFonts w:ascii="Times New Roman" w:hAnsi="Times New Roman"/>
          <w:sz w:val="24"/>
          <w:szCs w:val="24"/>
          <w:lang w:val="en-GB"/>
        </w:rPr>
        <w:t>,</w:t>
      </w:r>
      <w:r w:rsidRPr="00786725">
        <w:rPr>
          <w:rFonts w:ascii="Times New Roman" w:hAnsi="Times New Roman"/>
          <w:sz w:val="24"/>
          <w:szCs w:val="24"/>
          <w:lang w:val="en-GB"/>
        </w:rPr>
        <w:t xml:space="preserve"> where the right to self-determination is impeded internally.</w:t>
      </w:r>
      <w:r w:rsidRPr="00786725">
        <w:rPr>
          <w:rFonts w:ascii="Times New Roman" w:hAnsi="Times New Roman"/>
          <w:sz w:val="24"/>
          <w:szCs w:val="24"/>
          <w:vertAlign w:val="superscript"/>
          <w:lang w:val="en-GB"/>
        </w:rPr>
        <w:footnoteReference w:id="145"/>
      </w:r>
      <w:r w:rsidRPr="00786725">
        <w:rPr>
          <w:rFonts w:ascii="Times New Roman" w:hAnsi="Times New Roman"/>
          <w:sz w:val="24"/>
          <w:szCs w:val="24"/>
          <w:lang w:val="en-GB"/>
        </w:rPr>
        <w:t xml:space="preserve"> None of these circumstances apply in these proceedings: the </w:t>
      </w:r>
      <w:proofErr w:type="spellStart"/>
      <w:r w:rsidRPr="00786725">
        <w:rPr>
          <w:rFonts w:ascii="Times New Roman" w:hAnsi="Times New Roman"/>
          <w:sz w:val="24"/>
          <w:szCs w:val="24"/>
          <w:lang w:val="en-GB"/>
        </w:rPr>
        <w:t>Suthan</w:t>
      </w:r>
      <w:proofErr w:type="spellEnd"/>
      <w:r w:rsidRPr="00786725">
        <w:rPr>
          <w:rFonts w:ascii="Times New Roman" w:hAnsi="Times New Roman"/>
          <w:sz w:val="24"/>
          <w:szCs w:val="24"/>
          <w:lang w:val="en-GB"/>
        </w:rPr>
        <w:t xml:space="preserve"> people are legitimately represented by the </w:t>
      </w:r>
      <w:proofErr w:type="spellStart"/>
      <w:r w:rsidRPr="00786725">
        <w:rPr>
          <w:rFonts w:ascii="Times New Roman" w:hAnsi="Times New Roman"/>
          <w:sz w:val="24"/>
          <w:szCs w:val="24"/>
          <w:lang w:val="en-GB"/>
        </w:rPr>
        <w:t>Suthan</w:t>
      </w:r>
      <w:proofErr w:type="spellEnd"/>
      <w:r w:rsidRPr="00786725">
        <w:rPr>
          <w:rFonts w:ascii="Times New Roman" w:hAnsi="Times New Roman"/>
          <w:sz w:val="24"/>
          <w:szCs w:val="24"/>
          <w:lang w:val="en-GB"/>
        </w:rPr>
        <w:t xml:space="preserve"> Legislative Council</w:t>
      </w:r>
      <w:r w:rsidRPr="00786725">
        <w:rPr>
          <w:rFonts w:ascii="Times New Roman" w:hAnsi="Times New Roman"/>
          <w:sz w:val="24"/>
          <w:szCs w:val="24"/>
          <w:vertAlign w:val="superscript"/>
          <w:lang w:val="en-GB"/>
        </w:rPr>
        <w:footnoteReference w:id="146"/>
      </w:r>
      <w:r w:rsidRPr="00786725">
        <w:rPr>
          <w:rFonts w:ascii="Times New Roman" w:hAnsi="Times New Roman"/>
          <w:sz w:val="24"/>
          <w:szCs w:val="24"/>
          <w:lang w:val="en-GB"/>
        </w:rPr>
        <w:t xml:space="preserve"> and are not subject to any form of colonial or alien domination.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encouragement of the referendum on the grounds of self-determination is hence unfounded and cannot justify violating Antara’s territorial integrity.</w:t>
      </w:r>
    </w:p>
    <w:p w14:paraId="394BCD04" w14:textId="77777777" w:rsidR="00EE1A1C" w:rsidRPr="00786725" w:rsidRDefault="00EE1A1C" w:rsidP="00045F31">
      <w:pPr>
        <w:pBdr>
          <w:top w:val="nil"/>
          <w:left w:val="nil"/>
          <w:bottom w:val="nil"/>
          <w:right w:val="nil"/>
          <w:between w:val="nil"/>
        </w:pBdr>
        <w:spacing w:after="0" w:line="360" w:lineRule="auto"/>
        <w:jc w:val="both"/>
        <w:rPr>
          <w:rFonts w:ascii="Times New Roman" w:hAnsi="Times New Roman"/>
          <w:b/>
          <w:sz w:val="24"/>
          <w:szCs w:val="24"/>
          <w:lang w:val="en-GB"/>
        </w:rPr>
      </w:pPr>
    </w:p>
    <w:p w14:paraId="2C04E94C" w14:textId="77777777" w:rsidR="00EE1A1C" w:rsidRPr="00786725" w:rsidRDefault="004975AE" w:rsidP="00045F31">
      <w:pPr>
        <w:pStyle w:val="Heading2"/>
        <w:spacing w:before="0" w:after="0" w:line="360" w:lineRule="auto"/>
        <w:ind w:left="720"/>
        <w:jc w:val="both"/>
        <w:rPr>
          <w:rFonts w:ascii="Times New Roman" w:hAnsi="Times New Roman" w:cs="Times New Roman"/>
          <w:i/>
          <w:sz w:val="24"/>
          <w:szCs w:val="24"/>
        </w:rPr>
      </w:pPr>
      <w:bookmarkStart w:id="68" w:name="_Toc92830119"/>
      <w:r w:rsidRPr="00786725">
        <w:rPr>
          <w:rFonts w:ascii="Times New Roman" w:hAnsi="Times New Roman" w:cs="Times New Roman"/>
          <w:i/>
          <w:sz w:val="24"/>
          <w:szCs w:val="24"/>
        </w:rPr>
        <w:t xml:space="preserve">b) </w:t>
      </w:r>
      <w:r w:rsidR="00EE1A1C" w:rsidRPr="00786725">
        <w:rPr>
          <w:rFonts w:ascii="Times New Roman" w:hAnsi="Times New Roman" w:cs="Times New Roman"/>
          <w:i/>
          <w:sz w:val="24"/>
          <w:szCs w:val="24"/>
        </w:rPr>
        <w:t>In any event, uncontested evidence is sufficient in showing a violation</w:t>
      </w:r>
      <w:bookmarkEnd w:id="68"/>
    </w:p>
    <w:p w14:paraId="5376D017" w14:textId="77777777" w:rsidR="00EE1A1C" w:rsidRPr="00786725" w:rsidRDefault="00EE1A1C" w:rsidP="00045F31">
      <w:pPr>
        <w:keepNext/>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The above-mentioned conclusion is sustained with uncontested evidence. Territorial integrity is an international obligation incumbent upon States.</w:t>
      </w:r>
      <w:r w:rsidRPr="00786725">
        <w:rPr>
          <w:rFonts w:ascii="Times New Roman" w:hAnsi="Times New Roman"/>
          <w:sz w:val="24"/>
          <w:szCs w:val="24"/>
          <w:vertAlign w:val="superscript"/>
          <w:lang w:val="en-GB"/>
        </w:rPr>
        <w:footnoteReference w:id="147"/>
      </w:r>
      <w:r w:rsidRPr="00786725">
        <w:rPr>
          <w:rFonts w:ascii="Times New Roman" w:hAnsi="Times New Roman"/>
          <w:sz w:val="24"/>
          <w:szCs w:val="24"/>
          <w:lang w:val="en-GB"/>
        </w:rPr>
        <w:t xml:space="preserve">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encouraged the secessionist movement of the </w:t>
      </w:r>
      <w:proofErr w:type="spellStart"/>
      <w:r w:rsidRPr="00786725">
        <w:rPr>
          <w:rFonts w:ascii="Times New Roman" w:hAnsi="Times New Roman"/>
          <w:sz w:val="24"/>
          <w:szCs w:val="24"/>
          <w:lang w:val="en-GB"/>
        </w:rPr>
        <w:t>Suthan</w:t>
      </w:r>
      <w:proofErr w:type="spellEnd"/>
      <w:r w:rsidRPr="00786725">
        <w:rPr>
          <w:rFonts w:ascii="Times New Roman" w:hAnsi="Times New Roman"/>
          <w:sz w:val="24"/>
          <w:szCs w:val="24"/>
          <w:lang w:val="en-GB"/>
        </w:rPr>
        <w:t xml:space="preserve"> people and financially supported pro-independence political groups.</w:t>
      </w:r>
      <w:r w:rsidRPr="00786725">
        <w:rPr>
          <w:rFonts w:ascii="Times New Roman" w:hAnsi="Times New Roman"/>
          <w:sz w:val="24"/>
          <w:szCs w:val="24"/>
          <w:vertAlign w:val="superscript"/>
          <w:lang w:val="en-GB"/>
        </w:rPr>
        <w:footnoteReference w:id="148"/>
      </w:r>
      <w:r w:rsidRPr="00786725">
        <w:rPr>
          <w:rFonts w:ascii="Times New Roman" w:hAnsi="Times New Roman"/>
          <w:sz w:val="24"/>
          <w:szCs w:val="24"/>
          <w:lang w:val="en-GB"/>
        </w:rPr>
        <w:t xml:space="preserve"> Furthermore,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Head of State, in failing to admonish such separatist movements, </w:t>
      </w:r>
      <w:r w:rsidRPr="00786725">
        <w:rPr>
          <w:rFonts w:ascii="Times New Roman" w:hAnsi="Times New Roman"/>
          <w:sz w:val="24"/>
          <w:szCs w:val="24"/>
          <w:lang w:val="en-GB"/>
        </w:rPr>
        <w:lastRenderedPageBreak/>
        <w:t>condoned secession.</w:t>
      </w:r>
      <w:r w:rsidRPr="00786725">
        <w:rPr>
          <w:rFonts w:ascii="Times New Roman" w:hAnsi="Times New Roman"/>
          <w:sz w:val="24"/>
          <w:szCs w:val="24"/>
          <w:vertAlign w:val="superscript"/>
          <w:lang w:val="en-GB"/>
        </w:rPr>
        <w:footnoteReference w:id="149"/>
      </w:r>
      <w:r w:rsidRPr="00786725">
        <w:rPr>
          <w:rFonts w:ascii="Times New Roman" w:hAnsi="Times New Roman"/>
          <w:sz w:val="24"/>
          <w:szCs w:val="24"/>
          <w:lang w:val="en-GB"/>
        </w:rPr>
        <w:t xml:space="preserve"> Thus,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encouragement of </w:t>
      </w:r>
      <w:proofErr w:type="spellStart"/>
      <w:r w:rsidRPr="00786725">
        <w:rPr>
          <w:rFonts w:ascii="Times New Roman" w:hAnsi="Times New Roman"/>
          <w:sz w:val="24"/>
          <w:szCs w:val="24"/>
          <w:lang w:val="en-GB"/>
        </w:rPr>
        <w:t>Suthan</w:t>
      </w:r>
      <w:proofErr w:type="spellEnd"/>
      <w:r w:rsidRPr="00786725">
        <w:rPr>
          <w:rFonts w:ascii="Times New Roman" w:hAnsi="Times New Roman"/>
          <w:sz w:val="24"/>
          <w:szCs w:val="24"/>
          <w:lang w:val="en-GB"/>
        </w:rPr>
        <w:t xml:space="preserve"> independence violated Antara’s territorial integrity.</w:t>
      </w:r>
    </w:p>
    <w:p w14:paraId="1019E723" w14:textId="77777777" w:rsidR="00EE1A1C" w:rsidRPr="00786725" w:rsidRDefault="00EE1A1C" w:rsidP="00045F31">
      <w:pPr>
        <w:pBdr>
          <w:top w:val="nil"/>
          <w:left w:val="nil"/>
          <w:bottom w:val="nil"/>
          <w:right w:val="nil"/>
          <w:between w:val="nil"/>
        </w:pBdr>
        <w:spacing w:after="0" w:line="360" w:lineRule="auto"/>
        <w:jc w:val="both"/>
        <w:rPr>
          <w:rFonts w:ascii="Times New Roman" w:hAnsi="Times New Roman"/>
          <w:sz w:val="24"/>
          <w:szCs w:val="24"/>
          <w:lang w:val="en-GB"/>
        </w:rPr>
      </w:pPr>
    </w:p>
    <w:p w14:paraId="4CC4E8F4" w14:textId="77777777" w:rsidR="00EE1A1C" w:rsidRPr="00786725" w:rsidRDefault="004975AE" w:rsidP="00045F31">
      <w:pPr>
        <w:pStyle w:val="Heading2"/>
        <w:spacing w:before="0" w:after="0" w:line="360" w:lineRule="auto"/>
        <w:ind w:left="510"/>
        <w:jc w:val="both"/>
        <w:rPr>
          <w:rFonts w:ascii="Times New Roman" w:hAnsi="Times New Roman" w:cs="Times New Roman"/>
          <w:sz w:val="24"/>
          <w:szCs w:val="24"/>
        </w:rPr>
      </w:pPr>
      <w:bookmarkStart w:id="69" w:name="_Toc92830120"/>
      <w:r w:rsidRPr="00786725">
        <w:rPr>
          <w:rFonts w:ascii="Times New Roman" w:hAnsi="Times New Roman" w:cs="Times New Roman"/>
          <w:sz w:val="24"/>
          <w:szCs w:val="24"/>
        </w:rPr>
        <w:t xml:space="preserve">3. </w:t>
      </w:r>
      <w:r w:rsidR="00EE1A1C" w:rsidRPr="00786725">
        <w:rPr>
          <w:rFonts w:ascii="Times New Roman" w:hAnsi="Times New Roman" w:cs="Times New Roman"/>
          <w:sz w:val="24"/>
          <w:szCs w:val="24"/>
        </w:rPr>
        <w:t xml:space="preserve">Consequently, </w:t>
      </w:r>
      <w:proofErr w:type="spellStart"/>
      <w:r w:rsidR="00EE1A1C" w:rsidRPr="00786725">
        <w:rPr>
          <w:rFonts w:ascii="Times New Roman" w:hAnsi="Times New Roman" w:cs="Times New Roman"/>
          <w:sz w:val="24"/>
          <w:szCs w:val="24"/>
        </w:rPr>
        <w:t>Ravaria</w:t>
      </w:r>
      <w:proofErr w:type="spellEnd"/>
      <w:r w:rsidR="00EE1A1C" w:rsidRPr="00786725">
        <w:rPr>
          <w:rFonts w:ascii="Times New Roman" w:hAnsi="Times New Roman" w:cs="Times New Roman"/>
          <w:sz w:val="24"/>
          <w:szCs w:val="24"/>
        </w:rPr>
        <w:t xml:space="preserve"> violated Antara’s sovereignty</w:t>
      </w:r>
      <w:bookmarkEnd w:id="69"/>
    </w:p>
    <w:p w14:paraId="3929BE2B" w14:textId="77777777" w:rsidR="00BF00DE" w:rsidRPr="00786725" w:rsidRDefault="00EE1A1C" w:rsidP="00045F31">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Sovereignty signifies independence and grants States the right to exercise State functions on their territory to the exclusion of all others.</w:t>
      </w:r>
      <w:r w:rsidRPr="00786725">
        <w:rPr>
          <w:rFonts w:ascii="Times New Roman" w:hAnsi="Times New Roman"/>
          <w:sz w:val="24"/>
          <w:szCs w:val="24"/>
          <w:vertAlign w:val="superscript"/>
          <w:lang w:val="en-GB"/>
        </w:rPr>
        <w:footnoteReference w:id="150"/>
      </w:r>
      <w:r w:rsidRPr="00786725">
        <w:rPr>
          <w:rFonts w:ascii="Times New Roman" w:hAnsi="Times New Roman"/>
          <w:sz w:val="24"/>
          <w:szCs w:val="24"/>
          <w:lang w:val="en-GB"/>
        </w:rPr>
        <w:t xml:space="preserve"> By virtue of this principle, States independently decide on their social, cultural, economic and political order.</w:t>
      </w:r>
      <w:r w:rsidRPr="00786725">
        <w:rPr>
          <w:rFonts w:ascii="Times New Roman" w:hAnsi="Times New Roman"/>
          <w:sz w:val="24"/>
          <w:szCs w:val="24"/>
          <w:vertAlign w:val="superscript"/>
          <w:lang w:val="en-GB"/>
        </w:rPr>
        <w:footnoteReference w:id="151"/>
      </w:r>
      <w:r w:rsidRPr="00786725">
        <w:rPr>
          <w:rFonts w:ascii="Times New Roman" w:hAnsi="Times New Roman"/>
          <w:sz w:val="24"/>
          <w:szCs w:val="24"/>
          <w:lang w:val="en-GB"/>
        </w:rPr>
        <w:t xml:space="preserve"> Sovereignty also applies in cyberspace</w:t>
      </w:r>
      <w:r w:rsidRPr="00786725">
        <w:rPr>
          <w:rFonts w:ascii="Times New Roman" w:hAnsi="Times New Roman"/>
          <w:sz w:val="24"/>
          <w:szCs w:val="24"/>
          <w:vertAlign w:val="superscript"/>
          <w:lang w:val="en-GB"/>
        </w:rPr>
        <w:footnoteReference w:id="152"/>
      </w:r>
      <w:r w:rsidRPr="00786725">
        <w:rPr>
          <w:rFonts w:ascii="Times New Roman" w:hAnsi="Times New Roman"/>
          <w:sz w:val="24"/>
          <w:szCs w:val="24"/>
          <w:lang w:val="en-GB"/>
        </w:rPr>
        <w:t xml:space="preserve"> and prohibits States from exercising their power in any form in the territory of another State.</w:t>
      </w:r>
      <w:r w:rsidRPr="00786725">
        <w:rPr>
          <w:rFonts w:ascii="Times New Roman" w:hAnsi="Times New Roman"/>
          <w:sz w:val="24"/>
          <w:szCs w:val="24"/>
          <w:vertAlign w:val="superscript"/>
          <w:lang w:val="en-GB"/>
        </w:rPr>
        <w:footnoteReference w:id="153"/>
      </w:r>
      <w:r w:rsidRPr="00786725">
        <w:rPr>
          <w:rFonts w:ascii="Times New Roman" w:hAnsi="Times New Roman"/>
          <w:sz w:val="24"/>
          <w:szCs w:val="24"/>
          <w:lang w:val="en-GB"/>
        </w:rPr>
        <w:t xml:space="preserve"> The violations of non-intervention and territorial integrity by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have encroached on Antara’s sovereignty: unwarranted intervention in its political affairs and usurpation of the Applicant’s cyber infrastructure amount to an infringement. Having failed to uphold its obligations,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must subsequently incur responsibility for violating Antara’s sovereignty.</w:t>
      </w:r>
    </w:p>
    <w:p w14:paraId="1171562F" w14:textId="77777777" w:rsidR="00BF00DE" w:rsidRPr="00786725" w:rsidRDefault="00BF00DE" w:rsidP="00FA32DF">
      <w:pPr>
        <w:spacing w:after="0" w:line="360" w:lineRule="auto"/>
        <w:jc w:val="both"/>
        <w:rPr>
          <w:rFonts w:ascii="Times New Roman" w:hAnsi="Times New Roman"/>
          <w:sz w:val="24"/>
          <w:szCs w:val="24"/>
          <w:lang w:val="en-GB" w:eastAsia="fr-FR"/>
        </w:rPr>
      </w:pPr>
    </w:p>
    <w:p w14:paraId="44040564" w14:textId="77777777" w:rsidR="008C7FB8" w:rsidRPr="00786725" w:rsidRDefault="003D7003" w:rsidP="00CD4BE7">
      <w:pPr>
        <w:pStyle w:val="Heading1"/>
        <w:spacing w:before="0" w:after="0" w:line="360" w:lineRule="auto"/>
        <w:jc w:val="both"/>
        <w:rPr>
          <w:rFonts w:ascii="Times New Roman" w:hAnsi="Times New Roman" w:cs="Times New Roman"/>
          <w:sz w:val="24"/>
          <w:szCs w:val="24"/>
          <w:u w:val="single"/>
        </w:rPr>
      </w:pPr>
      <w:bookmarkStart w:id="70" w:name="_Toc92830121"/>
      <w:r w:rsidRPr="00786725">
        <w:rPr>
          <w:rFonts w:ascii="Times New Roman" w:hAnsi="Times New Roman" w:cs="Times New Roman"/>
          <w:sz w:val="24"/>
          <w:szCs w:val="24"/>
          <w:u w:val="single"/>
        </w:rPr>
        <w:t xml:space="preserve">III. </w:t>
      </w:r>
      <w:r w:rsidR="008C7FB8" w:rsidRPr="00786725">
        <w:rPr>
          <w:rFonts w:ascii="Times New Roman" w:hAnsi="Times New Roman" w:cs="Times New Roman"/>
          <w:sz w:val="24"/>
          <w:szCs w:val="24"/>
          <w:u w:val="single"/>
        </w:rPr>
        <w:t>ANTARA’S ORDER SUSPENDING PROF. HUNLAND’S PANO ACCOUNT WAS CONSISTENT WITH INTERNATIONAL LAW</w:t>
      </w:r>
      <w:bookmarkEnd w:id="70"/>
    </w:p>
    <w:p w14:paraId="694FAFA2" w14:textId="1180E379" w:rsidR="008C7FB8" w:rsidRPr="00786725" w:rsidRDefault="003D7003" w:rsidP="00CD4BE7">
      <w:pPr>
        <w:pStyle w:val="Heading1"/>
        <w:spacing w:before="0" w:after="0" w:line="360" w:lineRule="auto"/>
        <w:ind w:left="283"/>
        <w:jc w:val="both"/>
        <w:rPr>
          <w:rFonts w:ascii="Times New Roman" w:hAnsi="Times New Roman" w:cs="Times New Roman"/>
          <w:sz w:val="24"/>
          <w:szCs w:val="24"/>
          <w:u w:val="single"/>
        </w:rPr>
      </w:pPr>
      <w:bookmarkStart w:id="71" w:name="_Toc92830122"/>
      <w:r w:rsidRPr="00786725">
        <w:rPr>
          <w:rFonts w:ascii="Times New Roman" w:hAnsi="Times New Roman" w:cs="Times New Roman"/>
          <w:sz w:val="24"/>
          <w:szCs w:val="24"/>
        </w:rPr>
        <w:t xml:space="preserve">A. </w:t>
      </w:r>
      <w:r w:rsidR="008C7FB8" w:rsidRPr="00786725">
        <w:rPr>
          <w:rFonts w:ascii="Times New Roman" w:hAnsi="Times New Roman" w:cs="Times New Roman"/>
          <w:sz w:val="24"/>
          <w:szCs w:val="24"/>
          <w:u w:val="single"/>
        </w:rPr>
        <w:t xml:space="preserve">The cyber activity of Prof. </w:t>
      </w:r>
      <w:proofErr w:type="spellStart"/>
      <w:r w:rsidR="008C7FB8" w:rsidRPr="00786725">
        <w:rPr>
          <w:rFonts w:ascii="Times New Roman" w:hAnsi="Times New Roman" w:cs="Times New Roman"/>
          <w:sz w:val="24"/>
          <w:szCs w:val="24"/>
          <w:u w:val="single"/>
        </w:rPr>
        <w:t>Hunland</w:t>
      </w:r>
      <w:proofErr w:type="spellEnd"/>
      <w:r w:rsidR="008C7FB8" w:rsidRPr="00786725">
        <w:rPr>
          <w:rFonts w:ascii="Times New Roman" w:hAnsi="Times New Roman" w:cs="Times New Roman"/>
          <w:sz w:val="24"/>
          <w:szCs w:val="24"/>
          <w:u w:val="single"/>
        </w:rPr>
        <w:t xml:space="preserve"> is not covered by the freedom of expression</w:t>
      </w:r>
      <w:bookmarkEnd w:id="71"/>
    </w:p>
    <w:p w14:paraId="3111BFAE" w14:textId="44C34027" w:rsidR="008C7FB8" w:rsidRPr="00786725" w:rsidRDefault="008C7FB8" w:rsidP="00CD4BE7">
      <w:pPr>
        <w:keepNext/>
        <w:widowControl w:val="0"/>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While freedom of expression </w:t>
      </w:r>
      <w:r w:rsidR="00120248" w:rsidRPr="00786725">
        <w:rPr>
          <w:rFonts w:ascii="Times New Roman" w:hAnsi="Times New Roman"/>
          <w:sz w:val="24"/>
          <w:szCs w:val="24"/>
          <w:lang w:val="en-GB"/>
        </w:rPr>
        <w:t xml:space="preserve">takes </w:t>
      </w:r>
      <w:r w:rsidRPr="00786725">
        <w:rPr>
          <w:rFonts w:ascii="Times New Roman" w:hAnsi="Times New Roman"/>
          <w:sz w:val="24"/>
          <w:szCs w:val="24"/>
          <w:lang w:val="en-GB"/>
        </w:rPr>
        <w:t xml:space="preserve">many forms, including </w:t>
      </w:r>
      <w:r w:rsidR="00286BFD" w:rsidRPr="00786725">
        <w:rPr>
          <w:rFonts w:ascii="Times New Roman" w:hAnsi="Times New Roman"/>
          <w:sz w:val="24"/>
          <w:szCs w:val="24"/>
          <w:lang w:val="en-GB"/>
        </w:rPr>
        <w:t>through the I</w:t>
      </w:r>
      <w:r w:rsidRPr="00786725">
        <w:rPr>
          <w:rFonts w:ascii="Times New Roman" w:hAnsi="Times New Roman"/>
          <w:sz w:val="24"/>
          <w:szCs w:val="24"/>
          <w:lang w:val="en-GB"/>
        </w:rPr>
        <w:t>nternet,</w:t>
      </w:r>
      <w:r w:rsidRPr="00786725">
        <w:rPr>
          <w:rFonts w:ascii="Times New Roman" w:hAnsi="Times New Roman"/>
          <w:sz w:val="24"/>
          <w:szCs w:val="24"/>
          <w:vertAlign w:val="superscript"/>
          <w:lang w:val="en-GB"/>
        </w:rPr>
        <w:footnoteReference w:id="154"/>
      </w:r>
      <w:r w:rsidRPr="00786725">
        <w:rPr>
          <w:rFonts w:ascii="Times New Roman" w:hAnsi="Times New Roman"/>
          <w:sz w:val="24"/>
          <w:szCs w:val="24"/>
          <w:lang w:val="en-GB"/>
        </w:rPr>
        <w:t xml:space="preserve"> not everything falls under its protection. </w:t>
      </w:r>
      <w:r w:rsidR="008068B0" w:rsidRPr="00786725">
        <w:rPr>
          <w:rFonts w:ascii="Times New Roman" w:hAnsi="Times New Roman"/>
          <w:sz w:val="24"/>
          <w:szCs w:val="24"/>
          <w:lang w:val="en-GB"/>
        </w:rPr>
        <w:t>Despite</w:t>
      </w:r>
      <w:r w:rsidR="005732BD" w:rsidRPr="00786725">
        <w:rPr>
          <w:rFonts w:ascii="Times New Roman" w:hAnsi="Times New Roman"/>
          <w:sz w:val="24"/>
          <w:szCs w:val="24"/>
          <w:lang w:val="en-GB"/>
        </w:rPr>
        <w:t xml:space="preserve"> claiming</w:t>
      </w:r>
      <w:r w:rsidRPr="00786725">
        <w:rPr>
          <w:rFonts w:ascii="Times New Roman" w:hAnsi="Times New Roman"/>
          <w:sz w:val="24"/>
          <w:szCs w:val="24"/>
          <w:lang w:val="en-GB"/>
        </w:rPr>
        <w:t xml:space="preserve"> freedom of expression, content inciting violence was treated by various courts with vigilance.</w:t>
      </w:r>
      <w:r w:rsidRPr="00786725">
        <w:rPr>
          <w:rFonts w:ascii="Times New Roman" w:hAnsi="Times New Roman"/>
          <w:sz w:val="24"/>
          <w:szCs w:val="24"/>
          <w:vertAlign w:val="superscript"/>
          <w:lang w:val="en-GB"/>
        </w:rPr>
        <w:footnoteReference w:id="155"/>
      </w:r>
      <w:r w:rsidRPr="00786725">
        <w:rPr>
          <w:rFonts w:ascii="Times New Roman" w:hAnsi="Times New Roman"/>
          <w:sz w:val="24"/>
          <w:szCs w:val="24"/>
          <w:lang w:val="en-GB"/>
        </w:rPr>
        <w:t xml:space="preserve"> Deliberate and direct use of language </w:t>
      </w:r>
      <w:r w:rsidR="00FC2795" w:rsidRPr="00786725">
        <w:rPr>
          <w:rFonts w:ascii="Times New Roman" w:hAnsi="Times New Roman"/>
          <w:sz w:val="24"/>
          <w:szCs w:val="24"/>
          <w:lang w:val="en-GB"/>
        </w:rPr>
        <w:t xml:space="preserve">that </w:t>
      </w:r>
      <w:r w:rsidRPr="00786725">
        <w:rPr>
          <w:rFonts w:ascii="Times New Roman" w:hAnsi="Times New Roman"/>
          <w:sz w:val="24"/>
          <w:szCs w:val="24"/>
          <w:lang w:val="en-GB"/>
        </w:rPr>
        <w:t>promot</w:t>
      </w:r>
      <w:r w:rsidR="00FC2795" w:rsidRPr="00786725">
        <w:rPr>
          <w:rFonts w:ascii="Times New Roman" w:hAnsi="Times New Roman"/>
          <w:sz w:val="24"/>
          <w:szCs w:val="24"/>
          <w:lang w:val="en-GB"/>
        </w:rPr>
        <w:t xml:space="preserve">es </w:t>
      </w:r>
      <w:r w:rsidRPr="00786725">
        <w:rPr>
          <w:rFonts w:ascii="Times New Roman" w:hAnsi="Times New Roman"/>
          <w:sz w:val="24"/>
          <w:szCs w:val="24"/>
          <w:lang w:val="en-GB"/>
        </w:rPr>
        <w:lastRenderedPageBreak/>
        <w:t xml:space="preserve">violence </w:t>
      </w:r>
      <w:r w:rsidR="00FC2795" w:rsidRPr="00786725">
        <w:rPr>
          <w:rFonts w:ascii="Times New Roman" w:hAnsi="Times New Roman"/>
          <w:sz w:val="24"/>
          <w:szCs w:val="24"/>
          <w:lang w:val="en-GB"/>
        </w:rPr>
        <w:t>and has</w:t>
      </w:r>
      <w:r w:rsidRPr="00786725">
        <w:rPr>
          <w:rFonts w:ascii="Times New Roman" w:hAnsi="Times New Roman"/>
          <w:sz w:val="24"/>
          <w:szCs w:val="24"/>
          <w:lang w:val="en-GB"/>
        </w:rPr>
        <w:t xml:space="preserve"> serious prospect</w:t>
      </w:r>
      <w:r w:rsidR="00FC2795" w:rsidRPr="00786725">
        <w:rPr>
          <w:rFonts w:ascii="Times New Roman" w:hAnsi="Times New Roman"/>
          <w:sz w:val="24"/>
          <w:szCs w:val="24"/>
          <w:lang w:val="en-GB"/>
        </w:rPr>
        <w:t>s</w:t>
      </w:r>
      <w:r w:rsidRPr="00786725">
        <w:rPr>
          <w:rFonts w:ascii="Times New Roman" w:hAnsi="Times New Roman"/>
          <w:sz w:val="24"/>
          <w:szCs w:val="24"/>
          <w:lang w:val="en-GB"/>
        </w:rPr>
        <w:t xml:space="preserve"> of being implemented </w:t>
      </w:r>
      <w:r w:rsidR="00FC2795" w:rsidRPr="00786725">
        <w:rPr>
          <w:rFonts w:ascii="Times New Roman" w:hAnsi="Times New Roman"/>
          <w:sz w:val="24"/>
          <w:szCs w:val="24"/>
          <w:lang w:val="en-GB"/>
        </w:rPr>
        <w:t>leads to</w:t>
      </w:r>
      <w:r w:rsidRPr="00786725">
        <w:rPr>
          <w:rFonts w:ascii="Times New Roman" w:hAnsi="Times New Roman"/>
          <w:sz w:val="24"/>
          <w:szCs w:val="24"/>
          <w:lang w:val="en-GB"/>
        </w:rPr>
        <w:t xml:space="preserve"> </w:t>
      </w:r>
      <w:r w:rsidR="00B55C98" w:rsidRPr="00786725">
        <w:rPr>
          <w:rFonts w:ascii="Times New Roman" w:hAnsi="Times New Roman"/>
          <w:sz w:val="24"/>
          <w:szCs w:val="24"/>
          <w:lang w:val="en-GB"/>
        </w:rPr>
        <w:t xml:space="preserve">detrimental </w:t>
      </w:r>
      <w:r w:rsidRPr="00786725">
        <w:rPr>
          <w:rFonts w:ascii="Times New Roman" w:hAnsi="Times New Roman"/>
          <w:sz w:val="24"/>
          <w:szCs w:val="24"/>
          <w:lang w:val="en-GB"/>
        </w:rPr>
        <w:t>outcomes</w:t>
      </w:r>
      <w:r w:rsidR="0092790D"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56"/>
      </w:r>
      <w:r w:rsidRPr="00786725">
        <w:rPr>
          <w:rFonts w:ascii="Times New Roman" w:hAnsi="Times New Roman"/>
          <w:sz w:val="24"/>
          <w:szCs w:val="24"/>
          <w:lang w:val="en-GB"/>
        </w:rPr>
        <w:t xml:space="preserve"> and should not be protected.</w:t>
      </w:r>
      <w:r w:rsidRPr="00786725">
        <w:rPr>
          <w:rFonts w:ascii="Times New Roman" w:hAnsi="Times New Roman"/>
          <w:sz w:val="24"/>
          <w:szCs w:val="24"/>
          <w:vertAlign w:val="superscript"/>
          <w:lang w:val="en-GB"/>
        </w:rPr>
        <w:footnoteReference w:id="157"/>
      </w:r>
      <w:r w:rsidRPr="00786725">
        <w:rPr>
          <w:rFonts w:ascii="Times New Roman" w:hAnsi="Times New Roman"/>
          <w:sz w:val="24"/>
          <w:szCs w:val="24"/>
          <w:lang w:val="en-GB"/>
        </w:rPr>
        <w:t xml:space="preserve"> Incitement speech necessitates the existence of audiences ready to act against a target group and its proliferation would ultimately facilitate violation</w:t>
      </w:r>
      <w:r w:rsidR="00E2027E" w:rsidRPr="00786725">
        <w:rPr>
          <w:rFonts w:ascii="Times New Roman" w:hAnsi="Times New Roman"/>
          <w:sz w:val="24"/>
          <w:szCs w:val="24"/>
          <w:lang w:val="en-GB"/>
        </w:rPr>
        <w:t>s</w:t>
      </w:r>
      <w:r w:rsidRPr="00786725">
        <w:rPr>
          <w:rFonts w:ascii="Times New Roman" w:hAnsi="Times New Roman"/>
          <w:sz w:val="24"/>
          <w:szCs w:val="24"/>
          <w:lang w:val="en-GB"/>
        </w:rPr>
        <w:t xml:space="preserve"> of other human rights.</w:t>
      </w:r>
      <w:r w:rsidRPr="00786725">
        <w:rPr>
          <w:rFonts w:ascii="Times New Roman" w:hAnsi="Times New Roman"/>
          <w:sz w:val="24"/>
          <w:szCs w:val="24"/>
          <w:vertAlign w:val="superscript"/>
          <w:lang w:val="en-GB"/>
        </w:rPr>
        <w:footnoteReference w:id="158"/>
      </w:r>
      <w:r w:rsidRPr="00786725">
        <w:rPr>
          <w:rFonts w:ascii="Times New Roman" w:hAnsi="Times New Roman"/>
          <w:sz w:val="24"/>
          <w:szCs w:val="24"/>
          <w:lang w:val="en-GB"/>
        </w:rPr>
        <w:t xml:space="preserve"> </w:t>
      </w:r>
    </w:p>
    <w:p w14:paraId="10F34A49" w14:textId="4720B71D" w:rsidR="008C7FB8" w:rsidRPr="00786725" w:rsidRDefault="008C7FB8" w:rsidP="00CD4BE7">
      <w:pPr>
        <w:widowControl w:val="0"/>
        <w:tabs>
          <w:tab w:val="left" w:pos="220"/>
          <w:tab w:val="left" w:pos="720"/>
        </w:tabs>
        <w:spacing w:after="0" w:line="360" w:lineRule="auto"/>
        <w:ind w:firstLine="220"/>
        <w:jc w:val="both"/>
        <w:rPr>
          <w:rFonts w:ascii="Times New Roman" w:hAnsi="Times New Roman"/>
          <w:sz w:val="24"/>
          <w:szCs w:val="24"/>
          <w:lang w:val="en-GB"/>
        </w:rPr>
      </w:pPr>
      <w:r w:rsidRPr="00786725">
        <w:rPr>
          <w:rFonts w:ascii="Times New Roman" w:hAnsi="Times New Roman"/>
          <w:sz w:val="24"/>
          <w:szCs w:val="24"/>
          <w:lang w:val="en-GB"/>
        </w:rPr>
        <w:tab/>
        <w:t xml:space="preserve">Prof. </w:t>
      </w:r>
      <w:proofErr w:type="spellStart"/>
      <w:r w:rsidRPr="00786725">
        <w:rPr>
          <w:rFonts w:ascii="Times New Roman" w:hAnsi="Times New Roman"/>
          <w:sz w:val="24"/>
          <w:szCs w:val="24"/>
          <w:lang w:val="en-GB"/>
        </w:rPr>
        <w:t>Hunland’s</w:t>
      </w:r>
      <w:proofErr w:type="spellEnd"/>
      <w:r w:rsidRPr="00786725">
        <w:rPr>
          <w:rFonts w:ascii="Times New Roman" w:hAnsi="Times New Roman"/>
          <w:sz w:val="24"/>
          <w:szCs w:val="24"/>
          <w:lang w:val="en-GB"/>
        </w:rPr>
        <w:t xml:space="preserve"> statements went beyond </w:t>
      </w:r>
      <w:r w:rsidR="0005122A" w:rsidRPr="00786725">
        <w:rPr>
          <w:rFonts w:ascii="Times New Roman" w:hAnsi="Times New Roman"/>
          <w:sz w:val="24"/>
          <w:szCs w:val="24"/>
          <w:lang w:val="en-GB"/>
        </w:rPr>
        <w:t xml:space="preserve">the </w:t>
      </w:r>
      <w:r w:rsidRPr="00786725">
        <w:rPr>
          <w:rFonts w:ascii="Times New Roman" w:hAnsi="Times New Roman"/>
          <w:sz w:val="24"/>
          <w:szCs w:val="24"/>
          <w:lang w:val="en-GB"/>
        </w:rPr>
        <w:t>mere expression of offensive ideas</w:t>
      </w:r>
      <w:r w:rsidRPr="00786725">
        <w:rPr>
          <w:rFonts w:ascii="Times New Roman" w:hAnsi="Times New Roman"/>
          <w:sz w:val="24"/>
          <w:szCs w:val="24"/>
          <w:vertAlign w:val="superscript"/>
          <w:lang w:val="en-GB"/>
        </w:rPr>
        <w:footnoteReference w:id="159"/>
      </w:r>
      <w:r w:rsidRPr="00786725">
        <w:rPr>
          <w:rFonts w:ascii="Times New Roman" w:hAnsi="Times New Roman"/>
          <w:sz w:val="24"/>
          <w:szCs w:val="24"/>
          <w:lang w:val="en-GB"/>
        </w:rPr>
        <w:t xml:space="preserve"> since he compared </w:t>
      </w:r>
      <w:proofErr w:type="spellStart"/>
      <w:r w:rsidRPr="00786725">
        <w:rPr>
          <w:rFonts w:ascii="Times New Roman" w:hAnsi="Times New Roman"/>
          <w:sz w:val="24"/>
          <w:szCs w:val="24"/>
          <w:lang w:val="en-GB"/>
        </w:rPr>
        <w:t>Sutha’s</w:t>
      </w:r>
      <w:proofErr w:type="spellEnd"/>
      <w:r w:rsidRPr="00786725">
        <w:rPr>
          <w:rFonts w:ascii="Times New Roman" w:hAnsi="Times New Roman"/>
          <w:sz w:val="24"/>
          <w:szCs w:val="24"/>
          <w:lang w:val="en-GB"/>
        </w:rPr>
        <w:t xml:space="preserve"> alleged oppression to a national struggle.</w:t>
      </w:r>
      <w:r w:rsidRPr="00786725">
        <w:rPr>
          <w:rFonts w:ascii="Times New Roman" w:hAnsi="Times New Roman"/>
          <w:sz w:val="24"/>
          <w:szCs w:val="24"/>
          <w:vertAlign w:val="superscript"/>
          <w:lang w:val="en-GB"/>
        </w:rPr>
        <w:footnoteReference w:id="160"/>
      </w:r>
      <w:r w:rsidRPr="00786725">
        <w:rPr>
          <w:rFonts w:ascii="Times New Roman" w:hAnsi="Times New Roman"/>
          <w:sz w:val="24"/>
          <w:szCs w:val="24"/>
          <w:lang w:val="en-GB"/>
        </w:rPr>
        <w:t xml:space="preserve"> Through his frequent posts and shares,</w:t>
      </w:r>
      <w:r w:rsidRPr="00786725">
        <w:rPr>
          <w:rFonts w:ascii="Times New Roman" w:hAnsi="Times New Roman"/>
          <w:sz w:val="24"/>
          <w:szCs w:val="24"/>
          <w:vertAlign w:val="superscript"/>
          <w:lang w:val="en-GB"/>
        </w:rPr>
        <w:footnoteReference w:id="161"/>
      </w:r>
      <w:r w:rsidRPr="00786725">
        <w:rPr>
          <w:rFonts w:ascii="Times New Roman" w:hAnsi="Times New Roman"/>
          <w:sz w:val="24"/>
          <w:szCs w:val="24"/>
          <w:lang w:val="en-GB"/>
        </w:rPr>
        <w:t xml:space="preserve"> he legitimised the use of violence</w:t>
      </w:r>
      <w:r w:rsidR="0092790D"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62"/>
      </w:r>
      <w:r w:rsidRPr="00786725">
        <w:rPr>
          <w:rFonts w:ascii="Times New Roman" w:hAnsi="Times New Roman"/>
          <w:sz w:val="24"/>
          <w:szCs w:val="24"/>
          <w:lang w:val="en-GB"/>
        </w:rPr>
        <w:t xml:space="preserve"> to </w:t>
      </w:r>
      <w:r w:rsidR="00B230B2" w:rsidRPr="00786725">
        <w:rPr>
          <w:rFonts w:ascii="Times New Roman" w:hAnsi="Times New Roman"/>
          <w:sz w:val="24"/>
          <w:szCs w:val="24"/>
          <w:lang w:val="en-GB"/>
        </w:rPr>
        <w:t xml:space="preserve">obtain </w:t>
      </w:r>
      <w:proofErr w:type="spellStart"/>
      <w:r w:rsidRPr="00786725">
        <w:rPr>
          <w:rFonts w:ascii="Times New Roman" w:hAnsi="Times New Roman"/>
          <w:sz w:val="24"/>
          <w:szCs w:val="24"/>
          <w:lang w:val="en-GB"/>
        </w:rPr>
        <w:t>Sutha’s</w:t>
      </w:r>
      <w:proofErr w:type="spellEnd"/>
      <w:r w:rsidRPr="00786725">
        <w:rPr>
          <w:rFonts w:ascii="Times New Roman" w:hAnsi="Times New Roman"/>
          <w:sz w:val="24"/>
          <w:szCs w:val="24"/>
          <w:lang w:val="en-GB"/>
        </w:rPr>
        <w:t xml:space="preserve"> independence. </w:t>
      </w:r>
      <w:r w:rsidR="00D211F3" w:rsidRPr="00786725">
        <w:rPr>
          <w:rFonts w:ascii="Times New Roman" w:hAnsi="Times New Roman"/>
          <w:sz w:val="24"/>
          <w:szCs w:val="24"/>
          <w:lang w:val="en-GB"/>
        </w:rPr>
        <w:t>This</w:t>
      </w:r>
      <w:r w:rsidRPr="00786725">
        <w:rPr>
          <w:rFonts w:ascii="Times New Roman" w:hAnsi="Times New Roman"/>
          <w:sz w:val="24"/>
          <w:szCs w:val="24"/>
          <w:lang w:val="en-GB"/>
        </w:rPr>
        <w:t xml:space="preserve"> resulted in </w:t>
      </w:r>
      <w:r w:rsidR="00A75421" w:rsidRPr="00786725">
        <w:rPr>
          <w:rFonts w:ascii="Times New Roman" w:hAnsi="Times New Roman"/>
          <w:sz w:val="24"/>
          <w:szCs w:val="24"/>
          <w:lang w:val="en-GB"/>
        </w:rPr>
        <w:t xml:space="preserve">numerous </w:t>
      </w:r>
      <w:r w:rsidRPr="00786725">
        <w:rPr>
          <w:rFonts w:ascii="Times New Roman" w:hAnsi="Times New Roman"/>
          <w:sz w:val="24"/>
          <w:szCs w:val="24"/>
          <w:lang w:val="en-GB"/>
        </w:rPr>
        <w:t>injuries and death</w:t>
      </w:r>
      <w:r w:rsidR="00D211F3" w:rsidRPr="00786725">
        <w:rPr>
          <w:rFonts w:ascii="Times New Roman" w:hAnsi="Times New Roman"/>
          <w:sz w:val="24"/>
          <w:szCs w:val="24"/>
          <w:lang w:val="en-GB"/>
        </w:rPr>
        <w:t>s</w:t>
      </w:r>
      <w:r w:rsidRPr="00786725">
        <w:rPr>
          <w:rFonts w:ascii="Times New Roman" w:hAnsi="Times New Roman"/>
          <w:sz w:val="24"/>
          <w:szCs w:val="24"/>
          <w:lang w:val="en-GB"/>
        </w:rPr>
        <w:t xml:space="preserve"> in Antara.</w:t>
      </w:r>
      <w:r w:rsidRPr="00786725">
        <w:rPr>
          <w:rFonts w:ascii="Times New Roman" w:hAnsi="Times New Roman"/>
          <w:sz w:val="24"/>
          <w:szCs w:val="24"/>
          <w:vertAlign w:val="superscript"/>
          <w:lang w:val="en-GB"/>
        </w:rPr>
        <w:footnoteReference w:id="163"/>
      </w:r>
      <w:r w:rsidRPr="00786725">
        <w:rPr>
          <w:rFonts w:ascii="Times New Roman" w:hAnsi="Times New Roman"/>
          <w:sz w:val="24"/>
          <w:szCs w:val="24"/>
          <w:lang w:val="en-GB"/>
        </w:rPr>
        <w:t xml:space="preserve"> Moreover, he acted in the context of a tense political situation and had a</w:t>
      </w:r>
      <w:r w:rsidR="007D4D70" w:rsidRPr="00786725">
        <w:rPr>
          <w:rFonts w:ascii="Times New Roman" w:hAnsi="Times New Roman"/>
          <w:sz w:val="24"/>
          <w:szCs w:val="24"/>
          <w:lang w:val="en-GB"/>
        </w:rPr>
        <w:t>n</w:t>
      </w:r>
      <w:r w:rsidRPr="00786725">
        <w:rPr>
          <w:rFonts w:ascii="Times New Roman" w:hAnsi="Times New Roman"/>
          <w:sz w:val="24"/>
          <w:szCs w:val="24"/>
          <w:lang w:val="en-GB"/>
        </w:rPr>
        <w:t xml:space="preserve"> audience</w:t>
      </w:r>
      <w:r w:rsidR="007D4D70" w:rsidRPr="00786725">
        <w:rPr>
          <w:rFonts w:ascii="Times New Roman" w:hAnsi="Times New Roman"/>
          <w:sz w:val="24"/>
          <w:szCs w:val="24"/>
          <w:lang w:val="en-GB"/>
        </w:rPr>
        <w:t xml:space="preserve"> of</w:t>
      </w:r>
      <w:r w:rsidR="00523244" w:rsidRPr="00786725">
        <w:rPr>
          <w:rFonts w:ascii="Times New Roman" w:hAnsi="Times New Roman"/>
          <w:sz w:val="24"/>
          <w:szCs w:val="24"/>
          <w:lang w:val="en-GB"/>
        </w:rPr>
        <w:t xml:space="preserve"> over</w:t>
      </w:r>
      <w:r w:rsidR="007D4D70" w:rsidRPr="00786725">
        <w:rPr>
          <w:rFonts w:ascii="Times New Roman" w:hAnsi="Times New Roman"/>
          <w:sz w:val="24"/>
          <w:szCs w:val="24"/>
          <w:lang w:val="en-GB"/>
        </w:rPr>
        <w:t xml:space="preserve"> 9 million</w:t>
      </w:r>
      <w:r w:rsidR="00523244" w:rsidRPr="00786725">
        <w:rPr>
          <w:rFonts w:ascii="Times New Roman" w:hAnsi="Times New Roman"/>
          <w:sz w:val="24"/>
          <w:szCs w:val="24"/>
          <w:lang w:val="en-GB"/>
        </w:rPr>
        <w:t xml:space="preserve"> people</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64"/>
      </w:r>
      <w:r w:rsidRPr="00786725">
        <w:rPr>
          <w:rFonts w:ascii="Times New Roman" w:hAnsi="Times New Roman"/>
          <w:sz w:val="24"/>
          <w:szCs w:val="24"/>
          <w:lang w:val="en-GB"/>
        </w:rPr>
        <w:t xml:space="preserve"> Since </w:t>
      </w:r>
      <w:r w:rsidR="00C8638B" w:rsidRPr="00786725">
        <w:rPr>
          <w:rFonts w:ascii="Times New Roman" w:hAnsi="Times New Roman"/>
          <w:sz w:val="24"/>
          <w:szCs w:val="24"/>
          <w:lang w:val="en-GB"/>
        </w:rPr>
        <w:t xml:space="preserve">the </w:t>
      </w:r>
      <w:r w:rsidRPr="00786725">
        <w:rPr>
          <w:rFonts w:ascii="Times New Roman" w:hAnsi="Times New Roman"/>
          <w:sz w:val="24"/>
          <w:szCs w:val="24"/>
          <w:lang w:val="en-GB"/>
        </w:rPr>
        <w:t xml:space="preserve">Professor’s </w:t>
      </w:r>
      <w:r w:rsidR="00C8638B" w:rsidRPr="00786725">
        <w:rPr>
          <w:rFonts w:ascii="Times New Roman" w:hAnsi="Times New Roman"/>
          <w:sz w:val="24"/>
          <w:szCs w:val="24"/>
          <w:lang w:val="en-GB"/>
        </w:rPr>
        <w:t xml:space="preserve">assertions </w:t>
      </w:r>
      <w:r w:rsidR="002D067F" w:rsidRPr="00786725">
        <w:rPr>
          <w:rFonts w:ascii="Times New Roman" w:hAnsi="Times New Roman"/>
          <w:sz w:val="24"/>
          <w:szCs w:val="24"/>
          <w:lang w:val="en-GB"/>
        </w:rPr>
        <w:t>were</w:t>
      </w:r>
      <w:r w:rsidRPr="00786725">
        <w:rPr>
          <w:rFonts w:ascii="Times New Roman" w:hAnsi="Times New Roman"/>
          <w:sz w:val="24"/>
          <w:szCs w:val="24"/>
          <w:lang w:val="en-GB"/>
        </w:rPr>
        <w:t xml:space="preserve"> accompanied by threatening conduct, </w:t>
      </w:r>
      <w:r w:rsidR="008062F2" w:rsidRPr="00786725">
        <w:rPr>
          <w:rFonts w:ascii="Times New Roman" w:hAnsi="Times New Roman"/>
          <w:sz w:val="24"/>
          <w:szCs w:val="24"/>
          <w:lang w:val="en-GB"/>
        </w:rPr>
        <w:t>they are</w:t>
      </w:r>
      <w:r w:rsidRPr="00786725">
        <w:rPr>
          <w:rFonts w:ascii="Times New Roman" w:hAnsi="Times New Roman"/>
          <w:sz w:val="24"/>
          <w:szCs w:val="24"/>
          <w:lang w:val="en-GB"/>
        </w:rPr>
        <w:t xml:space="preserve"> not covered by freedom of expression. </w:t>
      </w:r>
    </w:p>
    <w:p w14:paraId="60757E5A" w14:textId="77777777" w:rsidR="008C7FB8" w:rsidRPr="00786725" w:rsidRDefault="008C7FB8" w:rsidP="00CD4BE7">
      <w:pPr>
        <w:spacing w:after="0" w:line="360" w:lineRule="auto"/>
        <w:jc w:val="both"/>
        <w:rPr>
          <w:rFonts w:ascii="Times New Roman" w:hAnsi="Times New Roman"/>
          <w:sz w:val="24"/>
          <w:szCs w:val="24"/>
          <w:lang w:val="en-GB"/>
        </w:rPr>
      </w:pPr>
    </w:p>
    <w:p w14:paraId="167D2681" w14:textId="77777777" w:rsidR="008C7FB8" w:rsidRPr="00786725" w:rsidRDefault="003D7003" w:rsidP="00CD4BE7">
      <w:pPr>
        <w:pStyle w:val="Heading1"/>
        <w:spacing w:before="0" w:after="0" w:line="360" w:lineRule="auto"/>
        <w:ind w:left="283"/>
        <w:jc w:val="both"/>
        <w:rPr>
          <w:rFonts w:ascii="Times New Roman" w:hAnsi="Times New Roman" w:cs="Times New Roman"/>
          <w:sz w:val="24"/>
          <w:szCs w:val="24"/>
          <w:u w:val="single"/>
        </w:rPr>
      </w:pPr>
      <w:bookmarkStart w:id="72" w:name="_Toc92830123"/>
      <w:r w:rsidRPr="00786725">
        <w:rPr>
          <w:rFonts w:ascii="Times New Roman" w:hAnsi="Times New Roman" w:cs="Times New Roman"/>
          <w:sz w:val="24"/>
          <w:szCs w:val="24"/>
        </w:rPr>
        <w:t xml:space="preserve">B. </w:t>
      </w:r>
      <w:r w:rsidR="008C7FB8" w:rsidRPr="00786725">
        <w:rPr>
          <w:rFonts w:ascii="Times New Roman" w:hAnsi="Times New Roman" w:cs="Times New Roman"/>
          <w:sz w:val="24"/>
          <w:szCs w:val="24"/>
          <w:u w:val="single"/>
        </w:rPr>
        <w:t xml:space="preserve">Antara had an </w:t>
      </w:r>
      <w:r w:rsidR="008C7FB8" w:rsidRPr="00786725">
        <w:rPr>
          <w:rFonts w:ascii="Times New Roman" w:hAnsi="Times New Roman" w:cs="Times New Roman"/>
          <w:i/>
          <w:iCs/>
          <w:sz w:val="24"/>
          <w:szCs w:val="24"/>
          <w:u w:val="single"/>
        </w:rPr>
        <w:t>obligation</w:t>
      </w:r>
      <w:r w:rsidR="008C7FB8" w:rsidRPr="00786725">
        <w:rPr>
          <w:rFonts w:ascii="Times New Roman" w:hAnsi="Times New Roman" w:cs="Times New Roman"/>
          <w:sz w:val="24"/>
          <w:szCs w:val="24"/>
          <w:u w:val="single"/>
        </w:rPr>
        <w:t xml:space="preserve"> to restrict Prof. </w:t>
      </w:r>
      <w:proofErr w:type="spellStart"/>
      <w:r w:rsidR="008C7FB8" w:rsidRPr="00786725">
        <w:rPr>
          <w:rFonts w:ascii="Times New Roman" w:hAnsi="Times New Roman" w:cs="Times New Roman"/>
          <w:sz w:val="24"/>
          <w:szCs w:val="24"/>
          <w:u w:val="single"/>
        </w:rPr>
        <w:t>Hunland’s</w:t>
      </w:r>
      <w:proofErr w:type="spellEnd"/>
      <w:r w:rsidR="008C7FB8" w:rsidRPr="00786725">
        <w:rPr>
          <w:rFonts w:ascii="Times New Roman" w:hAnsi="Times New Roman" w:cs="Times New Roman"/>
          <w:sz w:val="24"/>
          <w:szCs w:val="24"/>
          <w:u w:val="single"/>
        </w:rPr>
        <w:t xml:space="preserve"> freedom of expression</w:t>
      </w:r>
      <w:bookmarkEnd w:id="72"/>
      <w:r w:rsidR="008C7FB8" w:rsidRPr="00786725">
        <w:rPr>
          <w:rFonts w:ascii="Times New Roman" w:hAnsi="Times New Roman" w:cs="Times New Roman"/>
          <w:sz w:val="24"/>
          <w:szCs w:val="24"/>
          <w:u w:val="single"/>
        </w:rPr>
        <w:t xml:space="preserve"> </w:t>
      </w:r>
    </w:p>
    <w:p w14:paraId="5A3AD43D" w14:textId="7F565401" w:rsidR="008C7FB8" w:rsidRPr="00786725" w:rsidRDefault="008C7FB8" w:rsidP="00CD4BE7">
      <w:pPr>
        <w:widowControl w:val="0"/>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Voters are free to vote without violence, undue influence or coercion hindering </w:t>
      </w:r>
      <w:r w:rsidR="00682205" w:rsidRPr="00786725">
        <w:rPr>
          <w:rFonts w:ascii="Times New Roman" w:hAnsi="Times New Roman"/>
          <w:sz w:val="24"/>
          <w:szCs w:val="24"/>
          <w:lang w:val="en-GB"/>
        </w:rPr>
        <w:t xml:space="preserve">the </w:t>
      </w:r>
      <w:r w:rsidRPr="00786725">
        <w:rPr>
          <w:rFonts w:ascii="Times New Roman" w:hAnsi="Times New Roman"/>
          <w:sz w:val="24"/>
          <w:szCs w:val="24"/>
          <w:lang w:val="en-GB"/>
        </w:rPr>
        <w:t xml:space="preserve">free expression of </w:t>
      </w:r>
      <w:r w:rsidR="00720B54" w:rsidRPr="00786725">
        <w:rPr>
          <w:rFonts w:ascii="Times New Roman" w:hAnsi="Times New Roman"/>
          <w:sz w:val="24"/>
          <w:szCs w:val="24"/>
          <w:lang w:val="en-GB"/>
        </w:rPr>
        <w:t>their</w:t>
      </w:r>
      <w:r w:rsidRPr="00786725">
        <w:rPr>
          <w:rFonts w:ascii="Times New Roman" w:hAnsi="Times New Roman"/>
          <w:sz w:val="24"/>
          <w:szCs w:val="24"/>
          <w:lang w:val="en-GB"/>
        </w:rPr>
        <w:t xml:space="preserve"> choice.</w:t>
      </w:r>
      <w:r w:rsidRPr="00786725">
        <w:rPr>
          <w:rStyle w:val="FootnoteReference"/>
          <w:rFonts w:ascii="Times New Roman" w:hAnsi="Times New Roman"/>
          <w:sz w:val="24"/>
          <w:szCs w:val="24"/>
          <w:lang w:val="en-GB"/>
        </w:rPr>
        <w:footnoteReference w:id="165"/>
      </w:r>
      <w:r w:rsidRPr="00786725">
        <w:rPr>
          <w:rFonts w:ascii="Times New Roman" w:hAnsi="Times New Roman"/>
          <w:sz w:val="24"/>
          <w:szCs w:val="24"/>
          <w:lang w:val="en-GB"/>
        </w:rPr>
        <w:t xml:space="preserve"> Disinformation constitutes a threat and undermines</w:t>
      </w:r>
      <w:r w:rsidR="00F56A88" w:rsidRPr="00786725">
        <w:rPr>
          <w:rFonts w:ascii="Times New Roman" w:hAnsi="Times New Roman"/>
          <w:sz w:val="24"/>
          <w:szCs w:val="24"/>
          <w:lang w:val="en-GB"/>
        </w:rPr>
        <w:t xml:space="preserve"> electoral </w:t>
      </w:r>
      <w:r w:rsidRPr="00786725">
        <w:rPr>
          <w:rFonts w:ascii="Times New Roman" w:hAnsi="Times New Roman"/>
          <w:sz w:val="24"/>
          <w:szCs w:val="24"/>
          <w:lang w:val="en-GB"/>
        </w:rPr>
        <w:t>integrity.</w:t>
      </w:r>
      <w:r w:rsidRPr="00786725">
        <w:rPr>
          <w:rFonts w:ascii="Times New Roman" w:hAnsi="Times New Roman"/>
          <w:sz w:val="24"/>
          <w:szCs w:val="24"/>
          <w:vertAlign w:val="superscript"/>
          <w:lang w:val="en-GB"/>
        </w:rPr>
        <w:footnoteReference w:id="166"/>
      </w:r>
      <w:r w:rsidRPr="00786725">
        <w:rPr>
          <w:rFonts w:ascii="Times New Roman" w:hAnsi="Times New Roman"/>
          <w:sz w:val="24"/>
          <w:szCs w:val="24"/>
          <w:lang w:val="en-GB"/>
        </w:rPr>
        <w:t xml:space="preserve"> </w:t>
      </w:r>
      <w:r w:rsidR="001F4A5F" w:rsidRPr="00786725">
        <w:rPr>
          <w:rFonts w:ascii="Times New Roman" w:hAnsi="Times New Roman"/>
          <w:sz w:val="24"/>
          <w:szCs w:val="24"/>
          <w:lang w:val="en-GB"/>
        </w:rPr>
        <w:t>This</w:t>
      </w:r>
      <w:r w:rsidRPr="00786725">
        <w:rPr>
          <w:rFonts w:ascii="Times New Roman" w:hAnsi="Times New Roman"/>
          <w:sz w:val="24"/>
          <w:szCs w:val="24"/>
          <w:lang w:val="en-GB"/>
        </w:rPr>
        <w:t xml:space="preserve"> </w:t>
      </w:r>
      <w:r w:rsidRPr="00786725">
        <w:rPr>
          <w:rFonts w:ascii="Times New Roman" w:hAnsi="Times New Roman"/>
          <w:sz w:val="24"/>
          <w:szCs w:val="24"/>
          <w:lang w:val="en-GB"/>
        </w:rPr>
        <w:lastRenderedPageBreak/>
        <w:t xml:space="preserve">can amount </w:t>
      </w:r>
      <w:r w:rsidRPr="00786725">
        <w:rPr>
          <w:rFonts w:ascii="Times New Roman" w:hAnsi="Times New Roman"/>
          <w:i/>
          <w:sz w:val="24"/>
          <w:szCs w:val="24"/>
          <w:lang w:val="en-GB"/>
        </w:rPr>
        <w:t>inter alia</w:t>
      </w:r>
      <w:r w:rsidRPr="00786725">
        <w:rPr>
          <w:rFonts w:ascii="Times New Roman" w:hAnsi="Times New Roman"/>
          <w:sz w:val="24"/>
          <w:szCs w:val="24"/>
          <w:lang w:val="en-GB"/>
        </w:rPr>
        <w:t xml:space="preserve"> </w:t>
      </w:r>
      <w:r w:rsidR="001F4A5F" w:rsidRPr="00786725">
        <w:rPr>
          <w:rFonts w:ascii="Times New Roman" w:hAnsi="Times New Roman"/>
          <w:sz w:val="24"/>
          <w:szCs w:val="24"/>
          <w:lang w:val="en-GB"/>
        </w:rPr>
        <w:t xml:space="preserve">to </w:t>
      </w:r>
      <w:r w:rsidRPr="00786725">
        <w:rPr>
          <w:rFonts w:ascii="Times New Roman" w:hAnsi="Times New Roman"/>
          <w:sz w:val="24"/>
          <w:szCs w:val="24"/>
          <w:lang w:val="en-GB"/>
        </w:rPr>
        <w:t>incitement to violence</w:t>
      </w:r>
      <w:r w:rsidR="00AA6D87"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67"/>
      </w:r>
      <w:r w:rsidRPr="00786725">
        <w:rPr>
          <w:rFonts w:ascii="Times New Roman" w:hAnsi="Times New Roman"/>
          <w:sz w:val="24"/>
          <w:szCs w:val="24"/>
          <w:lang w:val="en-GB"/>
        </w:rPr>
        <w:t xml:space="preserve"> which is prohibited under international human rights law.</w:t>
      </w:r>
      <w:r w:rsidRPr="00786725">
        <w:rPr>
          <w:rFonts w:ascii="Times New Roman" w:hAnsi="Times New Roman"/>
          <w:sz w:val="24"/>
          <w:szCs w:val="24"/>
          <w:vertAlign w:val="superscript"/>
          <w:lang w:val="en-GB"/>
        </w:rPr>
        <w:footnoteReference w:id="168"/>
      </w:r>
      <w:r w:rsidRPr="00786725">
        <w:rPr>
          <w:rFonts w:ascii="Times New Roman" w:hAnsi="Times New Roman"/>
          <w:sz w:val="24"/>
          <w:szCs w:val="24"/>
          <w:lang w:val="en-GB"/>
        </w:rPr>
        <w:t xml:space="preserve"> The right to </w:t>
      </w:r>
      <w:r w:rsidR="007B13D0" w:rsidRPr="00786725">
        <w:rPr>
          <w:rFonts w:ascii="Times New Roman" w:hAnsi="Times New Roman"/>
          <w:sz w:val="24"/>
          <w:szCs w:val="24"/>
          <w:lang w:val="en-GB"/>
        </w:rPr>
        <w:t>freedom</w:t>
      </w:r>
      <w:r w:rsidRPr="00786725">
        <w:rPr>
          <w:rFonts w:ascii="Times New Roman" w:hAnsi="Times New Roman"/>
          <w:sz w:val="24"/>
          <w:szCs w:val="24"/>
          <w:lang w:val="en-GB"/>
        </w:rPr>
        <w:t xml:space="preserve"> from incitement</w:t>
      </w:r>
      <w:r w:rsidR="00AA6D87"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69"/>
      </w:r>
      <w:r w:rsidRPr="00786725">
        <w:rPr>
          <w:rFonts w:ascii="Times New Roman" w:hAnsi="Times New Roman"/>
          <w:sz w:val="24"/>
          <w:szCs w:val="24"/>
          <w:lang w:val="en-GB"/>
        </w:rPr>
        <w:t xml:space="preserve"> and </w:t>
      </w:r>
      <w:r w:rsidR="007B13D0" w:rsidRPr="00786725">
        <w:rPr>
          <w:rFonts w:ascii="Times New Roman" w:hAnsi="Times New Roman"/>
          <w:sz w:val="24"/>
          <w:szCs w:val="24"/>
          <w:lang w:val="en-GB"/>
        </w:rPr>
        <w:t>protection</w:t>
      </w:r>
      <w:r w:rsidRPr="00786725">
        <w:rPr>
          <w:rFonts w:ascii="Times New Roman" w:hAnsi="Times New Roman"/>
          <w:sz w:val="24"/>
          <w:szCs w:val="24"/>
          <w:lang w:val="en-GB"/>
        </w:rPr>
        <w:t xml:space="preserve"> from religious hatred</w:t>
      </w:r>
      <w:r w:rsidR="00AA6D87"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70"/>
      </w:r>
      <w:r w:rsidR="007B13D0" w:rsidRPr="00786725">
        <w:rPr>
          <w:rFonts w:ascii="Times New Roman" w:hAnsi="Times New Roman"/>
          <w:sz w:val="24"/>
          <w:szCs w:val="24"/>
          <w:lang w:val="en-GB"/>
        </w:rPr>
        <w:t xml:space="preserve"> must be respected.</w:t>
      </w:r>
    </w:p>
    <w:p w14:paraId="1DED1CE7" w14:textId="77777777" w:rsidR="008C7FB8" w:rsidRPr="00786725" w:rsidRDefault="008C7FB8" w:rsidP="00CD4BE7">
      <w:pPr>
        <w:widowControl w:val="0"/>
        <w:pBdr>
          <w:top w:val="nil"/>
          <w:left w:val="nil"/>
          <w:bottom w:val="nil"/>
          <w:right w:val="nil"/>
          <w:between w:val="nil"/>
        </w:pBdr>
        <w:spacing w:after="0" w:line="360" w:lineRule="auto"/>
        <w:ind w:firstLine="567"/>
        <w:jc w:val="both"/>
        <w:rPr>
          <w:rFonts w:ascii="Times New Roman" w:hAnsi="Times New Roman"/>
          <w:sz w:val="24"/>
          <w:szCs w:val="24"/>
          <w:lang w:val="en-GB"/>
        </w:rPr>
      </w:pPr>
      <w:r w:rsidRPr="00786725">
        <w:rPr>
          <w:rFonts w:ascii="Times New Roman" w:hAnsi="Times New Roman"/>
          <w:sz w:val="24"/>
          <w:szCs w:val="24"/>
          <w:lang w:val="en-GB"/>
        </w:rPr>
        <w:t xml:space="preserve">Prof. </w:t>
      </w:r>
      <w:proofErr w:type="spellStart"/>
      <w:r w:rsidRPr="00786725">
        <w:rPr>
          <w:rFonts w:ascii="Times New Roman" w:hAnsi="Times New Roman"/>
          <w:sz w:val="24"/>
          <w:szCs w:val="24"/>
          <w:lang w:val="en-GB"/>
        </w:rPr>
        <w:t>Hunland</w:t>
      </w:r>
      <w:proofErr w:type="spellEnd"/>
      <w:r w:rsidRPr="00786725">
        <w:rPr>
          <w:rFonts w:ascii="Times New Roman" w:hAnsi="Times New Roman"/>
          <w:sz w:val="24"/>
          <w:szCs w:val="24"/>
          <w:lang w:val="en-GB"/>
        </w:rPr>
        <w:t xml:space="preserve">, </w:t>
      </w:r>
      <w:r w:rsidR="00C04824" w:rsidRPr="00786725">
        <w:rPr>
          <w:rFonts w:ascii="Times New Roman" w:hAnsi="Times New Roman"/>
          <w:sz w:val="24"/>
          <w:szCs w:val="24"/>
          <w:lang w:val="en-GB"/>
        </w:rPr>
        <w:t xml:space="preserve">a </w:t>
      </w:r>
      <w:proofErr w:type="spellStart"/>
      <w:r w:rsidR="00C04824" w:rsidRPr="00786725">
        <w:rPr>
          <w:rFonts w:ascii="Times New Roman" w:hAnsi="Times New Roman"/>
          <w:sz w:val="24"/>
          <w:szCs w:val="24"/>
          <w:lang w:val="en-GB"/>
        </w:rPr>
        <w:t>Ravarian</w:t>
      </w:r>
      <w:proofErr w:type="spellEnd"/>
      <w:r w:rsidR="00C04824" w:rsidRPr="00786725">
        <w:rPr>
          <w:rFonts w:ascii="Times New Roman" w:hAnsi="Times New Roman"/>
          <w:sz w:val="24"/>
          <w:szCs w:val="24"/>
          <w:lang w:val="en-GB"/>
        </w:rPr>
        <w:t xml:space="preserve"> citizen</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71"/>
      </w:r>
      <w:r w:rsidRPr="00786725">
        <w:rPr>
          <w:rFonts w:ascii="Times New Roman" w:hAnsi="Times New Roman"/>
          <w:sz w:val="24"/>
          <w:szCs w:val="24"/>
          <w:lang w:val="en-GB"/>
        </w:rPr>
        <w:t xml:space="preserve"> interfered with voters’ opinion</w:t>
      </w:r>
      <w:r w:rsidR="005D2664" w:rsidRPr="00786725">
        <w:rPr>
          <w:rFonts w:ascii="Times New Roman" w:hAnsi="Times New Roman"/>
          <w:sz w:val="24"/>
          <w:szCs w:val="24"/>
          <w:lang w:val="en-GB"/>
        </w:rPr>
        <w:t>s</w:t>
      </w:r>
      <w:r w:rsidRPr="00786725">
        <w:rPr>
          <w:rFonts w:ascii="Times New Roman" w:hAnsi="Times New Roman"/>
          <w:sz w:val="24"/>
          <w:szCs w:val="24"/>
          <w:lang w:val="en-GB"/>
        </w:rPr>
        <w:t xml:space="preserve"> and attempted to abusively coerce the</w:t>
      </w:r>
      <w:r w:rsidR="00700671" w:rsidRPr="00786725">
        <w:rPr>
          <w:rFonts w:ascii="Times New Roman" w:hAnsi="Times New Roman"/>
          <w:sz w:val="24"/>
          <w:szCs w:val="24"/>
          <w:lang w:val="en-GB"/>
        </w:rPr>
        <w:t xml:space="preserve"> referendum result</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72"/>
      </w:r>
      <w:r w:rsidRPr="00786725">
        <w:rPr>
          <w:rFonts w:ascii="Times New Roman" w:hAnsi="Times New Roman"/>
          <w:sz w:val="24"/>
          <w:szCs w:val="24"/>
          <w:lang w:val="en-GB"/>
        </w:rPr>
        <w:t xml:space="preserve"> which is prohibited by the PACA.</w:t>
      </w:r>
      <w:r w:rsidRPr="00786725">
        <w:rPr>
          <w:rStyle w:val="FootnoteReference"/>
          <w:rFonts w:ascii="Times New Roman" w:hAnsi="Times New Roman"/>
          <w:sz w:val="24"/>
          <w:szCs w:val="24"/>
          <w:lang w:val="en-GB"/>
        </w:rPr>
        <w:footnoteReference w:id="173"/>
      </w:r>
      <w:r w:rsidRPr="00786725">
        <w:rPr>
          <w:rFonts w:ascii="Times New Roman" w:hAnsi="Times New Roman"/>
          <w:sz w:val="24"/>
          <w:szCs w:val="24"/>
          <w:lang w:val="en-GB"/>
        </w:rPr>
        <w:t xml:space="preserve"> He glorified the use of violence against Antara</w:t>
      </w:r>
      <w:r w:rsidR="001D2A43" w:rsidRPr="00786725">
        <w:rPr>
          <w:rFonts w:ascii="Times New Roman" w:hAnsi="Times New Roman"/>
          <w:sz w:val="24"/>
          <w:szCs w:val="24"/>
          <w:lang w:val="en-GB"/>
        </w:rPr>
        <w:t>;</w:t>
      </w:r>
      <w:r w:rsidR="00D62596" w:rsidRPr="00786725">
        <w:rPr>
          <w:rStyle w:val="FootnoteReference"/>
          <w:rFonts w:ascii="Times New Roman" w:hAnsi="Times New Roman"/>
          <w:sz w:val="24"/>
          <w:szCs w:val="24"/>
          <w:lang w:val="en-GB"/>
        </w:rPr>
        <w:footnoteReference w:id="174"/>
      </w:r>
      <w:r w:rsidR="001D2A43" w:rsidRPr="00786725">
        <w:rPr>
          <w:rFonts w:ascii="Times New Roman" w:hAnsi="Times New Roman"/>
          <w:sz w:val="24"/>
          <w:szCs w:val="24"/>
          <w:lang w:val="en-GB"/>
        </w:rPr>
        <w:t xml:space="preserve"> </w:t>
      </w:r>
      <w:r w:rsidRPr="00786725">
        <w:rPr>
          <w:rFonts w:ascii="Times New Roman" w:hAnsi="Times New Roman"/>
          <w:sz w:val="24"/>
          <w:szCs w:val="24"/>
          <w:lang w:val="en-GB"/>
        </w:rPr>
        <w:t xml:space="preserve">such messages reached all parts of society. </w:t>
      </w:r>
      <w:r w:rsidR="00236381" w:rsidRPr="00786725">
        <w:rPr>
          <w:rFonts w:ascii="Times New Roman" w:hAnsi="Times New Roman"/>
          <w:sz w:val="24"/>
          <w:szCs w:val="24"/>
          <w:lang w:val="en-GB"/>
        </w:rPr>
        <w:t>The Professor</w:t>
      </w:r>
      <w:r w:rsidRPr="00786725">
        <w:rPr>
          <w:rFonts w:ascii="Times New Roman" w:hAnsi="Times New Roman"/>
          <w:sz w:val="24"/>
          <w:szCs w:val="24"/>
          <w:lang w:val="en-GB"/>
        </w:rPr>
        <w:t xml:space="preserve"> misled his audience making them believe that violence was necessary for </w:t>
      </w:r>
      <w:proofErr w:type="spellStart"/>
      <w:r w:rsidRPr="00786725">
        <w:rPr>
          <w:rFonts w:ascii="Times New Roman" w:hAnsi="Times New Roman"/>
          <w:sz w:val="24"/>
          <w:szCs w:val="24"/>
          <w:lang w:val="en-GB"/>
        </w:rPr>
        <w:t>Sutha’s</w:t>
      </w:r>
      <w:proofErr w:type="spellEnd"/>
      <w:r w:rsidRPr="00786725">
        <w:rPr>
          <w:rFonts w:ascii="Times New Roman" w:hAnsi="Times New Roman"/>
          <w:sz w:val="24"/>
          <w:szCs w:val="24"/>
          <w:lang w:val="en-GB"/>
        </w:rPr>
        <w:t xml:space="preserve"> independence. Therefore, Antara had an obligation to safeguard the </w:t>
      </w:r>
      <w:r w:rsidR="00F72C0A" w:rsidRPr="00786725">
        <w:rPr>
          <w:rFonts w:ascii="Times New Roman" w:hAnsi="Times New Roman"/>
          <w:sz w:val="24"/>
          <w:szCs w:val="24"/>
          <w:lang w:val="en-GB"/>
        </w:rPr>
        <w:t xml:space="preserve">secure </w:t>
      </w:r>
      <w:r w:rsidRPr="00786725">
        <w:rPr>
          <w:rFonts w:ascii="Times New Roman" w:hAnsi="Times New Roman"/>
          <w:sz w:val="24"/>
          <w:szCs w:val="24"/>
          <w:lang w:val="en-GB"/>
        </w:rPr>
        <w:t>conduct of the referendum.</w:t>
      </w:r>
      <w:r w:rsidRPr="00786725">
        <w:rPr>
          <w:rStyle w:val="FootnoteReference"/>
          <w:rFonts w:ascii="Times New Roman" w:hAnsi="Times New Roman"/>
          <w:sz w:val="24"/>
          <w:szCs w:val="24"/>
          <w:lang w:val="en-GB"/>
        </w:rPr>
        <w:footnoteReference w:id="175"/>
      </w:r>
      <w:r w:rsidRPr="00786725">
        <w:rPr>
          <w:rFonts w:ascii="Times New Roman" w:hAnsi="Times New Roman"/>
          <w:sz w:val="24"/>
          <w:szCs w:val="24"/>
          <w:lang w:val="en-GB"/>
        </w:rPr>
        <w:t xml:space="preserve"> </w:t>
      </w:r>
    </w:p>
    <w:p w14:paraId="2C7A7D3F" w14:textId="77777777" w:rsidR="008C7FB8" w:rsidRPr="00786725" w:rsidRDefault="008C7FB8" w:rsidP="00CD4BE7">
      <w:pPr>
        <w:widowControl w:val="0"/>
        <w:pBdr>
          <w:top w:val="nil"/>
          <w:left w:val="nil"/>
          <w:bottom w:val="nil"/>
          <w:right w:val="nil"/>
          <w:between w:val="nil"/>
        </w:pBdr>
        <w:spacing w:after="0" w:line="360" w:lineRule="auto"/>
        <w:ind w:firstLine="567"/>
        <w:jc w:val="both"/>
        <w:rPr>
          <w:rFonts w:ascii="Times New Roman" w:hAnsi="Times New Roman"/>
          <w:sz w:val="24"/>
          <w:szCs w:val="24"/>
          <w:lang w:val="en-GB"/>
        </w:rPr>
      </w:pPr>
    </w:p>
    <w:p w14:paraId="72239D9F" w14:textId="77777777" w:rsidR="008C7FB8" w:rsidRPr="00786725" w:rsidRDefault="003D7003" w:rsidP="00CD4BE7">
      <w:pPr>
        <w:pStyle w:val="Heading1"/>
        <w:spacing w:before="0" w:after="0" w:line="360" w:lineRule="auto"/>
        <w:ind w:left="283"/>
        <w:jc w:val="both"/>
        <w:rPr>
          <w:rFonts w:ascii="Times New Roman" w:hAnsi="Times New Roman" w:cs="Times New Roman"/>
          <w:sz w:val="24"/>
          <w:szCs w:val="24"/>
          <w:u w:val="single"/>
        </w:rPr>
      </w:pPr>
      <w:bookmarkStart w:id="73" w:name="_Toc92830124"/>
      <w:r w:rsidRPr="00786725">
        <w:rPr>
          <w:rFonts w:ascii="Times New Roman" w:hAnsi="Times New Roman" w:cs="Times New Roman"/>
          <w:sz w:val="24"/>
          <w:szCs w:val="24"/>
        </w:rPr>
        <w:t xml:space="preserve">C. </w:t>
      </w:r>
      <w:r w:rsidR="008C7FB8" w:rsidRPr="00786725">
        <w:rPr>
          <w:rFonts w:ascii="Times New Roman" w:hAnsi="Times New Roman" w:cs="Times New Roman"/>
          <w:sz w:val="24"/>
          <w:szCs w:val="24"/>
          <w:u w:val="single"/>
        </w:rPr>
        <w:t xml:space="preserve">Even if Prof. </w:t>
      </w:r>
      <w:proofErr w:type="spellStart"/>
      <w:r w:rsidR="008C7FB8" w:rsidRPr="00786725">
        <w:rPr>
          <w:rFonts w:ascii="Times New Roman" w:hAnsi="Times New Roman" w:cs="Times New Roman"/>
          <w:sz w:val="24"/>
          <w:szCs w:val="24"/>
          <w:u w:val="single"/>
        </w:rPr>
        <w:t>Hunland’s</w:t>
      </w:r>
      <w:proofErr w:type="spellEnd"/>
      <w:r w:rsidR="008C7FB8" w:rsidRPr="00786725">
        <w:rPr>
          <w:rFonts w:ascii="Times New Roman" w:hAnsi="Times New Roman" w:cs="Times New Roman"/>
          <w:sz w:val="24"/>
          <w:szCs w:val="24"/>
          <w:u w:val="single"/>
        </w:rPr>
        <w:t xml:space="preserve"> cyber-activity was covered by the freedom of expression, his right was lawfully restricted</w:t>
      </w:r>
      <w:bookmarkEnd w:id="73"/>
    </w:p>
    <w:p w14:paraId="5B62BE64" w14:textId="77777777" w:rsidR="008C7FB8" w:rsidRPr="00786725" w:rsidRDefault="008C7FB8" w:rsidP="00CD4BE7">
      <w:pPr>
        <w:widowControl w:val="0"/>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The right to freedom of expression may be restricted if such restriction is provided by law, pursues a legitimate aim and is necessary to achieve such aim.</w:t>
      </w:r>
      <w:r w:rsidRPr="00786725">
        <w:rPr>
          <w:rFonts w:ascii="Times New Roman" w:hAnsi="Times New Roman"/>
          <w:sz w:val="24"/>
          <w:szCs w:val="24"/>
          <w:vertAlign w:val="superscript"/>
          <w:lang w:val="en-GB"/>
        </w:rPr>
        <w:footnoteReference w:id="176"/>
      </w:r>
      <w:r w:rsidRPr="00786725">
        <w:rPr>
          <w:rFonts w:ascii="Times New Roman" w:hAnsi="Times New Roman"/>
          <w:sz w:val="24"/>
          <w:szCs w:val="24"/>
          <w:lang w:val="en-GB"/>
        </w:rPr>
        <w:t xml:space="preserve"> </w:t>
      </w:r>
    </w:p>
    <w:p w14:paraId="762EF63D" w14:textId="77777777" w:rsidR="008C7FB8" w:rsidRPr="00786725" w:rsidRDefault="008C7FB8" w:rsidP="00CD4BE7">
      <w:pPr>
        <w:widowControl w:val="0"/>
        <w:tabs>
          <w:tab w:val="left" w:pos="220"/>
          <w:tab w:val="left" w:pos="720"/>
        </w:tabs>
        <w:spacing w:after="0" w:line="360" w:lineRule="auto"/>
        <w:jc w:val="both"/>
        <w:rPr>
          <w:rFonts w:ascii="Times New Roman" w:hAnsi="Times New Roman"/>
          <w:sz w:val="24"/>
          <w:szCs w:val="24"/>
          <w:lang w:val="en-GB"/>
        </w:rPr>
      </w:pPr>
    </w:p>
    <w:p w14:paraId="02A9824B" w14:textId="18A3617E" w:rsidR="008C7FB8" w:rsidRPr="00786725" w:rsidRDefault="003D7003" w:rsidP="00CD4BE7">
      <w:pPr>
        <w:pStyle w:val="Heading2"/>
        <w:spacing w:before="0" w:after="0" w:line="360" w:lineRule="auto"/>
        <w:ind w:left="720"/>
        <w:jc w:val="both"/>
        <w:rPr>
          <w:rFonts w:ascii="Times New Roman" w:hAnsi="Times New Roman" w:cs="Times New Roman"/>
          <w:i/>
          <w:sz w:val="24"/>
          <w:szCs w:val="24"/>
        </w:rPr>
      </w:pPr>
      <w:bookmarkStart w:id="74" w:name="_Toc92830125"/>
      <w:r w:rsidRPr="00786725">
        <w:rPr>
          <w:rFonts w:ascii="Times New Roman" w:hAnsi="Times New Roman" w:cs="Times New Roman"/>
          <w:i/>
          <w:sz w:val="24"/>
          <w:szCs w:val="24"/>
        </w:rPr>
        <w:t xml:space="preserve">a) </w:t>
      </w:r>
      <w:r w:rsidR="008C7FB8" w:rsidRPr="00786725">
        <w:rPr>
          <w:rFonts w:ascii="Times New Roman" w:hAnsi="Times New Roman" w:cs="Times New Roman"/>
          <w:i/>
          <w:sz w:val="24"/>
          <w:szCs w:val="24"/>
        </w:rPr>
        <w:t>The restriction of the freedom of expression was provided by law</w:t>
      </w:r>
      <w:bookmarkEnd w:id="74"/>
    </w:p>
    <w:p w14:paraId="3BF81BBD" w14:textId="60D71691" w:rsidR="008C7FB8" w:rsidRPr="00786725" w:rsidRDefault="00837BA2"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L</w:t>
      </w:r>
      <w:r w:rsidR="008C7FB8" w:rsidRPr="00786725">
        <w:rPr>
          <w:rFonts w:ascii="Times New Roman" w:hAnsi="Times New Roman"/>
          <w:sz w:val="24"/>
          <w:szCs w:val="24"/>
          <w:lang w:val="en-GB"/>
        </w:rPr>
        <w:t>awful restriction</w:t>
      </w:r>
      <w:r w:rsidRPr="00786725">
        <w:rPr>
          <w:rFonts w:ascii="Times New Roman" w:hAnsi="Times New Roman"/>
          <w:sz w:val="24"/>
          <w:szCs w:val="24"/>
          <w:lang w:val="en-GB"/>
        </w:rPr>
        <w:t>s</w:t>
      </w:r>
      <w:r w:rsidR="008C7FB8" w:rsidRPr="00786725">
        <w:rPr>
          <w:rFonts w:ascii="Times New Roman" w:hAnsi="Times New Roman"/>
          <w:sz w:val="24"/>
          <w:szCs w:val="24"/>
          <w:lang w:val="en-GB"/>
        </w:rPr>
        <w:t xml:space="preserve"> of </w:t>
      </w:r>
      <w:r w:rsidR="00286BFD" w:rsidRPr="00786725">
        <w:rPr>
          <w:rFonts w:ascii="Times New Roman" w:hAnsi="Times New Roman"/>
          <w:sz w:val="24"/>
          <w:szCs w:val="24"/>
          <w:lang w:val="en-GB"/>
        </w:rPr>
        <w:t xml:space="preserve">the </w:t>
      </w:r>
      <w:r w:rsidR="008C7FB8" w:rsidRPr="00786725">
        <w:rPr>
          <w:rFonts w:ascii="Times New Roman" w:hAnsi="Times New Roman"/>
          <w:sz w:val="24"/>
          <w:szCs w:val="24"/>
          <w:lang w:val="en-GB"/>
        </w:rPr>
        <w:t xml:space="preserve">freedom of expression </w:t>
      </w:r>
      <w:r w:rsidR="003452B3" w:rsidRPr="00786725">
        <w:rPr>
          <w:rFonts w:ascii="Times New Roman" w:hAnsi="Times New Roman"/>
          <w:sz w:val="24"/>
          <w:szCs w:val="24"/>
          <w:lang w:val="en-GB"/>
        </w:rPr>
        <w:t>must</w:t>
      </w:r>
      <w:r w:rsidR="008C7FB8" w:rsidRPr="00786725">
        <w:rPr>
          <w:rFonts w:ascii="Times New Roman" w:hAnsi="Times New Roman"/>
          <w:sz w:val="24"/>
          <w:szCs w:val="24"/>
          <w:lang w:val="en-GB"/>
        </w:rPr>
        <w:t xml:space="preserve"> be provided by law.</w:t>
      </w:r>
      <w:r w:rsidR="008C7FB8" w:rsidRPr="00786725">
        <w:rPr>
          <w:rFonts w:ascii="Times New Roman" w:hAnsi="Times New Roman"/>
          <w:sz w:val="24"/>
          <w:szCs w:val="24"/>
          <w:vertAlign w:val="superscript"/>
          <w:lang w:val="en-GB"/>
        </w:rPr>
        <w:footnoteReference w:id="177"/>
      </w:r>
      <w:r w:rsidR="008C7FB8" w:rsidRPr="00786725">
        <w:rPr>
          <w:rFonts w:ascii="Times New Roman" w:hAnsi="Times New Roman"/>
          <w:sz w:val="24"/>
          <w:szCs w:val="24"/>
          <w:lang w:val="en-GB"/>
        </w:rPr>
        <w:t xml:space="preserve"> Such law </w:t>
      </w:r>
      <w:r w:rsidR="00A31D3D" w:rsidRPr="00786725">
        <w:rPr>
          <w:rFonts w:ascii="Times New Roman" w:hAnsi="Times New Roman"/>
          <w:sz w:val="24"/>
          <w:szCs w:val="24"/>
          <w:lang w:val="en-GB"/>
        </w:rPr>
        <w:t>must</w:t>
      </w:r>
      <w:r w:rsidR="008C7FB8" w:rsidRPr="00786725">
        <w:rPr>
          <w:rFonts w:ascii="Times New Roman" w:hAnsi="Times New Roman"/>
          <w:sz w:val="24"/>
          <w:szCs w:val="24"/>
          <w:lang w:val="en-GB"/>
        </w:rPr>
        <w:t xml:space="preserve"> be sufficiently precise to enable individuals to regulate their conduct accordingly.</w:t>
      </w:r>
      <w:r w:rsidR="008C7FB8" w:rsidRPr="00786725">
        <w:rPr>
          <w:rFonts w:ascii="Times New Roman" w:hAnsi="Times New Roman"/>
          <w:sz w:val="24"/>
          <w:szCs w:val="24"/>
          <w:vertAlign w:val="superscript"/>
          <w:lang w:val="en-GB"/>
        </w:rPr>
        <w:footnoteReference w:id="178"/>
      </w:r>
      <w:r w:rsidR="008C7FB8" w:rsidRPr="00786725">
        <w:rPr>
          <w:rFonts w:ascii="Times New Roman" w:hAnsi="Times New Roman"/>
          <w:sz w:val="24"/>
          <w:szCs w:val="24"/>
          <w:lang w:val="en-GB"/>
        </w:rPr>
        <w:t xml:space="preserve"> </w:t>
      </w:r>
      <w:r w:rsidR="00BD6A5A" w:rsidRPr="00786725">
        <w:rPr>
          <w:rFonts w:ascii="Times New Roman" w:hAnsi="Times New Roman"/>
          <w:sz w:val="24"/>
          <w:szCs w:val="24"/>
          <w:lang w:val="en-GB"/>
        </w:rPr>
        <w:t xml:space="preserve">These norms </w:t>
      </w:r>
      <w:r w:rsidR="008C7FB8" w:rsidRPr="00786725">
        <w:rPr>
          <w:rFonts w:ascii="Times New Roman" w:hAnsi="Times New Roman"/>
          <w:sz w:val="24"/>
          <w:szCs w:val="24"/>
          <w:lang w:val="en-GB"/>
        </w:rPr>
        <w:t>should also be publicly accessible and compatible with the purposes of the ICCPR</w:t>
      </w:r>
      <w:r w:rsidR="00266BD5" w:rsidRPr="00786725">
        <w:rPr>
          <w:rFonts w:ascii="Times New Roman" w:hAnsi="Times New Roman"/>
          <w:sz w:val="24"/>
          <w:szCs w:val="24"/>
          <w:lang w:val="en-GB"/>
        </w:rPr>
        <w:t>;</w:t>
      </w:r>
      <w:r w:rsidR="008C7FB8" w:rsidRPr="00786725">
        <w:rPr>
          <w:rFonts w:ascii="Times New Roman" w:hAnsi="Times New Roman"/>
          <w:sz w:val="24"/>
          <w:szCs w:val="24"/>
          <w:vertAlign w:val="superscript"/>
          <w:lang w:val="en-GB"/>
        </w:rPr>
        <w:footnoteReference w:id="179"/>
      </w:r>
      <w:r w:rsidR="008C7FB8" w:rsidRPr="00786725">
        <w:rPr>
          <w:rFonts w:ascii="Times New Roman" w:hAnsi="Times New Roman"/>
          <w:sz w:val="24"/>
          <w:szCs w:val="24"/>
          <w:lang w:val="en-GB"/>
        </w:rPr>
        <w:t xml:space="preserve"> </w:t>
      </w:r>
      <w:r w:rsidR="00266BD5" w:rsidRPr="00786725">
        <w:rPr>
          <w:rFonts w:ascii="Times New Roman" w:hAnsi="Times New Roman"/>
          <w:sz w:val="24"/>
          <w:szCs w:val="24"/>
          <w:lang w:val="en-GB"/>
        </w:rPr>
        <w:t>they</w:t>
      </w:r>
      <w:r w:rsidR="008C7FB8" w:rsidRPr="00786725">
        <w:rPr>
          <w:rFonts w:ascii="Times New Roman" w:hAnsi="Times New Roman"/>
          <w:sz w:val="24"/>
          <w:szCs w:val="24"/>
          <w:lang w:val="en-GB"/>
        </w:rPr>
        <w:t xml:space="preserve"> must not violate the non-discrimination provisions of th</w:t>
      </w:r>
      <w:r w:rsidR="00266BD5" w:rsidRPr="00786725">
        <w:rPr>
          <w:rFonts w:ascii="Times New Roman" w:hAnsi="Times New Roman"/>
          <w:sz w:val="24"/>
          <w:szCs w:val="24"/>
          <w:lang w:val="en-GB"/>
        </w:rPr>
        <w:t>is legal instrument</w:t>
      </w:r>
      <w:r w:rsidR="008C7FB8" w:rsidRPr="00786725">
        <w:rPr>
          <w:rFonts w:ascii="Times New Roman" w:hAnsi="Times New Roman"/>
          <w:sz w:val="24"/>
          <w:szCs w:val="24"/>
          <w:lang w:val="en-GB"/>
        </w:rPr>
        <w:t>.</w:t>
      </w:r>
      <w:r w:rsidR="008C7FB8" w:rsidRPr="00786725">
        <w:rPr>
          <w:rFonts w:ascii="Times New Roman" w:hAnsi="Times New Roman"/>
          <w:sz w:val="24"/>
          <w:szCs w:val="24"/>
          <w:vertAlign w:val="superscript"/>
          <w:lang w:val="en-GB"/>
        </w:rPr>
        <w:footnoteReference w:id="180"/>
      </w:r>
      <w:r w:rsidR="008C7FB8" w:rsidRPr="00786725">
        <w:rPr>
          <w:rFonts w:ascii="Times New Roman" w:hAnsi="Times New Roman"/>
          <w:sz w:val="24"/>
          <w:szCs w:val="24"/>
          <w:lang w:val="en-GB"/>
        </w:rPr>
        <w:t xml:space="preserve"> Lastly, </w:t>
      </w:r>
      <w:r w:rsidR="00415EB6" w:rsidRPr="00786725">
        <w:rPr>
          <w:rFonts w:ascii="Times New Roman" w:hAnsi="Times New Roman"/>
          <w:sz w:val="24"/>
          <w:szCs w:val="24"/>
          <w:lang w:val="en-GB"/>
        </w:rPr>
        <w:t>laws</w:t>
      </w:r>
      <w:r w:rsidR="008C7FB8" w:rsidRPr="00786725">
        <w:rPr>
          <w:rFonts w:ascii="Times New Roman" w:hAnsi="Times New Roman"/>
          <w:sz w:val="24"/>
          <w:szCs w:val="24"/>
          <w:lang w:val="en-GB"/>
        </w:rPr>
        <w:t xml:space="preserve"> should include protections against misuse </w:t>
      </w:r>
      <w:r w:rsidR="00AD1E87" w:rsidRPr="00786725">
        <w:rPr>
          <w:rFonts w:ascii="Times New Roman" w:hAnsi="Times New Roman"/>
          <w:sz w:val="24"/>
          <w:szCs w:val="24"/>
          <w:lang w:val="en-GB"/>
        </w:rPr>
        <w:t xml:space="preserve">through </w:t>
      </w:r>
      <w:r w:rsidR="008C7FB8" w:rsidRPr="00786725">
        <w:rPr>
          <w:rFonts w:ascii="Times New Roman" w:hAnsi="Times New Roman"/>
          <w:sz w:val="24"/>
          <w:szCs w:val="24"/>
          <w:lang w:val="en-GB"/>
        </w:rPr>
        <w:t xml:space="preserve">effective judicial review of the restriction's legality by </w:t>
      </w:r>
      <w:r w:rsidR="008C7FB8" w:rsidRPr="00786725">
        <w:rPr>
          <w:rFonts w:ascii="Times New Roman" w:hAnsi="Times New Roman"/>
          <w:sz w:val="24"/>
          <w:szCs w:val="24"/>
          <w:lang w:val="en-GB"/>
        </w:rPr>
        <w:lastRenderedPageBreak/>
        <w:t>an impartial court or tribunal.</w:t>
      </w:r>
      <w:r w:rsidR="008C7FB8" w:rsidRPr="00786725">
        <w:rPr>
          <w:rFonts w:ascii="Times New Roman" w:hAnsi="Times New Roman"/>
          <w:sz w:val="24"/>
          <w:szCs w:val="24"/>
          <w:vertAlign w:val="superscript"/>
          <w:lang w:val="en-GB"/>
        </w:rPr>
        <w:footnoteReference w:id="181"/>
      </w:r>
      <w:r w:rsidR="008C7FB8" w:rsidRPr="00786725">
        <w:rPr>
          <w:rFonts w:ascii="Times New Roman" w:hAnsi="Times New Roman"/>
          <w:sz w:val="24"/>
          <w:szCs w:val="24"/>
          <w:lang w:val="en-GB"/>
        </w:rPr>
        <w:t xml:space="preserve"> </w:t>
      </w:r>
    </w:p>
    <w:p w14:paraId="384CE6BF" w14:textId="77777777" w:rsidR="008C7FB8" w:rsidRPr="00786725" w:rsidRDefault="008C7FB8"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ab/>
      </w:r>
      <w:r w:rsidRPr="00786725">
        <w:rPr>
          <w:rFonts w:ascii="Times New Roman" w:hAnsi="Times New Roman"/>
          <w:sz w:val="24"/>
          <w:szCs w:val="24"/>
          <w:lang w:val="en-GB"/>
        </w:rPr>
        <w:tab/>
        <w:t xml:space="preserve">The restriction is provided </w:t>
      </w:r>
      <w:r w:rsidR="00FA42EA" w:rsidRPr="00786725">
        <w:rPr>
          <w:rFonts w:ascii="Times New Roman" w:hAnsi="Times New Roman"/>
          <w:sz w:val="24"/>
          <w:szCs w:val="24"/>
          <w:lang w:val="en-GB"/>
        </w:rPr>
        <w:t xml:space="preserve">for </w:t>
      </w:r>
      <w:r w:rsidRPr="00786725">
        <w:rPr>
          <w:rFonts w:ascii="Times New Roman" w:hAnsi="Times New Roman"/>
          <w:sz w:val="24"/>
          <w:szCs w:val="24"/>
          <w:lang w:val="en-GB"/>
        </w:rPr>
        <w:t>under Section 5 of PACA, enacted by Antara’s Parliament</w:t>
      </w:r>
      <w:r w:rsidR="0050335B"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82"/>
      </w:r>
      <w:r w:rsidRPr="00786725">
        <w:rPr>
          <w:rFonts w:ascii="Times New Roman" w:hAnsi="Times New Roman"/>
          <w:sz w:val="24"/>
          <w:szCs w:val="24"/>
          <w:lang w:val="en-GB"/>
        </w:rPr>
        <w:t xml:space="preserve"> </w:t>
      </w:r>
      <w:r w:rsidR="0050335B" w:rsidRPr="00786725">
        <w:rPr>
          <w:rFonts w:ascii="Times New Roman" w:hAnsi="Times New Roman"/>
          <w:sz w:val="24"/>
          <w:szCs w:val="24"/>
          <w:lang w:val="en-GB"/>
        </w:rPr>
        <w:t>which</w:t>
      </w:r>
      <w:r w:rsidRPr="00786725">
        <w:rPr>
          <w:rFonts w:ascii="Times New Roman" w:hAnsi="Times New Roman"/>
          <w:sz w:val="24"/>
          <w:szCs w:val="24"/>
          <w:lang w:val="en-GB"/>
        </w:rPr>
        <w:t xml:space="preserve"> prohibits making false statements of facts that result in illegal actions or alteration</w:t>
      </w:r>
      <w:r w:rsidR="004A0312" w:rsidRPr="00786725">
        <w:rPr>
          <w:rFonts w:ascii="Times New Roman" w:hAnsi="Times New Roman"/>
          <w:sz w:val="24"/>
          <w:szCs w:val="24"/>
          <w:lang w:val="en-GB"/>
        </w:rPr>
        <w:t>s</w:t>
      </w:r>
      <w:r w:rsidRPr="00786725">
        <w:rPr>
          <w:rFonts w:ascii="Times New Roman" w:hAnsi="Times New Roman"/>
          <w:sz w:val="24"/>
          <w:szCs w:val="24"/>
          <w:lang w:val="en-GB"/>
        </w:rPr>
        <w:t xml:space="preserve"> of election</w:t>
      </w:r>
      <w:r w:rsidR="008F0366" w:rsidRPr="00786725">
        <w:rPr>
          <w:rFonts w:ascii="Times New Roman" w:hAnsi="Times New Roman"/>
          <w:sz w:val="24"/>
          <w:szCs w:val="24"/>
          <w:lang w:val="en-GB"/>
        </w:rPr>
        <w:t xml:space="preserve"> </w:t>
      </w:r>
      <w:r w:rsidRPr="00786725">
        <w:rPr>
          <w:rFonts w:ascii="Times New Roman" w:hAnsi="Times New Roman"/>
          <w:sz w:val="24"/>
          <w:szCs w:val="24"/>
          <w:lang w:val="en-GB"/>
        </w:rPr>
        <w:t>outcome</w:t>
      </w:r>
      <w:r w:rsidR="008F0366" w:rsidRPr="00786725">
        <w:rPr>
          <w:rFonts w:ascii="Times New Roman" w:hAnsi="Times New Roman"/>
          <w:sz w:val="24"/>
          <w:szCs w:val="24"/>
          <w:lang w:val="en-GB"/>
        </w:rPr>
        <w:t>s</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83"/>
      </w:r>
      <w:r w:rsidRPr="00786725">
        <w:rPr>
          <w:rFonts w:ascii="Times New Roman" w:hAnsi="Times New Roman"/>
          <w:sz w:val="24"/>
          <w:szCs w:val="24"/>
          <w:lang w:val="en-GB"/>
        </w:rPr>
        <w:t xml:space="preserve"> </w:t>
      </w:r>
      <w:r w:rsidR="003E2346" w:rsidRPr="00786725">
        <w:rPr>
          <w:rFonts w:ascii="Times New Roman" w:hAnsi="Times New Roman"/>
          <w:sz w:val="24"/>
          <w:szCs w:val="24"/>
          <w:lang w:val="en-GB"/>
        </w:rPr>
        <w:t xml:space="preserve">This legislation applies universally. </w:t>
      </w:r>
      <w:r w:rsidRPr="00786725">
        <w:rPr>
          <w:rFonts w:ascii="Times New Roman" w:hAnsi="Times New Roman"/>
          <w:sz w:val="24"/>
          <w:szCs w:val="24"/>
          <w:lang w:val="en-GB"/>
        </w:rPr>
        <w:t xml:space="preserve">Prof. </w:t>
      </w:r>
      <w:proofErr w:type="spellStart"/>
      <w:r w:rsidRPr="00786725">
        <w:rPr>
          <w:rFonts w:ascii="Times New Roman" w:hAnsi="Times New Roman"/>
          <w:sz w:val="24"/>
          <w:szCs w:val="24"/>
          <w:lang w:val="en-GB"/>
        </w:rPr>
        <w:t>Hunland</w:t>
      </w:r>
      <w:proofErr w:type="spellEnd"/>
      <w:r w:rsidRPr="00786725">
        <w:rPr>
          <w:rFonts w:ascii="Times New Roman" w:hAnsi="Times New Roman"/>
          <w:sz w:val="24"/>
          <w:szCs w:val="24"/>
          <w:lang w:val="en-GB"/>
        </w:rPr>
        <w:t xml:space="preserve"> </w:t>
      </w:r>
      <w:r w:rsidR="00C24D00" w:rsidRPr="00786725">
        <w:rPr>
          <w:rFonts w:ascii="Times New Roman" w:hAnsi="Times New Roman"/>
          <w:sz w:val="24"/>
          <w:szCs w:val="24"/>
          <w:lang w:val="en-GB"/>
        </w:rPr>
        <w:t>was aware of this regulation, thus</w:t>
      </w:r>
      <w:r w:rsidRPr="00786725">
        <w:rPr>
          <w:rFonts w:ascii="Times New Roman" w:hAnsi="Times New Roman"/>
          <w:sz w:val="24"/>
          <w:szCs w:val="24"/>
          <w:lang w:val="en-GB"/>
        </w:rPr>
        <w:t xml:space="preserve"> able to analyse the risks associated with his actions and predict their legal consequences</w:t>
      </w:r>
      <w:r w:rsidR="00C24D00" w:rsidRPr="00786725">
        <w:rPr>
          <w:rFonts w:ascii="Times New Roman" w:hAnsi="Times New Roman"/>
          <w:sz w:val="24"/>
          <w:szCs w:val="24"/>
          <w:lang w:val="en-GB"/>
        </w:rPr>
        <w:t xml:space="preserve">, as </w:t>
      </w:r>
      <w:r w:rsidRPr="00786725">
        <w:rPr>
          <w:rFonts w:ascii="Times New Roman" w:hAnsi="Times New Roman"/>
          <w:sz w:val="24"/>
          <w:szCs w:val="24"/>
          <w:lang w:val="en-GB"/>
        </w:rPr>
        <w:t>PACA is publicly accessible.</w:t>
      </w:r>
      <w:r w:rsidRPr="00786725">
        <w:rPr>
          <w:rFonts w:ascii="Times New Roman" w:hAnsi="Times New Roman"/>
          <w:sz w:val="24"/>
          <w:szCs w:val="24"/>
          <w:vertAlign w:val="superscript"/>
          <w:lang w:val="en-GB"/>
        </w:rPr>
        <w:footnoteReference w:id="184"/>
      </w:r>
      <w:r w:rsidRPr="00786725">
        <w:rPr>
          <w:rFonts w:ascii="Times New Roman" w:hAnsi="Times New Roman"/>
          <w:sz w:val="24"/>
          <w:szCs w:val="24"/>
          <w:lang w:val="en-GB"/>
        </w:rPr>
        <w:t xml:space="preserve"> </w:t>
      </w:r>
      <w:r w:rsidR="00896381" w:rsidRPr="00786725">
        <w:rPr>
          <w:rFonts w:ascii="Times New Roman" w:hAnsi="Times New Roman"/>
          <w:sz w:val="24"/>
          <w:szCs w:val="24"/>
          <w:lang w:val="en-GB"/>
        </w:rPr>
        <w:t>Indeed, t</w:t>
      </w:r>
      <w:r w:rsidR="003E2346" w:rsidRPr="00786725">
        <w:rPr>
          <w:rFonts w:ascii="Times New Roman" w:hAnsi="Times New Roman"/>
          <w:sz w:val="24"/>
          <w:szCs w:val="24"/>
          <w:lang w:val="en-GB"/>
        </w:rPr>
        <w:t>he Professor</w:t>
      </w:r>
      <w:r w:rsidRPr="00786725">
        <w:rPr>
          <w:rFonts w:ascii="Times New Roman" w:hAnsi="Times New Roman"/>
          <w:sz w:val="24"/>
          <w:szCs w:val="24"/>
          <w:lang w:val="en-GB"/>
        </w:rPr>
        <w:t xml:space="preserve"> challenge</w:t>
      </w:r>
      <w:r w:rsidR="00B61598" w:rsidRPr="00786725">
        <w:rPr>
          <w:rFonts w:ascii="Times New Roman" w:hAnsi="Times New Roman"/>
          <w:sz w:val="24"/>
          <w:szCs w:val="24"/>
          <w:lang w:val="en-GB"/>
        </w:rPr>
        <w:t>d</w:t>
      </w:r>
      <w:r w:rsidRPr="00786725">
        <w:rPr>
          <w:rFonts w:ascii="Times New Roman" w:hAnsi="Times New Roman"/>
          <w:sz w:val="24"/>
          <w:szCs w:val="24"/>
          <w:lang w:val="en-GB"/>
        </w:rPr>
        <w:t xml:space="preserve"> the decision before </w:t>
      </w:r>
      <w:r w:rsidR="00B61598" w:rsidRPr="00786725">
        <w:rPr>
          <w:rFonts w:ascii="Times New Roman" w:hAnsi="Times New Roman"/>
          <w:sz w:val="24"/>
          <w:szCs w:val="24"/>
          <w:lang w:val="en-GB"/>
        </w:rPr>
        <w:t>an</w:t>
      </w:r>
      <w:r w:rsidRPr="00786725">
        <w:rPr>
          <w:rFonts w:ascii="Times New Roman" w:hAnsi="Times New Roman"/>
          <w:sz w:val="24"/>
          <w:szCs w:val="24"/>
          <w:lang w:val="en-GB"/>
        </w:rPr>
        <w:t xml:space="preserve"> </w:t>
      </w:r>
      <w:proofErr w:type="spellStart"/>
      <w:r w:rsidRPr="00786725">
        <w:rPr>
          <w:rFonts w:ascii="Times New Roman" w:hAnsi="Times New Roman"/>
          <w:sz w:val="24"/>
          <w:szCs w:val="24"/>
          <w:lang w:val="en-GB"/>
        </w:rPr>
        <w:t>Antaran</w:t>
      </w:r>
      <w:proofErr w:type="spellEnd"/>
      <w:r w:rsidRPr="00786725">
        <w:rPr>
          <w:rFonts w:ascii="Times New Roman" w:hAnsi="Times New Roman"/>
          <w:sz w:val="24"/>
          <w:szCs w:val="24"/>
          <w:lang w:val="en-GB"/>
        </w:rPr>
        <w:t xml:space="preserve"> federal court.</w:t>
      </w:r>
      <w:r w:rsidRPr="00786725">
        <w:rPr>
          <w:rFonts w:ascii="Times New Roman" w:hAnsi="Times New Roman"/>
          <w:sz w:val="24"/>
          <w:szCs w:val="24"/>
          <w:vertAlign w:val="superscript"/>
          <w:lang w:val="en-GB"/>
        </w:rPr>
        <w:footnoteReference w:id="185"/>
      </w:r>
      <w:r w:rsidRPr="00786725">
        <w:rPr>
          <w:rFonts w:ascii="Times New Roman" w:hAnsi="Times New Roman"/>
          <w:sz w:val="24"/>
          <w:szCs w:val="24"/>
          <w:lang w:val="en-GB"/>
        </w:rPr>
        <w:t xml:space="preserve"> Thus, the restriction was provided by law. </w:t>
      </w:r>
    </w:p>
    <w:p w14:paraId="793D09FF" w14:textId="77777777" w:rsidR="008C7FB8" w:rsidRPr="00786725" w:rsidRDefault="008C7FB8"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b/>
          <w:i/>
          <w:sz w:val="24"/>
          <w:szCs w:val="24"/>
          <w:lang w:val="en-GB"/>
        </w:rPr>
      </w:pPr>
    </w:p>
    <w:p w14:paraId="35B568F5" w14:textId="77777777" w:rsidR="008C7FB8" w:rsidRPr="00786725" w:rsidRDefault="003D7003" w:rsidP="00CD4BE7">
      <w:pPr>
        <w:pStyle w:val="Heading2"/>
        <w:spacing w:before="0" w:after="0" w:line="360" w:lineRule="auto"/>
        <w:ind w:left="720"/>
        <w:jc w:val="both"/>
        <w:rPr>
          <w:rFonts w:ascii="Times New Roman" w:hAnsi="Times New Roman" w:cs="Times New Roman"/>
          <w:i/>
          <w:sz w:val="24"/>
          <w:szCs w:val="24"/>
        </w:rPr>
      </w:pPr>
      <w:bookmarkStart w:id="75" w:name="_Toc92830126"/>
      <w:r w:rsidRPr="00786725">
        <w:rPr>
          <w:rFonts w:ascii="Times New Roman" w:hAnsi="Times New Roman" w:cs="Times New Roman"/>
          <w:i/>
          <w:sz w:val="24"/>
          <w:szCs w:val="24"/>
        </w:rPr>
        <w:t xml:space="preserve">b) </w:t>
      </w:r>
      <w:r w:rsidR="008C7FB8" w:rsidRPr="00786725">
        <w:rPr>
          <w:rFonts w:ascii="Times New Roman" w:hAnsi="Times New Roman" w:cs="Times New Roman"/>
          <w:i/>
          <w:sz w:val="24"/>
          <w:szCs w:val="24"/>
        </w:rPr>
        <w:t>The restriction pursued a legitimate aim</w:t>
      </w:r>
      <w:bookmarkEnd w:id="75"/>
    </w:p>
    <w:p w14:paraId="0B885972" w14:textId="4EDFCBA8" w:rsidR="008C7FB8" w:rsidRPr="00786725" w:rsidRDefault="008C7FB8"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b/>
          <w:i/>
          <w:sz w:val="24"/>
          <w:szCs w:val="24"/>
          <w:lang w:val="en-GB"/>
        </w:rPr>
      </w:pPr>
      <w:r w:rsidRPr="00786725">
        <w:rPr>
          <w:rFonts w:ascii="Times New Roman" w:hAnsi="Times New Roman"/>
          <w:sz w:val="24"/>
          <w:szCs w:val="24"/>
          <w:lang w:val="en-GB"/>
        </w:rPr>
        <w:t xml:space="preserve">The freedom of expression can be restricted to protect, </w:t>
      </w:r>
      <w:r w:rsidRPr="00786725">
        <w:rPr>
          <w:rFonts w:ascii="Times New Roman" w:hAnsi="Times New Roman"/>
          <w:i/>
          <w:sz w:val="24"/>
          <w:szCs w:val="24"/>
          <w:lang w:val="en-GB"/>
        </w:rPr>
        <w:t>inter alia</w:t>
      </w:r>
      <w:r w:rsidRPr="00786725">
        <w:rPr>
          <w:rFonts w:ascii="Times New Roman" w:hAnsi="Times New Roman"/>
          <w:sz w:val="24"/>
          <w:szCs w:val="24"/>
          <w:lang w:val="en-GB"/>
        </w:rPr>
        <w:t>, national security or public order.</w:t>
      </w:r>
      <w:r w:rsidRPr="00786725">
        <w:rPr>
          <w:rFonts w:ascii="Times New Roman" w:hAnsi="Times New Roman"/>
          <w:sz w:val="24"/>
          <w:szCs w:val="24"/>
          <w:vertAlign w:val="superscript"/>
          <w:lang w:val="en-GB"/>
        </w:rPr>
        <w:footnoteReference w:id="186"/>
      </w:r>
      <w:r w:rsidRPr="00786725">
        <w:rPr>
          <w:rFonts w:ascii="Times New Roman" w:hAnsi="Times New Roman"/>
          <w:sz w:val="24"/>
          <w:szCs w:val="24"/>
          <w:lang w:val="en-GB"/>
        </w:rPr>
        <w:t xml:space="preserve"> </w:t>
      </w:r>
    </w:p>
    <w:p w14:paraId="08DC271C" w14:textId="77777777" w:rsidR="008C7FB8" w:rsidRPr="00786725" w:rsidRDefault="008C7FB8"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b/>
          <w:i/>
          <w:sz w:val="24"/>
          <w:szCs w:val="24"/>
          <w:lang w:val="en-GB"/>
        </w:rPr>
      </w:pPr>
      <w:r w:rsidRPr="00786725">
        <w:rPr>
          <w:rFonts w:ascii="Times New Roman" w:hAnsi="Times New Roman"/>
          <w:sz w:val="24"/>
          <w:szCs w:val="24"/>
          <w:lang w:val="en-GB"/>
        </w:rPr>
        <w:tab/>
      </w:r>
      <w:r w:rsidRPr="00786725">
        <w:rPr>
          <w:rFonts w:ascii="Times New Roman" w:hAnsi="Times New Roman"/>
          <w:sz w:val="24"/>
          <w:szCs w:val="24"/>
          <w:lang w:val="en-GB"/>
        </w:rPr>
        <w:tab/>
        <w:t xml:space="preserve">National security justifies intervention when a </w:t>
      </w:r>
      <w:proofErr w:type="gramStart"/>
      <w:r w:rsidRPr="00786725">
        <w:rPr>
          <w:rFonts w:ascii="Times New Roman" w:hAnsi="Times New Roman"/>
          <w:sz w:val="24"/>
          <w:szCs w:val="24"/>
          <w:lang w:val="en-GB"/>
        </w:rPr>
        <w:t>State's</w:t>
      </w:r>
      <w:proofErr w:type="gramEnd"/>
      <w:r w:rsidRPr="00786725">
        <w:rPr>
          <w:rFonts w:ascii="Times New Roman" w:hAnsi="Times New Roman"/>
          <w:sz w:val="24"/>
          <w:szCs w:val="24"/>
          <w:lang w:val="en-GB"/>
        </w:rPr>
        <w:t xml:space="preserve"> survival, territorial integrity, or political independence are jeopardi</w:t>
      </w:r>
      <w:r w:rsidR="00B7020B" w:rsidRPr="00786725">
        <w:rPr>
          <w:rFonts w:ascii="Times New Roman" w:hAnsi="Times New Roman"/>
          <w:sz w:val="24"/>
          <w:szCs w:val="24"/>
          <w:lang w:val="en-GB"/>
        </w:rPr>
        <w:t>s</w:t>
      </w:r>
      <w:r w:rsidRPr="00786725">
        <w:rPr>
          <w:rFonts w:ascii="Times New Roman" w:hAnsi="Times New Roman"/>
          <w:sz w:val="24"/>
          <w:szCs w:val="24"/>
          <w:lang w:val="en-GB"/>
        </w:rPr>
        <w:t>ed.</w:t>
      </w:r>
      <w:r w:rsidRPr="00786725">
        <w:rPr>
          <w:rFonts w:ascii="Times New Roman" w:hAnsi="Times New Roman"/>
          <w:sz w:val="24"/>
          <w:szCs w:val="24"/>
          <w:vertAlign w:val="superscript"/>
          <w:lang w:val="en-GB"/>
        </w:rPr>
        <w:footnoteReference w:id="187"/>
      </w:r>
      <w:r w:rsidRPr="00786725">
        <w:rPr>
          <w:rFonts w:ascii="Times New Roman" w:hAnsi="Times New Roman"/>
          <w:sz w:val="24"/>
          <w:szCs w:val="24"/>
          <w:lang w:val="en-GB"/>
        </w:rPr>
        <w:t xml:space="preserve"> The </w:t>
      </w:r>
      <w:r w:rsidR="00A56688" w:rsidRPr="00786725">
        <w:rPr>
          <w:rFonts w:ascii="Times New Roman" w:hAnsi="Times New Roman"/>
          <w:sz w:val="24"/>
          <w:szCs w:val="24"/>
          <w:lang w:val="en-GB"/>
        </w:rPr>
        <w:t>DPCA</w:t>
      </w:r>
      <w:r w:rsidRPr="00786725">
        <w:rPr>
          <w:rFonts w:ascii="Times New Roman" w:hAnsi="Times New Roman"/>
          <w:sz w:val="24"/>
          <w:szCs w:val="24"/>
          <w:lang w:val="en-GB"/>
        </w:rPr>
        <w:t xml:space="preserve"> </w:t>
      </w:r>
      <w:r w:rsidR="00CC55BA" w:rsidRPr="00786725">
        <w:rPr>
          <w:rFonts w:ascii="Times New Roman" w:hAnsi="Times New Roman"/>
          <w:sz w:val="24"/>
          <w:szCs w:val="24"/>
          <w:lang w:val="en-GB"/>
        </w:rPr>
        <w:t>aims</w:t>
      </w:r>
      <w:r w:rsidRPr="00786725">
        <w:rPr>
          <w:rFonts w:ascii="Times New Roman" w:hAnsi="Times New Roman"/>
          <w:sz w:val="24"/>
          <w:szCs w:val="24"/>
          <w:lang w:val="en-GB"/>
        </w:rPr>
        <w:t xml:space="preserve"> to prevent</w:t>
      </w:r>
      <w:r w:rsidR="00CC55BA" w:rsidRPr="00786725">
        <w:rPr>
          <w:rFonts w:ascii="Times New Roman" w:hAnsi="Times New Roman"/>
          <w:sz w:val="24"/>
          <w:szCs w:val="24"/>
          <w:lang w:val="en-GB"/>
        </w:rPr>
        <w:t xml:space="preserve"> a</w:t>
      </w:r>
      <w:r w:rsidRPr="00786725">
        <w:rPr>
          <w:rFonts w:ascii="Times New Roman" w:hAnsi="Times New Roman"/>
          <w:sz w:val="24"/>
          <w:szCs w:val="24"/>
          <w:lang w:val="en-GB"/>
        </w:rPr>
        <w:t xml:space="preserve"> “threat to the national security, public order, or public safety of Antara”.</w:t>
      </w:r>
      <w:r w:rsidRPr="00786725">
        <w:rPr>
          <w:rFonts w:ascii="Times New Roman" w:hAnsi="Times New Roman"/>
          <w:sz w:val="24"/>
          <w:szCs w:val="24"/>
          <w:vertAlign w:val="superscript"/>
          <w:lang w:val="en-GB"/>
        </w:rPr>
        <w:footnoteReference w:id="188"/>
      </w:r>
      <w:r w:rsidRPr="00786725">
        <w:rPr>
          <w:rFonts w:ascii="Times New Roman" w:hAnsi="Times New Roman"/>
          <w:sz w:val="24"/>
          <w:szCs w:val="24"/>
          <w:lang w:val="en-GB"/>
        </w:rPr>
        <w:t xml:space="preserve"> Through </w:t>
      </w:r>
      <w:r w:rsidR="00985642" w:rsidRPr="00786725">
        <w:rPr>
          <w:rFonts w:ascii="Times New Roman" w:hAnsi="Times New Roman"/>
          <w:sz w:val="24"/>
          <w:szCs w:val="24"/>
          <w:lang w:val="en-GB"/>
        </w:rPr>
        <w:t>choosing</w:t>
      </w:r>
      <w:r w:rsidRPr="00786725">
        <w:rPr>
          <w:rFonts w:ascii="Times New Roman" w:hAnsi="Times New Roman"/>
          <w:sz w:val="24"/>
          <w:szCs w:val="24"/>
          <w:lang w:val="en-GB"/>
        </w:rPr>
        <w:t xml:space="preserve"> a violent narrative,</w:t>
      </w:r>
      <w:r w:rsidRPr="00786725">
        <w:rPr>
          <w:rFonts w:ascii="Times New Roman" w:hAnsi="Times New Roman"/>
          <w:sz w:val="24"/>
          <w:szCs w:val="24"/>
          <w:vertAlign w:val="superscript"/>
          <w:lang w:val="en-GB"/>
        </w:rPr>
        <w:footnoteReference w:id="189"/>
      </w:r>
      <w:r w:rsidRPr="00786725">
        <w:rPr>
          <w:rFonts w:ascii="Times New Roman" w:hAnsi="Times New Roman"/>
          <w:sz w:val="24"/>
          <w:szCs w:val="24"/>
          <w:lang w:val="en-GB"/>
        </w:rPr>
        <w:t xml:space="preserve"> Prof. </w:t>
      </w:r>
      <w:proofErr w:type="spellStart"/>
      <w:r w:rsidRPr="00786725">
        <w:rPr>
          <w:rFonts w:ascii="Times New Roman" w:hAnsi="Times New Roman"/>
          <w:sz w:val="24"/>
          <w:szCs w:val="24"/>
          <w:lang w:val="en-GB"/>
        </w:rPr>
        <w:t>Hunland</w:t>
      </w:r>
      <w:proofErr w:type="spellEnd"/>
      <w:r w:rsidRPr="00786725">
        <w:rPr>
          <w:rFonts w:ascii="Times New Roman" w:hAnsi="Times New Roman"/>
          <w:sz w:val="24"/>
          <w:szCs w:val="24"/>
          <w:lang w:val="en-GB"/>
        </w:rPr>
        <w:t xml:space="preserve"> </w:t>
      </w:r>
      <w:r w:rsidR="00B15448" w:rsidRPr="00786725">
        <w:rPr>
          <w:rFonts w:ascii="Times New Roman" w:hAnsi="Times New Roman"/>
          <w:sz w:val="24"/>
          <w:szCs w:val="24"/>
          <w:lang w:val="en-GB"/>
        </w:rPr>
        <w:t xml:space="preserve">put </w:t>
      </w:r>
      <w:r w:rsidRPr="00786725">
        <w:rPr>
          <w:rFonts w:ascii="Times New Roman" w:hAnsi="Times New Roman"/>
          <w:sz w:val="24"/>
          <w:szCs w:val="24"/>
          <w:lang w:val="en-GB"/>
        </w:rPr>
        <w:t>Antara’s national unity at stake</w:t>
      </w:r>
      <w:r w:rsidR="00B15448" w:rsidRPr="00786725">
        <w:rPr>
          <w:rFonts w:ascii="Times New Roman" w:hAnsi="Times New Roman"/>
          <w:sz w:val="24"/>
          <w:szCs w:val="24"/>
          <w:lang w:val="en-GB"/>
        </w:rPr>
        <w:t xml:space="preserve"> when advocating for </w:t>
      </w:r>
      <w:proofErr w:type="spellStart"/>
      <w:r w:rsidR="00B15448" w:rsidRPr="00786725">
        <w:rPr>
          <w:rFonts w:ascii="Times New Roman" w:hAnsi="Times New Roman"/>
          <w:sz w:val="24"/>
          <w:szCs w:val="24"/>
          <w:lang w:val="en-GB"/>
        </w:rPr>
        <w:t>Sutha</w:t>
      </w:r>
      <w:r w:rsidR="00EF65A2" w:rsidRPr="00786725">
        <w:rPr>
          <w:rFonts w:ascii="Times New Roman" w:hAnsi="Times New Roman"/>
          <w:sz w:val="24"/>
          <w:szCs w:val="24"/>
          <w:lang w:val="en-GB"/>
        </w:rPr>
        <w:t>n</w:t>
      </w:r>
      <w:proofErr w:type="spellEnd"/>
      <w:r w:rsidR="00B15448" w:rsidRPr="00786725">
        <w:rPr>
          <w:rFonts w:ascii="Times New Roman" w:hAnsi="Times New Roman"/>
          <w:sz w:val="24"/>
          <w:szCs w:val="24"/>
          <w:lang w:val="en-GB"/>
        </w:rPr>
        <w:t xml:space="preserve"> secession</w:t>
      </w:r>
      <w:r w:rsidRPr="00786725">
        <w:rPr>
          <w:rFonts w:ascii="Times New Roman" w:hAnsi="Times New Roman"/>
          <w:sz w:val="24"/>
          <w:szCs w:val="24"/>
          <w:lang w:val="en-GB"/>
        </w:rPr>
        <w:t>. Such advocacy resulted in deadly violence.</w:t>
      </w:r>
      <w:r w:rsidRPr="00786725">
        <w:rPr>
          <w:rFonts w:ascii="Times New Roman" w:hAnsi="Times New Roman"/>
          <w:sz w:val="24"/>
          <w:szCs w:val="24"/>
          <w:vertAlign w:val="superscript"/>
          <w:lang w:val="en-GB"/>
        </w:rPr>
        <w:footnoteReference w:id="190"/>
      </w:r>
    </w:p>
    <w:p w14:paraId="00D51599" w14:textId="77777777" w:rsidR="008C7FB8" w:rsidRPr="00786725" w:rsidRDefault="008C7FB8"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b/>
          <w:i/>
          <w:sz w:val="24"/>
          <w:szCs w:val="24"/>
          <w:lang w:val="en-GB"/>
        </w:rPr>
      </w:pPr>
      <w:r w:rsidRPr="00786725">
        <w:rPr>
          <w:rFonts w:ascii="Times New Roman" w:hAnsi="Times New Roman"/>
          <w:sz w:val="24"/>
          <w:szCs w:val="24"/>
          <w:lang w:val="en-GB"/>
        </w:rPr>
        <w:tab/>
      </w:r>
      <w:r w:rsidRPr="00786725">
        <w:rPr>
          <w:rFonts w:ascii="Times New Roman" w:hAnsi="Times New Roman"/>
          <w:sz w:val="24"/>
          <w:szCs w:val="24"/>
          <w:lang w:val="en-GB"/>
        </w:rPr>
        <w:tab/>
        <w:t xml:space="preserve">Public order </w:t>
      </w:r>
      <w:r w:rsidR="008078BF" w:rsidRPr="00786725">
        <w:rPr>
          <w:rFonts w:ascii="Times New Roman" w:hAnsi="Times New Roman"/>
          <w:sz w:val="24"/>
          <w:szCs w:val="24"/>
          <w:lang w:val="en-GB"/>
        </w:rPr>
        <w:t>entails</w:t>
      </w:r>
      <w:r w:rsidRPr="00786725">
        <w:rPr>
          <w:rFonts w:ascii="Times New Roman" w:hAnsi="Times New Roman"/>
          <w:sz w:val="24"/>
          <w:szCs w:val="24"/>
          <w:lang w:val="en-GB"/>
        </w:rPr>
        <w:t xml:space="preserve"> the </w:t>
      </w:r>
      <w:r w:rsidR="00D513F4" w:rsidRPr="00786725">
        <w:rPr>
          <w:rFonts w:ascii="Times New Roman" w:hAnsi="Times New Roman"/>
          <w:sz w:val="24"/>
          <w:szCs w:val="24"/>
          <w:lang w:val="en-GB"/>
        </w:rPr>
        <w:t>preservation</w:t>
      </w:r>
      <w:r w:rsidRPr="00786725">
        <w:rPr>
          <w:rFonts w:ascii="Times New Roman" w:hAnsi="Times New Roman"/>
          <w:sz w:val="24"/>
          <w:szCs w:val="24"/>
          <w:lang w:val="en-GB"/>
        </w:rPr>
        <w:t xml:space="preserve"> of physical order and </w:t>
      </w:r>
      <w:r w:rsidR="008078BF" w:rsidRPr="00786725">
        <w:rPr>
          <w:rFonts w:ascii="Times New Roman" w:hAnsi="Times New Roman"/>
          <w:sz w:val="24"/>
          <w:szCs w:val="24"/>
          <w:lang w:val="en-GB"/>
        </w:rPr>
        <w:t xml:space="preserve">effective </w:t>
      </w:r>
      <w:r w:rsidRPr="00786725">
        <w:rPr>
          <w:rFonts w:ascii="Times New Roman" w:hAnsi="Times New Roman"/>
          <w:sz w:val="24"/>
          <w:szCs w:val="24"/>
          <w:lang w:val="en-GB"/>
        </w:rPr>
        <w:t>functioning of democratic institutions.</w:t>
      </w:r>
      <w:r w:rsidRPr="00786725">
        <w:rPr>
          <w:rFonts w:ascii="Times New Roman" w:hAnsi="Times New Roman"/>
          <w:sz w:val="24"/>
          <w:szCs w:val="24"/>
          <w:vertAlign w:val="superscript"/>
          <w:lang w:val="en-GB"/>
        </w:rPr>
        <w:footnoteReference w:id="191"/>
      </w:r>
      <w:r w:rsidRPr="00786725">
        <w:rPr>
          <w:rFonts w:ascii="Times New Roman" w:hAnsi="Times New Roman"/>
          <w:sz w:val="24"/>
          <w:szCs w:val="24"/>
          <w:lang w:val="en-GB"/>
        </w:rPr>
        <w:t xml:space="preserve"> </w:t>
      </w:r>
      <w:bookmarkStart w:id="76" w:name="_Hlk92529980"/>
      <w:r w:rsidR="00C1021E" w:rsidRPr="00786725">
        <w:rPr>
          <w:rFonts w:ascii="Times New Roman" w:hAnsi="Times New Roman"/>
          <w:sz w:val="24"/>
          <w:szCs w:val="24"/>
          <w:lang w:val="en-GB"/>
        </w:rPr>
        <w:t xml:space="preserve">Prof. </w:t>
      </w:r>
      <w:proofErr w:type="spellStart"/>
      <w:r w:rsidR="00C1021E" w:rsidRPr="00786725">
        <w:rPr>
          <w:rFonts w:ascii="Times New Roman" w:hAnsi="Times New Roman"/>
          <w:sz w:val="24"/>
          <w:szCs w:val="24"/>
          <w:lang w:val="en-GB"/>
        </w:rPr>
        <w:t>Hunland’s</w:t>
      </w:r>
      <w:proofErr w:type="spellEnd"/>
      <w:r w:rsidR="00C1021E" w:rsidRPr="00786725">
        <w:rPr>
          <w:rFonts w:ascii="Times New Roman" w:hAnsi="Times New Roman"/>
          <w:sz w:val="24"/>
          <w:szCs w:val="24"/>
          <w:lang w:val="en-GB"/>
        </w:rPr>
        <w:t xml:space="preserve"> mistrust of Antara’s democratic institutions was </w:t>
      </w:r>
      <w:r w:rsidR="00C1021E" w:rsidRPr="00786725">
        <w:rPr>
          <w:rFonts w:ascii="Times New Roman" w:hAnsi="Times New Roman"/>
          <w:sz w:val="24"/>
          <w:szCs w:val="24"/>
          <w:lang w:val="en-GB"/>
        </w:rPr>
        <w:lastRenderedPageBreak/>
        <w:t xml:space="preserve">violently expressed offline </w:t>
      </w:r>
      <w:r w:rsidR="00047D2B" w:rsidRPr="00786725">
        <w:rPr>
          <w:rFonts w:ascii="Times New Roman" w:hAnsi="Times New Roman"/>
          <w:sz w:val="24"/>
          <w:szCs w:val="24"/>
          <w:lang w:val="en-GB"/>
        </w:rPr>
        <w:t>and</w:t>
      </w:r>
      <w:r w:rsidR="00C1021E" w:rsidRPr="00786725">
        <w:rPr>
          <w:rFonts w:ascii="Times New Roman" w:hAnsi="Times New Roman"/>
          <w:sz w:val="24"/>
          <w:szCs w:val="24"/>
          <w:lang w:val="en-GB"/>
        </w:rPr>
        <w:t xml:space="preserve"> most of his online messages were false</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92"/>
      </w:r>
      <w:r w:rsidRPr="00786725">
        <w:rPr>
          <w:rFonts w:ascii="Times New Roman" w:hAnsi="Times New Roman"/>
          <w:sz w:val="24"/>
          <w:szCs w:val="24"/>
          <w:lang w:val="en-GB"/>
        </w:rPr>
        <w:t xml:space="preserve"> </w:t>
      </w:r>
      <w:bookmarkEnd w:id="76"/>
      <w:r w:rsidRPr="00786725">
        <w:rPr>
          <w:rFonts w:ascii="Times New Roman" w:hAnsi="Times New Roman"/>
          <w:sz w:val="24"/>
          <w:szCs w:val="24"/>
          <w:lang w:val="en-GB"/>
        </w:rPr>
        <w:t xml:space="preserve">Such acts undermined Antara’s democratic process. </w:t>
      </w:r>
    </w:p>
    <w:p w14:paraId="09AA3972" w14:textId="38D85833" w:rsidR="008C7FB8" w:rsidRPr="00786725" w:rsidRDefault="008C7FB8"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ab/>
      </w:r>
      <w:r w:rsidRPr="00786725">
        <w:rPr>
          <w:rFonts w:ascii="Times New Roman" w:hAnsi="Times New Roman"/>
          <w:sz w:val="24"/>
          <w:szCs w:val="24"/>
          <w:lang w:val="en-GB"/>
        </w:rPr>
        <w:tab/>
        <w:t>Protection of national security or public order justifies restriction</w:t>
      </w:r>
      <w:r w:rsidR="00075AD1" w:rsidRPr="00786725">
        <w:rPr>
          <w:rFonts w:ascii="Times New Roman" w:hAnsi="Times New Roman"/>
          <w:sz w:val="24"/>
          <w:szCs w:val="24"/>
          <w:lang w:val="en-GB"/>
        </w:rPr>
        <w:t>s</w:t>
      </w:r>
      <w:r w:rsidRPr="00786725">
        <w:rPr>
          <w:rFonts w:ascii="Times New Roman" w:hAnsi="Times New Roman"/>
          <w:sz w:val="24"/>
          <w:szCs w:val="24"/>
          <w:lang w:val="en-GB"/>
        </w:rPr>
        <w:t xml:space="preserve"> of content </w:t>
      </w:r>
      <w:r w:rsidR="00075AD1" w:rsidRPr="00786725">
        <w:rPr>
          <w:rFonts w:ascii="Times New Roman" w:hAnsi="Times New Roman"/>
          <w:sz w:val="24"/>
          <w:szCs w:val="24"/>
          <w:lang w:val="en-GB"/>
        </w:rPr>
        <w:t>that promote</w:t>
      </w:r>
      <w:r w:rsidRPr="00786725">
        <w:rPr>
          <w:rFonts w:ascii="Times New Roman" w:hAnsi="Times New Roman"/>
          <w:sz w:val="24"/>
          <w:szCs w:val="24"/>
          <w:lang w:val="en-GB"/>
        </w:rPr>
        <w:t xml:space="preserve"> criminal activity or </w:t>
      </w:r>
      <w:r w:rsidR="006B24D8" w:rsidRPr="00786725">
        <w:rPr>
          <w:rFonts w:ascii="Times New Roman" w:hAnsi="Times New Roman"/>
          <w:sz w:val="24"/>
          <w:szCs w:val="24"/>
          <w:lang w:val="en-GB"/>
        </w:rPr>
        <w:t>are</w:t>
      </w:r>
      <w:r w:rsidRPr="00786725">
        <w:rPr>
          <w:rFonts w:ascii="Times New Roman" w:hAnsi="Times New Roman"/>
          <w:sz w:val="24"/>
          <w:szCs w:val="24"/>
          <w:lang w:val="en-GB"/>
        </w:rPr>
        <w:t xml:space="preserve"> part of larger disinformation campaigns aimed at destabilising elections. </w:t>
      </w:r>
      <w:r w:rsidR="00812045" w:rsidRPr="00786725">
        <w:rPr>
          <w:rFonts w:ascii="Times New Roman" w:hAnsi="Times New Roman"/>
          <w:sz w:val="24"/>
          <w:szCs w:val="24"/>
          <w:lang w:val="en-GB"/>
        </w:rPr>
        <w:t>A</w:t>
      </w:r>
      <w:r w:rsidRPr="00786725">
        <w:rPr>
          <w:rFonts w:ascii="Times New Roman" w:hAnsi="Times New Roman"/>
          <w:sz w:val="24"/>
          <w:szCs w:val="24"/>
          <w:lang w:val="en-GB"/>
        </w:rPr>
        <w:t xml:space="preserve"> direct and immediate link </w:t>
      </w:r>
      <w:r w:rsidR="00812045" w:rsidRPr="00786725">
        <w:rPr>
          <w:rFonts w:ascii="Times New Roman" w:hAnsi="Times New Roman"/>
          <w:sz w:val="24"/>
          <w:szCs w:val="24"/>
          <w:lang w:val="en-GB"/>
        </w:rPr>
        <w:t xml:space="preserve">exists </w:t>
      </w:r>
      <w:r w:rsidRPr="00786725">
        <w:rPr>
          <w:rFonts w:ascii="Times New Roman" w:hAnsi="Times New Roman"/>
          <w:sz w:val="24"/>
          <w:szCs w:val="24"/>
          <w:lang w:val="en-GB"/>
        </w:rPr>
        <w:t xml:space="preserve">between Prof. </w:t>
      </w:r>
      <w:proofErr w:type="spellStart"/>
      <w:r w:rsidRPr="00786725">
        <w:rPr>
          <w:rFonts w:ascii="Times New Roman" w:hAnsi="Times New Roman"/>
          <w:sz w:val="24"/>
          <w:szCs w:val="24"/>
          <w:lang w:val="en-GB"/>
        </w:rPr>
        <w:t>Hunland’s</w:t>
      </w:r>
      <w:proofErr w:type="spellEnd"/>
      <w:r w:rsidRPr="00786725">
        <w:rPr>
          <w:rFonts w:ascii="Times New Roman" w:hAnsi="Times New Roman"/>
          <w:sz w:val="24"/>
          <w:szCs w:val="24"/>
          <w:lang w:val="en-GB"/>
        </w:rPr>
        <w:t xml:space="preserve"> online </w:t>
      </w:r>
      <w:proofErr w:type="gramStart"/>
      <w:r w:rsidRPr="00786725">
        <w:rPr>
          <w:rFonts w:ascii="Times New Roman" w:hAnsi="Times New Roman"/>
          <w:sz w:val="24"/>
          <w:szCs w:val="24"/>
          <w:lang w:val="en-GB"/>
        </w:rPr>
        <w:t>activity</w:t>
      </w:r>
      <w:proofErr w:type="gramEnd"/>
      <w:r w:rsidRPr="00786725">
        <w:rPr>
          <w:rFonts w:ascii="Times New Roman" w:hAnsi="Times New Roman"/>
          <w:sz w:val="24"/>
          <w:szCs w:val="24"/>
          <w:lang w:val="en-GB"/>
        </w:rPr>
        <w:t xml:space="preserve"> and the violence committed during the rally he staged.</w:t>
      </w:r>
      <w:r w:rsidRPr="00786725">
        <w:rPr>
          <w:rFonts w:ascii="Times New Roman" w:hAnsi="Times New Roman"/>
          <w:sz w:val="24"/>
          <w:szCs w:val="24"/>
          <w:vertAlign w:val="superscript"/>
          <w:lang w:val="en-GB"/>
        </w:rPr>
        <w:footnoteReference w:id="193"/>
      </w:r>
      <w:r w:rsidRPr="00786725">
        <w:rPr>
          <w:rFonts w:ascii="Times New Roman" w:hAnsi="Times New Roman"/>
          <w:sz w:val="24"/>
          <w:szCs w:val="24"/>
          <w:lang w:val="en-GB"/>
        </w:rPr>
        <w:t xml:space="preserve"> His cyber activity represented a danger for Antara’s public order and national security. Hence, </w:t>
      </w:r>
      <w:r w:rsidR="00D62E48" w:rsidRPr="00786725">
        <w:rPr>
          <w:rFonts w:ascii="Times New Roman" w:hAnsi="Times New Roman"/>
          <w:sz w:val="24"/>
          <w:szCs w:val="24"/>
          <w:lang w:val="en-GB"/>
        </w:rPr>
        <w:t>the restriction</w:t>
      </w:r>
      <w:r w:rsidRPr="00786725">
        <w:rPr>
          <w:rFonts w:ascii="Times New Roman" w:hAnsi="Times New Roman"/>
          <w:sz w:val="24"/>
          <w:szCs w:val="24"/>
          <w:lang w:val="en-GB"/>
        </w:rPr>
        <w:t xml:space="preserve"> pursued a legitimate aim. </w:t>
      </w:r>
    </w:p>
    <w:p w14:paraId="626A79FE" w14:textId="77777777" w:rsidR="008C7FB8" w:rsidRPr="00786725" w:rsidRDefault="008C7FB8"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b/>
          <w:i/>
          <w:sz w:val="24"/>
          <w:szCs w:val="24"/>
          <w:lang w:val="en-GB"/>
        </w:rPr>
      </w:pPr>
    </w:p>
    <w:p w14:paraId="29D6F7BA" w14:textId="77777777" w:rsidR="008C7FB8" w:rsidRPr="00786725" w:rsidRDefault="003D7003" w:rsidP="00CD4BE7">
      <w:pPr>
        <w:pStyle w:val="Heading2"/>
        <w:spacing w:before="0" w:after="0" w:line="360" w:lineRule="auto"/>
        <w:ind w:left="720"/>
        <w:jc w:val="both"/>
        <w:rPr>
          <w:rFonts w:ascii="Times New Roman" w:hAnsi="Times New Roman" w:cs="Times New Roman"/>
          <w:i/>
          <w:sz w:val="24"/>
          <w:szCs w:val="24"/>
        </w:rPr>
      </w:pPr>
      <w:bookmarkStart w:id="77" w:name="_Toc92830127"/>
      <w:r w:rsidRPr="00786725">
        <w:rPr>
          <w:rFonts w:ascii="Times New Roman" w:hAnsi="Times New Roman" w:cs="Times New Roman"/>
          <w:i/>
          <w:sz w:val="24"/>
          <w:szCs w:val="24"/>
        </w:rPr>
        <w:t xml:space="preserve">c) </w:t>
      </w:r>
      <w:r w:rsidR="008C7FB8" w:rsidRPr="00786725">
        <w:rPr>
          <w:rFonts w:ascii="Times New Roman" w:hAnsi="Times New Roman" w:cs="Times New Roman"/>
          <w:i/>
          <w:sz w:val="24"/>
          <w:szCs w:val="24"/>
        </w:rPr>
        <w:t>The restriction was necessary and proportionate to attain the legitimate aim</w:t>
      </w:r>
      <w:bookmarkEnd w:id="77"/>
    </w:p>
    <w:p w14:paraId="36EA72B0" w14:textId="77777777" w:rsidR="008C7FB8" w:rsidRPr="00786725" w:rsidRDefault="00284E4D" w:rsidP="00CD4BE7">
      <w:pPr>
        <w:keepNext/>
        <w:widowControl w:val="0"/>
        <w:pBdr>
          <w:top w:val="nil"/>
          <w:left w:val="nil"/>
          <w:bottom w:val="nil"/>
          <w:right w:val="nil"/>
          <w:between w:val="nil"/>
        </w:pBdr>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R</w:t>
      </w:r>
      <w:r w:rsidR="008C7FB8" w:rsidRPr="00786725">
        <w:rPr>
          <w:rFonts w:ascii="Times New Roman" w:hAnsi="Times New Roman"/>
          <w:sz w:val="24"/>
          <w:szCs w:val="24"/>
          <w:lang w:val="en-GB"/>
        </w:rPr>
        <w:t>estriction</w:t>
      </w:r>
      <w:r w:rsidRPr="00786725">
        <w:rPr>
          <w:rFonts w:ascii="Times New Roman" w:hAnsi="Times New Roman"/>
          <w:sz w:val="24"/>
          <w:szCs w:val="24"/>
          <w:lang w:val="en-GB"/>
        </w:rPr>
        <w:t>s</w:t>
      </w:r>
      <w:r w:rsidR="008C7FB8" w:rsidRPr="00786725">
        <w:rPr>
          <w:rFonts w:ascii="Times New Roman" w:hAnsi="Times New Roman"/>
          <w:sz w:val="24"/>
          <w:szCs w:val="24"/>
          <w:lang w:val="en-GB"/>
        </w:rPr>
        <w:t xml:space="preserve"> to the right to freedom of expression </w:t>
      </w:r>
      <w:r w:rsidR="001E5456" w:rsidRPr="00786725">
        <w:rPr>
          <w:rFonts w:ascii="Times New Roman" w:hAnsi="Times New Roman"/>
          <w:sz w:val="24"/>
          <w:szCs w:val="24"/>
          <w:lang w:val="en-GB"/>
        </w:rPr>
        <w:t>must</w:t>
      </w:r>
      <w:r w:rsidR="008C7FB8" w:rsidRPr="00786725">
        <w:rPr>
          <w:rFonts w:ascii="Times New Roman" w:hAnsi="Times New Roman"/>
          <w:sz w:val="24"/>
          <w:szCs w:val="24"/>
          <w:lang w:val="en-GB"/>
        </w:rPr>
        <w:t xml:space="preserve"> be necessary and proportionate.</w:t>
      </w:r>
      <w:r w:rsidR="008C7FB8" w:rsidRPr="00786725">
        <w:rPr>
          <w:rFonts w:ascii="Times New Roman" w:hAnsi="Times New Roman"/>
          <w:sz w:val="24"/>
          <w:szCs w:val="24"/>
          <w:vertAlign w:val="superscript"/>
          <w:lang w:val="en-GB"/>
        </w:rPr>
        <w:footnoteReference w:id="194"/>
      </w:r>
      <w:r w:rsidR="008C7FB8" w:rsidRPr="00786725">
        <w:rPr>
          <w:rFonts w:ascii="Times New Roman" w:hAnsi="Times New Roman"/>
          <w:sz w:val="24"/>
          <w:szCs w:val="24"/>
          <w:lang w:val="en-GB"/>
        </w:rPr>
        <w:t xml:space="preserve"> </w:t>
      </w:r>
      <w:r w:rsidR="00B309E6" w:rsidRPr="00786725">
        <w:rPr>
          <w:rFonts w:ascii="Times New Roman" w:hAnsi="Times New Roman"/>
          <w:sz w:val="24"/>
          <w:szCs w:val="24"/>
          <w:lang w:val="en-GB"/>
        </w:rPr>
        <w:t xml:space="preserve">Such </w:t>
      </w:r>
      <w:r w:rsidR="006250A6" w:rsidRPr="00786725">
        <w:rPr>
          <w:rFonts w:ascii="Times New Roman" w:hAnsi="Times New Roman"/>
          <w:sz w:val="24"/>
          <w:szCs w:val="24"/>
          <w:lang w:val="en-GB"/>
        </w:rPr>
        <w:t>measures</w:t>
      </w:r>
      <w:r w:rsidR="008C7FB8" w:rsidRPr="00786725">
        <w:rPr>
          <w:rFonts w:ascii="Times New Roman" w:hAnsi="Times New Roman"/>
          <w:sz w:val="24"/>
          <w:szCs w:val="24"/>
          <w:lang w:val="en-GB"/>
        </w:rPr>
        <w:t xml:space="preserve"> must be appropriate to fulfil the protective aim and cannot be broadly applied.</w:t>
      </w:r>
      <w:r w:rsidR="008C7FB8" w:rsidRPr="00786725">
        <w:rPr>
          <w:rFonts w:ascii="Times New Roman" w:hAnsi="Times New Roman"/>
          <w:sz w:val="24"/>
          <w:szCs w:val="24"/>
          <w:vertAlign w:val="superscript"/>
          <w:lang w:val="en-GB"/>
        </w:rPr>
        <w:footnoteReference w:id="195"/>
      </w:r>
      <w:r w:rsidR="008C7FB8" w:rsidRPr="00786725">
        <w:rPr>
          <w:rFonts w:ascii="Times New Roman" w:hAnsi="Times New Roman"/>
          <w:sz w:val="24"/>
          <w:szCs w:val="24"/>
          <w:lang w:val="en-GB"/>
        </w:rPr>
        <w:t xml:space="preserve"> A State </w:t>
      </w:r>
      <w:r w:rsidR="00CA136B" w:rsidRPr="00786725">
        <w:rPr>
          <w:rFonts w:ascii="Times New Roman" w:hAnsi="Times New Roman"/>
          <w:sz w:val="24"/>
          <w:szCs w:val="24"/>
          <w:lang w:val="en-GB"/>
        </w:rPr>
        <w:t>must</w:t>
      </w:r>
      <w:r w:rsidR="008C7FB8" w:rsidRPr="00786725">
        <w:rPr>
          <w:rFonts w:ascii="Times New Roman" w:hAnsi="Times New Roman"/>
          <w:sz w:val="24"/>
          <w:szCs w:val="24"/>
          <w:lang w:val="en-GB"/>
        </w:rPr>
        <w:t xml:space="preserve"> choose the least intrusive instruments.</w:t>
      </w:r>
      <w:r w:rsidR="008C7FB8" w:rsidRPr="00786725">
        <w:rPr>
          <w:rFonts w:ascii="Times New Roman" w:hAnsi="Times New Roman"/>
          <w:sz w:val="24"/>
          <w:szCs w:val="24"/>
          <w:vertAlign w:val="superscript"/>
          <w:lang w:val="en-GB"/>
        </w:rPr>
        <w:footnoteReference w:id="196"/>
      </w:r>
      <w:r w:rsidR="008C7FB8" w:rsidRPr="00786725">
        <w:rPr>
          <w:rFonts w:ascii="Times New Roman" w:hAnsi="Times New Roman"/>
          <w:sz w:val="24"/>
          <w:szCs w:val="24"/>
          <w:lang w:val="en-GB"/>
        </w:rPr>
        <w:t xml:space="preserve"> Proportionality must be observed in the legislation defining the constraints and by the authorities enforcing it.</w:t>
      </w:r>
      <w:r w:rsidR="008C7FB8" w:rsidRPr="00786725">
        <w:rPr>
          <w:rFonts w:ascii="Times New Roman" w:hAnsi="Times New Roman"/>
          <w:sz w:val="24"/>
          <w:szCs w:val="24"/>
          <w:vertAlign w:val="superscript"/>
          <w:lang w:val="en-GB"/>
        </w:rPr>
        <w:footnoteReference w:id="197"/>
      </w:r>
      <w:r w:rsidR="008C7FB8" w:rsidRPr="00786725">
        <w:rPr>
          <w:rFonts w:ascii="Times New Roman" w:hAnsi="Times New Roman"/>
          <w:sz w:val="24"/>
          <w:szCs w:val="24"/>
          <w:lang w:val="en-GB"/>
        </w:rPr>
        <w:t xml:space="preserve"> </w:t>
      </w:r>
      <w:r w:rsidR="00F95CBC" w:rsidRPr="00786725">
        <w:rPr>
          <w:rFonts w:ascii="Times New Roman" w:hAnsi="Times New Roman"/>
          <w:sz w:val="24"/>
          <w:szCs w:val="24"/>
          <w:lang w:val="en-GB"/>
        </w:rPr>
        <w:t>Ultimately</w:t>
      </w:r>
      <w:r w:rsidR="008C7FB8" w:rsidRPr="00786725">
        <w:rPr>
          <w:rFonts w:ascii="Times New Roman" w:hAnsi="Times New Roman"/>
          <w:sz w:val="24"/>
          <w:szCs w:val="24"/>
          <w:lang w:val="en-GB"/>
        </w:rPr>
        <w:t>, a State must demonstrate a clear and immediate link between the expression and the threat.</w:t>
      </w:r>
      <w:r w:rsidR="008C7FB8" w:rsidRPr="00786725">
        <w:rPr>
          <w:rFonts w:ascii="Times New Roman" w:hAnsi="Times New Roman"/>
          <w:sz w:val="24"/>
          <w:szCs w:val="24"/>
          <w:vertAlign w:val="superscript"/>
          <w:lang w:val="en-GB"/>
        </w:rPr>
        <w:footnoteReference w:id="198"/>
      </w:r>
    </w:p>
    <w:p w14:paraId="5B3E94CA" w14:textId="7A94BE4D" w:rsidR="008C7FB8" w:rsidRPr="00786725" w:rsidRDefault="008C7FB8"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ab/>
      </w:r>
      <w:r w:rsidRPr="00786725">
        <w:rPr>
          <w:rFonts w:ascii="Times New Roman" w:hAnsi="Times New Roman"/>
          <w:sz w:val="24"/>
          <w:szCs w:val="24"/>
          <w:lang w:val="en-GB"/>
        </w:rPr>
        <w:tab/>
        <w:t xml:space="preserve">Although the freedom of expression is essential for democratic societies, the restriction </w:t>
      </w:r>
      <w:r w:rsidR="00AA683D" w:rsidRPr="00786725">
        <w:rPr>
          <w:rFonts w:ascii="Times New Roman" w:hAnsi="Times New Roman"/>
          <w:sz w:val="24"/>
          <w:szCs w:val="24"/>
          <w:lang w:val="en-GB"/>
        </w:rPr>
        <w:t xml:space="preserve">was </w:t>
      </w:r>
      <w:r w:rsidRPr="00786725">
        <w:rPr>
          <w:rFonts w:ascii="Times New Roman" w:hAnsi="Times New Roman"/>
          <w:sz w:val="24"/>
          <w:szCs w:val="24"/>
          <w:lang w:val="en-GB"/>
        </w:rPr>
        <w:t>necessary</w:t>
      </w:r>
      <w:r w:rsidR="00954930" w:rsidRPr="00786725">
        <w:rPr>
          <w:rFonts w:ascii="Times New Roman" w:hAnsi="Times New Roman"/>
          <w:sz w:val="24"/>
          <w:szCs w:val="24"/>
          <w:lang w:val="en-GB"/>
        </w:rPr>
        <w:t>: i</w:t>
      </w:r>
      <w:r w:rsidRPr="00786725">
        <w:rPr>
          <w:rFonts w:ascii="Times New Roman" w:hAnsi="Times New Roman"/>
          <w:sz w:val="24"/>
          <w:szCs w:val="24"/>
          <w:lang w:val="en-GB"/>
        </w:rPr>
        <w:t xml:space="preserve">t averted possible harm to more people and addressed the ongoing threat to national security and public order. </w:t>
      </w:r>
      <w:r w:rsidR="00130914" w:rsidRPr="00786725">
        <w:rPr>
          <w:rFonts w:ascii="Times New Roman" w:hAnsi="Times New Roman"/>
          <w:sz w:val="24"/>
          <w:szCs w:val="24"/>
          <w:lang w:val="en-GB"/>
        </w:rPr>
        <w:t xml:space="preserve">The measure was proportionate for several reasons. </w:t>
      </w:r>
      <w:r w:rsidRPr="00786725">
        <w:rPr>
          <w:rFonts w:ascii="Times New Roman" w:hAnsi="Times New Roman"/>
          <w:sz w:val="24"/>
          <w:szCs w:val="24"/>
          <w:lang w:val="en-GB"/>
        </w:rPr>
        <w:t xml:space="preserve">The </w:t>
      </w:r>
      <w:proofErr w:type="spellStart"/>
      <w:r w:rsidRPr="00786725">
        <w:rPr>
          <w:rFonts w:ascii="Times New Roman" w:hAnsi="Times New Roman"/>
          <w:sz w:val="24"/>
          <w:szCs w:val="24"/>
          <w:lang w:val="en-GB"/>
        </w:rPr>
        <w:t>Antaran</w:t>
      </w:r>
      <w:proofErr w:type="spellEnd"/>
      <w:r w:rsidRPr="00786725">
        <w:rPr>
          <w:rFonts w:ascii="Times New Roman" w:hAnsi="Times New Roman"/>
          <w:sz w:val="24"/>
          <w:szCs w:val="24"/>
          <w:lang w:val="en-GB"/>
        </w:rPr>
        <w:t xml:space="preserve"> </w:t>
      </w:r>
      <w:r w:rsidR="00A56688" w:rsidRPr="00786725">
        <w:rPr>
          <w:rFonts w:ascii="Times New Roman" w:hAnsi="Times New Roman"/>
          <w:sz w:val="24"/>
          <w:szCs w:val="24"/>
          <w:lang w:val="en-GB"/>
        </w:rPr>
        <w:t>DPCA</w:t>
      </w:r>
      <w:r w:rsidRPr="00786725">
        <w:rPr>
          <w:rFonts w:ascii="Times New Roman" w:hAnsi="Times New Roman"/>
          <w:sz w:val="24"/>
          <w:szCs w:val="24"/>
          <w:lang w:val="en-GB"/>
        </w:rPr>
        <w:t xml:space="preserve"> abided by Section 5 limitations</w:t>
      </w:r>
      <w:r w:rsidR="00AA6D87"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199"/>
      </w:r>
      <w:r w:rsidRPr="00786725">
        <w:rPr>
          <w:rFonts w:ascii="Times New Roman" w:hAnsi="Times New Roman"/>
          <w:sz w:val="24"/>
          <w:szCs w:val="24"/>
          <w:lang w:val="en-GB"/>
        </w:rPr>
        <w:t xml:space="preserve"> which prevented them from exceeding the </w:t>
      </w:r>
      <w:r w:rsidR="00AC1359" w:rsidRPr="00786725">
        <w:rPr>
          <w:rFonts w:ascii="Times New Roman" w:hAnsi="Times New Roman"/>
          <w:sz w:val="24"/>
          <w:szCs w:val="24"/>
          <w:lang w:val="en-GB"/>
        </w:rPr>
        <w:t>framework of their objective</w:t>
      </w:r>
      <w:r w:rsidRPr="00786725">
        <w:rPr>
          <w:rFonts w:ascii="Times New Roman" w:hAnsi="Times New Roman"/>
          <w:sz w:val="24"/>
          <w:szCs w:val="24"/>
          <w:lang w:val="en-GB"/>
        </w:rPr>
        <w:t xml:space="preserve">. While </w:t>
      </w:r>
      <w:r w:rsidR="008230B6" w:rsidRPr="00786725">
        <w:rPr>
          <w:rFonts w:ascii="Times New Roman" w:hAnsi="Times New Roman"/>
          <w:sz w:val="24"/>
          <w:szCs w:val="24"/>
          <w:lang w:val="en-GB"/>
        </w:rPr>
        <w:t xml:space="preserve">PACA provides for </w:t>
      </w:r>
      <w:r w:rsidRPr="00786725">
        <w:rPr>
          <w:rFonts w:ascii="Times New Roman" w:hAnsi="Times New Roman"/>
          <w:sz w:val="24"/>
          <w:szCs w:val="24"/>
          <w:lang w:val="en-GB"/>
        </w:rPr>
        <w:t xml:space="preserve">a two-year suspension, Prof. </w:t>
      </w:r>
      <w:proofErr w:type="spellStart"/>
      <w:r w:rsidRPr="00786725">
        <w:rPr>
          <w:rFonts w:ascii="Times New Roman" w:hAnsi="Times New Roman"/>
          <w:sz w:val="24"/>
          <w:szCs w:val="24"/>
          <w:lang w:val="en-GB"/>
        </w:rPr>
        <w:t>Hunland’s</w:t>
      </w:r>
      <w:proofErr w:type="spellEnd"/>
      <w:r w:rsidRPr="00786725">
        <w:rPr>
          <w:rFonts w:ascii="Times New Roman" w:hAnsi="Times New Roman"/>
          <w:sz w:val="24"/>
          <w:szCs w:val="24"/>
          <w:lang w:val="en-GB"/>
        </w:rPr>
        <w:t xml:space="preserve"> account was suspended for only one year.</w:t>
      </w:r>
      <w:r w:rsidRPr="00786725">
        <w:rPr>
          <w:rFonts w:ascii="Times New Roman" w:hAnsi="Times New Roman"/>
          <w:sz w:val="24"/>
          <w:szCs w:val="24"/>
          <w:vertAlign w:val="superscript"/>
          <w:lang w:val="en-GB"/>
        </w:rPr>
        <w:footnoteReference w:id="200"/>
      </w:r>
      <w:r w:rsidRPr="00786725">
        <w:rPr>
          <w:rFonts w:ascii="Times New Roman" w:hAnsi="Times New Roman"/>
          <w:sz w:val="24"/>
          <w:szCs w:val="24"/>
          <w:lang w:val="en-GB"/>
        </w:rPr>
        <w:t xml:space="preserve"> This </w:t>
      </w:r>
      <w:r w:rsidR="00750E60" w:rsidRPr="00786725">
        <w:rPr>
          <w:rFonts w:ascii="Times New Roman" w:hAnsi="Times New Roman"/>
          <w:sz w:val="24"/>
          <w:szCs w:val="24"/>
          <w:lang w:val="en-GB"/>
        </w:rPr>
        <w:t xml:space="preserve">action </w:t>
      </w:r>
      <w:r w:rsidRPr="00786725">
        <w:rPr>
          <w:rFonts w:ascii="Times New Roman" w:hAnsi="Times New Roman"/>
          <w:sz w:val="24"/>
          <w:szCs w:val="24"/>
          <w:lang w:val="en-GB"/>
        </w:rPr>
        <w:t xml:space="preserve">was taken after several warnings through flagged messages by </w:t>
      </w:r>
      <w:proofErr w:type="spellStart"/>
      <w:r w:rsidRPr="00786725">
        <w:rPr>
          <w:rFonts w:ascii="Times New Roman" w:hAnsi="Times New Roman"/>
          <w:sz w:val="24"/>
          <w:szCs w:val="24"/>
          <w:lang w:val="en-GB"/>
        </w:rPr>
        <w:t>Pano</w:t>
      </w:r>
      <w:proofErr w:type="spellEnd"/>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01"/>
      </w:r>
      <w:r w:rsidRPr="00786725">
        <w:rPr>
          <w:rFonts w:ascii="Times New Roman" w:hAnsi="Times New Roman"/>
          <w:sz w:val="24"/>
          <w:szCs w:val="24"/>
          <w:lang w:val="en-GB"/>
        </w:rPr>
        <w:t xml:space="preserve"> </w:t>
      </w:r>
      <w:bookmarkStart w:id="78" w:name="_Hlk92532581"/>
      <w:r w:rsidR="00B514D5" w:rsidRPr="00786725">
        <w:rPr>
          <w:rFonts w:ascii="Times New Roman" w:hAnsi="Times New Roman"/>
          <w:sz w:val="24"/>
          <w:szCs w:val="24"/>
          <w:lang w:val="en-GB"/>
        </w:rPr>
        <w:t xml:space="preserve">With regard to the referendum, the Professor’s posts could incite further violence in the region, </w:t>
      </w:r>
      <w:proofErr w:type="gramStart"/>
      <w:r w:rsidR="00B514D5" w:rsidRPr="00786725">
        <w:rPr>
          <w:rFonts w:ascii="Times New Roman" w:hAnsi="Times New Roman"/>
          <w:i/>
          <w:iCs/>
          <w:sz w:val="24"/>
          <w:szCs w:val="24"/>
          <w:lang w:val="en-GB"/>
        </w:rPr>
        <w:t>e.g.</w:t>
      </w:r>
      <w:proofErr w:type="gramEnd"/>
      <w:r w:rsidR="00B514D5" w:rsidRPr="00786725">
        <w:rPr>
          <w:rFonts w:ascii="Times New Roman" w:hAnsi="Times New Roman"/>
          <w:sz w:val="24"/>
          <w:szCs w:val="24"/>
          <w:lang w:val="en-GB"/>
        </w:rPr>
        <w:t xml:space="preserve"> sending a message to his followers that resorting to violence was </w:t>
      </w:r>
      <w:r w:rsidR="00B514D5" w:rsidRPr="00786725">
        <w:rPr>
          <w:rFonts w:ascii="Times New Roman" w:hAnsi="Times New Roman"/>
          <w:sz w:val="24"/>
          <w:szCs w:val="24"/>
          <w:lang w:val="en-GB"/>
        </w:rPr>
        <w:lastRenderedPageBreak/>
        <w:t>necessary and justifiable.</w:t>
      </w:r>
      <w:r w:rsidRPr="00786725">
        <w:rPr>
          <w:rFonts w:ascii="Times New Roman" w:hAnsi="Times New Roman"/>
          <w:sz w:val="24"/>
          <w:szCs w:val="24"/>
          <w:vertAlign w:val="superscript"/>
          <w:lang w:val="en-GB"/>
        </w:rPr>
        <w:footnoteReference w:id="202"/>
      </w:r>
      <w:r w:rsidRPr="00786725">
        <w:rPr>
          <w:rFonts w:ascii="Times New Roman" w:hAnsi="Times New Roman"/>
          <w:sz w:val="24"/>
          <w:szCs w:val="24"/>
          <w:lang w:val="en-GB"/>
        </w:rPr>
        <w:t xml:space="preserve"> </w:t>
      </w:r>
      <w:r w:rsidR="00B514D5" w:rsidRPr="00786725">
        <w:rPr>
          <w:rFonts w:ascii="Times New Roman" w:hAnsi="Times New Roman"/>
          <w:sz w:val="24"/>
          <w:szCs w:val="24"/>
          <w:lang w:val="en-GB"/>
        </w:rPr>
        <w:t xml:space="preserve">This </w:t>
      </w:r>
      <w:r w:rsidRPr="00786725">
        <w:rPr>
          <w:rFonts w:ascii="Times New Roman" w:hAnsi="Times New Roman"/>
          <w:sz w:val="24"/>
          <w:szCs w:val="24"/>
          <w:lang w:val="en-GB"/>
        </w:rPr>
        <w:t xml:space="preserve">proves that he abused </w:t>
      </w:r>
      <w:r w:rsidR="00407621" w:rsidRPr="00786725">
        <w:rPr>
          <w:rFonts w:ascii="Times New Roman" w:hAnsi="Times New Roman"/>
          <w:sz w:val="24"/>
          <w:szCs w:val="24"/>
          <w:lang w:val="en-GB"/>
        </w:rPr>
        <w:t xml:space="preserve">his </w:t>
      </w:r>
      <w:r w:rsidRPr="00786725">
        <w:rPr>
          <w:rFonts w:ascii="Times New Roman" w:hAnsi="Times New Roman"/>
          <w:sz w:val="24"/>
          <w:szCs w:val="24"/>
          <w:lang w:val="en-GB"/>
        </w:rPr>
        <w:t>right.</w:t>
      </w:r>
      <w:bookmarkEnd w:id="78"/>
      <w:r w:rsidRPr="00786725">
        <w:rPr>
          <w:rFonts w:ascii="Times New Roman" w:hAnsi="Times New Roman"/>
          <w:sz w:val="24"/>
          <w:szCs w:val="24"/>
          <w:lang w:val="en-GB"/>
        </w:rPr>
        <w:t xml:space="preserve"> </w:t>
      </w:r>
      <w:r w:rsidR="007C5913" w:rsidRPr="00786725">
        <w:rPr>
          <w:rFonts w:ascii="Times New Roman" w:hAnsi="Times New Roman"/>
          <w:sz w:val="24"/>
          <w:szCs w:val="24"/>
          <w:lang w:val="en-GB"/>
        </w:rPr>
        <w:t>Moreover</w:t>
      </w:r>
      <w:r w:rsidR="00211492" w:rsidRPr="00786725">
        <w:rPr>
          <w:rFonts w:ascii="Times New Roman" w:hAnsi="Times New Roman"/>
          <w:sz w:val="24"/>
          <w:szCs w:val="24"/>
          <w:lang w:val="en-GB"/>
        </w:rPr>
        <w:t>, t</w:t>
      </w:r>
      <w:r w:rsidRPr="00786725">
        <w:rPr>
          <w:rFonts w:ascii="Times New Roman" w:hAnsi="Times New Roman"/>
          <w:sz w:val="24"/>
          <w:szCs w:val="24"/>
          <w:lang w:val="en-GB"/>
        </w:rPr>
        <w:t>he effects of his conduct are comparable to big newspapers putting</w:t>
      </w:r>
      <w:r w:rsidR="007865D0" w:rsidRPr="00786725">
        <w:rPr>
          <w:rFonts w:ascii="Times New Roman" w:hAnsi="Times New Roman"/>
          <w:sz w:val="24"/>
          <w:szCs w:val="24"/>
          <w:lang w:val="en-GB"/>
        </w:rPr>
        <w:t xml:space="preserve"> </w:t>
      </w:r>
      <w:r w:rsidR="00362D35" w:rsidRPr="00786725">
        <w:rPr>
          <w:rFonts w:ascii="Times New Roman" w:hAnsi="Times New Roman"/>
          <w:sz w:val="24"/>
          <w:szCs w:val="24"/>
          <w:lang w:val="en-GB"/>
        </w:rPr>
        <w:t>similar</w:t>
      </w:r>
      <w:r w:rsidR="0077557A" w:rsidRPr="00786725">
        <w:rPr>
          <w:rFonts w:ascii="Times New Roman" w:hAnsi="Times New Roman"/>
          <w:sz w:val="24"/>
          <w:szCs w:val="24"/>
          <w:lang w:val="en-GB"/>
        </w:rPr>
        <w:t xml:space="preserve"> </w:t>
      </w:r>
      <w:r w:rsidRPr="00786725">
        <w:rPr>
          <w:rFonts w:ascii="Times New Roman" w:hAnsi="Times New Roman"/>
          <w:sz w:val="24"/>
          <w:szCs w:val="24"/>
          <w:lang w:val="en-GB"/>
        </w:rPr>
        <w:t xml:space="preserve">statements on their front page. When exercising such an influence, one </w:t>
      </w:r>
      <w:r w:rsidR="002429EA" w:rsidRPr="00786725">
        <w:rPr>
          <w:rFonts w:ascii="Times New Roman" w:hAnsi="Times New Roman"/>
          <w:sz w:val="24"/>
          <w:szCs w:val="24"/>
          <w:lang w:val="en-GB"/>
        </w:rPr>
        <w:t>must</w:t>
      </w:r>
      <w:r w:rsidRPr="00786725">
        <w:rPr>
          <w:rFonts w:ascii="Times New Roman" w:hAnsi="Times New Roman"/>
          <w:sz w:val="24"/>
          <w:szCs w:val="24"/>
          <w:lang w:val="en-GB"/>
        </w:rPr>
        <w:t xml:space="preserve"> bear </w:t>
      </w:r>
      <w:r w:rsidR="00211492" w:rsidRPr="00786725">
        <w:rPr>
          <w:rFonts w:ascii="Times New Roman" w:hAnsi="Times New Roman"/>
          <w:sz w:val="24"/>
          <w:szCs w:val="24"/>
          <w:lang w:val="en-GB"/>
        </w:rPr>
        <w:t xml:space="preserve">significant </w:t>
      </w:r>
      <w:r w:rsidRPr="00786725">
        <w:rPr>
          <w:rFonts w:ascii="Times New Roman" w:hAnsi="Times New Roman"/>
          <w:sz w:val="24"/>
          <w:szCs w:val="24"/>
          <w:lang w:val="en-GB"/>
        </w:rPr>
        <w:t>responsibilities and stricter measures are justified.</w:t>
      </w:r>
      <w:r w:rsidRPr="00786725">
        <w:rPr>
          <w:rFonts w:ascii="Times New Roman" w:hAnsi="Times New Roman"/>
          <w:sz w:val="24"/>
          <w:szCs w:val="24"/>
          <w:vertAlign w:val="superscript"/>
          <w:lang w:val="en-GB"/>
        </w:rPr>
        <w:footnoteReference w:id="203"/>
      </w:r>
      <w:r w:rsidRPr="00786725">
        <w:rPr>
          <w:rFonts w:ascii="Times New Roman" w:hAnsi="Times New Roman"/>
          <w:sz w:val="24"/>
          <w:szCs w:val="24"/>
          <w:lang w:val="en-GB"/>
        </w:rPr>
        <w:t xml:space="preserve"> </w:t>
      </w:r>
      <w:r w:rsidR="007C5913" w:rsidRPr="00786725">
        <w:rPr>
          <w:rFonts w:ascii="Times New Roman" w:hAnsi="Times New Roman"/>
          <w:sz w:val="24"/>
          <w:szCs w:val="24"/>
          <w:lang w:val="en-GB"/>
        </w:rPr>
        <w:t>Furthermore,</w:t>
      </w:r>
      <w:r w:rsidR="006A26F3" w:rsidRPr="00786725">
        <w:rPr>
          <w:rFonts w:ascii="Times New Roman" w:hAnsi="Times New Roman"/>
          <w:sz w:val="24"/>
          <w:szCs w:val="24"/>
          <w:lang w:val="en-GB"/>
        </w:rPr>
        <w:t xml:space="preserve"> on 15 February 2022 the Professor can exercise his right once more on </w:t>
      </w:r>
      <w:proofErr w:type="spellStart"/>
      <w:r w:rsidR="006A26F3" w:rsidRPr="00786725">
        <w:rPr>
          <w:rFonts w:ascii="Times New Roman" w:hAnsi="Times New Roman"/>
          <w:sz w:val="24"/>
          <w:szCs w:val="24"/>
          <w:lang w:val="en-GB"/>
        </w:rPr>
        <w:t>Pano</w:t>
      </w:r>
      <w:proofErr w:type="spellEnd"/>
      <w:r w:rsidR="00AA6D87"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04"/>
      </w:r>
      <w:r w:rsidRPr="00786725">
        <w:rPr>
          <w:rFonts w:ascii="Times New Roman" w:hAnsi="Times New Roman"/>
          <w:sz w:val="24"/>
          <w:szCs w:val="24"/>
          <w:lang w:val="en-GB"/>
        </w:rPr>
        <w:t xml:space="preserve"> since his account was not deleted. </w:t>
      </w:r>
      <w:r w:rsidR="006A26F3" w:rsidRPr="00786725">
        <w:rPr>
          <w:rFonts w:ascii="Times New Roman" w:hAnsi="Times New Roman"/>
          <w:sz w:val="24"/>
          <w:szCs w:val="24"/>
          <w:lang w:val="en-GB"/>
        </w:rPr>
        <w:t>Meanwhile, h</w:t>
      </w:r>
      <w:r w:rsidRPr="00786725">
        <w:rPr>
          <w:rFonts w:ascii="Times New Roman" w:hAnsi="Times New Roman"/>
          <w:sz w:val="24"/>
          <w:szCs w:val="24"/>
          <w:lang w:val="en-GB"/>
        </w:rPr>
        <w:t xml:space="preserve">e can still express </w:t>
      </w:r>
      <w:r w:rsidR="006A26F3" w:rsidRPr="00786725">
        <w:rPr>
          <w:rFonts w:ascii="Times New Roman" w:hAnsi="Times New Roman"/>
          <w:sz w:val="24"/>
          <w:szCs w:val="24"/>
          <w:lang w:val="en-GB"/>
        </w:rPr>
        <w:t>his views</w:t>
      </w:r>
      <w:r w:rsidRPr="00786725">
        <w:rPr>
          <w:rFonts w:ascii="Times New Roman" w:hAnsi="Times New Roman"/>
          <w:sz w:val="24"/>
          <w:szCs w:val="24"/>
          <w:lang w:val="en-GB"/>
        </w:rPr>
        <w:t xml:space="preserve"> elsewhere, whether online or offline.</w:t>
      </w:r>
      <w:r w:rsidR="000D5BE1" w:rsidRPr="00786725">
        <w:rPr>
          <w:rFonts w:ascii="Times New Roman" w:hAnsi="Times New Roman"/>
          <w:sz w:val="24"/>
          <w:szCs w:val="24"/>
          <w:lang w:val="en-GB"/>
        </w:rPr>
        <w:t xml:space="preserve"> </w:t>
      </w:r>
      <w:r w:rsidR="00B25E7D" w:rsidRPr="00786725">
        <w:rPr>
          <w:rFonts w:ascii="Times New Roman" w:hAnsi="Times New Roman"/>
          <w:sz w:val="24"/>
          <w:szCs w:val="24"/>
          <w:lang w:val="en-GB"/>
        </w:rPr>
        <w:t>The</w:t>
      </w:r>
      <w:r w:rsidRPr="00786725">
        <w:rPr>
          <w:rFonts w:ascii="Times New Roman" w:hAnsi="Times New Roman"/>
          <w:sz w:val="24"/>
          <w:szCs w:val="24"/>
          <w:lang w:val="en-GB"/>
        </w:rPr>
        <w:t xml:space="preserve"> restriction was </w:t>
      </w:r>
      <w:r w:rsidR="000D5BE1" w:rsidRPr="00786725">
        <w:rPr>
          <w:rFonts w:ascii="Times New Roman" w:hAnsi="Times New Roman"/>
          <w:sz w:val="24"/>
          <w:szCs w:val="24"/>
          <w:lang w:val="en-GB"/>
        </w:rPr>
        <w:t xml:space="preserve">consequently </w:t>
      </w:r>
      <w:r w:rsidRPr="00786725">
        <w:rPr>
          <w:rFonts w:ascii="Times New Roman" w:hAnsi="Times New Roman"/>
          <w:sz w:val="24"/>
          <w:szCs w:val="24"/>
          <w:lang w:val="en-GB"/>
        </w:rPr>
        <w:t xml:space="preserve">necessary and proportionate. </w:t>
      </w:r>
    </w:p>
    <w:p w14:paraId="0ADEF4D5" w14:textId="77777777" w:rsidR="008C7FB8" w:rsidRPr="00786725" w:rsidRDefault="008C7FB8" w:rsidP="00CD4BE7">
      <w:pPr>
        <w:widowControl w:val="0"/>
        <w:pBdr>
          <w:top w:val="nil"/>
          <w:left w:val="nil"/>
          <w:bottom w:val="nil"/>
          <w:right w:val="nil"/>
          <w:between w:val="nil"/>
        </w:pBdr>
        <w:tabs>
          <w:tab w:val="left" w:pos="220"/>
          <w:tab w:val="left" w:pos="720"/>
        </w:tabs>
        <w:spacing w:after="0" w:line="360" w:lineRule="auto"/>
        <w:jc w:val="both"/>
        <w:rPr>
          <w:rFonts w:ascii="Times New Roman" w:hAnsi="Times New Roman"/>
          <w:b/>
          <w:i/>
          <w:sz w:val="24"/>
          <w:szCs w:val="24"/>
          <w:lang w:val="en-GB"/>
        </w:rPr>
      </w:pPr>
    </w:p>
    <w:p w14:paraId="266354FD" w14:textId="77777777" w:rsidR="008C7FB8" w:rsidRPr="00786725" w:rsidRDefault="009715B9" w:rsidP="00CD4BE7">
      <w:pPr>
        <w:pStyle w:val="Heading2"/>
        <w:spacing w:before="0" w:after="0" w:line="360" w:lineRule="auto"/>
        <w:ind w:left="720"/>
        <w:jc w:val="both"/>
        <w:rPr>
          <w:rFonts w:ascii="Times New Roman" w:hAnsi="Times New Roman" w:cs="Times New Roman"/>
          <w:i/>
          <w:sz w:val="24"/>
          <w:szCs w:val="24"/>
        </w:rPr>
      </w:pPr>
      <w:bookmarkStart w:id="79" w:name="_Toc92830128"/>
      <w:r w:rsidRPr="00786725">
        <w:rPr>
          <w:rFonts w:ascii="Times New Roman" w:hAnsi="Times New Roman" w:cs="Times New Roman"/>
          <w:i/>
          <w:sz w:val="24"/>
          <w:szCs w:val="24"/>
        </w:rPr>
        <w:t xml:space="preserve">d) </w:t>
      </w:r>
      <w:r w:rsidR="009D7343" w:rsidRPr="00786725">
        <w:rPr>
          <w:rFonts w:ascii="Times New Roman" w:hAnsi="Times New Roman" w:cs="Times New Roman"/>
          <w:i/>
          <w:sz w:val="24"/>
          <w:szCs w:val="24"/>
        </w:rPr>
        <w:t>In any event</w:t>
      </w:r>
      <w:r w:rsidR="008C7FB8" w:rsidRPr="00786725">
        <w:rPr>
          <w:rFonts w:ascii="Times New Roman" w:hAnsi="Times New Roman" w:cs="Times New Roman"/>
          <w:i/>
          <w:sz w:val="24"/>
          <w:szCs w:val="24"/>
        </w:rPr>
        <w:t xml:space="preserve">, the chilling effect argument cannot be invoked in </w:t>
      </w:r>
      <w:r w:rsidR="004A6331" w:rsidRPr="00786725">
        <w:rPr>
          <w:rFonts w:ascii="Times New Roman" w:hAnsi="Times New Roman" w:cs="Times New Roman"/>
          <w:i/>
          <w:sz w:val="24"/>
          <w:szCs w:val="24"/>
        </w:rPr>
        <w:t>this</w:t>
      </w:r>
      <w:r w:rsidR="008C7FB8" w:rsidRPr="00786725">
        <w:rPr>
          <w:rFonts w:ascii="Times New Roman" w:hAnsi="Times New Roman" w:cs="Times New Roman"/>
          <w:i/>
          <w:sz w:val="24"/>
          <w:szCs w:val="24"/>
        </w:rPr>
        <w:t xml:space="preserve"> case</w:t>
      </w:r>
      <w:bookmarkEnd w:id="79"/>
    </w:p>
    <w:p w14:paraId="4BC03DEF" w14:textId="77777777" w:rsidR="008C7FB8" w:rsidRPr="00786725" w:rsidRDefault="008C7FB8" w:rsidP="00CD4BE7">
      <w:pPr>
        <w:keepNext/>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The </w:t>
      </w:r>
      <w:r w:rsidR="00BB35B4" w:rsidRPr="00786725">
        <w:rPr>
          <w:rFonts w:ascii="Times New Roman" w:hAnsi="Times New Roman"/>
          <w:sz w:val="24"/>
          <w:szCs w:val="24"/>
          <w:lang w:val="en-GB"/>
        </w:rPr>
        <w:t>“</w:t>
      </w:r>
      <w:r w:rsidRPr="00786725">
        <w:rPr>
          <w:rFonts w:ascii="Times New Roman" w:hAnsi="Times New Roman"/>
          <w:sz w:val="24"/>
          <w:szCs w:val="24"/>
          <w:lang w:val="en-GB"/>
        </w:rPr>
        <w:t>chilling effect</w:t>
      </w:r>
      <w:r w:rsidR="00BB35B4" w:rsidRPr="00786725">
        <w:rPr>
          <w:rFonts w:ascii="Times New Roman" w:hAnsi="Times New Roman"/>
          <w:sz w:val="24"/>
          <w:szCs w:val="24"/>
          <w:lang w:val="en-GB"/>
        </w:rPr>
        <w:t>”</w:t>
      </w:r>
      <w:r w:rsidRPr="00786725">
        <w:rPr>
          <w:rFonts w:ascii="Times New Roman" w:hAnsi="Times New Roman"/>
          <w:sz w:val="24"/>
          <w:szCs w:val="24"/>
          <w:lang w:val="en-GB"/>
        </w:rPr>
        <w:t xml:space="preserve"> </w:t>
      </w:r>
      <w:r w:rsidR="004A6331" w:rsidRPr="00786725">
        <w:rPr>
          <w:rFonts w:ascii="Times New Roman" w:hAnsi="Times New Roman"/>
          <w:sz w:val="24"/>
          <w:szCs w:val="24"/>
          <w:lang w:val="en-GB"/>
        </w:rPr>
        <w:t>relates to State action</w:t>
      </w:r>
      <w:r w:rsidR="00BB35B4" w:rsidRPr="00786725">
        <w:rPr>
          <w:rFonts w:ascii="Times New Roman" w:hAnsi="Times New Roman"/>
          <w:sz w:val="24"/>
          <w:szCs w:val="24"/>
          <w:lang w:val="en-GB"/>
        </w:rPr>
        <w:t xml:space="preserve"> dissuading people from</w:t>
      </w:r>
      <w:r w:rsidRPr="00786725">
        <w:rPr>
          <w:rFonts w:ascii="Times New Roman" w:hAnsi="Times New Roman"/>
          <w:sz w:val="24"/>
          <w:szCs w:val="24"/>
          <w:lang w:val="en-GB"/>
        </w:rPr>
        <w:t xml:space="preserve"> express</w:t>
      </w:r>
      <w:r w:rsidR="00BB35B4" w:rsidRPr="00786725">
        <w:rPr>
          <w:rFonts w:ascii="Times New Roman" w:hAnsi="Times New Roman"/>
          <w:sz w:val="24"/>
          <w:szCs w:val="24"/>
          <w:lang w:val="en-GB"/>
        </w:rPr>
        <w:t>ing</w:t>
      </w:r>
      <w:r w:rsidRPr="00786725">
        <w:rPr>
          <w:rFonts w:ascii="Times New Roman" w:hAnsi="Times New Roman"/>
          <w:sz w:val="24"/>
          <w:szCs w:val="24"/>
          <w:lang w:val="en-GB"/>
        </w:rPr>
        <w:t xml:space="preserve"> their opinion for fear of being subject to sanctions.</w:t>
      </w:r>
      <w:r w:rsidRPr="00786725">
        <w:rPr>
          <w:rFonts w:ascii="Times New Roman" w:hAnsi="Times New Roman"/>
          <w:sz w:val="24"/>
          <w:szCs w:val="24"/>
          <w:vertAlign w:val="superscript"/>
          <w:lang w:val="en-GB"/>
        </w:rPr>
        <w:footnoteReference w:id="205"/>
      </w:r>
      <w:r w:rsidRPr="00786725">
        <w:rPr>
          <w:rFonts w:ascii="Times New Roman" w:hAnsi="Times New Roman"/>
          <w:sz w:val="24"/>
          <w:szCs w:val="24"/>
          <w:lang w:val="en-GB"/>
        </w:rPr>
        <w:t xml:space="preserve"> </w:t>
      </w:r>
      <w:r w:rsidR="00F82C89" w:rsidRPr="00786725">
        <w:rPr>
          <w:rFonts w:ascii="Times New Roman" w:hAnsi="Times New Roman"/>
          <w:sz w:val="24"/>
          <w:szCs w:val="24"/>
          <w:lang w:val="en-GB"/>
        </w:rPr>
        <w:t>Such dissuasion should be systematic.</w:t>
      </w:r>
      <w:r w:rsidR="00F82C89" w:rsidRPr="00786725">
        <w:rPr>
          <w:rFonts w:ascii="Times New Roman" w:hAnsi="Times New Roman"/>
          <w:sz w:val="24"/>
          <w:szCs w:val="24"/>
          <w:vertAlign w:val="superscript"/>
          <w:lang w:val="en-GB"/>
        </w:rPr>
        <w:footnoteReference w:id="206"/>
      </w:r>
      <w:r w:rsidR="00F82C89" w:rsidRPr="00786725">
        <w:rPr>
          <w:rFonts w:ascii="Times New Roman" w:hAnsi="Times New Roman"/>
          <w:sz w:val="24"/>
          <w:szCs w:val="24"/>
          <w:lang w:val="en-GB"/>
        </w:rPr>
        <w:t xml:space="preserve"> </w:t>
      </w:r>
      <w:r w:rsidRPr="00786725">
        <w:rPr>
          <w:rFonts w:ascii="Times New Roman" w:hAnsi="Times New Roman"/>
          <w:sz w:val="24"/>
          <w:szCs w:val="24"/>
          <w:lang w:val="en-GB"/>
        </w:rPr>
        <w:t>Th</w:t>
      </w:r>
      <w:r w:rsidR="00BB35B4" w:rsidRPr="00786725">
        <w:rPr>
          <w:rFonts w:ascii="Times New Roman" w:hAnsi="Times New Roman"/>
          <w:sz w:val="24"/>
          <w:szCs w:val="24"/>
          <w:lang w:val="en-GB"/>
        </w:rPr>
        <w:t xml:space="preserve">is </w:t>
      </w:r>
      <w:r w:rsidRPr="00786725">
        <w:rPr>
          <w:rFonts w:ascii="Times New Roman" w:hAnsi="Times New Roman"/>
          <w:sz w:val="24"/>
          <w:szCs w:val="24"/>
          <w:lang w:val="en-GB"/>
        </w:rPr>
        <w:t>concept, developed by the ECtHR, is not relevant in this case</w:t>
      </w:r>
      <w:r w:rsidR="00A643A1" w:rsidRPr="00786725">
        <w:rPr>
          <w:rFonts w:ascii="Times New Roman" w:hAnsi="Times New Roman"/>
          <w:sz w:val="24"/>
          <w:szCs w:val="24"/>
          <w:lang w:val="en-GB"/>
        </w:rPr>
        <w:t xml:space="preserve">. </w:t>
      </w:r>
      <w:r w:rsidR="005821A8" w:rsidRPr="00786725">
        <w:rPr>
          <w:rFonts w:ascii="Times New Roman" w:hAnsi="Times New Roman"/>
          <w:sz w:val="24"/>
          <w:szCs w:val="24"/>
          <w:lang w:val="en-GB"/>
        </w:rPr>
        <w:t xml:space="preserve">The restriction occurred </w:t>
      </w:r>
      <w:proofErr w:type="gramStart"/>
      <w:r w:rsidR="005821A8" w:rsidRPr="00786725">
        <w:rPr>
          <w:rFonts w:ascii="Times New Roman" w:hAnsi="Times New Roman"/>
          <w:sz w:val="24"/>
          <w:szCs w:val="24"/>
          <w:lang w:val="en-GB"/>
        </w:rPr>
        <w:t>as a consequence of</w:t>
      </w:r>
      <w:proofErr w:type="gramEnd"/>
      <w:r w:rsidR="005821A8" w:rsidRPr="00786725">
        <w:rPr>
          <w:rFonts w:ascii="Times New Roman" w:hAnsi="Times New Roman"/>
          <w:sz w:val="24"/>
          <w:szCs w:val="24"/>
          <w:lang w:val="en-GB"/>
        </w:rPr>
        <w:t xml:space="preserve"> Prof. </w:t>
      </w:r>
      <w:proofErr w:type="spellStart"/>
      <w:r w:rsidR="005821A8" w:rsidRPr="00786725">
        <w:rPr>
          <w:rFonts w:ascii="Times New Roman" w:hAnsi="Times New Roman"/>
          <w:sz w:val="24"/>
          <w:szCs w:val="24"/>
          <w:lang w:val="en-GB"/>
        </w:rPr>
        <w:t>Hunland’s</w:t>
      </w:r>
      <w:proofErr w:type="spellEnd"/>
      <w:r w:rsidR="005821A8" w:rsidRPr="00786725">
        <w:rPr>
          <w:rFonts w:ascii="Times New Roman" w:hAnsi="Times New Roman"/>
          <w:sz w:val="24"/>
          <w:szCs w:val="24"/>
          <w:lang w:val="en-GB"/>
        </w:rPr>
        <w:t xml:space="preserve"> illegal actions which posed a threat to national security and public order.</w:t>
      </w:r>
      <w:r w:rsidRPr="00786725">
        <w:rPr>
          <w:rFonts w:ascii="Times New Roman" w:hAnsi="Times New Roman"/>
          <w:sz w:val="24"/>
          <w:szCs w:val="24"/>
          <w:lang w:val="en-GB"/>
        </w:rPr>
        <w:t xml:space="preserve"> Such measure was neither centralised nor systematic</w:t>
      </w:r>
      <w:r w:rsidR="00053F1D" w:rsidRPr="00786725">
        <w:rPr>
          <w:rFonts w:ascii="Times New Roman" w:hAnsi="Times New Roman"/>
          <w:sz w:val="24"/>
          <w:szCs w:val="24"/>
          <w:lang w:val="en-GB"/>
        </w:rPr>
        <w:t xml:space="preserve"> as</w:t>
      </w:r>
      <w:r w:rsidRPr="00786725">
        <w:rPr>
          <w:rFonts w:ascii="Times New Roman" w:hAnsi="Times New Roman"/>
          <w:sz w:val="24"/>
          <w:szCs w:val="24"/>
          <w:lang w:val="en-GB"/>
        </w:rPr>
        <w:t xml:space="preserve"> it </w:t>
      </w:r>
      <w:r w:rsidR="005821A8" w:rsidRPr="00786725">
        <w:rPr>
          <w:rFonts w:ascii="Times New Roman" w:hAnsi="Times New Roman"/>
          <w:sz w:val="24"/>
          <w:szCs w:val="24"/>
          <w:lang w:val="en-GB"/>
        </w:rPr>
        <w:t xml:space="preserve">only </w:t>
      </w:r>
      <w:r w:rsidRPr="00786725">
        <w:rPr>
          <w:rFonts w:ascii="Times New Roman" w:hAnsi="Times New Roman"/>
          <w:sz w:val="24"/>
          <w:szCs w:val="24"/>
          <w:lang w:val="en-GB"/>
        </w:rPr>
        <w:t>affected one person</w:t>
      </w:r>
      <w:r w:rsidR="00053F1D" w:rsidRPr="00786725">
        <w:rPr>
          <w:rFonts w:ascii="Times New Roman" w:hAnsi="Times New Roman"/>
          <w:sz w:val="24"/>
          <w:szCs w:val="24"/>
          <w:lang w:val="en-GB"/>
        </w:rPr>
        <w:t xml:space="preserve">, who did </w:t>
      </w:r>
      <w:r w:rsidRPr="00786725">
        <w:rPr>
          <w:rFonts w:ascii="Times New Roman" w:hAnsi="Times New Roman"/>
          <w:sz w:val="24"/>
          <w:szCs w:val="24"/>
          <w:lang w:val="en-GB"/>
        </w:rPr>
        <w:t xml:space="preserve">not </w:t>
      </w:r>
      <w:r w:rsidR="00053F1D" w:rsidRPr="00786725">
        <w:rPr>
          <w:rFonts w:ascii="Times New Roman" w:hAnsi="Times New Roman"/>
          <w:sz w:val="24"/>
          <w:szCs w:val="24"/>
          <w:lang w:val="en-GB"/>
        </w:rPr>
        <w:t>respect</w:t>
      </w:r>
      <w:r w:rsidRPr="00786725">
        <w:rPr>
          <w:rFonts w:ascii="Times New Roman" w:hAnsi="Times New Roman"/>
          <w:sz w:val="24"/>
          <w:szCs w:val="24"/>
          <w:lang w:val="en-GB"/>
        </w:rPr>
        <w:t xml:space="preserve"> domestic </w:t>
      </w:r>
      <w:r w:rsidR="00053F1D" w:rsidRPr="00786725">
        <w:rPr>
          <w:rFonts w:ascii="Times New Roman" w:hAnsi="Times New Roman"/>
          <w:sz w:val="24"/>
          <w:szCs w:val="24"/>
          <w:lang w:val="en-GB"/>
        </w:rPr>
        <w:t>or</w:t>
      </w:r>
      <w:r w:rsidRPr="00786725">
        <w:rPr>
          <w:rFonts w:ascii="Times New Roman" w:hAnsi="Times New Roman"/>
          <w:sz w:val="24"/>
          <w:szCs w:val="24"/>
          <w:lang w:val="en-GB"/>
        </w:rPr>
        <w:t xml:space="preserve"> international law, in a specific context. </w:t>
      </w:r>
    </w:p>
    <w:p w14:paraId="2914D35E" w14:textId="77777777" w:rsidR="008C7FB8" w:rsidRPr="00786725" w:rsidRDefault="008C7FB8" w:rsidP="00CD4BE7">
      <w:pPr>
        <w:widowControl w:val="0"/>
        <w:tabs>
          <w:tab w:val="left" w:pos="220"/>
          <w:tab w:val="left" w:pos="720"/>
        </w:tabs>
        <w:spacing w:after="0" w:line="360" w:lineRule="auto"/>
        <w:jc w:val="both"/>
        <w:rPr>
          <w:rFonts w:ascii="Times New Roman" w:hAnsi="Times New Roman"/>
          <w:sz w:val="24"/>
          <w:szCs w:val="24"/>
          <w:lang w:val="en-GB"/>
        </w:rPr>
      </w:pPr>
    </w:p>
    <w:p w14:paraId="1EFD72F3" w14:textId="77777777" w:rsidR="008C7FB8" w:rsidRPr="00786725" w:rsidRDefault="009715B9" w:rsidP="00CD4BE7">
      <w:pPr>
        <w:pStyle w:val="Heading1"/>
        <w:spacing w:before="0" w:after="0" w:line="360" w:lineRule="auto"/>
        <w:ind w:left="283"/>
        <w:jc w:val="both"/>
        <w:rPr>
          <w:rFonts w:ascii="Times New Roman" w:hAnsi="Times New Roman" w:cs="Times New Roman"/>
          <w:sz w:val="24"/>
          <w:szCs w:val="24"/>
          <w:u w:val="single"/>
        </w:rPr>
      </w:pPr>
      <w:bookmarkStart w:id="80" w:name="_Toc92830129"/>
      <w:r w:rsidRPr="00786725">
        <w:rPr>
          <w:rFonts w:ascii="Times New Roman" w:hAnsi="Times New Roman" w:cs="Times New Roman"/>
          <w:sz w:val="24"/>
          <w:szCs w:val="24"/>
        </w:rPr>
        <w:t xml:space="preserve">D. </w:t>
      </w:r>
      <w:r w:rsidR="008C7FB8" w:rsidRPr="00786725">
        <w:rPr>
          <w:rFonts w:ascii="Times New Roman" w:hAnsi="Times New Roman" w:cs="Times New Roman"/>
          <w:sz w:val="24"/>
          <w:szCs w:val="24"/>
          <w:u w:val="single"/>
        </w:rPr>
        <w:t xml:space="preserve">Additionally, Antara’s order suspending Prof. </w:t>
      </w:r>
      <w:proofErr w:type="spellStart"/>
      <w:r w:rsidR="008C7FB8" w:rsidRPr="00786725">
        <w:rPr>
          <w:rFonts w:ascii="Times New Roman" w:hAnsi="Times New Roman" w:cs="Times New Roman"/>
          <w:sz w:val="24"/>
          <w:szCs w:val="24"/>
          <w:u w:val="single"/>
        </w:rPr>
        <w:t>Hunland’s</w:t>
      </w:r>
      <w:proofErr w:type="spellEnd"/>
      <w:r w:rsidR="008C7FB8" w:rsidRPr="00786725">
        <w:rPr>
          <w:rFonts w:ascii="Times New Roman" w:hAnsi="Times New Roman" w:cs="Times New Roman"/>
          <w:sz w:val="24"/>
          <w:szCs w:val="24"/>
          <w:u w:val="single"/>
        </w:rPr>
        <w:t xml:space="preserve"> </w:t>
      </w:r>
      <w:proofErr w:type="spellStart"/>
      <w:r w:rsidR="008C7FB8" w:rsidRPr="00786725">
        <w:rPr>
          <w:rFonts w:ascii="Times New Roman" w:hAnsi="Times New Roman" w:cs="Times New Roman"/>
          <w:sz w:val="24"/>
          <w:szCs w:val="24"/>
          <w:u w:val="single"/>
        </w:rPr>
        <w:t>Pano</w:t>
      </w:r>
      <w:proofErr w:type="spellEnd"/>
      <w:r w:rsidR="008C7FB8" w:rsidRPr="00786725">
        <w:rPr>
          <w:rFonts w:ascii="Times New Roman" w:hAnsi="Times New Roman" w:cs="Times New Roman"/>
          <w:sz w:val="24"/>
          <w:szCs w:val="24"/>
          <w:u w:val="single"/>
        </w:rPr>
        <w:t xml:space="preserve"> account </w:t>
      </w:r>
      <w:r w:rsidR="00927CA1" w:rsidRPr="00786725">
        <w:rPr>
          <w:rFonts w:ascii="Times New Roman" w:hAnsi="Times New Roman" w:cs="Times New Roman"/>
          <w:sz w:val="24"/>
          <w:szCs w:val="24"/>
          <w:u w:val="single"/>
        </w:rPr>
        <w:t>complied</w:t>
      </w:r>
      <w:r w:rsidR="008C7FB8" w:rsidRPr="00786725">
        <w:rPr>
          <w:rFonts w:ascii="Times New Roman" w:hAnsi="Times New Roman" w:cs="Times New Roman"/>
          <w:sz w:val="24"/>
          <w:szCs w:val="24"/>
          <w:u w:val="single"/>
        </w:rPr>
        <w:t xml:space="preserve"> with international human rights law obligations owed to Prof. </w:t>
      </w:r>
      <w:proofErr w:type="spellStart"/>
      <w:r w:rsidR="008C7FB8" w:rsidRPr="00786725">
        <w:rPr>
          <w:rFonts w:ascii="Times New Roman" w:hAnsi="Times New Roman" w:cs="Times New Roman"/>
          <w:sz w:val="24"/>
          <w:szCs w:val="24"/>
          <w:u w:val="single"/>
        </w:rPr>
        <w:t>Hunland’s</w:t>
      </w:r>
      <w:proofErr w:type="spellEnd"/>
      <w:r w:rsidR="008C7FB8" w:rsidRPr="00786725">
        <w:rPr>
          <w:rFonts w:ascii="Times New Roman" w:hAnsi="Times New Roman" w:cs="Times New Roman"/>
          <w:sz w:val="24"/>
          <w:szCs w:val="24"/>
          <w:u w:val="single"/>
        </w:rPr>
        <w:t xml:space="preserve"> followers</w:t>
      </w:r>
      <w:bookmarkEnd w:id="80"/>
    </w:p>
    <w:p w14:paraId="7C2F97C9" w14:textId="70630806" w:rsidR="008C7FB8" w:rsidRPr="00786725" w:rsidRDefault="008C7FB8" w:rsidP="00CD4BE7">
      <w:pPr>
        <w:widowControl w:val="0"/>
        <w:tabs>
          <w:tab w:val="left" w:pos="220"/>
          <w:tab w:val="left" w:pos="720"/>
        </w:tabs>
        <w:spacing w:after="0" w:line="360" w:lineRule="auto"/>
        <w:jc w:val="both"/>
        <w:rPr>
          <w:rFonts w:ascii="Times New Roman" w:hAnsi="Times New Roman"/>
          <w:sz w:val="24"/>
          <w:szCs w:val="24"/>
          <w:lang w:val="en-GB"/>
        </w:rPr>
      </w:pP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has no standing to bring the related claims since it would </w:t>
      </w:r>
      <w:r w:rsidR="00060B77" w:rsidRPr="00786725">
        <w:rPr>
          <w:rFonts w:ascii="Times New Roman" w:hAnsi="Times New Roman"/>
          <w:sz w:val="24"/>
          <w:szCs w:val="24"/>
          <w:lang w:val="en-GB"/>
        </w:rPr>
        <w:t>act</w:t>
      </w:r>
      <w:r w:rsidRPr="00786725">
        <w:rPr>
          <w:rFonts w:ascii="Times New Roman" w:hAnsi="Times New Roman"/>
          <w:sz w:val="24"/>
          <w:szCs w:val="24"/>
          <w:lang w:val="en-GB"/>
        </w:rPr>
        <w:t xml:space="preserve"> on behalf of an unidentified group of unlimited individuals. However, should the Court recogni</w:t>
      </w:r>
      <w:r w:rsidR="0046237E" w:rsidRPr="00786725">
        <w:rPr>
          <w:rFonts w:ascii="Times New Roman" w:hAnsi="Times New Roman"/>
          <w:sz w:val="24"/>
          <w:szCs w:val="24"/>
          <w:lang w:val="en-GB"/>
        </w:rPr>
        <w:t>s</w:t>
      </w:r>
      <w:r w:rsidRPr="00786725">
        <w:rPr>
          <w:rFonts w:ascii="Times New Roman" w:hAnsi="Times New Roman"/>
          <w:sz w:val="24"/>
          <w:szCs w:val="24"/>
          <w:lang w:val="en-GB"/>
        </w:rPr>
        <w:t xml:space="preserve">e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standing on this matter</w:t>
      </w:r>
      <w:r w:rsidR="00FF575A" w:rsidRPr="00786725">
        <w:rPr>
          <w:rFonts w:ascii="Times New Roman" w:hAnsi="Times New Roman"/>
          <w:sz w:val="24"/>
          <w:szCs w:val="24"/>
          <w:lang w:val="en-GB"/>
        </w:rPr>
        <w:t>, the Applicant raises the following arguments</w:t>
      </w:r>
      <w:r w:rsidRPr="00786725">
        <w:rPr>
          <w:rFonts w:ascii="Times New Roman" w:hAnsi="Times New Roman"/>
          <w:sz w:val="24"/>
          <w:szCs w:val="24"/>
          <w:lang w:val="en-GB"/>
        </w:rPr>
        <w:t>.</w:t>
      </w:r>
    </w:p>
    <w:p w14:paraId="2237BD4D" w14:textId="77777777" w:rsidR="00726109" w:rsidRPr="00786725" w:rsidRDefault="00726109" w:rsidP="00CD4BE7">
      <w:pPr>
        <w:widowControl w:val="0"/>
        <w:tabs>
          <w:tab w:val="left" w:pos="220"/>
          <w:tab w:val="left" w:pos="720"/>
        </w:tabs>
        <w:spacing w:after="0" w:line="360" w:lineRule="auto"/>
        <w:jc w:val="both"/>
        <w:rPr>
          <w:rFonts w:ascii="Times New Roman" w:hAnsi="Times New Roman"/>
          <w:sz w:val="24"/>
          <w:szCs w:val="24"/>
          <w:lang w:val="en-GB"/>
        </w:rPr>
      </w:pPr>
    </w:p>
    <w:p w14:paraId="48DEED1C" w14:textId="77777777" w:rsidR="008C7FB8" w:rsidRPr="00786725" w:rsidRDefault="009715B9" w:rsidP="00CD4BE7">
      <w:pPr>
        <w:pStyle w:val="Heading2"/>
        <w:spacing w:before="0" w:after="0" w:line="360" w:lineRule="auto"/>
        <w:ind w:left="510"/>
        <w:jc w:val="both"/>
        <w:rPr>
          <w:rFonts w:ascii="Times New Roman" w:hAnsi="Times New Roman" w:cs="Times New Roman"/>
          <w:sz w:val="24"/>
          <w:szCs w:val="24"/>
        </w:rPr>
      </w:pPr>
      <w:bookmarkStart w:id="81" w:name="_Toc92830130"/>
      <w:bookmarkStart w:id="82" w:name="_Hlk92542040"/>
      <w:r w:rsidRPr="00786725">
        <w:rPr>
          <w:rFonts w:ascii="Times New Roman" w:hAnsi="Times New Roman" w:cs="Times New Roman"/>
          <w:sz w:val="24"/>
          <w:szCs w:val="24"/>
        </w:rPr>
        <w:t xml:space="preserve">1. </w:t>
      </w:r>
      <w:r w:rsidR="009A0052" w:rsidRPr="00786725">
        <w:rPr>
          <w:rFonts w:ascii="Times New Roman" w:hAnsi="Times New Roman" w:cs="Times New Roman"/>
          <w:sz w:val="24"/>
          <w:szCs w:val="24"/>
        </w:rPr>
        <w:t xml:space="preserve">While Antara owes obligations to Prof. </w:t>
      </w:r>
      <w:proofErr w:type="spellStart"/>
      <w:r w:rsidR="009A0052" w:rsidRPr="00786725">
        <w:rPr>
          <w:rFonts w:ascii="Times New Roman" w:hAnsi="Times New Roman" w:cs="Times New Roman"/>
          <w:sz w:val="24"/>
          <w:szCs w:val="24"/>
        </w:rPr>
        <w:t>Hunland’s</w:t>
      </w:r>
      <w:proofErr w:type="spellEnd"/>
      <w:r w:rsidR="009A0052" w:rsidRPr="00786725">
        <w:rPr>
          <w:rFonts w:ascii="Times New Roman" w:hAnsi="Times New Roman" w:cs="Times New Roman"/>
          <w:sz w:val="24"/>
          <w:szCs w:val="24"/>
        </w:rPr>
        <w:t xml:space="preserve"> followers located in its territory, it has no obligation to ensure the rights of his followers in </w:t>
      </w:r>
      <w:proofErr w:type="spellStart"/>
      <w:r w:rsidR="009A0052" w:rsidRPr="00786725">
        <w:rPr>
          <w:rFonts w:ascii="Times New Roman" w:hAnsi="Times New Roman" w:cs="Times New Roman"/>
          <w:sz w:val="24"/>
          <w:szCs w:val="24"/>
        </w:rPr>
        <w:t>Ravaria</w:t>
      </w:r>
      <w:proofErr w:type="spellEnd"/>
      <w:r w:rsidR="009A0052" w:rsidRPr="00786725">
        <w:rPr>
          <w:rFonts w:ascii="Times New Roman" w:hAnsi="Times New Roman" w:cs="Times New Roman"/>
          <w:sz w:val="24"/>
          <w:szCs w:val="24"/>
        </w:rPr>
        <w:t xml:space="preserve"> as it does not exercise jurisdiction or have effective control over the Respondent’s territory or population</w:t>
      </w:r>
      <w:bookmarkEnd w:id="81"/>
    </w:p>
    <w:p w14:paraId="2B3B2503" w14:textId="77777777" w:rsidR="009A0052" w:rsidRPr="00786725" w:rsidRDefault="009A0052" w:rsidP="00CD4BE7">
      <w:pPr>
        <w:widowControl w:val="0"/>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The ICCPR requires governments to protect the recognised rights of “all individuals within its </w:t>
      </w:r>
      <w:r w:rsidRPr="00786725">
        <w:rPr>
          <w:rFonts w:ascii="Times New Roman" w:hAnsi="Times New Roman"/>
          <w:sz w:val="24"/>
          <w:szCs w:val="24"/>
          <w:lang w:val="en-GB"/>
        </w:rPr>
        <w:lastRenderedPageBreak/>
        <w:t>territory and subject to its jurisdiction”.</w:t>
      </w:r>
      <w:r w:rsidRPr="00786725">
        <w:rPr>
          <w:rFonts w:ascii="Times New Roman" w:hAnsi="Times New Roman"/>
          <w:sz w:val="24"/>
          <w:szCs w:val="24"/>
          <w:vertAlign w:val="superscript"/>
          <w:lang w:val="en-GB"/>
        </w:rPr>
        <w:footnoteReference w:id="207"/>
      </w:r>
      <w:r w:rsidRPr="00786725">
        <w:rPr>
          <w:rFonts w:ascii="Times New Roman" w:hAnsi="Times New Roman"/>
          <w:sz w:val="24"/>
          <w:szCs w:val="24"/>
          <w:lang w:val="en-GB"/>
        </w:rPr>
        <w:t xml:space="preserve"> The extraterritorial scope of human rights is limited to certain circumstances.</w:t>
      </w:r>
      <w:r w:rsidRPr="00786725">
        <w:rPr>
          <w:rFonts w:ascii="Times New Roman" w:hAnsi="Times New Roman"/>
          <w:sz w:val="24"/>
          <w:szCs w:val="24"/>
          <w:vertAlign w:val="superscript"/>
          <w:lang w:val="en-GB"/>
        </w:rPr>
        <w:footnoteReference w:id="208"/>
      </w:r>
      <w:r w:rsidRPr="00786725">
        <w:rPr>
          <w:rFonts w:ascii="Times New Roman" w:hAnsi="Times New Roman"/>
          <w:sz w:val="24"/>
          <w:szCs w:val="24"/>
          <w:lang w:val="en-GB"/>
        </w:rPr>
        <w:t xml:space="preserve"> Typically, States exercise extraterritorial jurisdiction when exerting jurisdiction over another territory through effective control, or when exercising power and authority over an individual.</w:t>
      </w:r>
      <w:r w:rsidRPr="00786725">
        <w:rPr>
          <w:rFonts w:ascii="Times New Roman" w:hAnsi="Times New Roman"/>
          <w:sz w:val="24"/>
          <w:szCs w:val="24"/>
          <w:vertAlign w:val="superscript"/>
          <w:lang w:val="en-GB"/>
        </w:rPr>
        <w:footnoteReference w:id="209"/>
      </w:r>
      <w:r w:rsidRPr="00786725">
        <w:rPr>
          <w:rFonts w:ascii="Times New Roman" w:hAnsi="Times New Roman"/>
          <w:sz w:val="24"/>
          <w:szCs w:val="24"/>
          <w:lang w:val="en-GB"/>
        </w:rPr>
        <w:t xml:space="preserve"> While the HRC interpreted the jurisdictional provision of the ICCPR as covering situations where a State “exercises authority or effective control” over people’s “enjoyment of the right”,</w:t>
      </w:r>
      <w:r w:rsidRPr="00786725">
        <w:rPr>
          <w:rFonts w:ascii="Times New Roman" w:hAnsi="Times New Roman"/>
          <w:sz w:val="24"/>
          <w:szCs w:val="24"/>
          <w:vertAlign w:val="superscript"/>
          <w:lang w:val="en-GB"/>
        </w:rPr>
        <w:footnoteReference w:id="210"/>
      </w:r>
      <w:r w:rsidRPr="00786725">
        <w:rPr>
          <w:rFonts w:ascii="Times New Roman" w:hAnsi="Times New Roman"/>
          <w:sz w:val="24"/>
          <w:szCs w:val="24"/>
          <w:lang w:val="en-GB"/>
        </w:rPr>
        <w:t xml:space="preserve"> it did so only in relation to the rights to life. </w:t>
      </w:r>
    </w:p>
    <w:p w14:paraId="1707B5C4" w14:textId="77777777" w:rsidR="009A0052" w:rsidRPr="00786725" w:rsidRDefault="009A0052" w:rsidP="00FA32DF">
      <w:pPr>
        <w:pBdr>
          <w:top w:val="nil"/>
          <w:left w:val="nil"/>
          <w:bottom w:val="nil"/>
          <w:right w:val="nil"/>
          <w:between w:val="nil"/>
        </w:pBdr>
        <w:shd w:val="clear" w:color="auto" w:fill="FFFFFF"/>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ab/>
      </w:r>
      <w:r w:rsidRPr="00786725">
        <w:rPr>
          <w:rFonts w:ascii="Times New Roman" w:hAnsi="Times New Roman"/>
          <w:sz w:val="24"/>
          <w:szCs w:val="24"/>
          <w:lang w:val="en-GB"/>
        </w:rPr>
        <w:tab/>
        <w:t xml:space="preserve">Antara has a duty to respect, protect and fulfil the rights of Prof. </w:t>
      </w:r>
      <w:proofErr w:type="spellStart"/>
      <w:r w:rsidRPr="00786725">
        <w:rPr>
          <w:rFonts w:ascii="Times New Roman" w:hAnsi="Times New Roman"/>
          <w:sz w:val="24"/>
          <w:szCs w:val="24"/>
          <w:lang w:val="en-GB"/>
        </w:rPr>
        <w:t>Hunland’s</w:t>
      </w:r>
      <w:proofErr w:type="spellEnd"/>
      <w:r w:rsidRPr="00786725">
        <w:rPr>
          <w:rFonts w:ascii="Times New Roman" w:hAnsi="Times New Roman"/>
          <w:sz w:val="24"/>
          <w:szCs w:val="24"/>
          <w:lang w:val="en-GB"/>
        </w:rPr>
        <w:t xml:space="preserve"> followers on its soil and under its jurisdiction. Antara exercised no power or authority over individuals outside its territory. Hence, Antara had no jurisdiction over the followers located outside its territory.</w:t>
      </w:r>
    </w:p>
    <w:p w14:paraId="1DD4D33B" w14:textId="77777777" w:rsidR="009A0052" w:rsidRPr="00786725" w:rsidRDefault="009A0052" w:rsidP="00FA32DF">
      <w:pPr>
        <w:pBdr>
          <w:top w:val="nil"/>
          <w:left w:val="nil"/>
          <w:bottom w:val="nil"/>
          <w:right w:val="nil"/>
          <w:between w:val="nil"/>
        </w:pBdr>
        <w:shd w:val="clear" w:color="auto" w:fill="FFFFFF"/>
        <w:spacing w:after="0" w:line="360" w:lineRule="auto"/>
        <w:jc w:val="both"/>
        <w:rPr>
          <w:rFonts w:ascii="Times New Roman" w:hAnsi="Times New Roman"/>
          <w:bCs/>
          <w:sz w:val="24"/>
          <w:szCs w:val="24"/>
          <w:lang w:val="en-GB"/>
        </w:rPr>
      </w:pPr>
    </w:p>
    <w:p w14:paraId="08B84CAA" w14:textId="77777777" w:rsidR="009A0052" w:rsidRPr="00786725" w:rsidRDefault="009715B9" w:rsidP="00CD4BE7">
      <w:pPr>
        <w:pStyle w:val="Heading2"/>
        <w:spacing w:before="0" w:after="0" w:line="360" w:lineRule="auto"/>
        <w:ind w:left="510"/>
        <w:jc w:val="both"/>
        <w:rPr>
          <w:rFonts w:ascii="Times New Roman" w:hAnsi="Times New Roman" w:cs="Times New Roman"/>
          <w:sz w:val="24"/>
          <w:szCs w:val="24"/>
        </w:rPr>
      </w:pPr>
      <w:bookmarkStart w:id="83" w:name="_Toc92830131"/>
      <w:r w:rsidRPr="00786725">
        <w:rPr>
          <w:rFonts w:ascii="Times New Roman" w:hAnsi="Times New Roman" w:cs="Times New Roman"/>
          <w:sz w:val="24"/>
          <w:szCs w:val="24"/>
        </w:rPr>
        <w:t xml:space="preserve">2. </w:t>
      </w:r>
      <w:r w:rsidR="009A0052" w:rsidRPr="00786725">
        <w:rPr>
          <w:rFonts w:ascii="Times New Roman" w:hAnsi="Times New Roman" w:cs="Times New Roman"/>
          <w:sz w:val="24"/>
          <w:szCs w:val="24"/>
        </w:rPr>
        <w:t xml:space="preserve">Regardless, should this Court find that Antara exercised such jurisdiction or control, human rights obligations owed to Prof. </w:t>
      </w:r>
      <w:proofErr w:type="spellStart"/>
      <w:r w:rsidR="009A0052" w:rsidRPr="00786725">
        <w:rPr>
          <w:rFonts w:ascii="Times New Roman" w:hAnsi="Times New Roman" w:cs="Times New Roman"/>
          <w:sz w:val="24"/>
          <w:szCs w:val="24"/>
        </w:rPr>
        <w:t>Hunland’s</w:t>
      </w:r>
      <w:proofErr w:type="spellEnd"/>
      <w:r w:rsidR="009A0052" w:rsidRPr="00786725">
        <w:rPr>
          <w:rFonts w:ascii="Times New Roman" w:hAnsi="Times New Roman" w:cs="Times New Roman"/>
          <w:sz w:val="24"/>
          <w:szCs w:val="24"/>
        </w:rPr>
        <w:t xml:space="preserve"> followers were not violated</w:t>
      </w:r>
      <w:bookmarkEnd w:id="83"/>
    </w:p>
    <w:bookmarkEnd w:id="82"/>
    <w:p w14:paraId="2161BB26" w14:textId="37557ABF" w:rsidR="008C7FB8" w:rsidRPr="00786725" w:rsidRDefault="008C7FB8" w:rsidP="00CD4BE7">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The lawfulness of </w:t>
      </w:r>
      <w:r w:rsidR="00FA3740" w:rsidRPr="00786725">
        <w:rPr>
          <w:rFonts w:ascii="Times New Roman" w:hAnsi="Times New Roman"/>
          <w:sz w:val="24"/>
          <w:szCs w:val="24"/>
          <w:lang w:val="en-GB"/>
        </w:rPr>
        <w:t xml:space="preserve">the </w:t>
      </w:r>
      <w:r w:rsidRPr="00786725">
        <w:rPr>
          <w:rFonts w:ascii="Times New Roman" w:hAnsi="Times New Roman"/>
          <w:sz w:val="24"/>
          <w:szCs w:val="24"/>
          <w:lang w:val="en-GB"/>
        </w:rPr>
        <w:t>primary</w:t>
      </w:r>
      <w:r w:rsidRPr="00786725">
        <w:rPr>
          <w:rFonts w:ascii="Times New Roman" w:eastAsiaTheme="minorEastAsia" w:hAnsi="Times New Roman"/>
          <w:sz w:val="24"/>
          <w:szCs w:val="24"/>
          <w:lang w:val="en-GB"/>
        </w:rPr>
        <w:t xml:space="preserve"> restriction of </w:t>
      </w:r>
      <w:r w:rsidR="00FA3740" w:rsidRPr="00786725">
        <w:rPr>
          <w:rFonts w:ascii="Times New Roman" w:hAnsi="Times New Roman"/>
          <w:sz w:val="24"/>
          <w:szCs w:val="24"/>
          <w:lang w:val="en-GB"/>
        </w:rPr>
        <w:t xml:space="preserve">Prof. </w:t>
      </w:r>
      <w:proofErr w:type="spellStart"/>
      <w:r w:rsidR="00FA3740" w:rsidRPr="00786725">
        <w:rPr>
          <w:rFonts w:ascii="Times New Roman" w:hAnsi="Times New Roman"/>
          <w:sz w:val="24"/>
          <w:szCs w:val="24"/>
          <w:lang w:val="en-GB"/>
        </w:rPr>
        <w:t>Hunland’s</w:t>
      </w:r>
      <w:proofErr w:type="spellEnd"/>
      <w:r w:rsidR="00FA3740" w:rsidRPr="00786725">
        <w:rPr>
          <w:rFonts w:ascii="Times New Roman" w:hAnsi="Times New Roman"/>
          <w:sz w:val="24"/>
          <w:szCs w:val="24"/>
          <w:lang w:val="en-GB"/>
        </w:rPr>
        <w:t xml:space="preserve"> </w:t>
      </w:r>
      <w:r w:rsidRPr="00786725">
        <w:rPr>
          <w:rFonts w:ascii="Times New Roman" w:eastAsiaTheme="minorEastAsia" w:hAnsi="Times New Roman"/>
          <w:sz w:val="24"/>
          <w:szCs w:val="24"/>
          <w:lang w:val="en-GB"/>
        </w:rPr>
        <w:t xml:space="preserve">freedom of expression </w:t>
      </w:r>
      <w:bookmarkStart w:id="84" w:name="_Hlk92541191"/>
      <w:r w:rsidR="00286BFD" w:rsidRPr="00786725">
        <w:rPr>
          <w:rFonts w:ascii="Times New Roman" w:eastAsiaTheme="minorEastAsia" w:hAnsi="Times New Roman"/>
          <w:sz w:val="24"/>
          <w:szCs w:val="24"/>
          <w:lang w:val="en-GB"/>
        </w:rPr>
        <w:t xml:space="preserve">implies </w:t>
      </w:r>
      <w:r w:rsidRPr="00786725">
        <w:rPr>
          <w:rFonts w:ascii="Times New Roman" w:eastAsiaTheme="minorEastAsia" w:hAnsi="Times New Roman"/>
          <w:sz w:val="24"/>
          <w:szCs w:val="24"/>
          <w:lang w:val="en-GB"/>
        </w:rPr>
        <w:t xml:space="preserve">that the restriction of his followers’ </w:t>
      </w:r>
      <w:r w:rsidR="00520F3D" w:rsidRPr="00786725">
        <w:rPr>
          <w:rFonts w:ascii="Times New Roman" w:eastAsiaTheme="minorEastAsia" w:hAnsi="Times New Roman"/>
          <w:sz w:val="24"/>
          <w:szCs w:val="24"/>
          <w:lang w:val="en-GB"/>
        </w:rPr>
        <w:t xml:space="preserve">ability </w:t>
      </w:r>
      <w:r w:rsidRPr="00786725">
        <w:rPr>
          <w:rFonts w:ascii="Times New Roman" w:eastAsiaTheme="minorEastAsia" w:hAnsi="Times New Roman"/>
          <w:sz w:val="24"/>
          <w:szCs w:val="24"/>
          <w:lang w:val="en-GB"/>
        </w:rPr>
        <w:t>to receive such inf</w:t>
      </w:r>
      <w:bookmarkEnd w:id="84"/>
      <w:r w:rsidRPr="00786725">
        <w:rPr>
          <w:rFonts w:ascii="Times New Roman" w:eastAsiaTheme="minorEastAsia" w:hAnsi="Times New Roman"/>
          <w:sz w:val="24"/>
          <w:szCs w:val="24"/>
          <w:lang w:val="en-GB"/>
        </w:rPr>
        <w:t>ormation is lawful too.</w:t>
      </w:r>
      <w:r w:rsidRPr="00786725">
        <w:rPr>
          <w:rFonts w:ascii="Times New Roman" w:hAnsi="Times New Roman"/>
          <w:sz w:val="24"/>
          <w:szCs w:val="24"/>
          <w:lang w:val="en-GB"/>
        </w:rPr>
        <w:t xml:space="preserve"> Antara legitimately deleted </w:t>
      </w:r>
      <w:r w:rsidR="00520F3D" w:rsidRPr="00786725">
        <w:rPr>
          <w:rFonts w:ascii="Times New Roman" w:hAnsi="Times New Roman"/>
          <w:sz w:val="24"/>
          <w:szCs w:val="24"/>
          <w:lang w:val="en-GB"/>
        </w:rPr>
        <w:t xml:space="preserve">the </w:t>
      </w:r>
      <w:r w:rsidRPr="00786725">
        <w:rPr>
          <w:rFonts w:ascii="Times New Roman" w:hAnsi="Times New Roman"/>
          <w:sz w:val="24"/>
          <w:szCs w:val="24"/>
          <w:lang w:val="en-GB"/>
        </w:rPr>
        <w:t xml:space="preserve">Professor’s </w:t>
      </w:r>
      <w:proofErr w:type="spellStart"/>
      <w:r w:rsidRPr="00786725">
        <w:rPr>
          <w:rFonts w:ascii="Times New Roman" w:hAnsi="Times New Roman"/>
          <w:sz w:val="24"/>
          <w:szCs w:val="24"/>
          <w:lang w:val="en-GB"/>
        </w:rPr>
        <w:t>Pano</w:t>
      </w:r>
      <w:proofErr w:type="spellEnd"/>
      <w:r w:rsidRPr="00786725">
        <w:rPr>
          <w:rFonts w:ascii="Times New Roman" w:hAnsi="Times New Roman"/>
          <w:sz w:val="24"/>
          <w:szCs w:val="24"/>
          <w:lang w:val="en-GB"/>
        </w:rPr>
        <w:t xml:space="preserve"> page </w:t>
      </w:r>
      <w:bookmarkStart w:id="85" w:name="_Hlk92541383"/>
      <w:r w:rsidR="00C6008D" w:rsidRPr="00786725">
        <w:rPr>
          <w:rFonts w:ascii="Times New Roman" w:hAnsi="Times New Roman"/>
          <w:sz w:val="24"/>
          <w:szCs w:val="24"/>
          <w:lang w:val="en-GB"/>
        </w:rPr>
        <w:t>which rapidly disseminated false claims and lead to illegal activities</w:t>
      </w:r>
      <w:bookmarkEnd w:id="85"/>
      <w:r w:rsidRPr="00786725">
        <w:rPr>
          <w:rFonts w:ascii="Times New Roman" w:hAnsi="Times New Roman"/>
          <w:sz w:val="24"/>
          <w:szCs w:val="24"/>
          <w:lang w:val="en-GB"/>
        </w:rPr>
        <w:t xml:space="preserve">. Apart from that, </w:t>
      </w:r>
      <w:r w:rsidR="00EF5551" w:rsidRPr="00786725">
        <w:rPr>
          <w:rFonts w:ascii="Times New Roman" w:hAnsi="Times New Roman"/>
          <w:sz w:val="24"/>
          <w:szCs w:val="24"/>
          <w:lang w:val="en-GB"/>
        </w:rPr>
        <w:t xml:space="preserve">followers located in </w:t>
      </w:r>
      <w:proofErr w:type="spellStart"/>
      <w:r w:rsidR="00EF5551" w:rsidRPr="00786725">
        <w:rPr>
          <w:rFonts w:ascii="Times New Roman" w:hAnsi="Times New Roman"/>
          <w:sz w:val="24"/>
          <w:szCs w:val="24"/>
          <w:lang w:val="en-GB"/>
        </w:rPr>
        <w:t>Ravaria</w:t>
      </w:r>
      <w:proofErr w:type="spellEnd"/>
      <w:r w:rsidR="00EF5551" w:rsidRPr="00786725">
        <w:rPr>
          <w:rFonts w:ascii="Times New Roman" w:hAnsi="Times New Roman"/>
          <w:sz w:val="24"/>
          <w:szCs w:val="24"/>
          <w:lang w:val="en-GB"/>
        </w:rPr>
        <w:t xml:space="preserve"> or elsewhere</w:t>
      </w:r>
      <w:r w:rsidR="00E1781B" w:rsidRPr="00786725">
        <w:rPr>
          <w:rFonts w:ascii="Times New Roman" w:hAnsi="Times New Roman"/>
          <w:sz w:val="24"/>
          <w:szCs w:val="24"/>
          <w:lang w:val="en-GB"/>
        </w:rPr>
        <w:t xml:space="preserve"> </w:t>
      </w:r>
      <w:r w:rsidRPr="00786725">
        <w:rPr>
          <w:rFonts w:ascii="Times New Roman" w:hAnsi="Times New Roman"/>
          <w:sz w:val="24"/>
          <w:szCs w:val="24"/>
          <w:lang w:val="en-GB"/>
        </w:rPr>
        <w:t xml:space="preserve">all retained an ability to seek, receive and impart information </w:t>
      </w:r>
      <w:r w:rsidR="00947582" w:rsidRPr="00786725">
        <w:rPr>
          <w:rFonts w:ascii="Times New Roman" w:hAnsi="Times New Roman"/>
          <w:sz w:val="24"/>
          <w:szCs w:val="24"/>
          <w:lang w:val="en-GB"/>
        </w:rPr>
        <w:t>outside</w:t>
      </w:r>
      <w:r w:rsidRPr="00786725">
        <w:rPr>
          <w:rFonts w:ascii="Times New Roman" w:hAnsi="Times New Roman"/>
          <w:sz w:val="24"/>
          <w:szCs w:val="24"/>
          <w:lang w:val="en-GB"/>
        </w:rPr>
        <w:t xml:space="preserve"> Prof. </w:t>
      </w:r>
      <w:proofErr w:type="spellStart"/>
      <w:r w:rsidRPr="00786725">
        <w:rPr>
          <w:rFonts w:ascii="Times New Roman" w:hAnsi="Times New Roman"/>
          <w:sz w:val="24"/>
          <w:szCs w:val="24"/>
          <w:lang w:val="en-GB"/>
        </w:rPr>
        <w:t>Hunland’s</w:t>
      </w:r>
      <w:proofErr w:type="spellEnd"/>
      <w:r w:rsidRPr="00786725">
        <w:rPr>
          <w:rFonts w:ascii="Times New Roman" w:hAnsi="Times New Roman"/>
          <w:sz w:val="24"/>
          <w:szCs w:val="24"/>
          <w:lang w:val="en-GB"/>
        </w:rPr>
        <w:t xml:space="preserve"> </w:t>
      </w:r>
      <w:proofErr w:type="spellStart"/>
      <w:r w:rsidRPr="00786725">
        <w:rPr>
          <w:rFonts w:ascii="Times New Roman" w:hAnsi="Times New Roman"/>
          <w:sz w:val="24"/>
          <w:szCs w:val="24"/>
          <w:lang w:val="en-GB"/>
        </w:rPr>
        <w:t>Pano</w:t>
      </w:r>
      <w:proofErr w:type="spellEnd"/>
      <w:r w:rsidRPr="00786725">
        <w:rPr>
          <w:rFonts w:ascii="Times New Roman" w:hAnsi="Times New Roman"/>
          <w:sz w:val="24"/>
          <w:szCs w:val="24"/>
          <w:lang w:val="en-GB"/>
        </w:rPr>
        <w:t xml:space="preserve"> page. </w:t>
      </w:r>
    </w:p>
    <w:p w14:paraId="3D556CC8" w14:textId="77777777" w:rsidR="008C7FB8" w:rsidRPr="00786725" w:rsidRDefault="008C7FB8" w:rsidP="00CD4BE7">
      <w:pPr>
        <w:spacing w:after="0" w:line="360" w:lineRule="auto"/>
        <w:ind w:firstLine="708"/>
        <w:jc w:val="both"/>
        <w:rPr>
          <w:rFonts w:ascii="Times New Roman" w:hAnsi="Times New Roman"/>
          <w:sz w:val="24"/>
          <w:szCs w:val="24"/>
          <w:lang w:val="en-GB"/>
        </w:rPr>
      </w:pPr>
    </w:p>
    <w:p w14:paraId="113B158B" w14:textId="77777777" w:rsidR="008C7FB8" w:rsidRPr="00786725" w:rsidRDefault="009715B9" w:rsidP="009729EC">
      <w:pPr>
        <w:pStyle w:val="Heading1"/>
        <w:spacing w:before="0" w:after="0" w:line="360" w:lineRule="auto"/>
        <w:ind w:left="283"/>
        <w:jc w:val="both"/>
        <w:rPr>
          <w:rFonts w:ascii="Times New Roman" w:hAnsi="Times New Roman" w:cs="Times New Roman"/>
          <w:sz w:val="24"/>
          <w:szCs w:val="24"/>
          <w:u w:val="single"/>
        </w:rPr>
      </w:pPr>
      <w:bookmarkStart w:id="86" w:name="_Toc92830132"/>
      <w:r w:rsidRPr="00786725">
        <w:rPr>
          <w:rFonts w:ascii="Times New Roman" w:hAnsi="Times New Roman" w:cs="Times New Roman"/>
          <w:sz w:val="24"/>
          <w:szCs w:val="24"/>
        </w:rPr>
        <w:t xml:space="preserve">E. </w:t>
      </w:r>
      <w:r w:rsidR="008C7FB8" w:rsidRPr="00786725">
        <w:rPr>
          <w:rFonts w:ascii="Times New Roman" w:hAnsi="Times New Roman" w:cs="Times New Roman"/>
          <w:sz w:val="24"/>
          <w:szCs w:val="24"/>
          <w:u w:val="single"/>
        </w:rPr>
        <w:t>In any case, Antara could not rescind the suspension order and content moderation</w:t>
      </w:r>
      <w:bookmarkEnd w:id="86"/>
    </w:p>
    <w:p w14:paraId="22B623A7" w14:textId="10B7E6ED" w:rsidR="008C7FB8" w:rsidRPr="00786725" w:rsidRDefault="008C7FB8" w:rsidP="009729EC">
      <w:pPr>
        <w:widowControl w:val="0"/>
        <w:tabs>
          <w:tab w:val="left" w:pos="220"/>
          <w:tab w:val="left" w:pos="720"/>
        </w:tabs>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Antara cannot restore the </w:t>
      </w:r>
      <w:r w:rsidRPr="00786725">
        <w:rPr>
          <w:rFonts w:ascii="Times New Roman" w:hAnsi="Times New Roman"/>
          <w:i/>
          <w:sz w:val="24"/>
          <w:szCs w:val="24"/>
          <w:lang w:val="en-GB"/>
        </w:rPr>
        <w:t>status quo ante</w:t>
      </w:r>
      <w:r w:rsidR="00AA6D87"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11"/>
      </w:r>
      <w:r w:rsidRPr="00786725">
        <w:rPr>
          <w:rFonts w:ascii="Times New Roman" w:hAnsi="Times New Roman"/>
          <w:i/>
          <w:sz w:val="24"/>
          <w:szCs w:val="24"/>
          <w:lang w:val="en-GB"/>
        </w:rPr>
        <w:t xml:space="preserve"> </w:t>
      </w:r>
      <w:r w:rsidRPr="00786725">
        <w:rPr>
          <w:rFonts w:ascii="Times New Roman" w:hAnsi="Times New Roman"/>
          <w:sz w:val="24"/>
          <w:szCs w:val="24"/>
          <w:lang w:val="en-GB"/>
        </w:rPr>
        <w:t xml:space="preserve">by </w:t>
      </w:r>
      <w:r w:rsidR="00120EA1" w:rsidRPr="00786725">
        <w:rPr>
          <w:rFonts w:ascii="Times New Roman" w:hAnsi="Times New Roman"/>
          <w:sz w:val="24"/>
          <w:szCs w:val="24"/>
          <w:lang w:val="en-GB"/>
        </w:rPr>
        <w:t xml:space="preserve">recovering </w:t>
      </w:r>
      <w:r w:rsidRPr="00786725">
        <w:rPr>
          <w:rFonts w:ascii="Times New Roman" w:hAnsi="Times New Roman"/>
          <w:sz w:val="24"/>
          <w:szCs w:val="24"/>
          <w:lang w:val="en-GB"/>
        </w:rPr>
        <w:t xml:space="preserve">Prof. </w:t>
      </w:r>
      <w:proofErr w:type="spellStart"/>
      <w:r w:rsidRPr="00786725">
        <w:rPr>
          <w:rFonts w:ascii="Times New Roman" w:hAnsi="Times New Roman"/>
          <w:sz w:val="24"/>
          <w:szCs w:val="24"/>
          <w:lang w:val="en-GB"/>
        </w:rPr>
        <w:t>Hunland’s</w:t>
      </w:r>
      <w:proofErr w:type="spellEnd"/>
      <w:r w:rsidRPr="00786725">
        <w:rPr>
          <w:rFonts w:ascii="Times New Roman" w:hAnsi="Times New Roman"/>
          <w:sz w:val="24"/>
          <w:szCs w:val="24"/>
          <w:lang w:val="en-GB"/>
        </w:rPr>
        <w:t xml:space="preserve"> account </w:t>
      </w:r>
      <w:r w:rsidR="003000DA" w:rsidRPr="00786725">
        <w:rPr>
          <w:rFonts w:ascii="Times New Roman" w:hAnsi="Times New Roman"/>
          <w:sz w:val="24"/>
          <w:szCs w:val="24"/>
          <w:lang w:val="en-GB"/>
        </w:rPr>
        <w:t xml:space="preserve">as </w:t>
      </w:r>
      <w:proofErr w:type="spellStart"/>
      <w:r w:rsidRPr="00786725">
        <w:rPr>
          <w:rFonts w:ascii="Times New Roman" w:hAnsi="Times New Roman"/>
          <w:sz w:val="24"/>
          <w:szCs w:val="24"/>
          <w:lang w:val="en-GB"/>
        </w:rPr>
        <w:t>Pano</w:t>
      </w:r>
      <w:proofErr w:type="spellEnd"/>
      <w:r w:rsidRPr="00786725">
        <w:rPr>
          <w:rFonts w:ascii="Times New Roman" w:hAnsi="Times New Roman"/>
          <w:sz w:val="24"/>
          <w:szCs w:val="24"/>
          <w:lang w:val="en-GB"/>
        </w:rPr>
        <w:t xml:space="preserve"> is incorporated under Zemin law.</w:t>
      </w:r>
      <w:r w:rsidRPr="00786725">
        <w:rPr>
          <w:rFonts w:ascii="Times New Roman" w:hAnsi="Times New Roman"/>
          <w:sz w:val="24"/>
          <w:szCs w:val="24"/>
          <w:vertAlign w:val="superscript"/>
          <w:lang w:val="en-GB"/>
        </w:rPr>
        <w:footnoteReference w:id="212"/>
      </w:r>
      <w:r w:rsidRPr="00786725">
        <w:rPr>
          <w:rFonts w:ascii="Times New Roman" w:hAnsi="Times New Roman"/>
          <w:sz w:val="24"/>
          <w:szCs w:val="24"/>
          <w:lang w:val="en-GB"/>
        </w:rPr>
        <w:t xml:space="preserve"> </w:t>
      </w:r>
      <w:r w:rsidR="00373338" w:rsidRPr="00786725">
        <w:rPr>
          <w:rFonts w:ascii="Times New Roman" w:hAnsi="Times New Roman"/>
          <w:sz w:val="24"/>
          <w:szCs w:val="24"/>
          <w:lang w:val="en-GB"/>
        </w:rPr>
        <w:t>S</w:t>
      </w:r>
      <w:r w:rsidRPr="00786725">
        <w:rPr>
          <w:rFonts w:ascii="Times New Roman" w:hAnsi="Times New Roman"/>
          <w:sz w:val="24"/>
          <w:szCs w:val="24"/>
          <w:lang w:val="en-GB"/>
        </w:rPr>
        <w:t xml:space="preserve">ince </w:t>
      </w:r>
      <w:r w:rsidR="003000DA" w:rsidRPr="00786725">
        <w:rPr>
          <w:rFonts w:ascii="Times New Roman" w:hAnsi="Times New Roman"/>
          <w:sz w:val="24"/>
          <w:szCs w:val="24"/>
          <w:lang w:val="en-GB"/>
        </w:rPr>
        <w:t>the</w:t>
      </w:r>
      <w:r w:rsidRPr="00786725">
        <w:rPr>
          <w:rFonts w:ascii="Times New Roman" w:hAnsi="Times New Roman"/>
          <w:sz w:val="24"/>
          <w:szCs w:val="24"/>
          <w:lang w:val="en-GB"/>
        </w:rPr>
        <w:t xml:space="preserve"> posts </w:t>
      </w:r>
      <w:r w:rsidR="003000DA" w:rsidRPr="00786725">
        <w:rPr>
          <w:rFonts w:ascii="Times New Roman" w:hAnsi="Times New Roman"/>
          <w:sz w:val="24"/>
          <w:szCs w:val="24"/>
          <w:lang w:val="en-GB"/>
        </w:rPr>
        <w:t>have already been</w:t>
      </w:r>
      <w:r w:rsidR="00D22AF3" w:rsidRPr="00786725">
        <w:rPr>
          <w:rFonts w:ascii="Times New Roman" w:hAnsi="Times New Roman"/>
          <w:sz w:val="24"/>
          <w:szCs w:val="24"/>
          <w:lang w:val="en-GB"/>
        </w:rPr>
        <w:t xml:space="preserve"> deleted</w:t>
      </w:r>
      <w:r w:rsidRPr="00786725">
        <w:rPr>
          <w:rFonts w:ascii="Times New Roman" w:hAnsi="Times New Roman"/>
          <w:sz w:val="24"/>
          <w:szCs w:val="24"/>
          <w:lang w:val="en-GB"/>
        </w:rPr>
        <w:t>,</w:t>
      </w:r>
      <w:r w:rsidR="00FB4768" w:rsidRPr="00786725">
        <w:rPr>
          <w:rStyle w:val="FootnoteReference"/>
          <w:rFonts w:ascii="Times New Roman" w:hAnsi="Times New Roman"/>
          <w:sz w:val="24"/>
          <w:szCs w:val="24"/>
          <w:lang w:val="en-GB"/>
        </w:rPr>
        <w:footnoteReference w:id="213"/>
      </w:r>
      <w:r w:rsidRPr="00786725">
        <w:rPr>
          <w:rFonts w:ascii="Times New Roman" w:hAnsi="Times New Roman"/>
          <w:sz w:val="24"/>
          <w:szCs w:val="24"/>
          <w:lang w:val="en-GB"/>
        </w:rPr>
        <w:t xml:space="preserve"> restoring </w:t>
      </w:r>
      <w:r w:rsidR="003000DA" w:rsidRPr="00786725">
        <w:rPr>
          <w:rFonts w:ascii="Times New Roman" w:hAnsi="Times New Roman"/>
          <w:sz w:val="24"/>
          <w:szCs w:val="24"/>
          <w:lang w:val="en-GB"/>
        </w:rPr>
        <w:t xml:space="preserve">the </w:t>
      </w:r>
      <w:r w:rsidRPr="00786725">
        <w:rPr>
          <w:rFonts w:ascii="Times New Roman" w:hAnsi="Times New Roman"/>
          <w:sz w:val="24"/>
          <w:szCs w:val="24"/>
          <w:lang w:val="en-GB"/>
        </w:rPr>
        <w:t>content is materially impossible</w:t>
      </w:r>
      <w:r w:rsidR="00FB4768"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14"/>
      </w:r>
      <w:r w:rsidRPr="00786725">
        <w:rPr>
          <w:rFonts w:ascii="Times New Roman" w:hAnsi="Times New Roman"/>
          <w:sz w:val="24"/>
          <w:szCs w:val="24"/>
          <w:lang w:val="en-GB"/>
        </w:rPr>
        <w:t xml:space="preserve"> </w:t>
      </w:r>
      <w:r w:rsidR="006F4F0A" w:rsidRPr="00786725">
        <w:rPr>
          <w:rFonts w:ascii="Times New Roman" w:hAnsi="Times New Roman"/>
          <w:sz w:val="24"/>
          <w:szCs w:val="24"/>
          <w:lang w:val="en-GB"/>
        </w:rPr>
        <w:t xml:space="preserve">although nothing prohibits Prof. </w:t>
      </w:r>
      <w:proofErr w:type="spellStart"/>
      <w:r w:rsidR="006F4F0A" w:rsidRPr="00786725">
        <w:rPr>
          <w:rFonts w:ascii="Times New Roman" w:hAnsi="Times New Roman"/>
          <w:sz w:val="24"/>
          <w:szCs w:val="24"/>
          <w:lang w:val="en-GB"/>
        </w:rPr>
        <w:t>Hunland</w:t>
      </w:r>
      <w:proofErr w:type="spellEnd"/>
      <w:r w:rsidR="006F4F0A" w:rsidRPr="00786725">
        <w:rPr>
          <w:rFonts w:ascii="Times New Roman" w:hAnsi="Times New Roman"/>
          <w:sz w:val="24"/>
          <w:szCs w:val="24"/>
          <w:lang w:val="en-GB"/>
        </w:rPr>
        <w:t xml:space="preserve"> creating a new </w:t>
      </w:r>
      <w:r w:rsidR="006F4F0A" w:rsidRPr="00786725">
        <w:rPr>
          <w:rFonts w:ascii="Times New Roman" w:hAnsi="Times New Roman"/>
          <w:sz w:val="24"/>
          <w:szCs w:val="24"/>
          <w:lang w:val="en-GB"/>
        </w:rPr>
        <w:lastRenderedPageBreak/>
        <w:t>account</w:t>
      </w:r>
      <w:r w:rsidRPr="00786725">
        <w:rPr>
          <w:rFonts w:ascii="Times New Roman" w:hAnsi="Times New Roman"/>
          <w:sz w:val="24"/>
          <w:szCs w:val="24"/>
          <w:lang w:val="en-GB"/>
        </w:rPr>
        <w:t xml:space="preserve">. </w:t>
      </w:r>
      <w:r w:rsidR="00373338" w:rsidRPr="00786725">
        <w:rPr>
          <w:rFonts w:ascii="Times New Roman" w:hAnsi="Times New Roman"/>
          <w:sz w:val="24"/>
          <w:szCs w:val="24"/>
          <w:lang w:val="en-GB"/>
        </w:rPr>
        <w:t xml:space="preserve">In any event, </w:t>
      </w:r>
      <w:r w:rsidRPr="00786725">
        <w:rPr>
          <w:rFonts w:ascii="Times New Roman" w:hAnsi="Times New Roman"/>
          <w:sz w:val="24"/>
          <w:szCs w:val="24"/>
          <w:lang w:val="en-GB"/>
        </w:rPr>
        <w:t>rescinding the order would be clearly disproportionate for Antara.</w:t>
      </w:r>
      <w:r w:rsidRPr="00786725">
        <w:rPr>
          <w:rFonts w:ascii="Times New Roman" w:hAnsi="Times New Roman"/>
          <w:sz w:val="24"/>
          <w:szCs w:val="24"/>
          <w:vertAlign w:val="superscript"/>
          <w:lang w:val="en-GB"/>
        </w:rPr>
        <w:footnoteReference w:id="215"/>
      </w:r>
    </w:p>
    <w:p w14:paraId="40829350" w14:textId="77777777" w:rsidR="008C7FB8" w:rsidRPr="00786725" w:rsidRDefault="008C7FB8" w:rsidP="009729EC">
      <w:pPr>
        <w:widowControl w:val="0"/>
        <w:tabs>
          <w:tab w:val="left" w:pos="220"/>
          <w:tab w:val="left" w:pos="720"/>
        </w:tabs>
        <w:spacing w:after="0" w:line="360" w:lineRule="auto"/>
        <w:jc w:val="both"/>
        <w:rPr>
          <w:rFonts w:ascii="Times New Roman" w:hAnsi="Times New Roman"/>
          <w:sz w:val="24"/>
          <w:szCs w:val="24"/>
          <w:lang w:val="en-GB"/>
        </w:rPr>
      </w:pPr>
    </w:p>
    <w:p w14:paraId="6C5A2F23" w14:textId="77777777" w:rsidR="008C7FB8" w:rsidRPr="00786725" w:rsidRDefault="009715B9" w:rsidP="009729EC">
      <w:pPr>
        <w:pStyle w:val="Heading1"/>
        <w:spacing w:before="0" w:after="0" w:line="360" w:lineRule="auto"/>
        <w:jc w:val="both"/>
        <w:rPr>
          <w:rFonts w:ascii="Times New Roman" w:hAnsi="Times New Roman" w:cs="Times New Roman"/>
          <w:sz w:val="24"/>
          <w:szCs w:val="24"/>
          <w:u w:val="single"/>
        </w:rPr>
      </w:pPr>
      <w:bookmarkStart w:id="87" w:name="_Toc92830133"/>
      <w:r w:rsidRPr="00786725">
        <w:rPr>
          <w:rFonts w:ascii="Times New Roman" w:hAnsi="Times New Roman" w:cs="Times New Roman"/>
          <w:sz w:val="24"/>
          <w:szCs w:val="24"/>
          <w:u w:val="single"/>
        </w:rPr>
        <w:t xml:space="preserve">IV. </w:t>
      </w:r>
      <w:r w:rsidR="008C7FB8" w:rsidRPr="00786725">
        <w:rPr>
          <w:rFonts w:ascii="Times New Roman" w:hAnsi="Times New Roman" w:cs="Times New Roman"/>
          <w:sz w:val="24"/>
          <w:szCs w:val="24"/>
          <w:u w:val="single"/>
        </w:rPr>
        <w:t xml:space="preserve">ANTARA’S ACTIONS IN TAKING DOWN THE </w:t>
      </w:r>
      <w:r w:rsidR="0002568A" w:rsidRPr="00786725">
        <w:rPr>
          <w:rFonts w:ascii="Times New Roman" w:hAnsi="Times New Roman" w:cs="Times New Roman"/>
          <w:sz w:val="24"/>
          <w:szCs w:val="24"/>
          <w:u w:val="single"/>
        </w:rPr>
        <w:t xml:space="preserve">LUNAR </w:t>
      </w:r>
      <w:r w:rsidR="008C7FB8" w:rsidRPr="00786725">
        <w:rPr>
          <w:rFonts w:ascii="Times New Roman" w:hAnsi="Times New Roman" w:cs="Times New Roman"/>
          <w:sz w:val="24"/>
          <w:szCs w:val="24"/>
          <w:u w:val="single"/>
        </w:rPr>
        <w:t>BOTNET, AND THE EFFECTS OF THOSE ACTIONS ON COMPUTER</w:t>
      </w:r>
      <w:r w:rsidR="0002568A" w:rsidRPr="00786725">
        <w:rPr>
          <w:rFonts w:ascii="Times New Roman" w:hAnsi="Times New Roman" w:cs="Times New Roman"/>
          <w:sz w:val="24"/>
          <w:szCs w:val="24"/>
          <w:u w:val="single"/>
        </w:rPr>
        <w:t>S</w:t>
      </w:r>
      <w:r w:rsidR="008C7FB8" w:rsidRPr="00786725">
        <w:rPr>
          <w:rFonts w:ascii="Times New Roman" w:hAnsi="Times New Roman" w:cs="Times New Roman"/>
          <w:sz w:val="24"/>
          <w:szCs w:val="24"/>
          <w:u w:val="single"/>
        </w:rPr>
        <w:t xml:space="preserve"> AND DEVICES IN RAVARIA, WERE CONSISTENT WITH INTERNATIONAL LAW</w:t>
      </w:r>
      <w:bookmarkEnd w:id="87"/>
    </w:p>
    <w:p w14:paraId="5ACF5211" w14:textId="597C6F04" w:rsidR="008C7FB8" w:rsidRPr="00786725" w:rsidRDefault="008C7FB8"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The Applicant does not refute attribution and admits</w:t>
      </w:r>
      <w:r w:rsidR="003718A1" w:rsidRPr="00786725">
        <w:rPr>
          <w:rFonts w:ascii="Times New Roman" w:hAnsi="Times New Roman"/>
          <w:sz w:val="24"/>
          <w:szCs w:val="24"/>
          <w:lang w:val="en-GB"/>
        </w:rPr>
        <w:t xml:space="preserve"> taking down</w:t>
      </w:r>
      <w:r w:rsidRPr="00786725">
        <w:rPr>
          <w:rFonts w:ascii="Times New Roman" w:hAnsi="Times New Roman"/>
          <w:sz w:val="24"/>
          <w:szCs w:val="24"/>
          <w:lang w:val="en-GB"/>
        </w:rPr>
        <w:t xml:space="preserve"> the </w:t>
      </w:r>
      <w:r w:rsidR="006C736D" w:rsidRPr="00786725">
        <w:rPr>
          <w:rFonts w:ascii="Times New Roman" w:hAnsi="Times New Roman"/>
          <w:sz w:val="24"/>
          <w:szCs w:val="24"/>
          <w:lang w:val="en-GB"/>
        </w:rPr>
        <w:t>“</w:t>
      </w:r>
      <w:r w:rsidRPr="00786725">
        <w:rPr>
          <w:rFonts w:ascii="Times New Roman" w:hAnsi="Times New Roman"/>
          <w:sz w:val="24"/>
          <w:szCs w:val="24"/>
          <w:lang w:val="en-GB"/>
        </w:rPr>
        <w:t>Lunar Botnet</w:t>
      </w:r>
      <w:r w:rsidR="006C736D" w:rsidRPr="00786725">
        <w:rPr>
          <w:rFonts w:ascii="Times New Roman" w:hAnsi="Times New Roman"/>
          <w:sz w:val="24"/>
          <w:szCs w:val="24"/>
          <w:lang w:val="en-GB"/>
        </w:rPr>
        <w:t>”</w:t>
      </w:r>
      <w:r w:rsidRPr="00786725">
        <w:rPr>
          <w:rFonts w:ascii="Times New Roman" w:hAnsi="Times New Roman"/>
          <w:sz w:val="24"/>
          <w:szCs w:val="24"/>
          <w:lang w:val="en-GB"/>
        </w:rPr>
        <w:t xml:space="preserve">. However, it contests that this violated international law. </w:t>
      </w:r>
    </w:p>
    <w:p w14:paraId="15BBC266" w14:textId="77777777" w:rsidR="001C749F" w:rsidRPr="00786725" w:rsidRDefault="001C749F" w:rsidP="009729EC">
      <w:pPr>
        <w:spacing w:after="0" w:line="360" w:lineRule="auto"/>
        <w:jc w:val="both"/>
        <w:rPr>
          <w:rFonts w:ascii="Times New Roman" w:hAnsi="Times New Roman"/>
          <w:sz w:val="24"/>
          <w:szCs w:val="24"/>
          <w:lang w:val="en-GB"/>
        </w:rPr>
      </w:pPr>
    </w:p>
    <w:p w14:paraId="5E8C35DC" w14:textId="77777777" w:rsidR="008C7FB8" w:rsidRPr="00786725" w:rsidRDefault="009715B9" w:rsidP="009729EC">
      <w:pPr>
        <w:pStyle w:val="Heading1"/>
        <w:spacing w:before="0" w:after="0" w:line="360" w:lineRule="auto"/>
        <w:ind w:left="283"/>
        <w:jc w:val="both"/>
        <w:rPr>
          <w:rFonts w:ascii="Times New Roman" w:hAnsi="Times New Roman" w:cs="Times New Roman"/>
          <w:sz w:val="24"/>
          <w:szCs w:val="24"/>
          <w:u w:val="single"/>
        </w:rPr>
      </w:pPr>
      <w:bookmarkStart w:id="88" w:name="_Toc92830134"/>
      <w:r w:rsidRPr="00786725">
        <w:rPr>
          <w:rFonts w:ascii="Times New Roman" w:hAnsi="Times New Roman" w:cs="Times New Roman"/>
          <w:sz w:val="24"/>
          <w:szCs w:val="24"/>
        </w:rPr>
        <w:t xml:space="preserve">A. </w:t>
      </w:r>
      <w:r w:rsidR="003718A1" w:rsidRPr="00786725">
        <w:rPr>
          <w:rFonts w:ascii="Times New Roman" w:hAnsi="Times New Roman" w:cs="Times New Roman"/>
          <w:sz w:val="24"/>
          <w:szCs w:val="24"/>
          <w:u w:val="single"/>
        </w:rPr>
        <w:t xml:space="preserve">The Clean Hands doctrine </w:t>
      </w:r>
      <w:r w:rsidR="00F659DD" w:rsidRPr="00786725">
        <w:rPr>
          <w:rFonts w:ascii="Times New Roman" w:hAnsi="Times New Roman" w:cs="Times New Roman"/>
          <w:sz w:val="24"/>
          <w:szCs w:val="24"/>
          <w:u w:val="single"/>
        </w:rPr>
        <w:t>precludes</w:t>
      </w:r>
      <w:r w:rsidR="003718A1" w:rsidRPr="00786725">
        <w:rPr>
          <w:rFonts w:ascii="Times New Roman" w:hAnsi="Times New Roman" w:cs="Times New Roman"/>
          <w:sz w:val="24"/>
          <w:szCs w:val="24"/>
          <w:u w:val="single"/>
        </w:rPr>
        <w:t xml:space="preserve"> </w:t>
      </w:r>
      <w:proofErr w:type="spellStart"/>
      <w:r w:rsidR="008C7FB8" w:rsidRPr="00786725">
        <w:rPr>
          <w:rFonts w:ascii="Times New Roman" w:hAnsi="Times New Roman" w:cs="Times New Roman"/>
          <w:sz w:val="24"/>
          <w:szCs w:val="24"/>
          <w:u w:val="single"/>
        </w:rPr>
        <w:t>Ravaria</w:t>
      </w:r>
      <w:proofErr w:type="spellEnd"/>
      <w:r w:rsidR="008C7FB8" w:rsidRPr="00786725">
        <w:rPr>
          <w:rFonts w:ascii="Times New Roman" w:hAnsi="Times New Roman" w:cs="Times New Roman"/>
          <w:sz w:val="24"/>
          <w:szCs w:val="24"/>
          <w:u w:val="single"/>
        </w:rPr>
        <w:t xml:space="preserve"> from making claims</w:t>
      </w:r>
      <w:bookmarkEnd w:id="88"/>
    </w:p>
    <w:p w14:paraId="43FB110A" w14:textId="210479D0" w:rsidR="008C7FB8" w:rsidRPr="00786725" w:rsidRDefault="008C7FB8"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The Clean Hands doctrine is a general principle of law</w:t>
      </w:r>
      <w:r w:rsidR="00F446C8"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16"/>
      </w:r>
      <w:r w:rsidRPr="00786725">
        <w:rPr>
          <w:rFonts w:ascii="Times New Roman" w:hAnsi="Times New Roman"/>
          <w:sz w:val="24"/>
          <w:szCs w:val="24"/>
          <w:lang w:val="en-GB"/>
        </w:rPr>
        <w:t xml:space="preserve"> under which States cannot have </w:t>
      </w:r>
      <w:r w:rsidRPr="00786725">
        <w:rPr>
          <w:rFonts w:ascii="Times New Roman" w:hAnsi="Times New Roman"/>
          <w:i/>
          <w:sz w:val="24"/>
          <w:szCs w:val="24"/>
          <w:lang w:val="en-GB"/>
        </w:rPr>
        <w:t>locus standi</w:t>
      </w:r>
      <w:r w:rsidRPr="00786725">
        <w:rPr>
          <w:rFonts w:ascii="Times New Roman" w:hAnsi="Times New Roman"/>
          <w:sz w:val="24"/>
          <w:szCs w:val="24"/>
          <w:lang w:val="en-GB"/>
        </w:rPr>
        <w:t xml:space="preserve"> to file a claim before a court if they themselves </w:t>
      </w:r>
      <w:r w:rsidR="003718A1" w:rsidRPr="00786725">
        <w:rPr>
          <w:rFonts w:ascii="Times New Roman" w:hAnsi="Times New Roman"/>
          <w:sz w:val="24"/>
          <w:szCs w:val="24"/>
          <w:lang w:val="en-GB"/>
        </w:rPr>
        <w:t xml:space="preserve">were </w:t>
      </w:r>
      <w:r w:rsidRPr="00786725">
        <w:rPr>
          <w:rFonts w:ascii="Times New Roman" w:hAnsi="Times New Roman"/>
          <w:sz w:val="24"/>
          <w:szCs w:val="24"/>
          <w:lang w:val="en-GB"/>
        </w:rPr>
        <w:t>guilty of illicit conduct.</w:t>
      </w:r>
      <w:r w:rsidRPr="00786725">
        <w:rPr>
          <w:rFonts w:ascii="Times New Roman" w:hAnsi="Times New Roman"/>
          <w:sz w:val="24"/>
          <w:szCs w:val="24"/>
          <w:vertAlign w:val="superscript"/>
          <w:lang w:val="en-GB"/>
        </w:rPr>
        <w:footnoteReference w:id="217"/>
      </w:r>
      <w:r w:rsidRPr="00786725">
        <w:rPr>
          <w:rFonts w:ascii="Times New Roman" w:hAnsi="Times New Roman"/>
          <w:sz w:val="24"/>
          <w:szCs w:val="24"/>
          <w:lang w:val="en-GB"/>
        </w:rPr>
        <w:t xml:space="preserve"> States shall avoid exercising authority in another State's territory,</w:t>
      </w:r>
      <w:r w:rsidRPr="00786725">
        <w:rPr>
          <w:rFonts w:ascii="Times New Roman" w:hAnsi="Times New Roman"/>
          <w:sz w:val="24"/>
          <w:szCs w:val="24"/>
          <w:vertAlign w:val="superscript"/>
          <w:lang w:val="en-GB"/>
        </w:rPr>
        <w:footnoteReference w:id="218"/>
      </w:r>
      <w:r w:rsidRPr="00786725">
        <w:rPr>
          <w:rFonts w:ascii="Times New Roman" w:hAnsi="Times New Roman"/>
          <w:sz w:val="24"/>
          <w:szCs w:val="24"/>
          <w:lang w:val="en-GB"/>
        </w:rPr>
        <w:t xml:space="preserve"> including its cyber-infrastructure.</w:t>
      </w:r>
      <w:r w:rsidRPr="00786725">
        <w:rPr>
          <w:rFonts w:ascii="Times New Roman" w:hAnsi="Times New Roman"/>
          <w:sz w:val="24"/>
          <w:szCs w:val="24"/>
          <w:vertAlign w:val="superscript"/>
          <w:lang w:val="en-GB"/>
        </w:rPr>
        <w:footnoteReference w:id="219"/>
      </w:r>
      <w:r w:rsidRPr="00786725">
        <w:rPr>
          <w:rFonts w:ascii="Times New Roman" w:hAnsi="Times New Roman"/>
          <w:sz w:val="24"/>
          <w:szCs w:val="24"/>
          <w:lang w:val="en-GB"/>
        </w:rPr>
        <w:t xml:space="preserve"> The botnet,</w:t>
      </w:r>
      <w:r w:rsidRPr="00786725">
        <w:rPr>
          <w:rFonts w:ascii="Times New Roman" w:hAnsi="Times New Roman"/>
          <w:sz w:val="24"/>
          <w:szCs w:val="24"/>
          <w:vertAlign w:val="superscript"/>
          <w:lang w:val="en-GB"/>
        </w:rPr>
        <w:footnoteReference w:id="220"/>
      </w:r>
      <w:r w:rsidRPr="00786725">
        <w:rPr>
          <w:rFonts w:ascii="Times New Roman" w:hAnsi="Times New Roman"/>
          <w:sz w:val="24"/>
          <w:szCs w:val="24"/>
          <w:lang w:val="en-GB"/>
        </w:rPr>
        <w:t xml:space="preserve"> </w:t>
      </w:r>
      <w:r w:rsidR="006B2E1A" w:rsidRPr="00786725">
        <w:rPr>
          <w:rFonts w:ascii="Times New Roman" w:hAnsi="Times New Roman"/>
          <w:sz w:val="24"/>
          <w:szCs w:val="24"/>
          <w:lang w:val="en-GB"/>
        </w:rPr>
        <w:t xml:space="preserve">located </w:t>
      </w:r>
      <w:r w:rsidR="00D13667" w:rsidRPr="00786725">
        <w:rPr>
          <w:rFonts w:ascii="Times New Roman" w:hAnsi="Times New Roman"/>
          <w:sz w:val="24"/>
          <w:szCs w:val="24"/>
          <w:lang w:val="en-GB"/>
        </w:rPr>
        <w:t>i</w:t>
      </w:r>
      <w:r w:rsidRPr="00786725">
        <w:rPr>
          <w:rFonts w:ascii="Times New Roman" w:hAnsi="Times New Roman"/>
          <w:sz w:val="24"/>
          <w:szCs w:val="24"/>
          <w:lang w:val="en-GB"/>
        </w:rPr>
        <w:t>n Antara’s territory,</w:t>
      </w:r>
      <w:r w:rsidRPr="00786725">
        <w:rPr>
          <w:rFonts w:ascii="Times New Roman" w:hAnsi="Times New Roman"/>
          <w:sz w:val="24"/>
          <w:szCs w:val="24"/>
          <w:vertAlign w:val="superscript"/>
          <w:lang w:val="en-GB"/>
        </w:rPr>
        <w:footnoteReference w:id="221"/>
      </w:r>
      <w:r w:rsidRPr="00786725">
        <w:rPr>
          <w:rFonts w:ascii="Times New Roman" w:hAnsi="Times New Roman"/>
          <w:sz w:val="24"/>
          <w:szCs w:val="24"/>
          <w:lang w:val="en-GB"/>
        </w:rPr>
        <w:t xml:space="preserve"> caused unlawful cyber interference</w:t>
      </w:r>
      <w:r w:rsidR="00F446C8"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22"/>
      </w:r>
      <w:r w:rsidRPr="00786725">
        <w:rPr>
          <w:rFonts w:ascii="Times New Roman" w:hAnsi="Times New Roman"/>
          <w:sz w:val="24"/>
          <w:szCs w:val="24"/>
          <w:lang w:val="en-GB"/>
        </w:rPr>
        <w:t xml:space="preserve"> and is attributable to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23"/>
      </w:r>
      <w:r w:rsidRPr="00786725">
        <w:rPr>
          <w:rFonts w:ascii="Times New Roman" w:hAnsi="Times New Roman"/>
          <w:sz w:val="24"/>
          <w:szCs w:val="24"/>
          <w:lang w:val="en-GB"/>
        </w:rPr>
        <w:t xml:space="preserve"> Consequently,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has no standing to claim the alleged violations resulting from </w:t>
      </w:r>
      <w:r w:rsidR="00820487" w:rsidRPr="00786725">
        <w:rPr>
          <w:rFonts w:ascii="Times New Roman" w:hAnsi="Times New Roman"/>
          <w:sz w:val="24"/>
          <w:szCs w:val="24"/>
          <w:lang w:val="en-GB"/>
        </w:rPr>
        <w:t xml:space="preserve">the </w:t>
      </w:r>
      <w:r w:rsidRPr="00786725">
        <w:rPr>
          <w:rFonts w:ascii="Times New Roman" w:hAnsi="Times New Roman"/>
          <w:sz w:val="24"/>
          <w:szCs w:val="24"/>
          <w:lang w:val="en-GB"/>
        </w:rPr>
        <w:t xml:space="preserve">botnet’s removal. </w:t>
      </w:r>
    </w:p>
    <w:p w14:paraId="11C9777D" w14:textId="77777777" w:rsidR="008C7FB8" w:rsidRPr="00786725" w:rsidRDefault="008C7FB8" w:rsidP="009729EC">
      <w:pPr>
        <w:spacing w:after="0" w:line="360" w:lineRule="auto"/>
        <w:jc w:val="both"/>
        <w:rPr>
          <w:rFonts w:ascii="Times New Roman" w:hAnsi="Times New Roman"/>
          <w:b/>
          <w:sz w:val="24"/>
          <w:szCs w:val="24"/>
          <w:u w:val="single"/>
          <w:lang w:val="en-GB"/>
        </w:rPr>
      </w:pPr>
    </w:p>
    <w:p w14:paraId="78F9BB7E" w14:textId="3BBC0B88" w:rsidR="008C7FB8" w:rsidRPr="00786725" w:rsidRDefault="009715B9" w:rsidP="009729EC">
      <w:pPr>
        <w:pStyle w:val="Heading1"/>
        <w:spacing w:before="0" w:after="0" w:line="360" w:lineRule="auto"/>
        <w:ind w:left="283"/>
        <w:jc w:val="both"/>
        <w:rPr>
          <w:rFonts w:ascii="Times New Roman" w:hAnsi="Times New Roman" w:cs="Times New Roman"/>
          <w:sz w:val="24"/>
          <w:szCs w:val="24"/>
          <w:u w:val="single"/>
        </w:rPr>
      </w:pPr>
      <w:bookmarkStart w:id="89" w:name="_Toc92830135"/>
      <w:r w:rsidRPr="00786725">
        <w:rPr>
          <w:rFonts w:ascii="Times New Roman" w:hAnsi="Times New Roman" w:cs="Times New Roman"/>
          <w:sz w:val="24"/>
          <w:szCs w:val="24"/>
        </w:rPr>
        <w:t xml:space="preserve">B. </w:t>
      </w:r>
      <w:r w:rsidR="008C7FB8" w:rsidRPr="00786725">
        <w:rPr>
          <w:rFonts w:ascii="Times New Roman" w:hAnsi="Times New Roman" w:cs="Times New Roman"/>
          <w:sz w:val="24"/>
          <w:szCs w:val="24"/>
          <w:u w:val="single"/>
        </w:rPr>
        <w:t xml:space="preserve">In any event, Antara’s interference with computers and devices located in </w:t>
      </w:r>
      <w:proofErr w:type="spellStart"/>
      <w:r w:rsidR="008C7FB8" w:rsidRPr="00786725">
        <w:rPr>
          <w:rFonts w:ascii="Times New Roman" w:hAnsi="Times New Roman" w:cs="Times New Roman"/>
          <w:sz w:val="24"/>
          <w:szCs w:val="24"/>
          <w:u w:val="single"/>
        </w:rPr>
        <w:t>Ravaria’s</w:t>
      </w:r>
      <w:proofErr w:type="spellEnd"/>
      <w:r w:rsidR="008C7FB8" w:rsidRPr="00786725">
        <w:rPr>
          <w:rFonts w:ascii="Times New Roman" w:hAnsi="Times New Roman" w:cs="Times New Roman"/>
          <w:sz w:val="24"/>
          <w:szCs w:val="24"/>
          <w:u w:val="single"/>
        </w:rPr>
        <w:t xml:space="preserve"> territory did not violate international</w:t>
      </w:r>
      <w:r w:rsidR="00EA179F" w:rsidRPr="00786725">
        <w:rPr>
          <w:rFonts w:ascii="Times New Roman" w:hAnsi="Times New Roman" w:cs="Times New Roman"/>
          <w:sz w:val="24"/>
          <w:szCs w:val="24"/>
          <w:u w:val="single"/>
        </w:rPr>
        <w:t xml:space="preserve"> law</w:t>
      </w:r>
      <w:bookmarkEnd w:id="89"/>
    </w:p>
    <w:p w14:paraId="1F9ABCBF" w14:textId="77777777" w:rsidR="008C7FB8" w:rsidRPr="00786725" w:rsidRDefault="009715B9" w:rsidP="009729EC">
      <w:pPr>
        <w:pStyle w:val="Heading2"/>
        <w:spacing w:before="0" w:after="0" w:line="360" w:lineRule="auto"/>
        <w:ind w:left="510"/>
        <w:jc w:val="both"/>
        <w:rPr>
          <w:rFonts w:ascii="Times New Roman" w:hAnsi="Times New Roman" w:cs="Times New Roman"/>
          <w:sz w:val="24"/>
          <w:szCs w:val="24"/>
        </w:rPr>
      </w:pPr>
      <w:bookmarkStart w:id="90" w:name="_Toc92830136"/>
      <w:r w:rsidRPr="00786725">
        <w:rPr>
          <w:rFonts w:ascii="Times New Roman" w:hAnsi="Times New Roman" w:cs="Times New Roman"/>
          <w:sz w:val="24"/>
          <w:szCs w:val="24"/>
        </w:rPr>
        <w:t xml:space="preserve">1. </w:t>
      </w:r>
      <w:r w:rsidR="008C7FB8" w:rsidRPr="00786725">
        <w:rPr>
          <w:rFonts w:ascii="Times New Roman" w:hAnsi="Times New Roman" w:cs="Times New Roman"/>
          <w:sz w:val="24"/>
          <w:szCs w:val="24"/>
        </w:rPr>
        <w:t>Antara fulfilled its obligations under the Budapest Convention</w:t>
      </w:r>
      <w:bookmarkEnd w:id="90"/>
    </w:p>
    <w:p w14:paraId="0E47BB7D" w14:textId="77777777" w:rsidR="008C7FB8" w:rsidRPr="00786725" w:rsidRDefault="008C7FB8" w:rsidP="009729EC">
      <w:pPr>
        <w:keepNext/>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Antara and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are parties to the Budapest Convention</w:t>
      </w:r>
      <w:r w:rsidR="00124326"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24"/>
      </w:r>
      <w:r w:rsidRPr="00786725">
        <w:rPr>
          <w:rFonts w:ascii="Times New Roman" w:hAnsi="Times New Roman"/>
          <w:sz w:val="24"/>
          <w:szCs w:val="24"/>
          <w:lang w:val="en-GB"/>
        </w:rPr>
        <w:t xml:space="preserve"> botnet mitigation falls within the scope of the latter.</w:t>
      </w:r>
      <w:r w:rsidRPr="00786725">
        <w:rPr>
          <w:rFonts w:ascii="Times New Roman" w:hAnsi="Times New Roman"/>
          <w:sz w:val="24"/>
          <w:szCs w:val="24"/>
          <w:vertAlign w:val="superscript"/>
          <w:lang w:val="en-GB"/>
        </w:rPr>
        <w:footnoteReference w:id="225"/>
      </w:r>
      <w:r w:rsidRPr="00786725">
        <w:rPr>
          <w:rFonts w:ascii="Times New Roman" w:hAnsi="Times New Roman"/>
          <w:sz w:val="24"/>
          <w:szCs w:val="24"/>
          <w:lang w:val="en-GB"/>
        </w:rPr>
        <w:t xml:space="preserve"> When faced with cyber-criminal offences, a State should, under normal or </w:t>
      </w:r>
      <w:r w:rsidRPr="00786725">
        <w:rPr>
          <w:rFonts w:ascii="Times New Roman" w:hAnsi="Times New Roman"/>
          <w:sz w:val="24"/>
          <w:szCs w:val="24"/>
          <w:lang w:val="en-GB"/>
        </w:rPr>
        <w:lastRenderedPageBreak/>
        <w:t>urgent circumstances,</w:t>
      </w:r>
      <w:r w:rsidRPr="00786725">
        <w:rPr>
          <w:rFonts w:ascii="Times New Roman" w:hAnsi="Times New Roman"/>
          <w:sz w:val="24"/>
          <w:szCs w:val="24"/>
          <w:vertAlign w:val="superscript"/>
          <w:lang w:val="en-GB"/>
        </w:rPr>
        <w:footnoteReference w:id="226"/>
      </w:r>
      <w:r w:rsidRPr="00786725">
        <w:rPr>
          <w:rFonts w:ascii="Times New Roman" w:hAnsi="Times New Roman"/>
          <w:sz w:val="24"/>
          <w:szCs w:val="24"/>
          <w:lang w:val="en-GB"/>
        </w:rPr>
        <w:t xml:space="preserve"> request the assistance of the other members. This obligation, of limited effectiveness,</w:t>
      </w:r>
      <w:r w:rsidRPr="00786725">
        <w:rPr>
          <w:rFonts w:ascii="Times New Roman" w:hAnsi="Times New Roman"/>
          <w:sz w:val="24"/>
          <w:szCs w:val="24"/>
          <w:vertAlign w:val="superscript"/>
          <w:lang w:val="en-GB"/>
        </w:rPr>
        <w:footnoteReference w:id="227"/>
      </w:r>
      <w:r w:rsidRPr="00786725">
        <w:rPr>
          <w:rFonts w:ascii="Times New Roman" w:hAnsi="Times New Roman"/>
          <w:sz w:val="24"/>
          <w:szCs w:val="24"/>
          <w:lang w:val="en-GB"/>
        </w:rPr>
        <w:t xml:space="preserve"> requires cooperation to improve proceedings against </w:t>
      </w:r>
      <w:r w:rsidRPr="00786725">
        <w:rPr>
          <w:rFonts w:ascii="Times New Roman" w:hAnsi="Times New Roman"/>
          <w:i/>
          <w:sz w:val="24"/>
          <w:szCs w:val="24"/>
          <w:lang w:val="en-GB"/>
        </w:rPr>
        <w:t>individuals</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28"/>
      </w:r>
      <w:r w:rsidRPr="00786725">
        <w:rPr>
          <w:rFonts w:ascii="Times New Roman" w:hAnsi="Times New Roman"/>
          <w:sz w:val="24"/>
          <w:szCs w:val="24"/>
          <w:lang w:val="en-GB"/>
        </w:rPr>
        <w:t xml:space="preserve"> It does not cover violations committed by another State</w:t>
      </w:r>
      <w:r w:rsidR="0072629C" w:rsidRPr="00786725">
        <w:rPr>
          <w:rFonts w:ascii="Times New Roman" w:hAnsi="Times New Roman"/>
          <w:sz w:val="24"/>
          <w:szCs w:val="24"/>
          <w:lang w:val="en-GB"/>
        </w:rPr>
        <w:t xml:space="preserve"> where</w:t>
      </w:r>
      <w:r w:rsidRPr="00786725">
        <w:rPr>
          <w:rFonts w:ascii="Times New Roman" w:hAnsi="Times New Roman"/>
          <w:sz w:val="24"/>
          <w:szCs w:val="24"/>
          <w:lang w:val="en-GB"/>
        </w:rPr>
        <w:t xml:space="preserve"> such cooperation would be futile and counterproductive. The “Lunar Botnet” </w:t>
      </w:r>
      <w:r w:rsidR="004547A9" w:rsidRPr="00786725">
        <w:rPr>
          <w:rFonts w:ascii="Times New Roman" w:hAnsi="Times New Roman"/>
          <w:sz w:val="24"/>
          <w:szCs w:val="24"/>
          <w:lang w:val="en-GB"/>
        </w:rPr>
        <w:t>acted</w:t>
      </w:r>
      <w:r w:rsidRPr="00786725">
        <w:rPr>
          <w:rFonts w:ascii="Times New Roman" w:hAnsi="Times New Roman"/>
          <w:sz w:val="24"/>
          <w:szCs w:val="24"/>
          <w:lang w:val="en-GB"/>
        </w:rPr>
        <w:t xml:space="preserve"> </w:t>
      </w:r>
      <w:r w:rsidR="004547A9" w:rsidRPr="00786725">
        <w:rPr>
          <w:rFonts w:ascii="Times New Roman" w:hAnsi="Times New Roman"/>
          <w:sz w:val="24"/>
          <w:szCs w:val="24"/>
          <w:lang w:val="en-GB"/>
        </w:rPr>
        <w:t>covertly</w:t>
      </w:r>
      <w:r w:rsidRPr="00786725">
        <w:rPr>
          <w:rFonts w:ascii="Times New Roman" w:hAnsi="Times New Roman"/>
          <w:sz w:val="24"/>
          <w:szCs w:val="24"/>
          <w:lang w:val="en-GB"/>
        </w:rPr>
        <w:t xml:space="preserve"> on </w:t>
      </w:r>
      <w:proofErr w:type="spellStart"/>
      <w:r w:rsidR="004547A9" w:rsidRPr="00786725">
        <w:rPr>
          <w:rFonts w:ascii="Times New Roman" w:hAnsi="Times New Roman"/>
          <w:sz w:val="24"/>
          <w:szCs w:val="24"/>
          <w:lang w:val="en-GB"/>
        </w:rPr>
        <w:t>Antaran</w:t>
      </w:r>
      <w:proofErr w:type="spellEnd"/>
      <w:r w:rsidR="004547A9" w:rsidRPr="00786725">
        <w:rPr>
          <w:rFonts w:ascii="Times New Roman" w:hAnsi="Times New Roman"/>
          <w:sz w:val="24"/>
          <w:szCs w:val="24"/>
          <w:lang w:val="en-GB"/>
        </w:rPr>
        <w:t xml:space="preserve"> </w:t>
      </w:r>
      <w:r w:rsidRPr="00786725">
        <w:rPr>
          <w:rFonts w:ascii="Times New Roman" w:hAnsi="Times New Roman"/>
          <w:sz w:val="24"/>
          <w:szCs w:val="24"/>
          <w:lang w:val="en-GB"/>
        </w:rPr>
        <w:t>territory.</w:t>
      </w:r>
      <w:r w:rsidRPr="00786725">
        <w:rPr>
          <w:rFonts w:ascii="Times New Roman" w:hAnsi="Times New Roman"/>
          <w:sz w:val="24"/>
          <w:szCs w:val="24"/>
          <w:vertAlign w:val="superscript"/>
          <w:lang w:val="en-GB"/>
        </w:rPr>
        <w:footnoteReference w:id="229"/>
      </w:r>
      <w:r w:rsidRPr="00786725">
        <w:rPr>
          <w:rFonts w:ascii="Times New Roman" w:hAnsi="Times New Roman"/>
          <w:sz w:val="24"/>
          <w:szCs w:val="24"/>
          <w:lang w:val="en-GB"/>
        </w:rPr>
        <w:t xml:space="preserve"> Antara could not be reasonably expected to have requested the assistance of another State without knowing who was operating the botnet.</w:t>
      </w:r>
      <w:r w:rsidRPr="00786725">
        <w:rPr>
          <w:rFonts w:ascii="Times New Roman" w:hAnsi="Times New Roman"/>
          <w:sz w:val="24"/>
          <w:szCs w:val="24"/>
          <w:vertAlign w:val="superscript"/>
          <w:lang w:val="en-GB"/>
        </w:rPr>
        <w:footnoteReference w:id="230"/>
      </w:r>
      <w:r w:rsidRPr="00786725">
        <w:rPr>
          <w:rFonts w:ascii="Times New Roman" w:hAnsi="Times New Roman"/>
          <w:sz w:val="24"/>
          <w:szCs w:val="24"/>
          <w:lang w:val="en-GB"/>
        </w:rPr>
        <w:t xml:space="preserve"> Moreover, </w:t>
      </w:r>
      <w:r w:rsidR="003108A4" w:rsidRPr="00786725">
        <w:rPr>
          <w:rFonts w:ascii="Times New Roman" w:hAnsi="Times New Roman"/>
          <w:sz w:val="24"/>
          <w:szCs w:val="24"/>
          <w:lang w:val="en-GB"/>
        </w:rPr>
        <w:t>requesting</w:t>
      </w:r>
      <w:r w:rsidRPr="00786725">
        <w:rPr>
          <w:rFonts w:ascii="Times New Roman" w:hAnsi="Times New Roman"/>
          <w:sz w:val="24"/>
          <w:szCs w:val="24"/>
          <w:lang w:val="en-GB"/>
        </w:rPr>
        <w:t xml:space="preserve"> assistance from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or other States was not feasible</w:t>
      </w:r>
      <w:r w:rsidR="003108A4" w:rsidRPr="00786725">
        <w:rPr>
          <w:rFonts w:ascii="Times New Roman" w:hAnsi="Times New Roman"/>
          <w:sz w:val="24"/>
          <w:szCs w:val="24"/>
          <w:lang w:val="en-GB"/>
        </w:rPr>
        <w:t xml:space="preserve"> one week prior to the referendum.</w:t>
      </w:r>
      <w:r w:rsidR="003108A4" w:rsidRPr="00786725">
        <w:rPr>
          <w:rFonts w:ascii="Times New Roman" w:hAnsi="Times New Roman"/>
          <w:sz w:val="24"/>
          <w:szCs w:val="24"/>
          <w:vertAlign w:val="superscript"/>
          <w:lang w:val="en-GB"/>
        </w:rPr>
        <w:footnoteReference w:id="231"/>
      </w:r>
    </w:p>
    <w:p w14:paraId="70F0648D" w14:textId="6BE25DA5" w:rsidR="008C7FB8" w:rsidRPr="00786725" w:rsidRDefault="008C7FB8" w:rsidP="009729EC">
      <w:pPr>
        <w:spacing w:after="0" w:line="360" w:lineRule="auto"/>
        <w:ind w:firstLine="708"/>
        <w:jc w:val="both"/>
        <w:rPr>
          <w:rFonts w:ascii="Times New Roman" w:hAnsi="Times New Roman"/>
          <w:sz w:val="24"/>
          <w:szCs w:val="24"/>
          <w:lang w:val="en-GB"/>
        </w:rPr>
      </w:pPr>
      <w:r w:rsidRPr="00786725">
        <w:rPr>
          <w:rFonts w:ascii="Times New Roman" w:hAnsi="Times New Roman"/>
          <w:sz w:val="24"/>
          <w:szCs w:val="24"/>
          <w:lang w:val="en-GB"/>
        </w:rPr>
        <w:t>Since the botmaster’s location could not be verified,</w:t>
      </w:r>
      <w:r w:rsidRPr="00786725">
        <w:rPr>
          <w:rFonts w:ascii="Times New Roman" w:hAnsi="Times New Roman"/>
          <w:sz w:val="24"/>
          <w:szCs w:val="24"/>
          <w:vertAlign w:val="superscript"/>
          <w:lang w:val="en-GB"/>
        </w:rPr>
        <w:footnoteReference w:id="232"/>
      </w:r>
      <w:r w:rsidRPr="00786725">
        <w:rPr>
          <w:rFonts w:ascii="Times New Roman" w:hAnsi="Times New Roman"/>
          <w:sz w:val="24"/>
          <w:szCs w:val="24"/>
          <w:lang w:val="en-GB"/>
        </w:rPr>
        <w:t xml:space="preserve"> Antara </w:t>
      </w:r>
      <w:r w:rsidR="00B1242D" w:rsidRPr="00786725">
        <w:rPr>
          <w:rFonts w:ascii="Times New Roman" w:hAnsi="Times New Roman"/>
          <w:sz w:val="24"/>
          <w:szCs w:val="24"/>
          <w:lang w:val="en-GB"/>
        </w:rPr>
        <w:t xml:space="preserve">was unable to ask for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consent to access data stored on its territory.</w:t>
      </w:r>
      <w:r w:rsidRPr="00786725">
        <w:rPr>
          <w:rFonts w:ascii="Times New Roman" w:hAnsi="Times New Roman"/>
          <w:sz w:val="24"/>
          <w:szCs w:val="24"/>
          <w:vertAlign w:val="superscript"/>
          <w:lang w:val="en-GB"/>
        </w:rPr>
        <w:footnoteReference w:id="233"/>
      </w:r>
      <w:r w:rsidRPr="00786725">
        <w:rPr>
          <w:rFonts w:ascii="Times New Roman" w:hAnsi="Times New Roman"/>
          <w:sz w:val="24"/>
          <w:szCs w:val="24"/>
          <w:lang w:val="en-GB"/>
        </w:rPr>
        <w:t xml:space="preserve"> </w:t>
      </w:r>
      <w:r w:rsidR="00A90912" w:rsidRPr="00786725">
        <w:rPr>
          <w:rFonts w:ascii="Times New Roman" w:hAnsi="Times New Roman"/>
          <w:sz w:val="24"/>
          <w:szCs w:val="24"/>
          <w:lang w:val="en-GB"/>
        </w:rPr>
        <w:t>C</w:t>
      </w:r>
      <w:r w:rsidRPr="00786725">
        <w:rPr>
          <w:rFonts w:ascii="Times New Roman" w:hAnsi="Times New Roman"/>
          <w:sz w:val="24"/>
          <w:szCs w:val="24"/>
          <w:lang w:val="en-GB"/>
        </w:rPr>
        <w:t xml:space="preserve">onsent is insufficient </w:t>
      </w:r>
      <w:r w:rsidR="00A90912" w:rsidRPr="00786725">
        <w:rPr>
          <w:rFonts w:ascii="Times New Roman" w:hAnsi="Times New Roman"/>
          <w:sz w:val="24"/>
          <w:szCs w:val="24"/>
          <w:lang w:val="en-GB"/>
        </w:rPr>
        <w:t>compensation</w:t>
      </w:r>
      <w:r w:rsidRPr="00786725">
        <w:rPr>
          <w:rFonts w:ascii="Times New Roman" w:hAnsi="Times New Roman"/>
          <w:sz w:val="24"/>
          <w:szCs w:val="24"/>
          <w:lang w:val="en-GB"/>
        </w:rPr>
        <w:t xml:space="preserve"> for the </w:t>
      </w:r>
      <w:r w:rsidR="003A0679" w:rsidRPr="00786725">
        <w:rPr>
          <w:rFonts w:ascii="Times New Roman" w:hAnsi="Times New Roman"/>
          <w:sz w:val="24"/>
          <w:szCs w:val="24"/>
          <w:lang w:val="en-GB"/>
        </w:rPr>
        <w:t>unknown</w:t>
      </w:r>
      <w:r w:rsidRPr="00786725">
        <w:rPr>
          <w:rFonts w:ascii="Times New Roman" w:hAnsi="Times New Roman"/>
          <w:sz w:val="24"/>
          <w:szCs w:val="24"/>
          <w:lang w:val="en-GB"/>
        </w:rPr>
        <w:t xml:space="preserve"> location</w:t>
      </w:r>
      <w:r w:rsidR="003A0679" w:rsidRPr="00786725">
        <w:rPr>
          <w:rFonts w:ascii="Times New Roman" w:hAnsi="Times New Roman"/>
          <w:sz w:val="24"/>
          <w:szCs w:val="24"/>
          <w:lang w:val="en-GB"/>
        </w:rPr>
        <w:t xml:space="preserve"> and application of</w:t>
      </w:r>
      <w:r w:rsidRPr="00786725">
        <w:rPr>
          <w:rFonts w:ascii="Times New Roman" w:hAnsi="Times New Roman"/>
          <w:sz w:val="24"/>
          <w:szCs w:val="24"/>
          <w:lang w:val="en-GB"/>
        </w:rPr>
        <w:t xml:space="preserve"> Article 32 lit. b of the Convention in an inquiry may even </w:t>
      </w:r>
      <w:r w:rsidR="00256915" w:rsidRPr="00786725">
        <w:rPr>
          <w:rFonts w:ascii="Times New Roman" w:hAnsi="Times New Roman"/>
          <w:sz w:val="24"/>
          <w:szCs w:val="24"/>
          <w:lang w:val="en-GB"/>
        </w:rPr>
        <w:t xml:space="preserve">be </w:t>
      </w:r>
      <w:r w:rsidRPr="00786725">
        <w:rPr>
          <w:rFonts w:ascii="Times New Roman" w:hAnsi="Times New Roman"/>
          <w:sz w:val="24"/>
          <w:szCs w:val="24"/>
          <w:lang w:val="en-GB"/>
        </w:rPr>
        <w:t>considered a procedural mistake.</w:t>
      </w:r>
      <w:r w:rsidRPr="00786725">
        <w:rPr>
          <w:rFonts w:ascii="Times New Roman" w:hAnsi="Times New Roman"/>
          <w:sz w:val="24"/>
          <w:szCs w:val="24"/>
          <w:vertAlign w:val="superscript"/>
          <w:lang w:val="en-GB"/>
        </w:rPr>
        <w:footnoteReference w:id="234"/>
      </w:r>
      <w:r w:rsidRPr="00786725">
        <w:rPr>
          <w:rFonts w:ascii="Times New Roman" w:hAnsi="Times New Roman"/>
          <w:sz w:val="24"/>
          <w:szCs w:val="24"/>
          <w:lang w:val="en-GB"/>
        </w:rPr>
        <w:t xml:space="preserve"> Accordingly, </w:t>
      </w:r>
      <w:r w:rsidR="00FE70B8" w:rsidRPr="00786725">
        <w:rPr>
          <w:rFonts w:ascii="Times New Roman" w:hAnsi="Times New Roman"/>
          <w:sz w:val="24"/>
          <w:szCs w:val="24"/>
          <w:lang w:val="en-GB"/>
        </w:rPr>
        <w:t xml:space="preserve">the Applicant </w:t>
      </w:r>
      <w:r w:rsidR="00256915" w:rsidRPr="00786725">
        <w:rPr>
          <w:rFonts w:ascii="Times New Roman" w:hAnsi="Times New Roman"/>
          <w:sz w:val="24"/>
          <w:szCs w:val="24"/>
          <w:lang w:val="en-GB"/>
        </w:rPr>
        <w:t xml:space="preserve">needed </w:t>
      </w:r>
      <w:r w:rsidRPr="00786725">
        <w:rPr>
          <w:rFonts w:ascii="Times New Roman" w:hAnsi="Times New Roman"/>
          <w:sz w:val="24"/>
          <w:szCs w:val="24"/>
          <w:lang w:val="en-GB"/>
        </w:rPr>
        <w:t xml:space="preserve">to act quickly </w:t>
      </w:r>
      <w:r w:rsidR="00256915" w:rsidRPr="00786725">
        <w:rPr>
          <w:rFonts w:ascii="Times New Roman" w:hAnsi="Times New Roman"/>
          <w:sz w:val="24"/>
          <w:szCs w:val="24"/>
          <w:lang w:val="en-GB"/>
        </w:rPr>
        <w:t xml:space="preserve">so as </w:t>
      </w:r>
      <w:r w:rsidRPr="00786725">
        <w:rPr>
          <w:rFonts w:ascii="Times New Roman" w:hAnsi="Times New Roman"/>
          <w:sz w:val="24"/>
          <w:szCs w:val="24"/>
          <w:lang w:val="en-GB"/>
        </w:rPr>
        <w:t xml:space="preserve">to </w:t>
      </w:r>
      <w:r w:rsidR="00256915" w:rsidRPr="00786725">
        <w:rPr>
          <w:rFonts w:ascii="Times New Roman" w:hAnsi="Times New Roman"/>
          <w:sz w:val="24"/>
          <w:szCs w:val="24"/>
          <w:lang w:val="en-GB"/>
        </w:rPr>
        <w:t xml:space="preserve">not </w:t>
      </w:r>
      <w:r w:rsidRPr="00786725">
        <w:rPr>
          <w:rFonts w:ascii="Times New Roman" w:hAnsi="Times New Roman"/>
          <w:sz w:val="24"/>
          <w:szCs w:val="24"/>
          <w:lang w:val="en-GB"/>
        </w:rPr>
        <w:t>lose</w:t>
      </w:r>
      <w:r w:rsidR="00256915" w:rsidRPr="00786725">
        <w:rPr>
          <w:rFonts w:ascii="Times New Roman" w:hAnsi="Times New Roman"/>
          <w:sz w:val="24"/>
          <w:szCs w:val="24"/>
          <w:lang w:val="en-GB"/>
        </w:rPr>
        <w:t xml:space="preserve"> </w:t>
      </w:r>
      <w:r w:rsidRPr="00786725">
        <w:rPr>
          <w:rFonts w:ascii="Times New Roman" w:hAnsi="Times New Roman"/>
          <w:sz w:val="24"/>
          <w:szCs w:val="24"/>
          <w:lang w:val="en-GB"/>
        </w:rPr>
        <w:t>the perpetrators</w:t>
      </w:r>
      <w:r w:rsidR="00256915" w:rsidRPr="00786725">
        <w:rPr>
          <w:rFonts w:ascii="Times New Roman" w:hAnsi="Times New Roman"/>
          <w:sz w:val="24"/>
          <w:szCs w:val="24"/>
          <w:lang w:val="en-GB"/>
        </w:rPr>
        <w:t>’ trace</w:t>
      </w:r>
      <w:r w:rsidRPr="00786725">
        <w:rPr>
          <w:rFonts w:ascii="Times New Roman" w:hAnsi="Times New Roman"/>
          <w:sz w:val="24"/>
          <w:szCs w:val="24"/>
          <w:lang w:val="en-GB"/>
        </w:rPr>
        <w:t xml:space="preserve"> or decisive proof of guilt.</w:t>
      </w:r>
      <w:r w:rsidRPr="00786725">
        <w:rPr>
          <w:rFonts w:ascii="Times New Roman" w:hAnsi="Times New Roman"/>
          <w:sz w:val="24"/>
          <w:szCs w:val="24"/>
          <w:vertAlign w:val="superscript"/>
          <w:lang w:val="en-GB"/>
        </w:rPr>
        <w:footnoteReference w:id="235"/>
      </w:r>
      <w:r w:rsidRPr="00786725">
        <w:rPr>
          <w:rFonts w:ascii="Times New Roman" w:hAnsi="Times New Roman"/>
          <w:sz w:val="24"/>
          <w:szCs w:val="24"/>
          <w:lang w:val="en-GB"/>
        </w:rPr>
        <w:t xml:space="preserve"> Antara ha</w:t>
      </w:r>
      <w:r w:rsidR="00FE56B8" w:rsidRPr="00786725">
        <w:rPr>
          <w:rFonts w:ascii="Times New Roman" w:hAnsi="Times New Roman"/>
          <w:sz w:val="24"/>
          <w:szCs w:val="24"/>
          <w:lang w:val="en-GB"/>
        </w:rPr>
        <w:t xml:space="preserve">s </w:t>
      </w:r>
      <w:r w:rsidR="00AA121F" w:rsidRPr="00786725">
        <w:rPr>
          <w:rFonts w:ascii="Times New Roman" w:hAnsi="Times New Roman"/>
          <w:sz w:val="24"/>
          <w:szCs w:val="24"/>
          <w:lang w:val="en-GB"/>
        </w:rPr>
        <w:t xml:space="preserve">a </w:t>
      </w:r>
      <w:r w:rsidRPr="00786725">
        <w:rPr>
          <w:rFonts w:ascii="Times New Roman" w:hAnsi="Times New Roman"/>
          <w:sz w:val="24"/>
          <w:szCs w:val="24"/>
          <w:lang w:val="en-GB"/>
        </w:rPr>
        <w:t>duty to prosecute cybercrime</w:t>
      </w:r>
      <w:r w:rsidR="009F24F3"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36"/>
      </w:r>
      <w:r w:rsidRPr="00786725">
        <w:rPr>
          <w:rFonts w:ascii="Times New Roman" w:hAnsi="Times New Roman"/>
          <w:sz w:val="24"/>
          <w:szCs w:val="24"/>
          <w:lang w:val="en-GB"/>
        </w:rPr>
        <w:t xml:space="preserve"> </w:t>
      </w:r>
      <w:r w:rsidR="00FE56B8" w:rsidRPr="00786725">
        <w:rPr>
          <w:rFonts w:ascii="Times New Roman" w:hAnsi="Times New Roman"/>
          <w:sz w:val="24"/>
          <w:szCs w:val="24"/>
          <w:lang w:val="en-GB"/>
        </w:rPr>
        <w:t xml:space="preserve">and </w:t>
      </w:r>
      <w:r w:rsidRPr="00786725">
        <w:rPr>
          <w:rFonts w:ascii="Times New Roman" w:hAnsi="Times New Roman"/>
          <w:sz w:val="24"/>
          <w:szCs w:val="24"/>
          <w:lang w:val="en-GB"/>
        </w:rPr>
        <w:t>ensured that the</w:t>
      </w:r>
      <w:r w:rsidR="00FE56B8" w:rsidRPr="00786725">
        <w:rPr>
          <w:rFonts w:ascii="Times New Roman" w:hAnsi="Times New Roman"/>
          <w:sz w:val="24"/>
          <w:szCs w:val="24"/>
          <w:lang w:val="en-GB"/>
        </w:rPr>
        <w:t>se</w:t>
      </w:r>
      <w:r w:rsidRPr="00786725">
        <w:rPr>
          <w:rFonts w:ascii="Times New Roman" w:hAnsi="Times New Roman"/>
          <w:sz w:val="24"/>
          <w:szCs w:val="24"/>
          <w:lang w:val="en-GB"/>
        </w:rPr>
        <w:t xml:space="preserve"> criminal offences are punishable by effective and proportionate</w:t>
      </w:r>
      <w:r w:rsidRPr="00786725">
        <w:rPr>
          <w:rFonts w:ascii="Times New Roman" w:hAnsi="Times New Roman"/>
          <w:sz w:val="24"/>
          <w:szCs w:val="24"/>
          <w:vertAlign w:val="superscript"/>
          <w:lang w:val="en-GB"/>
        </w:rPr>
        <w:footnoteReference w:id="237"/>
      </w:r>
      <w:r w:rsidRPr="00786725">
        <w:rPr>
          <w:rFonts w:ascii="Times New Roman" w:hAnsi="Times New Roman"/>
          <w:sz w:val="24"/>
          <w:szCs w:val="24"/>
          <w:lang w:val="en-GB"/>
        </w:rPr>
        <w:t xml:space="preserve"> sanctions.</w:t>
      </w:r>
      <w:r w:rsidRPr="00786725">
        <w:rPr>
          <w:rFonts w:ascii="Times New Roman" w:hAnsi="Times New Roman"/>
          <w:sz w:val="24"/>
          <w:szCs w:val="24"/>
          <w:vertAlign w:val="superscript"/>
          <w:lang w:val="en-GB"/>
        </w:rPr>
        <w:footnoteReference w:id="238"/>
      </w:r>
      <w:r w:rsidRPr="00786725">
        <w:rPr>
          <w:rFonts w:ascii="Times New Roman" w:hAnsi="Times New Roman"/>
          <w:sz w:val="24"/>
          <w:szCs w:val="24"/>
          <w:lang w:val="en-GB"/>
        </w:rPr>
        <w:t xml:space="preserve"> Antara thus applied the Convention in good faith and according to its purposes.</w:t>
      </w:r>
    </w:p>
    <w:p w14:paraId="514E73A0" w14:textId="77777777" w:rsidR="008C7FB8" w:rsidRPr="00786725" w:rsidRDefault="008C7FB8" w:rsidP="009729EC">
      <w:pPr>
        <w:spacing w:after="0" w:line="360" w:lineRule="auto"/>
        <w:jc w:val="both"/>
        <w:rPr>
          <w:rFonts w:ascii="Times New Roman" w:hAnsi="Times New Roman"/>
          <w:sz w:val="24"/>
          <w:szCs w:val="24"/>
          <w:lang w:val="en-GB"/>
        </w:rPr>
      </w:pPr>
    </w:p>
    <w:p w14:paraId="49B6AB73" w14:textId="77777777" w:rsidR="008C7FB8" w:rsidRPr="00786725" w:rsidRDefault="009715B9" w:rsidP="009729EC">
      <w:pPr>
        <w:pStyle w:val="Heading2"/>
        <w:spacing w:before="0" w:after="0" w:line="360" w:lineRule="auto"/>
        <w:ind w:left="510"/>
        <w:jc w:val="both"/>
        <w:rPr>
          <w:rFonts w:ascii="Times New Roman" w:hAnsi="Times New Roman" w:cs="Times New Roman"/>
          <w:sz w:val="24"/>
          <w:szCs w:val="24"/>
        </w:rPr>
      </w:pPr>
      <w:bookmarkStart w:id="91" w:name="_Toc92830137"/>
      <w:r w:rsidRPr="00786725">
        <w:rPr>
          <w:rFonts w:ascii="Times New Roman" w:hAnsi="Times New Roman" w:cs="Times New Roman"/>
          <w:sz w:val="24"/>
          <w:szCs w:val="24"/>
        </w:rPr>
        <w:lastRenderedPageBreak/>
        <w:t xml:space="preserve">2. </w:t>
      </w:r>
      <w:r w:rsidR="008C7FB8" w:rsidRPr="00786725">
        <w:rPr>
          <w:rFonts w:ascii="Times New Roman" w:hAnsi="Times New Roman" w:cs="Times New Roman"/>
          <w:sz w:val="24"/>
          <w:szCs w:val="24"/>
        </w:rPr>
        <w:t xml:space="preserve">Antara did not violate </w:t>
      </w:r>
      <w:proofErr w:type="spellStart"/>
      <w:r w:rsidR="008C7FB8" w:rsidRPr="00786725">
        <w:rPr>
          <w:rFonts w:ascii="Times New Roman" w:hAnsi="Times New Roman" w:cs="Times New Roman"/>
          <w:sz w:val="24"/>
          <w:szCs w:val="24"/>
        </w:rPr>
        <w:t>Ravaria’s</w:t>
      </w:r>
      <w:proofErr w:type="spellEnd"/>
      <w:r w:rsidR="008C7FB8" w:rsidRPr="00786725">
        <w:rPr>
          <w:rFonts w:ascii="Times New Roman" w:hAnsi="Times New Roman" w:cs="Times New Roman"/>
          <w:sz w:val="24"/>
          <w:szCs w:val="24"/>
        </w:rPr>
        <w:t xml:space="preserve"> sovereignty</w:t>
      </w:r>
      <w:bookmarkEnd w:id="91"/>
    </w:p>
    <w:p w14:paraId="7FDC2AF2" w14:textId="77777777" w:rsidR="008C7FB8" w:rsidRPr="00786725" w:rsidRDefault="009715B9" w:rsidP="009729EC">
      <w:pPr>
        <w:pStyle w:val="Heading2"/>
        <w:spacing w:before="0" w:after="0" w:line="360" w:lineRule="auto"/>
        <w:ind w:left="720"/>
        <w:jc w:val="both"/>
        <w:rPr>
          <w:rFonts w:ascii="Times New Roman" w:hAnsi="Times New Roman" w:cs="Times New Roman"/>
          <w:i/>
          <w:sz w:val="24"/>
          <w:szCs w:val="24"/>
        </w:rPr>
      </w:pPr>
      <w:bookmarkStart w:id="92" w:name="_Toc92830138"/>
      <w:r w:rsidRPr="00786725">
        <w:rPr>
          <w:rFonts w:ascii="Times New Roman" w:hAnsi="Times New Roman" w:cs="Times New Roman"/>
          <w:i/>
          <w:sz w:val="24"/>
          <w:szCs w:val="24"/>
        </w:rPr>
        <w:t xml:space="preserve">a) </w:t>
      </w:r>
      <w:r w:rsidR="008C7FB8" w:rsidRPr="00786725">
        <w:rPr>
          <w:rFonts w:ascii="Times New Roman" w:hAnsi="Times New Roman" w:cs="Times New Roman"/>
          <w:i/>
          <w:sz w:val="24"/>
          <w:szCs w:val="24"/>
        </w:rPr>
        <w:t>The takedown of the “Lunar Botnet” constituted a sovereign act</w:t>
      </w:r>
      <w:bookmarkEnd w:id="92"/>
    </w:p>
    <w:p w14:paraId="3C6893C1" w14:textId="5D8FACBB" w:rsidR="008C7FB8" w:rsidRPr="00786725" w:rsidRDefault="008C7FB8"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Sovereignty</w:t>
      </w:r>
      <w:r w:rsidR="00811FC0" w:rsidRPr="00786725">
        <w:rPr>
          <w:rFonts w:ascii="Times New Roman" w:hAnsi="Times New Roman"/>
          <w:sz w:val="24"/>
          <w:szCs w:val="24"/>
          <w:lang w:val="en-GB"/>
        </w:rPr>
        <w:t xml:space="preserve">, </w:t>
      </w:r>
      <w:r w:rsidRPr="00786725">
        <w:rPr>
          <w:rFonts w:ascii="Times New Roman" w:hAnsi="Times New Roman"/>
          <w:sz w:val="24"/>
          <w:szCs w:val="24"/>
          <w:lang w:val="en-GB"/>
        </w:rPr>
        <w:t>a cornerstone of international law</w:t>
      </w:r>
      <w:r w:rsidR="00811FC0"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39"/>
      </w:r>
      <w:r w:rsidRPr="00786725">
        <w:rPr>
          <w:rFonts w:ascii="Times New Roman" w:hAnsi="Times New Roman"/>
          <w:sz w:val="24"/>
          <w:szCs w:val="24"/>
          <w:lang w:val="en-GB"/>
        </w:rPr>
        <w:t xml:space="preserve"> is </w:t>
      </w:r>
      <w:r w:rsidR="00811FC0" w:rsidRPr="00786725">
        <w:rPr>
          <w:rFonts w:ascii="Times New Roman" w:hAnsi="Times New Roman"/>
          <w:sz w:val="24"/>
          <w:szCs w:val="24"/>
          <w:lang w:val="en-GB"/>
        </w:rPr>
        <w:t>recognised as</w:t>
      </w:r>
      <w:r w:rsidRPr="00786725">
        <w:rPr>
          <w:rFonts w:ascii="Times New Roman" w:hAnsi="Times New Roman"/>
          <w:sz w:val="24"/>
          <w:szCs w:val="24"/>
          <w:lang w:val="en-GB"/>
        </w:rPr>
        <w:t xml:space="preserve"> international customary law</w:t>
      </w:r>
      <w:r w:rsidR="009F24F3"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40"/>
      </w:r>
      <w:r w:rsidRPr="00786725">
        <w:rPr>
          <w:rFonts w:ascii="Times New Roman" w:hAnsi="Times New Roman"/>
          <w:sz w:val="24"/>
          <w:szCs w:val="24"/>
          <w:lang w:val="en-GB"/>
        </w:rPr>
        <w:t xml:space="preserve"> </w:t>
      </w:r>
      <w:r w:rsidR="00811FC0" w:rsidRPr="00786725">
        <w:rPr>
          <w:rFonts w:ascii="Times New Roman" w:hAnsi="Times New Roman"/>
          <w:sz w:val="24"/>
          <w:szCs w:val="24"/>
          <w:lang w:val="en-GB"/>
        </w:rPr>
        <w:t>and applies</w:t>
      </w:r>
      <w:r w:rsidRPr="00786725">
        <w:rPr>
          <w:rFonts w:ascii="Times New Roman" w:hAnsi="Times New Roman"/>
          <w:sz w:val="24"/>
          <w:szCs w:val="24"/>
          <w:lang w:val="en-GB"/>
        </w:rPr>
        <w:t xml:space="preserve"> in cyberspace.</w:t>
      </w:r>
      <w:r w:rsidRPr="00786725">
        <w:rPr>
          <w:rFonts w:ascii="Times New Roman" w:hAnsi="Times New Roman"/>
          <w:sz w:val="24"/>
          <w:szCs w:val="24"/>
          <w:vertAlign w:val="superscript"/>
          <w:lang w:val="en-GB"/>
        </w:rPr>
        <w:footnoteReference w:id="241"/>
      </w:r>
      <w:r w:rsidRPr="00786725">
        <w:rPr>
          <w:rFonts w:ascii="Times New Roman" w:hAnsi="Times New Roman"/>
          <w:sz w:val="24"/>
          <w:szCs w:val="24"/>
          <w:lang w:val="en-GB"/>
        </w:rPr>
        <w:t xml:space="preserve"> Antara enjoys sovereignty over any cyber infrastructure located on its territory and actions related to it.</w:t>
      </w:r>
      <w:r w:rsidRPr="00786725">
        <w:rPr>
          <w:rFonts w:ascii="Times New Roman" w:hAnsi="Times New Roman"/>
          <w:sz w:val="24"/>
          <w:szCs w:val="24"/>
          <w:vertAlign w:val="superscript"/>
          <w:lang w:val="en-GB"/>
        </w:rPr>
        <w:footnoteReference w:id="242"/>
      </w:r>
      <w:r w:rsidRPr="00786725">
        <w:rPr>
          <w:rFonts w:ascii="Times New Roman" w:hAnsi="Times New Roman"/>
          <w:sz w:val="24"/>
          <w:szCs w:val="24"/>
          <w:lang w:val="en-GB"/>
        </w:rPr>
        <w:t xml:space="preserve"> The command-and-control servers of the botnet were physically located on Antara’s territory, </w:t>
      </w:r>
      <w:r w:rsidR="00DD2754" w:rsidRPr="00786725">
        <w:rPr>
          <w:rFonts w:ascii="Times New Roman" w:hAnsi="Times New Roman"/>
          <w:sz w:val="24"/>
          <w:szCs w:val="24"/>
          <w:lang w:val="en-GB"/>
        </w:rPr>
        <w:t>the taking down thereof thus</w:t>
      </w:r>
      <w:r w:rsidRPr="00786725">
        <w:rPr>
          <w:rFonts w:ascii="Times New Roman" w:hAnsi="Times New Roman"/>
          <w:sz w:val="24"/>
          <w:szCs w:val="24"/>
          <w:lang w:val="en-GB"/>
        </w:rPr>
        <w:t xml:space="preserve"> constituted a sovereign act. </w:t>
      </w:r>
    </w:p>
    <w:p w14:paraId="12F9271C" w14:textId="77777777" w:rsidR="008C7FB8" w:rsidRPr="00786725" w:rsidRDefault="008C7FB8" w:rsidP="009729EC">
      <w:pPr>
        <w:spacing w:after="0" w:line="360" w:lineRule="auto"/>
        <w:ind w:firstLine="708"/>
        <w:jc w:val="both"/>
        <w:rPr>
          <w:rFonts w:ascii="Times New Roman" w:hAnsi="Times New Roman"/>
          <w:sz w:val="24"/>
          <w:szCs w:val="24"/>
          <w:lang w:val="en-GB"/>
        </w:rPr>
      </w:pPr>
    </w:p>
    <w:p w14:paraId="7B5E2866" w14:textId="77777777" w:rsidR="008C7FB8" w:rsidRPr="00786725" w:rsidRDefault="009715B9" w:rsidP="009729EC">
      <w:pPr>
        <w:pStyle w:val="Heading2"/>
        <w:spacing w:before="0" w:after="0" w:line="360" w:lineRule="auto"/>
        <w:ind w:left="720"/>
        <w:jc w:val="both"/>
        <w:rPr>
          <w:rFonts w:ascii="Times New Roman" w:hAnsi="Times New Roman" w:cs="Times New Roman"/>
          <w:i/>
          <w:sz w:val="24"/>
          <w:szCs w:val="24"/>
        </w:rPr>
      </w:pPr>
      <w:bookmarkStart w:id="93" w:name="_Toc92830139"/>
      <w:r w:rsidRPr="00786725">
        <w:rPr>
          <w:rFonts w:ascii="Times New Roman" w:hAnsi="Times New Roman" w:cs="Times New Roman"/>
          <w:i/>
          <w:sz w:val="24"/>
          <w:szCs w:val="24"/>
        </w:rPr>
        <w:t xml:space="preserve">b) </w:t>
      </w:r>
      <w:r w:rsidR="008C7FB8" w:rsidRPr="00786725">
        <w:rPr>
          <w:rFonts w:ascii="Times New Roman" w:hAnsi="Times New Roman" w:cs="Times New Roman"/>
          <w:i/>
          <w:sz w:val="24"/>
          <w:szCs w:val="24"/>
        </w:rPr>
        <w:t xml:space="preserve">The interference did not constitute a violation of </w:t>
      </w:r>
      <w:proofErr w:type="spellStart"/>
      <w:r w:rsidR="008C7FB8" w:rsidRPr="00786725">
        <w:rPr>
          <w:rFonts w:ascii="Times New Roman" w:hAnsi="Times New Roman" w:cs="Times New Roman"/>
          <w:i/>
          <w:sz w:val="24"/>
          <w:szCs w:val="24"/>
        </w:rPr>
        <w:t>Ravaria’s</w:t>
      </w:r>
      <w:proofErr w:type="spellEnd"/>
      <w:r w:rsidR="008C7FB8" w:rsidRPr="00786725">
        <w:rPr>
          <w:rFonts w:ascii="Times New Roman" w:hAnsi="Times New Roman" w:cs="Times New Roman"/>
          <w:i/>
          <w:sz w:val="24"/>
          <w:szCs w:val="24"/>
        </w:rPr>
        <w:t xml:space="preserve"> sovereignty since </w:t>
      </w:r>
      <w:r w:rsidR="0008351D" w:rsidRPr="00786725">
        <w:rPr>
          <w:rFonts w:ascii="Times New Roman" w:hAnsi="Times New Roman" w:cs="Times New Roman"/>
          <w:i/>
          <w:sz w:val="24"/>
          <w:szCs w:val="24"/>
        </w:rPr>
        <w:t>Antara did not intervene</w:t>
      </w:r>
      <w:r w:rsidR="008C7FB8" w:rsidRPr="00786725">
        <w:rPr>
          <w:rFonts w:ascii="Times New Roman" w:hAnsi="Times New Roman" w:cs="Times New Roman"/>
          <w:i/>
          <w:sz w:val="24"/>
          <w:szCs w:val="24"/>
        </w:rPr>
        <w:t xml:space="preserve"> </w:t>
      </w:r>
      <w:r w:rsidR="0008351D" w:rsidRPr="00786725">
        <w:rPr>
          <w:rFonts w:ascii="Times New Roman" w:hAnsi="Times New Roman" w:cs="Times New Roman"/>
          <w:i/>
          <w:sz w:val="24"/>
          <w:szCs w:val="24"/>
        </w:rPr>
        <w:t>in</w:t>
      </w:r>
      <w:r w:rsidR="008C7FB8" w:rsidRPr="00786725">
        <w:rPr>
          <w:rFonts w:ascii="Times New Roman" w:hAnsi="Times New Roman" w:cs="Times New Roman"/>
          <w:i/>
          <w:sz w:val="24"/>
          <w:szCs w:val="24"/>
        </w:rPr>
        <w:t xml:space="preserve"> </w:t>
      </w:r>
      <w:proofErr w:type="spellStart"/>
      <w:r w:rsidR="008C7FB8" w:rsidRPr="00786725">
        <w:rPr>
          <w:rFonts w:ascii="Times New Roman" w:hAnsi="Times New Roman" w:cs="Times New Roman"/>
          <w:i/>
          <w:sz w:val="24"/>
          <w:szCs w:val="24"/>
        </w:rPr>
        <w:t>Ravaria’s</w:t>
      </w:r>
      <w:proofErr w:type="spellEnd"/>
      <w:r w:rsidR="008C7FB8" w:rsidRPr="00786725">
        <w:rPr>
          <w:rFonts w:ascii="Times New Roman" w:hAnsi="Times New Roman" w:cs="Times New Roman"/>
          <w:i/>
          <w:sz w:val="24"/>
          <w:szCs w:val="24"/>
        </w:rPr>
        <w:t xml:space="preserve"> territory</w:t>
      </w:r>
      <w:bookmarkEnd w:id="93"/>
    </w:p>
    <w:p w14:paraId="6640B8FA" w14:textId="459AC54B" w:rsidR="008C7FB8" w:rsidRPr="00786725" w:rsidRDefault="008C7FB8"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In relation to the sovereignty principle, a violation of international law only exists when the principle of non-intervention is violated.</w:t>
      </w:r>
      <w:r w:rsidRPr="00786725">
        <w:rPr>
          <w:rFonts w:ascii="Times New Roman" w:hAnsi="Times New Roman"/>
          <w:sz w:val="24"/>
          <w:szCs w:val="24"/>
          <w:vertAlign w:val="superscript"/>
          <w:lang w:val="en-GB"/>
        </w:rPr>
        <w:footnoteReference w:id="243"/>
      </w:r>
      <w:r w:rsidRPr="00786725">
        <w:rPr>
          <w:rFonts w:ascii="Times New Roman" w:hAnsi="Times New Roman"/>
          <w:sz w:val="24"/>
          <w:szCs w:val="24"/>
          <w:lang w:val="en-GB"/>
        </w:rPr>
        <w:t xml:space="preserve"> </w:t>
      </w:r>
      <w:r w:rsidR="00C908CA" w:rsidRPr="00786725">
        <w:rPr>
          <w:rFonts w:ascii="Times New Roman" w:hAnsi="Times New Roman"/>
          <w:sz w:val="24"/>
          <w:szCs w:val="24"/>
          <w:lang w:val="en-GB"/>
        </w:rPr>
        <w:t>Non-intervention</w:t>
      </w:r>
      <w:r w:rsidR="00826C3B" w:rsidRPr="00786725">
        <w:rPr>
          <w:rFonts w:ascii="Times New Roman" w:hAnsi="Times New Roman"/>
          <w:sz w:val="24"/>
          <w:szCs w:val="24"/>
          <w:lang w:val="en-GB"/>
        </w:rPr>
        <w:t>,</w:t>
      </w:r>
      <w:r w:rsidRPr="00786725">
        <w:rPr>
          <w:rFonts w:ascii="Times New Roman" w:hAnsi="Times New Roman"/>
          <w:sz w:val="24"/>
          <w:szCs w:val="24"/>
          <w:lang w:val="en-GB"/>
        </w:rPr>
        <w:t xml:space="preserve"> a rule of customary international law</w:t>
      </w:r>
      <w:r w:rsidR="009F24F3"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44"/>
      </w:r>
      <w:r w:rsidRPr="00786725">
        <w:rPr>
          <w:rFonts w:ascii="Times New Roman" w:hAnsi="Times New Roman"/>
          <w:sz w:val="24"/>
          <w:szCs w:val="24"/>
          <w:lang w:val="en-GB"/>
        </w:rPr>
        <w:t xml:space="preserve"> applicable in cyberspace</w:t>
      </w:r>
      <w:r w:rsidR="00826C3B"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45"/>
      </w:r>
      <w:r w:rsidRPr="00786725">
        <w:rPr>
          <w:rFonts w:ascii="Times New Roman" w:hAnsi="Times New Roman"/>
          <w:sz w:val="24"/>
          <w:szCs w:val="24"/>
          <w:lang w:val="en-GB"/>
        </w:rPr>
        <w:t xml:space="preserve"> </w:t>
      </w:r>
      <w:r w:rsidR="00826C3B" w:rsidRPr="00786725">
        <w:rPr>
          <w:rFonts w:ascii="Times New Roman" w:hAnsi="Times New Roman"/>
          <w:sz w:val="24"/>
          <w:szCs w:val="24"/>
          <w:lang w:val="en-GB"/>
        </w:rPr>
        <w:t>prohibits</w:t>
      </w:r>
      <w:r w:rsidRPr="00786725">
        <w:rPr>
          <w:rFonts w:ascii="Times New Roman" w:hAnsi="Times New Roman"/>
          <w:sz w:val="24"/>
          <w:szCs w:val="24"/>
          <w:lang w:val="en-GB"/>
        </w:rPr>
        <w:t xml:space="preserve"> States from coercively interfering </w:t>
      </w:r>
      <w:r w:rsidR="00826C3B" w:rsidRPr="00786725">
        <w:rPr>
          <w:rFonts w:ascii="Times New Roman" w:hAnsi="Times New Roman"/>
          <w:sz w:val="24"/>
          <w:szCs w:val="24"/>
          <w:lang w:val="en-GB"/>
        </w:rPr>
        <w:t xml:space="preserve">in </w:t>
      </w:r>
      <w:r w:rsidRPr="00786725">
        <w:rPr>
          <w:rFonts w:ascii="Times New Roman" w:hAnsi="Times New Roman"/>
          <w:sz w:val="24"/>
          <w:szCs w:val="24"/>
          <w:lang w:val="en-GB"/>
        </w:rPr>
        <w:t xml:space="preserve">another States’ </w:t>
      </w:r>
      <w:proofErr w:type="spellStart"/>
      <w:r w:rsidRPr="00786725">
        <w:rPr>
          <w:rFonts w:ascii="Times New Roman" w:hAnsi="Times New Roman"/>
          <w:i/>
          <w:sz w:val="24"/>
          <w:szCs w:val="24"/>
          <w:lang w:val="en-GB"/>
        </w:rPr>
        <w:t>domaine</w:t>
      </w:r>
      <w:proofErr w:type="spellEnd"/>
      <w:r w:rsidRPr="00786725">
        <w:rPr>
          <w:rFonts w:ascii="Times New Roman" w:hAnsi="Times New Roman"/>
          <w:i/>
          <w:sz w:val="24"/>
          <w:szCs w:val="24"/>
          <w:lang w:val="en-GB"/>
        </w:rPr>
        <w:t xml:space="preserve"> </w:t>
      </w:r>
      <w:proofErr w:type="spellStart"/>
      <w:r w:rsidRPr="00786725">
        <w:rPr>
          <w:rFonts w:ascii="Times New Roman" w:hAnsi="Times New Roman"/>
          <w:i/>
          <w:sz w:val="24"/>
          <w:szCs w:val="24"/>
          <w:lang w:val="en-GB"/>
        </w:rPr>
        <w:t>réservé</w:t>
      </w:r>
      <w:proofErr w:type="spellEnd"/>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46"/>
      </w:r>
      <w:r w:rsidRPr="00786725">
        <w:rPr>
          <w:rFonts w:ascii="Times New Roman" w:hAnsi="Times New Roman"/>
          <w:sz w:val="24"/>
          <w:szCs w:val="24"/>
          <w:lang w:val="en-GB"/>
        </w:rPr>
        <w:t xml:space="preserve"> </w:t>
      </w:r>
    </w:p>
    <w:p w14:paraId="5C054CA0" w14:textId="77777777" w:rsidR="008C7FB8" w:rsidRPr="00786725" w:rsidRDefault="008C7FB8" w:rsidP="009729EC">
      <w:pPr>
        <w:spacing w:after="0" w:line="360" w:lineRule="auto"/>
        <w:jc w:val="both"/>
        <w:rPr>
          <w:rFonts w:ascii="Times New Roman" w:hAnsi="Times New Roman"/>
          <w:sz w:val="24"/>
          <w:szCs w:val="24"/>
          <w:lang w:val="en-GB"/>
        </w:rPr>
      </w:pPr>
    </w:p>
    <w:p w14:paraId="52596EFD" w14:textId="77777777" w:rsidR="008C7FB8" w:rsidRPr="00786725" w:rsidRDefault="00475E89" w:rsidP="009729EC">
      <w:pPr>
        <w:pStyle w:val="Heading3"/>
        <w:spacing w:before="0" w:after="0" w:line="360" w:lineRule="auto"/>
        <w:ind w:left="794"/>
        <w:jc w:val="both"/>
        <w:rPr>
          <w:rFonts w:ascii="Times New Roman" w:hAnsi="Times New Roman" w:cs="Times New Roman"/>
          <w:b w:val="0"/>
          <w:i/>
          <w:sz w:val="24"/>
          <w:szCs w:val="24"/>
        </w:rPr>
      </w:pPr>
      <w:bookmarkStart w:id="94" w:name="_Toc92830140"/>
      <w:proofErr w:type="spellStart"/>
      <w:r w:rsidRPr="00786725">
        <w:rPr>
          <w:rFonts w:ascii="Times New Roman" w:hAnsi="Times New Roman" w:cs="Times New Roman"/>
          <w:b w:val="0"/>
          <w:i/>
          <w:sz w:val="24"/>
          <w:szCs w:val="24"/>
        </w:rPr>
        <w:t>i</w:t>
      </w:r>
      <w:proofErr w:type="spellEnd"/>
      <w:r w:rsidRPr="00786725">
        <w:rPr>
          <w:rFonts w:ascii="Times New Roman" w:hAnsi="Times New Roman" w:cs="Times New Roman"/>
          <w:b w:val="0"/>
          <w:i/>
          <w:sz w:val="24"/>
          <w:szCs w:val="24"/>
        </w:rPr>
        <w:t xml:space="preserve">) </w:t>
      </w:r>
      <w:r w:rsidR="008C7FB8" w:rsidRPr="00786725">
        <w:rPr>
          <w:rFonts w:ascii="Times New Roman" w:hAnsi="Times New Roman" w:cs="Times New Roman"/>
          <w:b w:val="0"/>
          <w:i/>
          <w:sz w:val="24"/>
          <w:szCs w:val="24"/>
        </w:rPr>
        <w:t xml:space="preserve">Antara did not interfere in </w:t>
      </w:r>
      <w:proofErr w:type="spellStart"/>
      <w:r w:rsidR="008C7FB8" w:rsidRPr="00786725">
        <w:rPr>
          <w:rFonts w:ascii="Times New Roman" w:hAnsi="Times New Roman" w:cs="Times New Roman"/>
          <w:b w:val="0"/>
          <w:i/>
          <w:sz w:val="24"/>
          <w:szCs w:val="24"/>
        </w:rPr>
        <w:t>Ravaria’s</w:t>
      </w:r>
      <w:proofErr w:type="spellEnd"/>
      <w:r w:rsidR="008C7FB8" w:rsidRPr="00786725">
        <w:rPr>
          <w:rFonts w:ascii="Times New Roman" w:hAnsi="Times New Roman" w:cs="Times New Roman"/>
          <w:b w:val="0"/>
          <w:i/>
          <w:sz w:val="24"/>
          <w:szCs w:val="24"/>
        </w:rPr>
        <w:t xml:space="preserve"> </w:t>
      </w:r>
      <w:proofErr w:type="spellStart"/>
      <w:r w:rsidR="008C7FB8" w:rsidRPr="00786725">
        <w:rPr>
          <w:rFonts w:ascii="Times New Roman" w:hAnsi="Times New Roman" w:cs="Times New Roman"/>
          <w:b w:val="0"/>
          <w:i/>
          <w:sz w:val="24"/>
          <w:szCs w:val="24"/>
        </w:rPr>
        <w:t>domaine</w:t>
      </w:r>
      <w:proofErr w:type="spellEnd"/>
      <w:r w:rsidR="008C7FB8" w:rsidRPr="00786725">
        <w:rPr>
          <w:rFonts w:ascii="Times New Roman" w:hAnsi="Times New Roman" w:cs="Times New Roman"/>
          <w:b w:val="0"/>
          <w:i/>
          <w:sz w:val="24"/>
          <w:szCs w:val="24"/>
        </w:rPr>
        <w:t xml:space="preserve"> </w:t>
      </w:r>
      <w:proofErr w:type="spellStart"/>
      <w:r w:rsidR="008C7FB8" w:rsidRPr="00786725">
        <w:rPr>
          <w:rFonts w:ascii="Times New Roman" w:hAnsi="Times New Roman" w:cs="Times New Roman"/>
          <w:b w:val="0"/>
          <w:i/>
          <w:sz w:val="24"/>
          <w:szCs w:val="24"/>
        </w:rPr>
        <w:t>réservé</w:t>
      </w:r>
      <w:bookmarkEnd w:id="94"/>
      <w:proofErr w:type="spellEnd"/>
      <w:r w:rsidR="008C7FB8" w:rsidRPr="00786725">
        <w:rPr>
          <w:rFonts w:ascii="Times New Roman" w:hAnsi="Times New Roman" w:cs="Times New Roman"/>
          <w:b w:val="0"/>
          <w:i/>
          <w:sz w:val="24"/>
          <w:szCs w:val="24"/>
        </w:rPr>
        <w:t xml:space="preserve"> </w:t>
      </w:r>
    </w:p>
    <w:p w14:paraId="4C03CA15" w14:textId="23C3B150" w:rsidR="008C7FB8" w:rsidRPr="00786725" w:rsidRDefault="008C7FB8"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The </w:t>
      </w:r>
      <w:proofErr w:type="spellStart"/>
      <w:r w:rsidRPr="00786725">
        <w:rPr>
          <w:rFonts w:ascii="Times New Roman" w:hAnsi="Times New Roman"/>
          <w:i/>
          <w:sz w:val="24"/>
          <w:szCs w:val="24"/>
          <w:lang w:val="en-GB"/>
        </w:rPr>
        <w:t>domaine</w:t>
      </w:r>
      <w:proofErr w:type="spellEnd"/>
      <w:r w:rsidRPr="00786725">
        <w:rPr>
          <w:rFonts w:ascii="Times New Roman" w:hAnsi="Times New Roman"/>
          <w:i/>
          <w:sz w:val="24"/>
          <w:szCs w:val="24"/>
          <w:lang w:val="en-GB"/>
        </w:rPr>
        <w:t xml:space="preserve"> </w:t>
      </w:r>
      <w:proofErr w:type="spellStart"/>
      <w:r w:rsidRPr="00786725">
        <w:rPr>
          <w:rFonts w:ascii="Times New Roman" w:hAnsi="Times New Roman"/>
          <w:i/>
          <w:sz w:val="24"/>
          <w:szCs w:val="24"/>
          <w:lang w:val="en-GB"/>
        </w:rPr>
        <w:t>réservé</w:t>
      </w:r>
      <w:proofErr w:type="spellEnd"/>
      <w:r w:rsidRPr="00786725">
        <w:rPr>
          <w:rFonts w:ascii="Times New Roman" w:hAnsi="Times New Roman"/>
          <w:sz w:val="24"/>
          <w:szCs w:val="24"/>
          <w:lang w:val="en-GB"/>
        </w:rPr>
        <w:t xml:space="preserve"> of a </w:t>
      </w:r>
      <w:proofErr w:type="gramStart"/>
      <w:r w:rsidRPr="00786725">
        <w:rPr>
          <w:rFonts w:ascii="Times New Roman" w:hAnsi="Times New Roman"/>
          <w:sz w:val="24"/>
          <w:szCs w:val="24"/>
          <w:lang w:val="en-GB"/>
        </w:rPr>
        <w:t>State</w:t>
      </w:r>
      <w:r w:rsidR="00A57856" w:rsidRPr="00786725">
        <w:rPr>
          <w:rFonts w:ascii="Times New Roman" w:hAnsi="Times New Roman"/>
          <w:sz w:val="24"/>
          <w:szCs w:val="24"/>
          <w:lang w:val="en-GB"/>
        </w:rPr>
        <w:t xml:space="preserve"> </w:t>
      </w:r>
      <w:r w:rsidR="000900A3" w:rsidRPr="00786725">
        <w:rPr>
          <w:rFonts w:ascii="Times New Roman" w:hAnsi="Times New Roman"/>
          <w:sz w:val="24"/>
          <w:szCs w:val="24"/>
          <w:lang w:val="en-GB"/>
        </w:rPr>
        <w:t>concerns</w:t>
      </w:r>
      <w:proofErr w:type="gramEnd"/>
      <w:r w:rsidRPr="00786725">
        <w:rPr>
          <w:rFonts w:ascii="Times New Roman" w:hAnsi="Times New Roman"/>
          <w:sz w:val="24"/>
          <w:szCs w:val="24"/>
          <w:lang w:val="en-GB"/>
        </w:rPr>
        <w:t xml:space="preserve"> matters that are not, in principle, regulated by international law.</w:t>
      </w:r>
      <w:r w:rsidRPr="00786725">
        <w:rPr>
          <w:rFonts w:ascii="Times New Roman" w:hAnsi="Times New Roman"/>
          <w:sz w:val="24"/>
          <w:szCs w:val="24"/>
          <w:vertAlign w:val="superscript"/>
          <w:lang w:val="en-GB"/>
        </w:rPr>
        <w:footnoteReference w:id="247"/>
      </w:r>
      <w:r w:rsidRPr="00786725">
        <w:rPr>
          <w:rFonts w:ascii="Times New Roman" w:hAnsi="Times New Roman"/>
          <w:sz w:val="24"/>
          <w:szCs w:val="24"/>
          <w:lang w:val="en-GB"/>
        </w:rPr>
        <w:t xml:space="preserve"> Cybercrime and</w:t>
      </w:r>
      <w:r w:rsidR="000900A3" w:rsidRPr="00786725">
        <w:rPr>
          <w:rFonts w:ascii="Times New Roman" w:hAnsi="Times New Roman"/>
          <w:sz w:val="24"/>
          <w:szCs w:val="24"/>
          <w:lang w:val="en-GB"/>
        </w:rPr>
        <w:t>,</w:t>
      </w:r>
      <w:r w:rsidRPr="00786725">
        <w:rPr>
          <w:rFonts w:ascii="Times New Roman" w:hAnsi="Times New Roman"/>
          <w:sz w:val="24"/>
          <w:szCs w:val="24"/>
          <w:lang w:val="en-GB"/>
        </w:rPr>
        <w:t xml:space="preserve"> </w:t>
      </w:r>
      <w:r w:rsidR="000900A3" w:rsidRPr="00786725">
        <w:rPr>
          <w:rFonts w:ascii="Times New Roman" w:hAnsi="Times New Roman"/>
          <w:sz w:val="24"/>
          <w:szCs w:val="24"/>
          <w:lang w:val="en-GB"/>
        </w:rPr>
        <w:t>specifically</w:t>
      </w:r>
      <w:r w:rsidRPr="00786725">
        <w:rPr>
          <w:rFonts w:ascii="Times New Roman" w:hAnsi="Times New Roman"/>
          <w:sz w:val="24"/>
          <w:szCs w:val="24"/>
          <w:lang w:val="en-GB"/>
        </w:rPr>
        <w:t xml:space="preserve">, botnet mitigation </w:t>
      </w:r>
      <w:r w:rsidR="000900A3" w:rsidRPr="00786725">
        <w:rPr>
          <w:rFonts w:ascii="Times New Roman" w:hAnsi="Times New Roman"/>
          <w:sz w:val="24"/>
          <w:szCs w:val="24"/>
          <w:lang w:val="en-GB"/>
        </w:rPr>
        <w:t>are</w:t>
      </w:r>
      <w:r w:rsidRPr="00786725">
        <w:rPr>
          <w:rFonts w:ascii="Times New Roman" w:hAnsi="Times New Roman"/>
          <w:sz w:val="24"/>
          <w:szCs w:val="24"/>
          <w:lang w:val="en-GB"/>
        </w:rPr>
        <w:t xml:space="preserve"> regulated by international law.</w:t>
      </w:r>
      <w:r w:rsidRPr="00786725">
        <w:rPr>
          <w:rFonts w:ascii="Times New Roman" w:hAnsi="Times New Roman"/>
          <w:sz w:val="24"/>
          <w:szCs w:val="24"/>
          <w:vertAlign w:val="superscript"/>
          <w:lang w:val="en-GB"/>
        </w:rPr>
        <w:footnoteReference w:id="248"/>
      </w:r>
      <w:r w:rsidRPr="00786725">
        <w:rPr>
          <w:rFonts w:ascii="Times New Roman" w:hAnsi="Times New Roman"/>
          <w:sz w:val="24"/>
          <w:szCs w:val="24"/>
          <w:lang w:val="en-GB"/>
        </w:rPr>
        <w:t xml:space="preserve"> States enjoy discretion to make their own choices regarding inherently governmental functions, however, they </w:t>
      </w:r>
      <w:r w:rsidR="0026014C" w:rsidRPr="00786725">
        <w:rPr>
          <w:rFonts w:ascii="Times New Roman" w:hAnsi="Times New Roman"/>
          <w:sz w:val="24"/>
          <w:szCs w:val="24"/>
          <w:lang w:val="en-GB"/>
        </w:rPr>
        <w:t>cannot</w:t>
      </w:r>
      <w:r w:rsidRPr="00786725">
        <w:rPr>
          <w:rFonts w:ascii="Times New Roman" w:hAnsi="Times New Roman"/>
          <w:sz w:val="24"/>
          <w:szCs w:val="24"/>
          <w:lang w:val="en-GB"/>
        </w:rPr>
        <w:t xml:space="preserve"> decide upon matters they are unaware of. Botnets often expand without the target’s knowledge</w:t>
      </w:r>
      <w:r w:rsidR="009F24F3"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49"/>
      </w:r>
      <w:r w:rsidRPr="00786725">
        <w:rPr>
          <w:rFonts w:ascii="Times New Roman" w:hAnsi="Times New Roman"/>
          <w:sz w:val="24"/>
          <w:szCs w:val="24"/>
          <w:lang w:val="en-GB"/>
        </w:rPr>
        <w:t xml:space="preserve"> </w:t>
      </w:r>
      <w:r w:rsidR="000E4B0B" w:rsidRPr="00786725">
        <w:rPr>
          <w:rFonts w:ascii="Times New Roman" w:hAnsi="Times New Roman"/>
          <w:sz w:val="24"/>
          <w:szCs w:val="24"/>
          <w:lang w:val="en-GB"/>
        </w:rPr>
        <w:t xml:space="preserve">and neither </w:t>
      </w:r>
      <w:r w:rsidRPr="00786725">
        <w:rPr>
          <w:rFonts w:ascii="Times New Roman" w:hAnsi="Times New Roman"/>
          <w:sz w:val="24"/>
          <w:szCs w:val="24"/>
          <w:lang w:val="en-GB"/>
        </w:rPr>
        <w:t xml:space="preserve">Antara </w:t>
      </w:r>
      <w:r w:rsidR="000E4B0B" w:rsidRPr="00786725">
        <w:rPr>
          <w:rFonts w:ascii="Times New Roman" w:hAnsi="Times New Roman"/>
          <w:sz w:val="24"/>
          <w:szCs w:val="24"/>
          <w:lang w:val="en-GB"/>
        </w:rPr>
        <w:t>nor</w:t>
      </w:r>
      <w:r w:rsidRPr="00786725">
        <w:rPr>
          <w:rFonts w:ascii="Times New Roman" w:hAnsi="Times New Roman"/>
          <w:sz w:val="24"/>
          <w:szCs w:val="24"/>
          <w:lang w:val="en-GB"/>
        </w:rPr>
        <w:t xml:space="preserve">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had information on the malware spreading within the Respondent’s territory. Therefore, this does not constitute a </w:t>
      </w:r>
      <w:proofErr w:type="spellStart"/>
      <w:r w:rsidRPr="00786725">
        <w:rPr>
          <w:rFonts w:ascii="Times New Roman" w:hAnsi="Times New Roman"/>
          <w:i/>
          <w:sz w:val="24"/>
          <w:szCs w:val="24"/>
          <w:lang w:val="en-GB"/>
        </w:rPr>
        <w:t>domaine</w:t>
      </w:r>
      <w:proofErr w:type="spellEnd"/>
      <w:r w:rsidRPr="00786725">
        <w:rPr>
          <w:rFonts w:ascii="Times New Roman" w:hAnsi="Times New Roman"/>
          <w:i/>
          <w:sz w:val="24"/>
          <w:szCs w:val="24"/>
          <w:lang w:val="en-GB"/>
        </w:rPr>
        <w:t xml:space="preserve"> </w:t>
      </w:r>
      <w:proofErr w:type="spellStart"/>
      <w:r w:rsidRPr="00786725">
        <w:rPr>
          <w:rFonts w:ascii="Times New Roman" w:hAnsi="Times New Roman"/>
          <w:i/>
          <w:sz w:val="24"/>
          <w:szCs w:val="24"/>
          <w:lang w:val="en-GB"/>
        </w:rPr>
        <w:t>réservé</w:t>
      </w:r>
      <w:proofErr w:type="spellEnd"/>
      <w:r w:rsidRPr="00786725">
        <w:rPr>
          <w:rFonts w:ascii="Times New Roman" w:hAnsi="Times New Roman"/>
          <w:i/>
          <w:sz w:val="24"/>
          <w:szCs w:val="24"/>
          <w:lang w:val="en-GB"/>
        </w:rPr>
        <w:t xml:space="preserve"> </w:t>
      </w:r>
      <w:r w:rsidRPr="00786725">
        <w:rPr>
          <w:rFonts w:ascii="Times New Roman" w:hAnsi="Times New Roman"/>
          <w:sz w:val="24"/>
          <w:szCs w:val="24"/>
          <w:lang w:val="en-GB"/>
        </w:rPr>
        <w:t>interference.</w:t>
      </w:r>
    </w:p>
    <w:p w14:paraId="486C703B" w14:textId="77777777" w:rsidR="008C7FB8" w:rsidRPr="00786725" w:rsidRDefault="008C7FB8" w:rsidP="009729EC">
      <w:pPr>
        <w:spacing w:after="0" w:line="360" w:lineRule="auto"/>
        <w:ind w:firstLine="708"/>
        <w:jc w:val="both"/>
        <w:rPr>
          <w:rFonts w:ascii="Times New Roman" w:hAnsi="Times New Roman"/>
          <w:sz w:val="24"/>
          <w:szCs w:val="24"/>
          <w:lang w:val="en-GB"/>
        </w:rPr>
      </w:pPr>
    </w:p>
    <w:p w14:paraId="031A50CB" w14:textId="77777777" w:rsidR="008C7FB8" w:rsidRPr="00786725" w:rsidRDefault="008C7FB8" w:rsidP="009729EC">
      <w:pPr>
        <w:pStyle w:val="Heading3"/>
        <w:spacing w:before="0" w:after="0" w:line="360" w:lineRule="auto"/>
        <w:ind w:left="794"/>
        <w:jc w:val="both"/>
        <w:rPr>
          <w:rFonts w:ascii="Times New Roman" w:hAnsi="Times New Roman" w:cs="Times New Roman"/>
          <w:b w:val="0"/>
          <w:i/>
          <w:sz w:val="24"/>
          <w:szCs w:val="24"/>
        </w:rPr>
      </w:pPr>
      <w:r w:rsidRPr="00786725">
        <w:rPr>
          <w:rFonts w:ascii="Times New Roman" w:hAnsi="Times New Roman" w:cs="Times New Roman"/>
          <w:b w:val="0"/>
          <w:i/>
          <w:sz w:val="24"/>
          <w:szCs w:val="24"/>
        </w:rPr>
        <w:t xml:space="preserve"> </w:t>
      </w:r>
      <w:bookmarkStart w:id="95" w:name="_Toc92830141"/>
      <w:r w:rsidR="00475E89" w:rsidRPr="00786725">
        <w:rPr>
          <w:rFonts w:ascii="Times New Roman" w:hAnsi="Times New Roman" w:cs="Times New Roman"/>
          <w:b w:val="0"/>
          <w:i/>
          <w:sz w:val="24"/>
          <w:szCs w:val="24"/>
        </w:rPr>
        <w:t xml:space="preserve">ii) </w:t>
      </w:r>
      <w:r w:rsidRPr="00786725">
        <w:rPr>
          <w:rFonts w:ascii="Times New Roman" w:hAnsi="Times New Roman" w:cs="Times New Roman"/>
          <w:b w:val="0"/>
          <w:i/>
          <w:sz w:val="24"/>
          <w:szCs w:val="24"/>
        </w:rPr>
        <w:t>There was no coercion exercised by Antara</w:t>
      </w:r>
      <w:bookmarkEnd w:id="95"/>
    </w:p>
    <w:p w14:paraId="239A288E" w14:textId="77777777" w:rsidR="008C7FB8" w:rsidRPr="00786725" w:rsidRDefault="008C7FB8"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Coercion is the very essence of prohibited intervention.</w:t>
      </w:r>
      <w:r w:rsidRPr="00786725">
        <w:rPr>
          <w:rFonts w:ascii="Times New Roman" w:hAnsi="Times New Roman"/>
          <w:sz w:val="24"/>
          <w:szCs w:val="24"/>
          <w:vertAlign w:val="superscript"/>
          <w:lang w:val="en-GB"/>
        </w:rPr>
        <w:footnoteReference w:id="250"/>
      </w:r>
      <w:r w:rsidRPr="00786725">
        <w:rPr>
          <w:rFonts w:ascii="Times New Roman" w:hAnsi="Times New Roman"/>
          <w:sz w:val="24"/>
          <w:szCs w:val="24"/>
          <w:lang w:val="en-GB"/>
        </w:rPr>
        <w:t xml:space="preserve"> The coercive endeavour must </w:t>
      </w:r>
      <w:r w:rsidR="000E4B0B" w:rsidRPr="00786725">
        <w:rPr>
          <w:rFonts w:ascii="Times New Roman" w:hAnsi="Times New Roman"/>
          <w:sz w:val="24"/>
          <w:szCs w:val="24"/>
          <w:lang w:val="en-GB"/>
        </w:rPr>
        <w:t>aim</w:t>
      </w:r>
      <w:r w:rsidRPr="00786725">
        <w:rPr>
          <w:rFonts w:ascii="Times New Roman" w:hAnsi="Times New Roman"/>
          <w:sz w:val="24"/>
          <w:szCs w:val="24"/>
          <w:lang w:val="en-GB"/>
        </w:rPr>
        <w:t xml:space="preserve"> to affect outcomes or State actions.</w:t>
      </w:r>
      <w:r w:rsidRPr="00786725">
        <w:rPr>
          <w:rFonts w:ascii="Times New Roman" w:hAnsi="Times New Roman"/>
          <w:sz w:val="24"/>
          <w:szCs w:val="24"/>
          <w:vertAlign w:val="superscript"/>
          <w:lang w:val="en-GB"/>
        </w:rPr>
        <w:footnoteReference w:id="251"/>
      </w:r>
      <w:r w:rsidRPr="00786725">
        <w:rPr>
          <w:rFonts w:ascii="Times New Roman" w:hAnsi="Times New Roman"/>
          <w:sz w:val="24"/>
          <w:szCs w:val="24"/>
          <w:lang w:val="en-GB"/>
        </w:rPr>
        <w:t xml:space="preserve"> A cyber operation not seeking any change in behaviour lacks the necessary coercive element.</w:t>
      </w:r>
      <w:r w:rsidRPr="00786725">
        <w:rPr>
          <w:rFonts w:ascii="Times New Roman" w:hAnsi="Times New Roman"/>
          <w:sz w:val="24"/>
          <w:szCs w:val="24"/>
          <w:vertAlign w:val="superscript"/>
          <w:lang w:val="en-GB"/>
        </w:rPr>
        <w:footnoteReference w:id="252"/>
      </w:r>
      <w:r w:rsidRPr="00786725">
        <w:rPr>
          <w:rFonts w:ascii="Times New Roman" w:hAnsi="Times New Roman"/>
          <w:sz w:val="24"/>
          <w:szCs w:val="24"/>
          <w:lang w:val="en-GB"/>
        </w:rPr>
        <w:t xml:space="preserve"> Antara disabled the botnet </w:t>
      </w:r>
      <w:r w:rsidR="000E4B0B" w:rsidRPr="00786725">
        <w:rPr>
          <w:rFonts w:ascii="Times New Roman" w:hAnsi="Times New Roman"/>
          <w:sz w:val="24"/>
          <w:szCs w:val="24"/>
          <w:lang w:val="en-GB"/>
        </w:rPr>
        <w:t>without any</w:t>
      </w:r>
      <w:r w:rsidRPr="00786725">
        <w:rPr>
          <w:rFonts w:ascii="Times New Roman" w:hAnsi="Times New Roman"/>
          <w:sz w:val="24"/>
          <w:szCs w:val="24"/>
          <w:lang w:val="en-GB"/>
        </w:rPr>
        <w:t xml:space="preserve"> intention of influencing the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device owners’ conduct, </w:t>
      </w:r>
      <w:r w:rsidR="00A10502" w:rsidRPr="00786725">
        <w:rPr>
          <w:rFonts w:ascii="Times New Roman" w:hAnsi="Times New Roman"/>
          <w:sz w:val="24"/>
          <w:szCs w:val="24"/>
          <w:lang w:val="en-GB"/>
        </w:rPr>
        <w:t>especially given the unknown identity</w:t>
      </w:r>
      <w:r w:rsidRPr="00786725">
        <w:rPr>
          <w:rFonts w:ascii="Times New Roman" w:hAnsi="Times New Roman"/>
          <w:sz w:val="24"/>
          <w:szCs w:val="24"/>
          <w:lang w:val="en-GB"/>
        </w:rPr>
        <w:t xml:space="preserve"> of the person controlling it.</w:t>
      </w:r>
      <w:r w:rsidRPr="00786725">
        <w:rPr>
          <w:rFonts w:ascii="Times New Roman" w:hAnsi="Times New Roman"/>
          <w:sz w:val="24"/>
          <w:szCs w:val="24"/>
          <w:vertAlign w:val="superscript"/>
          <w:lang w:val="en-GB"/>
        </w:rPr>
        <w:footnoteReference w:id="253"/>
      </w:r>
      <w:r w:rsidRPr="00786725">
        <w:rPr>
          <w:rFonts w:ascii="Times New Roman" w:hAnsi="Times New Roman"/>
          <w:sz w:val="24"/>
          <w:szCs w:val="24"/>
          <w:lang w:val="en-GB"/>
        </w:rPr>
        <w:t xml:space="preserve"> Hence, the scale of these </w:t>
      </w:r>
      <w:r w:rsidR="00165F12" w:rsidRPr="00786725">
        <w:rPr>
          <w:rFonts w:ascii="Times New Roman" w:hAnsi="Times New Roman"/>
          <w:sz w:val="24"/>
          <w:szCs w:val="24"/>
          <w:lang w:val="en-GB"/>
        </w:rPr>
        <w:t xml:space="preserve">actions </w:t>
      </w:r>
      <w:r w:rsidRPr="00786725">
        <w:rPr>
          <w:rFonts w:ascii="Times New Roman" w:hAnsi="Times New Roman"/>
          <w:sz w:val="24"/>
          <w:szCs w:val="24"/>
          <w:lang w:val="en-GB"/>
        </w:rPr>
        <w:t xml:space="preserve">does not amount to coercion. </w:t>
      </w:r>
    </w:p>
    <w:p w14:paraId="6C129AE4" w14:textId="77777777" w:rsidR="008C7FB8" w:rsidRPr="00786725" w:rsidRDefault="008C7FB8" w:rsidP="009729EC">
      <w:pPr>
        <w:spacing w:after="0" w:line="360" w:lineRule="auto"/>
        <w:jc w:val="both"/>
        <w:rPr>
          <w:rFonts w:ascii="Times New Roman" w:hAnsi="Times New Roman"/>
          <w:iCs/>
          <w:sz w:val="24"/>
          <w:szCs w:val="24"/>
          <w:lang w:val="en-GB"/>
        </w:rPr>
      </w:pPr>
    </w:p>
    <w:p w14:paraId="20CCFC5D" w14:textId="77777777" w:rsidR="008C7FB8" w:rsidRPr="00786725" w:rsidRDefault="009715B9" w:rsidP="009729EC">
      <w:pPr>
        <w:pStyle w:val="Heading2"/>
        <w:spacing w:before="0" w:after="0" w:line="360" w:lineRule="auto"/>
        <w:ind w:left="720"/>
        <w:jc w:val="both"/>
        <w:rPr>
          <w:rFonts w:ascii="Times New Roman" w:hAnsi="Times New Roman" w:cs="Times New Roman"/>
          <w:i/>
          <w:sz w:val="24"/>
          <w:szCs w:val="24"/>
        </w:rPr>
      </w:pPr>
      <w:bookmarkStart w:id="96" w:name="_Toc92830142"/>
      <w:r w:rsidRPr="00786725">
        <w:rPr>
          <w:rFonts w:ascii="Times New Roman" w:hAnsi="Times New Roman" w:cs="Times New Roman"/>
          <w:i/>
          <w:sz w:val="24"/>
          <w:szCs w:val="24"/>
        </w:rPr>
        <w:t xml:space="preserve">c) </w:t>
      </w:r>
      <w:r w:rsidR="008C7FB8" w:rsidRPr="00786725">
        <w:rPr>
          <w:rFonts w:ascii="Times New Roman" w:hAnsi="Times New Roman" w:cs="Times New Roman"/>
          <w:i/>
          <w:sz w:val="24"/>
          <w:szCs w:val="24"/>
        </w:rPr>
        <w:t xml:space="preserve">In any event the cyber operation was not intended to result in consequences that violate the sovereignty of </w:t>
      </w:r>
      <w:proofErr w:type="spellStart"/>
      <w:r w:rsidR="008C7FB8" w:rsidRPr="00786725">
        <w:rPr>
          <w:rFonts w:ascii="Times New Roman" w:hAnsi="Times New Roman" w:cs="Times New Roman"/>
          <w:i/>
          <w:sz w:val="24"/>
          <w:szCs w:val="24"/>
        </w:rPr>
        <w:t>Ravaria</w:t>
      </w:r>
      <w:bookmarkEnd w:id="96"/>
      <w:proofErr w:type="spellEnd"/>
      <w:r w:rsidR="008C7FB8" w:rsidRPr="00786725">
        <w:rPr>
          <w:rFonts w:ascii="Times New Roman" w:hAnsi="Times New Roman" w:cs="Times New Roman"/>
          <w:i/>
          <w:sz w:val="24"/>
          <w:szCs w:val="24"/>
        </w:rPr>
        <w:t xml:space="preserve"> </w:t>
      </w:r>
    </w:p>
    <w:p w14:paraId="72FA4609" w14:textId="352BAD39" w:rsidR="008C7FB8" w:rsidRPr="00786725" w:rsidRDefault="008C7FB8"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Individuals' basic rights, the rule of law, and democratic communities are all threatened by cybercrime</w:t>
      </w:r>
      <w:r w:rsidR="00887CAD"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54"/>
      </w:r>
      <w:r w:rsidRPr="00786725">
        <w:rPr>
          <w:rFonts w:ascii="Times New Roman" w:hAnsi="Times New Roman"/>
          <w:sz w:val="24"/>
          <w:szCs w:val="24"/>
          <w:lang w:val="en-GB"/>
        </w:rPr>
        <w:t xml:space="preserve"> since it may be carried out from afar, the electronic traces may be concealed and it may go undetected for </w:t>
      </w:r>
      <w:r w:rsidR="008A390C" w:rsidRPr="00786725">
        <w:rPr>
          <w:rFonts w:ascii="Times New Roman" w:hAnsi="Times New Roman"/>
          <w:sz w:val="24"/>
          <w:szCs w:val="24"/>
          <w:lang w:val="en-GB"/>
        </w:rPr>
        <w:t xml:space="preserve">a </w:t>
      </w:r>
      <w:r w:rsidR="00A113B3" w:rsidRPr="00786725">
        <w:rPr>
          <w:rFonts w:ascii="Times New Roman" w:hAnsi="Times New Roman"/>
          <w:sz w:val="24"/>
          <w:szCs w:val="24"/>
          <w:lang w:val="en-GB"/>
        </w:rPr>
        <w:t>long</w:t>
      </w:r>
      <w:r w:rsidR="008A390C" w:rsidRPr="00786725">
        <w:rPr>
          <w:rFonts w:ascii="Times New Roman" w:hAnsi="Times New Roman"/>
          <w:sz w:val="24"/>
          <w:szCs w:val="24"/>
          <w:lang w:val="en-GB"/>
        </w:rPr>
        <w:t xml:space="preserve"> time</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55"/>
      </w:r>
      <w:r w:rsidRPr="00786725">
        <w:rPr>
          <w:rFonts w:ascii="Times New Roman" w:hAnsi="Times New Roman"/>
          <w:sz w:val="24"/>
          <w:szCs w:val="24"/>
          <w:lang w:val="en-GB"/>
        </w:rPr>
        <w:t xml:space="preserve"> Cyber offences are global and occur in several jurisdictions simultaneously.</w:t>
      </w:r>
      <w:r w:rsidRPr="00786725">
        <w:rPr>
          <w:rFonts w:ascii="Times New Roman" w:hAnsi="Times New Roman"/>
          <w:sz w:val="24"/>
          <w:szCs w:val="24"/>
          <w:vertAlign w:val="superscript"/>
          <w:lang w:val="en-GB"/>
        </w:rPr>
        <w:footnoteReference w:id="256"/>
      </w:r>
      <w:r w:rsidRPr="00786725">
        <w:rPr>
          <w:rFonts w:ascii="Times New Roman" w:hAnsi="Times New Roman"/>
          <w:sz w:val="24"/>
          <w:szCs w:val="24"/>
          <w:lang w:val="en-GB"/>
        </w:rPr>
        <w:t xml:space="preserve"> In any event, the territoriality of criminal law is not absolute.</w:t>
      </w:r>
      <w:r w:rsidRPr="00786725">
        <w:rPr>
          <w:rFonts w:ascii="Times New Roman" w:hAnsi="Times New Roman"/>
          <w:sz w:val="24"/>
          <w:szCs w:val="24"/>
          <w:vertAlign w:val="superscript"/>
          <w:lang w:val="en-GB"/>
        </w:rPr>
        <w:footnoteReference w:id="257"/>
      </w:r>
      <w:r w:rsidRPr="00786725">
        <w:rPr>
          <w:rFonts w:ascii="Times New Roman" w:hAnsi="Times New Roman"/>
          <w:sz w:val="24"/>
          <w:szCs w:val="24"/>
          <w:lang w:val="en-GB"/>
        </w:rPr>
        <w:t xml:space="preserve"> Most legal systems apply to </w:t>
      </w:r>
      <w:r w:rsidR="00F610E9" w:rsidRPr="00786725">
        <w:rPr>
          <w:rFonts w:ascii="Times New Roman" w:hAnsi="Times New Roman"/>
          <w:sz w:val="24"/>
          <w:szCs w:val="24"/>
          <w:lang w:val="en-GB"/>
        </w:rPr>
        <w:t xml:space="preserve">crimes </w:t>
      </w:r>
      <w:r w:rsidRPr="00786725">
        <w:rPr>
          <w:rFonts w:ascii="Times New Roman" w:hAnsi="Times New Roman"/>
          <w:sz w:val="24"/>
          <w:szCs w:val="24"/>
          <w:lang w:val="en-GB"/>
        </w:rPr>
        <w:t>committed beyond their territory,</w:t>
      </w:r>
      <w:r w:rsidRPr="00786725">
        <w:rPr>
          <w:rFonts w:ascii="Times New Roman" w:hAnsi="Times New Roman"/>
          <w:sz w:val="24"/>
          <w:szCs w:val="24"/>
          <w:vertAlign w:val="superscript"/>
          <w:lang w:val="en-GB"/>
        </w:rPr>
        <w:footnoteReference w:id="258"/>
      </w:r>
      <w:r w:rsidRPr="00786725">
        <w:rPr>
          <w:rFonts w:ascii="Times New Roman" w:hAnsi="Times New Roman"/>
          <w:sz w:val="24"/>
          <w:szCs w:val="24"/>
          <w:lang w:val="en-GB"/>
        </w:rPr>
        <w:t xml:space="preserve"> </w:t>
      </w:r>
      <w:r w:rsidR="00B77A07" w:rsidRPr="00786725">
        <w:rPr>
          <w:rFonts w:ascii="Times New Roman" w:hAnsi="Times New Roman"/>
          <w:sz w:val="24"/>
          <w:szCs w:val="24"/>
          <w:lang w:val="en-GB"/>
        </w:rPr>
        <w:t xml:space="preserve">in particular if they have effects on their territory, </w:t>
      </w:r>
      <w:r w:rsidRPr="00786725">
        <w:rPr>
          <w:rFonts w:ascii="Times New Roman" w:hAnsi="Times New Roman"/>
          <w:sz w:val="24"/>
          <w:szCs w:val="24"/>
          <w:lang w:val="en-GB"/>
        </w:rPr>
        <w:t xml:space="preserve">which is particularly important </w:t>
      </w:r>
      <w:r w:rsidR="00F610E9" w:rsidRPr="00786725">
        <w:rPr>
          <w:rFonts w:ascii="Times New Roman" w:hAnsi="Times New Roman"/>
          <w:sz w:val="24"/>
          <w:szCs w:val="24"/>
          <w:lang w:val="en-GB"/>
        </w:rPr>
        <w:t xml:space="preserve">given the </w:t>
      </w:r>
      <w:r w:rsidRPr="00786725">
        <w:rPr>
          <w:rFonts w:ascii="Times New Roman" w:hAnsi="Times New Roman"/>
          <w:sz w:val="24"/>
          <w:szCs w:val="24"/>
          <w:lang w:val="en-GB"/>
        </w:rPr>
        <w:t>low number of cybercrime prosecutions.</w:t>
      </w:r>
      <w:r w:rsidRPr="00786725">
        <w:rPr>
          <w:rFonts w:ascii="Times New Roman" w:hAnsi="Times New Roman"/>
          <w:sz w:val="24"/>
          <w:szCs w:val="24"/>
          <w:vertAlign w:val="superscript"/>
          <w:lang w:val="en-GB"/>
        </w:rPr>
        <w:footnoteReference w:id="259"/>
      </w:r>
    </w:p>
    <w:p w14:paraId="065DC7B3" w14:textId="663420BC" w:rsidR="008C7FB8" w:rsidRPr="00786725" w:rsidRDefault="008C7FB8" w:rsidP="009729EC">
      <w:pPr>
        <w:spacing w:after="0" w:line="360" w:lineRule="auto"/>
        <w:ind w:firstLine="708"/>
        <w:jc w:val="both"/>
        <w:rPr>
          <w:rFonts w:ascii="Times New Roman" w:hAnsi="Times New Roman"/>
          <w:sz w:val="24"/>
          <w:szCs w:val="24"/>
          <w:lang w:val="en-GB"/>
        </w:rPr>
      </w:pPr>
      <w:r w:rsidRPr="00786725">
        <w:rPr>
          <w:rFonts w:ascii="Times New Roman" w:hAnsi="Times New Roman"/>
          <w:sz w:val="24"/>
          <w:szCs w:val="24"/>
          <w:lang w:val="en-GB"/>
        </w:rPr>
        <w:t xml:space="preserve">The intrusion of malware into the computer system of </w:t>
      </w:r>
      <w:r w:rsidR="00387E87" w:rsidRPr="00786725">
        <w:rPr>
          <w:rFonts w:ascii="Times New Roman" w:hAnsi="Times New Roman"/>
          <w:sz w:val="24"/>
          <w:szCs w:val="24"/>
          <w:lang w:val="en-GB"/>
        </w:rPr>
        <w:t xml:space="preserve">a target </w:t>
      </w:r>
      <w:r w:rsidRPr="00786725">
        <w:rPr>
          <w:rFonts w:ascii="Times New Roman" w:hAnsi="Times New Roman"/>
          <w:sz w:val="24"/>
          <w:szCs w:val="24"/>
          <w:lang w:val="en-GB"/>
        </w:rPr>
        <w:t xml:space="preserve">State violates </w:t>
      </w:r>
      <w:r w:rsidR="00387E87" w:rsidRPr="00786725">
        <w:rPr>
          <w:rFonts w:ascii="Times New Roman" w:hAnsi="Times New Roman"/>
          <w:sz w:val="24"/>
          <w:szCs w:val="24"/>
          <w:lang w:val="en-GB"/>
        </w:rPr>
        <w:t>its</w:t>
      </w:r>
      <w:r w:rsidRPr="00786725">
        <w:rPr>
          <w:rFonts w:ascii="Times New Roman" w:hAnsi="Times New Roman"/>
          <w:sz w:val="24"/>
          <w:szCs w:val="24"/>
          <w:lang w:val="en-GB"/>
        </w:rPr>
        <w:t xml:space="preserve"> territorial sovereignty.</w:t>
      </w:r>
      <w:r w:rsidRPr="00786725">
        <w:rPr>
          <w:rFonts w:ascii="Times New Roman" w:hAnsi="Times New Roman"/>
          <w:sz w:val="24"/>
          <w:szCs w:val="24"/>
          <w:vertAlign w:val="superscript"/>
          <w:lang w:val="en-GB"/>
        </w:rPr>
        <w:footnoteReference w:id="260"/>
      </w:r>
      <w:r w:rsidRPr="00786725">
        <w:rPr>
          <w:rFonts w:ascii="Times New Roman" w:hAnsi="Times New Roman"/>
          <w:sz w:val="24"/>
          <w:szCs w:val="24"/>
          <w:lang w:val="en-GB"/>
        </w:rPr>
        <w:t xml:space="preserve"> Antara </w:t>
      </w:r>
      <w:r w:rsidR="00174FC5" w:rsidRPr="00786725">
        <w:rPr>
          <w:rFonts w:ascii="Times New Roman" w:hAnsi="Times New Roman"/>
          <w:sz w:val="24"/>
          <w:szCs w:val="24"/>
          <w:lang w:val="en-GB"/>
        </w:rPr>
        <w:t xml:space="preserve">could </w:t>
      </w:r>
      <w:r w:rsidRPr="00786725">
        <w:rPr>
          <w:rFonts w:ascii="Times New Roman" w:hAnsi="Times New Roman"/>
          <w:sz w:val="24"/>
          <w:szCs w:val="24"/>
          <w:lang w:val="en-GB"/>
        </w:rPr>
        <w:t xml:space="preserve">freely take down the </w:t>
      </w:r>
      <w:r w:rsidRPr="00786725">
        <w:rPr>
          <w:rFonts w:ascii="Times New Roman" w:hAnsi="Times New Roman"/>
          <w:i/>
          <w:sz w:val="24"/>
          <w:szCs w:val="24"/>
          <w:lang w:val="en-GB"/>
        </w:rPr>
        <w:t>“</w:t>
      </w:r>
      <w:r w:rsidRPr="00786725">
        <w:rPr>
          <w:rFonts w:ascii="Times New Roman" w:hAnsi="Times New Roman"/>
          <w:sz w:val="24"/>
          <w:szCs w:val="24"/>
          <w:lang w:val="en-GB"/>
        </w:rPr>
        <w:t>Lunar Botnet”</w:t>
      </w:r>
      <w:r w:rsidRPr="00786725">
        <w:rPr>
          <w:rFonts w:ascii="Times New Roman" w:hAnsi="Times New Roman"/>
          <w:sz w:val="24"/>
          <w:szCs w:val="24"/>
          <w:vertAlign w:val="superscript"/>
          <w:lang w:val="en-GB"/>
        </w:rPr>
        <w:footnoteReference w:id="261"/>
      </w:r>
      <w:r w:rsidRPr="00786725">
        <w:rPr>
          <w:rFonts w:ascii="Times New Roman" w:hAnsi="Times New Roman"/>
          <w:sz w:val="24"/>
          <w:szCs w:val="24"/>
          <w:lang w:val="en-GB"/>
        </w:rPr>
        <w:t xml:space="preserve"> inside its own territorial </w:t>
      </w:r>
      <w:r w:rsidRPr="00786725">
        <w:rPr>
          <w:rFonts w:ascii="Times New Roman" w:hAnsi="Times New Roman"/>
          <w:sz w:val="24"/>
          <w:szCs w:val="24"/>
          <w:lang w:val="en-GB"/>
        </w:rPr>
        <w:lastRenderedPageBreak/>
        <w:t>limits</w:t>
      </w:r>
      <w:r w:rsidR="00887CAD"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62"/>
      </w:r>
      <w:r w:rsidRPr="00786725">
        <w:rPr>
          <w:rFonts w:ascii="Times New Roman" w:hAnsi="Times New Roman"/>
          <w:sz w:val="24"/>
          <w:szCs w:val="24"/>
          <w:lang w:val="en-GB"/>
        </w:rPr>
        <w:t xml:space="preserve"> as long as the </w:t>
      </w:r>
      <w:r w:rsidR="00A56688" w:rsidRPr="00786725">
        <w:rPr>
          <w:rFonts w:ascii="Times New Roman" w:hAnsi="Times New Roman"/>
          <w:sz w:val="24"/>
          <w:szCs w:val="24"/>
          <w:lang w:val="en-GB"/>
        </w:rPr>
        <w:t>DPCA</w:t>
      </w:r>
      <w:r w:rsidRPr="00786725">
        <w:rPr>
          <w:rFonts w:ascii="Times New Roman" w:hAnsi="Times New Roman"/>
          <w:sz w:val="24"/>
          <w:szCs w:val="24"/>
          <w:lang w:val="en-GB"/>
        </w:rPr>
        <w:t xml:space="preserve"> complied with Section 8 of PACA.</w:t>
      </w:r>
      <w:r w:rsidRPr="00786725">
        <w:rPr>
          <w:rFonts w:ascii="Times New Roman" w:hAnsi="Times New Roman"/>
          <w:sz w:val="24"/>
          <w:szCs w:val="24"/>
          <w:vertAlign w:val="superscript"/>
          <w:lang w:val="en-GB"/>
        </w:rPr>
        <w:footnoteReference w:id="263"/>
      </w:r>
      <w:r w:rsidRPr="00786725">
        <w:rPr>
          <w:rFonts w:ascii="Times New Roman" w:hAnsi="Times New Roman"/>
          <w:sz w:val="24"/>
          <w:szCs w:val="24"/>
          <w:lang w:val="en-GB"/>
        </w:rPr>
        <w:t xml:space="preserve"> Antara did not </w:t>
      </w:r>
      <w:r w:rsidR="00174FC5" w:rsidRPr="00786725">
        <w:rPr>
          <w:rFonts w:ascii="Times New Roman" w:hAnsi="Times New Roman"/>
          <w:sz w:val="24"/>
          <w:szCs w:val="24"/>
          <w:lang w:val="en-GB"/>
        </w:rPr>
        <w:t xml:space="preserve">conduct </w:t>
      </w:r>
      <w:r w:rsidRPr="00786725">
        <w:rPr>
          <w:rFonts w:ascii="Times New Roman" w:hAnsi="Times New Roman"/>
          <w:sz w:val="24"/>
          <w:szCs w:val="24"/>
          <w:lang w:val="en-GB"/>
        </w:rPr>
        <w:t>extraterritorial enforcement operations since the command-and-control servers were physically located on its territory.</w:t>
      </w:r>
      <w:r w:rsidRPr="00786725">
        <w:rPr>
          <w:rFonts w:ascii="Times New Roman" w:hAnsi="Times New Roman"/>
          <w:sz w:val="24"/>
          <w:szCs w:val="24"/>
          <w:vertAlign w:val="superscript"/>
          <w:lang w:val="en-GB"/>
        </w:rPr>
        <w:footnoteReference w:id="264"/>
      </w:r>
      <w:r w:rsidRPr="00786725">
        <w:rPr>
          <w:rFonts w:ascii="Times New Roman" w:hAnsi="Times New Roman"/>
          <w:sz w:val="24"/>
          <w:szCs w:val="24"/>
          <w:lang w:val="en-GB"/>
        </w:rPr>
        <w:t xml:space="preserve"> </w:t>
      </w:r>
      <w:r w:rsidR="00BB7370" w:rsidRPr="00786725">
        <w:rPr>
          <w:rFonts w:ascii="Times New Roman" w:hAnsi="Times New Roman"/>
          <w:sz w:val="24"/>
          <w:szCs w:val="24"/>
          <w:lang w:val="en-GB"/>
        </w:rPr>
        <w:t xml:space="preserve">Moreover, </w:t>
      </w:r>
      <w:r w:rsidRPr="00786725">
        <w:rPr>
          <w:rFonts w:ascii="Times New Roman" w:hAnsi="Times New Roman"/>
          <w:sz w:val="24"/>
          <w:szCs w:val="24"/>
          <w:lang w:val="en-GB"/>
        </w:rPr>
        <w:t xml:space="preserve">Antara’s goal was to quickly remove the malicious malware from the affected devices, not to undermine </w:t>
      </w:r>
      <w:proofErr w:type="spellStart"/>
      <w:r w:rsidRPr="00786725">
        <w:rPr>
          <w:rFonts w:ascii="Times New Roman" w:hAnsi="Times New Roman"/>
          <w:sz w:val="24"/>
          <w:szCs w:val="24"/>
          <w:lang w:val="en-GB"/>
        </w:rPr>
        <w:t>Ravaria’s</w:t>
      </w:r>
      <w:proofErr w:type="spellEnd"/>
      <w:r w:rsidRPr="00786725">
        <w:rPr>
          <w:rFonts w:ascii="Times New Roman" w:hAnsi="Times New Roman"/>
          <w:sz w:val="24"/>
          <w:szCs w:val="24"/>
          <w:lang w:val="en-GB"/>
        </w:rPr>
        <w:t xml:space="preserve"> sovereignty</w:t>
      </w:r>
      <w:r w:rsidR="00BB7370" w:rsidRPr="00786725">
        <w:rPr>
          <w:rFonts w:ascii="Times New Roman" w:hAnsi="Times New Roman"/>
          <w:sz w:val="24"/>
          <w:szCs w:val="24"/>
          <w:lang w:val="en-GB"/>
        </w:rPr>
        <w:t xml:space="preserve">; </w:t>
      </w:r>
      <w:r w:rsidRPr="00786725">
        <w:rPr>
          <w:rFonts w:ascii="Times New Roman" w:hAnsi="Times New Roman"/>
          <w:sz w:val="24"/>
          <w:szCs w:val="24"/>
          <w:lang w:val="en-GB"/>
        </w:rPr>
        <w:t xml:space="preserve">a violation </w:t>
      </w:r>
      <w:r w:rsidR="00BB7370" w:rsidRPr="00786725">
        <w:rPr>
          <w:rFonts w:ascii="Times New Roman" w:hAnsi="Times New Roman"/>
          <w:sz w:val="24"/>
          <w:szCs w:val="24"/>
          <w:lang w:val="en-GB"/>
        </w:rPr>
        <w:t>thereof</w:t>
      </w:r>
      <w:r w:rsidRPr="00786725">
        <w:rPr>
          <w:rFonts w:ascii="Times New Roman" w:hAnsi="Times New Roman"/>
          <w:sz w:val="24"/>
          <w:szCs w:val="24"/>
          <w:lang w:val="en-GB"/>
        </w:rPr>
        <w:t xml:space="preserve"> was not intended. The </w:t>
      </w:r>
      <w:r w:rsidR="008E46B7" w:rsidRPr="00786725">
        <w:rPr>
          <w:rFonts w:ascii="Times New Roman" w:hAnsi="Times New Roman"/>
          <w:sz w:val="24"/>
          <w:szCs w:val="24"/>
          <w:lang w:val="en-GB"/>
        </w:rPr>
        <w:t xml:space="preserve">subsequent </w:t>
      </w:r>
      <w:r w:rsidRPr="00786725">
        <w:rPr>
          <w:rFonts w:ascii="Times New Roman" w:hAnsi="Times New Roman"/>
          <w:sz w:val="24"/>
          <w:szCs w:val="24"/>
          <w:lang w:val="en-GB"/>
        </w:rPr>
        <w:t>effects outside Antara’s borders were incidental while the election manipulations were not.</w:t>
      </w:r>
      <w:r w:rsidRPr="00786725">
        <w:rPr>
          <w:rFonts w:ascii="Times New Roman" w:hAnsi="Times New Roman"/>
          <w:sz w:val="24"/>
          <w:szCs w:val="24"/>
          <w:vertAlign w:val="superscript"/>
          <w:lang w:val="en-GB"/>
        </w:rPr>
        <w:footnoteReference w:id="265"/>
      </w:r>
      <w:r w:rsidRPr="00786725">
        <w:rPr>
          <w:rFonts w:ascii="Times New Roman" w:hAnsi="Times New Roman"/>
          <w:sz w:val="24"/>
          <w:szCs w:val="24"/>
          <w:lang w:val="en-GB"/>
        </w:rPr>
        <w:t xml:space="preserve"> As a result, Antara cannot possibly </w:t>
      </w:r>
      <w:r w:rsidR="00326836" w:rsidRPr="00786725">
        <w:rPr>
          <w:rFonts w:ascii="Times New Roman" w:hAnsi="Times New Roman"/>
          <w:sz w:val="24"/>
          <w:szCs w:val="24"/>
          <w:lang w:val="en-GB"/>
        </w:rPr>
        <w:t xml:space="preserve">have </w:t>
      </w:r>
      <w:r w:rsidRPr="00786725">
        <w:rPr>
          <w:rFonts w:ascii="Times New Roman" w:hAnsi="Times New Roman"/>
          <w:sz w:val="24"/>
          <w:szCs w:val="24"/>
          <w:lang w:val="en-GB"/>
        </w:rPr>
        <w:t>violate</w:t>
      </w:r>
      <w:r w:rsidR="00326836" w:rsidRPr="00786725">
        <w:rPr>
          <w:rFonts w:ascii="Times New Roman" w:hAnsi="Times New Roman"/>
          <w:sz w:val="24"/>
          <w:szCs w:val="24"/>
          <w:lang w:val="en-GB"/>
        </w:rPr>
        <w:t>d</w:t>
      </w:r>
      <w:r w:rsidRPr="00786725">
        <w:rPr>
          <w:rFonts w:ascii="Times New Roman" w:hAnsi="Times New Roman"/>
          <w:sz w:val="24"/>
          <w:szCs w:val="24"/>
          <w:lang w:val="en-GB"/>
        </w:rPr>
        <w:t xml:space="preserve"> </w:t>
      </w:r>
      <w:proofErr w:type="spellStart"/>
      <w:r w:rsidR="00786D9A" w:rsidRPr="00786725">
        <w:rPr>
          <w:rFonts w:ascii="Times New Roman" w:hAnsi="Times New Roman"/>
          <w:sz w:val="24"/>
          <w:szCs w:val="24"/>
          <w:lang w:val="en-GB"/>
        </w:rPr>
        <w:t>Ravaria’s</w:t>
      </w:r>
      <w:proofErr w:type="spellEnd"/>
      <w:r w:rsidR="00786D9A" w:rsidRPr="00786725">
        <w:rPr>
          <w:rFonts w:ascii="Times New Roman" w:hAnsi="Times New Roman"/>
          <w:sz w:val="24"/>
          <w:szCs w:val="24"/>
          <w:lang w:val="en-GB"/>
        </w:rPr>
        <w:t xml:space="preserve"> </w:t>
      </w:r>
      <w:r w:rsidR="00AC1F89" w:rsidRPr="00786725">
        <w:rPr>
          <w:rFonts w:ascii="Times New Roman" w:hAnsi="Times New Roman"/>
          <w:sz w:val="24"/>
          <w:szCs w:val="24"/>
          <w:lang w:val="en-GB"/>
        </w:rPr>
        <w:t>sovereignty</w:t>
      </w:r>
      <w:r w:rsidRPr="00786725">
        <w:rPr>
          <w:rFonts w:ascii="Times New Roman" w:hAnsi="Times New Roman"/>
          <w:sz w:val="24"/>
          <w:szCs w:val="24"/>
          <w:lang w:val="en-GB"/>
        </w:rPr>
        <w:t xml:space="preserve"> </w:t>
      </w:r>
      <w:r w:rsidR="00786D9A" w:rsidRPr="00786725">
        <w:rPr>
          <w:rFonts w:ascii="Times New Roman" w:hAnsi="Times New Roman"/>
          <w:sz w:val="24"/>
          <w:szCs w:val="24"/>
          <w:lang w:val="en-GB"/>
        </w:rPr>
        <w:t xml:space="preserve">having </w:t>
      </w:r>
      <w:r w:rsidRPr="00786725">
        <w:rPr>
          <w:rFonts w:ascii="Times New Roman" w:hAnsi="Times New Roman"/>
          <w:sz w:val="24"/>
          <w:szCs w:val="24"/>
          <w:lang w:val="en-GB"/>
        </w:rPr>
        <w:t>act</w:t>
      </w:r>
      <w:r w:rsidR="00786D9A" w:rsidRPr="00786725">
        <w:rPr>
          <w:rFonts w:ascii="Times New Roman" w:hAnsi="Times New Roman"/>
          <w:sz w:val="24"/>
          <w:szCs w:val="24"/>
          <w:lang w:val="en-GB"/>
        </w:rPr>
        <w:t>ed</w:t>
      </w:r>
      <w:r w:rsidRPr="00786725">
        <w:rPr>
          <w:rFonts w:ascii="Times New Roman" w:hAnsi="Times New Roman"/>
          <w:sz w:val="24"/>
          <w:szCs w:val="24"/>
          <w:lang w:val="en-GB"/>
        </w:rPr>
        <w:t xml:space="preserve"> lawfully on its own territory.</w:t>
      </w:r>
    </w:p>
    <w:p w14:paraId="2C40FDFF" w14:textId="77777777" w:rsidR="008C7FB8" w:rsidRPr="00786725" w:rsidRDefault="008C7FB8" w:rsidP="009729EC">
      <w:pPr>
        <w:spacing w:after="0" w:line="360" w:lineRule="auto"/>
        <w:jc w:val="both"/>
        <w:rPr>
          <w:rFonts w:ascii="Times New Roman" w:hAnsi="Times New Roman"/>
          <w:b/>
          <w:sz w:val="24"/>
          <w:szCs w:val="24"/>
          <w:lang w:val="en-GB"/>
        </w:rPr>
      </w:pPr>
    </w:p>
    <w:p w14:paraId="545CF37B" w14:textId="77777777" w:rsidR="008C7FB8" w:rsidRPr="00786725" w:rsidRDefault="009715B9" w:rsidP="009729EC">
      <w:pPr>
        <w:pStyle w:val="Heading2"/>
        <w:spacing w:before="0" w:after="0" w:line="360" w:lineRule="auto"/>
        <w:ind w:left="510"/>
        <w:jc w:val="both"/>
        <w:rPr>
          <w:rFonts w:ascii="Times New Roman" w:hAnsi="Times New Roman" w:cs="Times New Roman"/>
          <w:sz w:val="24"/>
          <w:szCs w:val="24"/>
        </w:rPr>
      </w:pPr>
      <w:bookmarkStart w:id="97" w:name="_Toc92830143"/>
      <w:r w:rsidRPr="00786725">
        <w:rPr>
          <w:rFonts w:ascii="Times New Roman" w:hAnsi="Times New Roman" w:cs="Times New Roman"/>
          <w:sz w:val="24"/>
          <w:szCs w:val="24"/>
        </w:rPr>
        <w:t xml:space="preserve">3. </w:t>
      </w:r>
      <w:r w:rsidR="008C7FB8" w:rsidRPr="00786725">
        <w:rPr>
          <w:rFonts w:ascii="Times New Roman" w:hAnsi="Times New Roman" w:cs="Times New Roman"/>
          <w:sz w:val="24"/>
          <w:szCs w:val="24"/>
        </w:rPr>
        <w:t>Antara fulfilled its obligation under human rights law</w:t>
      </w:r>
      <w:bookmarkEnd w:id="97"/>
    </w:p>
    <w:p w14:paraId="0CF59957" w14:textId="77777777" w:rsidR="008C7FB8" w:rsidRPr="00786725" w:rsidRDefault="009715B9" w:rsidP="009729EC">
      <w:pPr>
        <w:pStyle w:val="Heading2"/>
        <w:spacing w:before="0" w:after="0" w:line="360" w:lineRule="auto"/>
        <w:ind w:left="720"/>
        <w:jc w:val="both"/>
        <w:rPr>
          <w:rFonts w:ascii="Times New Roman" w:hAnsi="Times New Roman" w:cs="Times New Roman"/>
          <w:i/>
          <w:sz w:val="24"/>
          <w:szCs w:val="24"/>
        </w:rPr>
      </w:pPr>
      <w:bookmarkStart w:id="98" w:name="_Toc92830144"/>
      <w:r w:rsidRPr="00786725">
        <w:rPr>
          <w:rFonts w:ascii="Times New Roman" w:hAnsi="Times New Roman" w:cs="Times New Roman"/>
          <w:i/>
          <w:sz w:val="24"/>
          <w:szCs w:val="24"/>
        </w:rPr>
        <w:t xml:space="preserve">a) </w:t>
      </w:r>
      <w:r w:rsidR="008C7FB8" w:rsidRPr="00786725">
        <w:rPr>
          <w:rFonts w:ascii="Times New Roman" w:hAnsi="Times New Roman" w:cs="Times New Roman"/>
          <w:i/>
          <w:sz w:val="24"/>
          <w:szCs w:val="24"/>
        </w:rPr>
        <w:t xml:space="preserve">Antara </w:t>
      </w:r>
      <w:r w:rsidR="00CC5EBB" w:rsidRPr="00786725">
        <w:rPr>
          <w:rFonts w:ascii="Times New Roman" w:hAnsi="Times New Roman" w:cs="Times New Roman"/>
          <w:i/>
          <w:sz w:val="24"/>
          <w:szCs w:val="24"/>
        </w:rPr>
        <w:t xml:space="preserve">fulfilled </w:t>
      </w:r>
      <w:r w:rsidR="008C7FB8" w:rsidRPr="00786725">
        <w:rPr>
          <w:rFonts w:ascii="Times New Roman" w:hAnsi="Times New Roman" w:cs="Times New Roman"/>
          <w:i/>
          <w:sz w:val="24"/>
          <w:szCs w:val="24"/>
        </w:rPr>
        <w:t xml:space="preserve">its duty to protect </w:t>
      </w:r>
      <w:r w:rsidR="00971D74" w:rsidRPr="00786725">
        <w:rPr>
          <w:rFonts w:ascii="Times New Roman" w:hAnsi="Times New Roman" w:cs="Times New Roman"/>
          <w:i/>
          <w:sz w:val="24"/>
          <w:szCs w:val="24"/>
        </w:rPr>
        <w:t xml:space="preserve">its </w:t>
      </w:r>
      <w:r w:rsidR="008C7FB8" w:rsidRPr="00786725">
        <w:rPr>
          <w:rFonts w:ascii="Times New Roman" w:hAnsi="Times New Roman" w:cs="Times New Roman"/>
          <w:i/>
          <w:sz w:val="24"/>
          <w:szCs w:val="24"/>
        </w:rPr>
        <w:t xml:space="preserve">own citizens and did not exercise its jurisdiction over people in </w:t>
      </w:r>
      <w:proofErr w:type="spellStart"/>
      <w:r w:rsidR="008C7FB8" w:rsidRPr="00786725">
        <w:rPr>
          <w:rFonts w:ascii="Times New Roman" w:hAnsi="Times New Roman" w:cs="Times New Roman"/>
          <w:i/>
          <w:sz w:val="24"/>
          <w:szCs w:val="24"/>
        </w:rPr>
        <w:t>Ravaria</w:t>
      </w:r>
      <w:bookmarkEnd w:id="98"/>
      <w:proofErr w:type="spellEnd"/>
    </w:p>
    <w:p w14:paraId="45086869" w14:textId="77777777" w:rsidR="008C7FB8" w:rsidRPr="00786725" w:rsidRDefault="008C7FB8"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The ICCPR, to which Antara and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are parties,</w:t>
      </w:r>
      <w:r w:rsidRPr="00786725">
        <w:rPr>
          <w:rFonts w:ascii="Times New Roman" w:hAnsi="Times New Roman"/>
          <w:sz w:val="24"/>
          <w:szCs w:val="24"/>
          <w:vertAlign w:val="superscript"/>
          <w:lang w:val="en-GB"/>
        </w:rPr>
        <w:footnoteReference w:id="266"/>
      </w:r>
      <w:r w:rsidRPr="00786725">
        <w:rPr>
          <w:rFonts w:ascii="Times New Roman" w:hAnsi="Times New Roman"/>
          <w:sz w:val="24"/>
          <w:szCs w:val="24"/>
          <w:lang w:val="en-GB"/>
        </w:rPr>
        <w:t xml:space="preserve"> requires that States protect the rights of those within their territory and jurisdiction.</w:t>
      </w:r>
      <w:r w:rsidRPr="00786725">
        <w:rPr>
          <w:rFonts w:ascii="Times New Roman" w:hAnsi="Times New Roman"/>
          <w:sz w:val="24"/>
          <w:szCs w:val="24"/>
          <w:vertAlign w:val="superscript"/>
          <w:lang w:val="en-GB"/>
        </w:rPr>
        <w:footnoteReference w:id="267"/>
      </w:r>
      <w:r w:rsidRPr="00786725">
        <w:rPr>
          <w:rFonts w:ascii="Times New Roman" w:hAnsi="Times New Roman"/>
          <w:sz w:val="24"/>
          <w:szCs w:val="24"/>
          <w:lang w:val="en-GB"/>
        </w:rPr>
        <w:t xml:space="preserve"> </w:t>
      </w:r>
      <w:r w:rsidR="00756A82" w:rsidRPr="00786725">
        <w:rPr>
          <w:rFonts w:ascii="Times New Roman" w:hAnsi="Times New Roman"/>
          <w:sz w:val="24"/>
          <w:szCs w:val="24"/>
          <w:lang w:val="en-GB"/>
        </w:rPr>
        <w:t>Regardless</w:t>
      </w:r>
      <w:r w:rsidRPr="00786725">
        <w:rPr>
          <w:rFonts w:ascii="Times New Roman" w:hAnsi="Times New Roman"/>
          <w:sz w:val="24"/>
          <w:szCs w:val="24"/>
          <w:lang w:val="en-GB"/>
        </w:rPr>
        <w:t>, they must “protect the human rights of individuals from abuse by third parties”.</w:t>
      </w:r>
      <w:r w:rsidRPr="00786725">
        <w:rPr>
          <w:rFonts w:ascii="Times New Roman" w:hAnsi="Times New Roman"/>
          <w:sz w:val="24"/>
          <w:szCs w:val="24"/>
          <w:vertAlign w:val="superscript"/>
          <w:lang w:val="en-GB"/>
        </w:rPr>
        <w:footnoteReference w:id="268"/>
      </w:r>
      <w:r w:rsidRPr="00786725">
        <w:rPr>
          <w:rFonts w:ascii="Times New Roman" w:hAnsi="Times New Roman"/>
          <w:sz w:val="24"/>
          <w:szCs w:val="24"/>
          <w:lang w:val="en-GB"/>
        </w:rPr>
        <w:t xml:space="preserve"> By lawfully taking down the botnet, Antara fulfilled the</w:t>
      </w:r>
      <w:r w:rsidR="0057062B" w:rsidRPr="00786725">
        <w:rPr>
          <w:rFonts w:ascii="Times New Roman" w:hAnsi="Times New Roman"/>
          <w:sz w:val="24"/>
          <w:szCs w:val="24"/>
          <w:lang w:val="en-GB"/>
        </w:rPr>
        <w:t>se</w:t>
      </w:r>
      <w:r w:rsidRPr="00786725">
        <w:rPr>
          <w:rFonts w:ascii="Times New Roman" w:hAnsi="Times New Roman"/>
          <w:sz w:val="24"/>
          <w:szCs w:val="24"/>
          <w:lang w:val="en-GB"/>
        </w:rPr>
        <w:t xml:space="preserve"> requirements </w:t>
      </w:r>
      <w:r w:rsidR="00672E4C" w:rsidRPr="00786725">
        <w:rPr>
          <w:rFonts w:ascii="Times New Roman" w:hAnsi="Times New Roman"/>
          <w:sz w:val="24"/>
          <w:szCs w:val="24"/>
          <w:lang w:val="en-GB"/>
        </w:rPr>
        <w:t xml:space="preserve">regarding its </w:t>
      </w:r>
      <w:r w:rsidR="009E27A5" w:rsidRPr="00786725">
        <w:rPr>
          <w:rFonts w:ascii="Times New Roman" w:hAnsi="Times New Roman"/>
          <w:sz w:val="24"/>
          <w:szCs w:val="24"/>
          <w:lang w:val="en-GB"/>
        </w:rPr>
        <w:t>citizens</w:t>
      </w:r>
      <w:r w:rsidRPr="00786725">
        <w:rPr>
          <w:rFonts w:ascii="Times New Roman" w:hAnsi="Times New Roman"/>
          <w:sz w:val="24"/>
          <w:szCs w:val="24"/>
          <w:lang w:val="en-GB"/>
        </w:rPr>
        <w:t>. In the absence of physical control,</w:t>
      </w:r>
      <w:r w:rsidRPr="00786725">
        <w:rPr>
          <w:rFonts w:ascii="Times New Roman" w:hAnsi="Times New Roman"/>
          <w:sz w:val="24"/>
          <w:szCs w:val="24"/>
          <w:vertAlign w:val="superscript"/>
          <w:lang w:val="en-GB"/>
        </w:rPr>
        <w:footnoteReference w:id="269"/>
      </w:r>
      <w:r w:rsidRPr="00786725">
        <w:rPr>
          <w:rFonts w:ascii="Times New Roman" w:hAnsi="Times New Roman"/>
          <w:sz w:val="24"/>
          <w:szCs w:val="24"/>
          <w:lang w:val="en-GB"/>
        </w:rPr>
        <w:t xml:space="preserve"> power and authority </w:t>
      </w:r>
      <w:r w:rsidR="00EB6056" w:rsidRPr="00786725">
        <w:rPr>
          <w:rFonts w:ascii="Times New Roman" w:hAnsi="Times New Roman"/>
          <w:sz w:val="24"/>
          <w:szCs w:val="24"/>
          <w:lang w:val="en-GB"/>
        </w:rPr>
        <w:t xml:space="preserve">of Antara </w:t>
      </w:r>
      <w:r w:rsidRPr="00786725">
        <w:rPr>
          <w:rFonts w:ascii="Times New Roman" w:hAnsi="Times New Roman"/>
          <w:sz w:val="24"/>
          <w:szCs w:val="24"/>
          <w:lang w:val="en-GB"/>
        </w:rPr>
        <w:t xml:space="preserve">over individuals in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w:t>
      </w:r>
      <w:r w:rsidR="00EB6056" w:rsidRPr="00786725">
        <w:rPr>
          <w:rFonts w:ascii="Times New Roman" w:hAnsi="Times New Roman"/>
          <w:sz w:val="24"/>
          <w:szCs w:val="24"/>
          <w:lang w:val="en-GB"/>
        </w:rPr>
        <w:t>the former</w:t>
      </w:r>
      <w:r w:rsidRPr="00786725">
        <w:rPr>
          <w:rFonts w:ascii="Times New Roman" w:hAnsi="Times New Roman"/>
          <w:sz w:val="24"/>
          <w:szCs w:val="24"/>
          <w:lang w:val="en-GB"/>
        </w:rPr>
        <w:t xml:space="preserve"> did not have effective control for the purposes of extraterritorial jurisdiction.</w:t>
      </w:r>
      <w:r w:rsidRPr="00786725">
        <w:rPr>
          <w:rFonts w:ascii="Times New Roman" w:hAnsi="Times New Roman"/>
          <w:sz w:val="24"/>
          <w:szCs w:val="24"/>
          <w:vertAlign w:val="superscript"/>
          <w:lang w:val="en-GB"/>
        </w:rPr>
        <w:footnoteReference w:id="270"/>
      </w:r>
      <w:r w:rsidRPr="00786725">
        <w:rPr>
          <w:rFonts w:ascii="Times New Roman" w:hAnsi="Times New Roman"/>
          <w:sz w:val="24"/>
          <w:szCs w:val="24"/>
          <w:lang w:val="en-GB"/>
        </w:rPr>
        <w:t xml:space="preserve"> Hence, Antara had no obligation to protect the right to privacy and property rights of the devices’ owners located in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w:t>
      </w:r>
    </w:p>
    <w:p w14:paraId="6E9A5AC2" w14:textId="77777777" w:rsidR="008C7FB8" w:rsidRPr="00786725" w:rsidRDefault="008C7FB8" w:rsidP="009729EC">
      <w:pPr>
        <w:spacing w:after="0" w:line="360" w:lineRule="auto"/>
        <w:ind w:firstLine="708"/>
        <w:jc w:val="both"/>
        <w:rPr>
          <w:rFonts w:ascii="Times New Roman" w:hAnsi="Times New Roman"/>
          <w:sz w:val="24"/>
          <w:szCs w:val="24"/>
          <w:lang w:val="en-GB"/>
        </w:rPr>
      </w:pPr>
    </w:p>
    <w:p w14:paraId="3298C3C8" w14:textId="77777777" w:rsidR="008C7FB8" w:rsidRPr="00786725" w:rsidRDefault="009715B9" w:rsidP="009729EC">
      <w:pPr>
        <w:pStyle w:val="Heading2"/>
        <w:spacing w:before="0" w:after="0" w:line="360" w:lineRule="auto"/>
        <w:ind w:left="720"/>
        <w:jc w:val="both"/>
        <w:rPr>
          <w:rFonts w:ascii="Times New Roman" w:hAnsi="Times New Roman" w:cs="Times New Roman"/>
          <w:i/>
          <w:sz w:val="24"/>
          <w:szCs w:val="24"/>
        </w:rPr>
      </w:pPr>
      <w:bookmarkStart w:id="99" w:name="_Toc92830145"/>
      <w:r w:rsidRPr="00786725">
        <w:rPr>
          <w:rFonts w:ascii="Times New Roman" w:hAnsi="Times New Roman" w:cs="Times New Roman"/>
          <w:i/>
          <w:sz w:val="24"/>
          <w:szCs w:val="24"/>
        </w:rPr>
        <w:lastRenderedPageBreak/>
        <w:t xml:space="preserve">b) </w:t>
      </w:r>
      <w:r w:rsidR="008C7FB8" w:rsidRPr="00786725">
        <w:rPr>
          <w:rFonts w:ascii="Times New Roman" w:hAnsi="Times New Roman" w:cs="Times New Roman"/>
          <w:i/>
          <w:sz w:val="24"/>
          <w:szCs w:val="24"/>
        </w:rPr>
        <w:t>Even if human rights applied extraterritorially, Antara did not violate the rights to privacy or property</w:t>
      </w:r>
      <w:bookmarkEnd w:id="99"/>
    </w:p>
    <w:p w14:paraId="299B9A83" w14:textId="77777777" w:rsidR="008C7FB8" w:rsidRPr="00786725" w:rsidRDefault="00475E89" w:rsidP="009729EC">
      <w:pPr>
        <w:pStyle w:val="Heading3"/>
        <w:spacing w:before="0" w:after="0" w:line="360" w:lineRule="auto"/>
        <w:ind w:left="794"/>
        <w:jc w:val="both"/>
        <w:rPr>
          <w:rFonts w:ascii="Times New Roman" w:hAnsi="Times New Roman" w:cs="Times New Roman"/>
          <w:b w:val="0"/>
          <w:i/>
          <w:sz w:val="24"/>
          <w:szCs w:val="24"/>
        </w:rPr>
      </w:pPr>
      <w:bookmarkStart w:id="100" w:name="_Toc92830146"/>
      <w:proofErr w:type="spellStart"/>
      <w:r w:rsidRPr="00786725">
        <w:rPr>
          <w:rFonts w:ascii="Times New Roman" w:hAnsi="Times New Roman" w:cs="Times New Roman"/>
          <w:b w:val="0"/>
          <w:i/>
          <w:sz w:val="24"/>
          <w:szCs w:val="24"/>
        </w:rPr>
        <w:t>i</w:t>
      </w:r>
      <w:proofErr w:type="spellEnd"/>
      <w:r w:rsidRPr="00786725">
        <w:rPr>
          <w:rFonts w:ascii="Times New Roman" w:hAnsi="Times New Roman" w:cs="Times New Roman"/>
          <w:b w:val="0"/>
          <w:i/>
          <w:sz w:val="24"/>
          <w:szCs w:val="24"/>
        </w:rPr>
        <w:t xml:space="preserve">) </w:t>
      </w:r>
      <w:r w:rsidR="008C7FB8" w:rsidRPr="00786725">
        <w:rPr>
          <w:rFonts w:ascii="Times New Roman" w:hAnsi="Times New Roman" w:cs="Times New Roman"/>
          <w:b w:val="0"/>
          <w:i/>
          <w:sz w:val="24"/>
          <w:szCs w:val="24"/>
        </w:rPr>
        <w:t xml:space="preserve">The interference did not violate </w:t>
      </w:r>
      <w:proofErr w:type="spellStart"/>
      <w:r w:rsidR="008C7FB8" w:rsidRPr="00786725">
        <w:rPr>
          <w:rFonts w:ascii="Times New Roman" w:hAnsi="Times New Roman" w:cs="Times New Roman"/>
          <w:b w:val="0"/>
          <w:i/>
          <w:sz w:val="24"/>
          <w:szCs w:val="24"/>
        </w:rPr>
        <w:t>Ravarian</w:t>
      </w:r>
      <w:proofErr w:type="spellEnd"/>
      <w:r w:rsidR="008C7FB8" w:rsidRPr="00786725">
        <w:rPr>
          <w:rFonts w:ascii="Times New Roman" w:hAnsi="Times New Roman" w:cs="Times New Roman"/>
          <w:b w:val="0"/>
          <w:i/>
          <w:sz w:val="24"/>
          <w:szCs w:val="24"/>
        </w:rPr>
        <w:t xml:space="preserve"> citizens</w:t>
      </w:r>
      <w:r w:rsidR="00C2159B" w:rsidRPr="00786725">
        <w:rPr>
          <w:rFonts w:ascii="Times New Roman" w:hAnsi="Times New Roman" w:cs="Times New Roman"/>
          <w:b w:val="0"/>
          <w:i/>
          <w:sz w:val="24"/>
          <w:szCs w:val="24"/>
        </w:rPr>
        <w:t>’ right to privacy</w:t>
      </w:r>
      <w:bookmarkEnd w:id="100"/>
    </w:p>
    <w:p w14:paraId="518358AC" w14:textId="22F1031E" w:rsidR="008C7FB8" w:rsidRPr="00786725" w:rsidRDefault="008C7FB8" w:rsidP="009729EC">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The ICCPR safeguards privacy</w:t>
      </w:r>
      <w:r w:rsidR="00B77A07"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71"/>
      </w:r>
      <w:r w:rsidRPr="00786725">
        <w:rPr>
          <w:rFonts w:ascii="Times New Roman" w:hAnsi="Times New Roman"/>
          <w:sz w:val="24"/>
          <w:szCs w:val="24"/>
          <w:lang w:val="en-GB"/>
        </w:rPr>
        <w:t xml:space="preserve"> it covers </w:t>
      </w:r>
      <w:r w:rsidRPr="00786725">
        <w:rPr>
          <w:rFonts w:ascii="Times New Roman" w:hAnsi="Times New Roman"/>
          <w:i/>
          <w:sz w:val="24"/>
          <w:szCs w:val="24"/>
          <w:lang w:val="en-GB"/>
        </w:rPr>
        <w:t>inter alia</w:t>
      </w:r>
      <w:r w:rsidRPr="00786725">
        <w:rPr>
          <w:rFonts w:ascii="Times New Roman" w:hAnsi="Times New Roman"/>
          <w:sz w:val="24"/>
          <w:szCs w:val="24"/>
          <w:lang w:val="en-GB"/>
        </w:rPr>
        <w:t xml:space="preserve"> the protection of all data in electronic form.</w:t>
      </w:r>
      <w:r w:rsidRPr="00786725">
        <w:rPr>
          <w:rFonts w:ascii="Times New Roman" w:hAnsi="Times New Roman"/>
          <w:sz w:val="24"/>
          <w:szCs w:val="24"/>
          <w:vertAlign w:val="superscript"/>
          <w:lang w:val="en-GB"/>
        </w:rPr>
        <w:footnoteReference w:id="272"/>
      </w:r>
      <w:r w:rsidRPr="00786725">
        <w:rPr>
          <w:rFonts w:ascii="Times New Roman" w:hAnsi="Times New Roman"/>
          <w:sz w:val="24"/>
          <w:szCs w:val="24"/>
          <w:lang w:val="en-GB"/>
        </w:rPr>
        <w:t xml:space="preserve"> The botnet takedown decision </w:t>
      </w:r>
      <w:r w:rsidR="00B715F2" w:rsidRPr="00786725">
        <w:rPr>
          <w:rFonts w:ascii="Times New Roman" w:hAnsi="Times New Roman"/>
          <w:sz w:val="24"/>
          <w:szCs w:val="24"/>
          <w:lang w:val="en-GB"/>
        </w:rPr>
        <w:t>did not pursue</w:t>
      </w:r>
      <w:r w:rsidRPr="00786725">
        <w:rPr>
          <w:rFonts w:ascii="Times New Roman" w:hAnsi="Times New Roman"/>
          <w:sz w:val="24"/>
          <w:szCs w:val="24"/>
          <w:lang w:val="en-GB"/>
        </w:rPr>
        <w:t xml:space="preserve"> </w:t>
      </w:r>
      <w:r w:rsidR="00B715F2" w:rsidRPr="00786725">
        <w:rPr>
          <w:rFonts w:ascii="Times New Roman" w:hAnsi="Times New Roman"/>
          <w:sz w:val="24"/>
          <w:szCs w:val="24"/>
          <w:lang w:val="en-GB"/>
        </w:rPr>
        <w:t xml:space="preserve">aims of </w:t>
      </w:r>
      <w:r w:rsidRPr="00786725">
        <w:rPr>
          <w:rFonts w:ascii="Times New Roman" w:hAnsi="Times New Roman"/>
          <w:sz w:val="24"/>
          <w:szCs w:val="24"/>
          <w:lang w:val="en-GB"/>
        </w:rPr>
        <w:t xml:space="preserve">data interference or theft but aimed </w:t>
      </w:r>
      <w:r w:rsidR="00B715F2" w:rsidRPr="00786725">
        <w:rPr>
          <w:rFonts w:ascii="Times New Roman" w:hAnsi="Times New Roman"/>
          <w:sz w:val="24"/>
          <w:szCs w:val="24"/>
          <w:lang w:val="en-GB"/>
        </w:rPr>
        <w:t>to</w:t>
      </w:r>
      <w:r w:rsidRPr="00786725">
        <w:rPr>
          <w:rFonts w:ascii="Times New Roman" w:hAnsi="Times New Roman"/>
          <w:sz w:val="24"/>
          <w:szCs w:val="24"/>
          <w:lang w:val="en-GB"/>
        </w:rPr>
        <w:t xml:space="preserve"> </w:t>
      </w:r>
      <w:r w:rsidR="00B715F2" w:rsidRPr="00786725">
        <w:rPr>
          <w:rFonts w:ascii="Times New Roman" w:hAnsi="Times New Roman"/>
          <w:sz w:val="24"/>
          <w:szCs w:val="24"/>
          <w:lang w:val="en-GB"/>
        </w:rPr>
        <w:t>remove</w:t>
      </w:r>
      <w:r w:rsidRPr="00786725">
        <w:rPr>
          <w:rFonts w:ascii="Times New Roman" w:hAnsi="Times New Roman"/>
          <w:sz w:val="24"/>
          <w:szCs w:val="24"/>
          <w:lang w:val="en-GB"/>
        </w:rPr>
        <w:t xml:space="preserve"> “web shells” from affected devices.</w:t>
      </w:r>
      <w:r w:rsidRPr="00786725">
        <w:rPr>
          <w:rFonts w:ascii="Times New Roman" w:hAnsi="Times New Roman"/>
          <w:sz w:val="24"/>
          <w:szCs w:val="24"/>
          <w:vertAlign w:val="superscript"/>
          <w:lang w:val="en-GB"/>
        </w:rPr>
        <w:footnoteReference w:id="273"/>
      </w:r>
      <w:r w:rsidRPr="00786725">
        <w:rPr>
          <w:rFonts w:ascii="Times New Roman" w:hAnsi="Times New Roman"/>
          <w:sz w:val="24"/>
          <w:szCs w:val="24"/>
          <w:lang w:val="en-GB"/>
        </w:rPr>
        <w:t xml:space="preserve"> There is no evidence that Antara </w:t>
      </w:r>
      <w:r w:rsidR="00144371" w:rsidRPr="00786725">
        <w:rPr>
          <w:rFonts w:ascii="Times New Roman" w:hAnsi="Times New Roman"/>
          <w:sz w:val="24"/>
          <w:szCs w:val="24"/>
          <w:lang w:val="en-GB"/>
        </w:rPr>
        <w:t xml:space="preserve">monitored </w:t>
      </w:r>
      <w:r w:rsidRPr="00786725">
        <w:rPr>
          <w:rFonts w:ascii="Times New Roman" w:hAnsi="Times New Roman"/>
          <w:sz w:val="24"/>
          <w:szCs w:val="24"/>
          <w:lang w:val="en-GB"/>
        </w:rPr>
        <w:t xml:space="preserve">behavioural patterns </w:t>
      </w:r>
      <w:r w:rsidR="00144371" w:rsidRPr="00786725">
        <w:rPr>
          <w:rFonts w:ascii="Times New Roman" w:hAnsi="Times New Roman"/>
          <w:sz w:val="24"/>
          <w:szCs w:val="24"/>
          <w:lang w:val="en-GB"/>
        </w:rPr>
        <w:t xml:space="preserve">or </w:t>
      </w:r>
      <w:r w:rsidRPr="00786725">
        <w:rPr>
          <w:rFonts w:ascii="Times New Roman" w:hAnsi="Times New Roman"/>
          <w:sz w:val="24"/>
          <w:szCs w:val="24"/>
          <w:lang w:val="en-GB"/>
        </w:rPr>
        <w:t>collected user</w:t>
      </w:r>
      <w:r w:rsidR="00144371" w:rsidRPr="00786725">
        <w:rPr>
          <w:rFonts w:ascii="Times New Roman" w:hAnsi="Times New Roman"/>
          <w:sz w:val="24"/>
          <w:szCs w:val="24"/>
          <w:lang w:val="en-GB"/>
        </w:rPr>
        <w:t>s</w:t>
      </w:r>
      <w:r w:rsidRPr="00786725">
        <w:rPr>
          <w:rFonts w:ascii="Times New Roman" w:hAnsi="Times New Roman"/>
          <w:sz w:val="24"/>
          <w:szCs w:val="24"/>
          <w:lang w:val="en-GB"/>
        </w:rPr>
        <w:t xml:space="preserve">’ data. Consequently, Antara’s </w:t>
      </w:r>
      <w:r w:rsidR="00144371" w:rsidRPr="00786725">
        <w:rPr>
          <w:rFonts w:ascii="Times New Roman" w:hAnsi="Times New Roman"/>
          <w:sz w:val="24"/>
          <w:szCs w:val="24"/>
          <w:lang w:val="en-GB"/>
        </w:rPr>
        <w:t xml:space="preserve">decision to </w:t>
      </w:r>
      <w:r w:rsidRPr="00786725">
        <w:rPr>
          <w:rFonts w:ascii="Times New Roman" w:hAnsi="Times New Roman"/>
          <w:sz w:val="24"/>
          <w:szCs w:val="24"/>
          <w:lang w:val="en-GB"/>
        </w:rPr>
        <w:t xml:space="preserve">takedown </w:t>
      </w:r>
      <w:r w:rsidR="00144371" w:rsidRPr="00786725">
        <w:rPr>
          <w:rFonts w:ascii="Times New Roman" w:hAnsi="Times New Roman"/>
          <w:sz w:val="24"/>
          <w:szCs w:val="24"/>
          <w:lang w:val="en-GB"/>
        </w:rPr>
        <w:t xml:space="preserve">the botnet </w:t>
      </w:r>
      <w:r w:rsidRPr="00786725">
        <w:rPr>
          <w:rFonts w:ascii="Times New Roman" w:hAnsi="Times New Roman"/>
          <w:sz w:val="24"/>
          <w:szCs w:val="24"/>
          <w:lang w:val="en-GB"/>
        </w:rPr>
        <w:t xml:space="preserve">did not infringe the </w:t>
      </w:r>
      <w:r w:rsidR="00144371" w:rsidRPr="00786725">
        <w:rPr>
          <w:rFonts w:ascii="Times New Roman" w:hAnsi="Times New Roman"/>
          <w:sz w:val="24"/>
          <w:szCs w:val="24"/>
          <w:lang w:val="en-GB"/>
        </w:rPr>
        <w:t xml:space="preserve">devices owners’ </w:t>
      </w:r>
      <w:r w:rsidRPr="00786725">
        <w:rPr>
          <w:rFonts w:ascii="Times New Roman" w:hAnsi="Times New Roman"/>
          <w:sz w:val="24"/>
          <w:szCs w:val="24"/>
          <w:lang w:val="en-GB"/>
        </w:rPr>
        <w:t>right to privacy.</w:t>
      </w:r>
    </w:p>
    <w:p w14:paraId="36EDAA75" w14:textId="77777777" w:rsidR="008C7FB8" w:rsidRPr="00786725" w:rsidRDefault="008C7FB8" w:rsidP="009729EC">
      <w:pPr>
        <w:shd w:val="clear" w:color="auto" w:fill="FFFFFF"/>
        <w:spacing w:after="0" w:line="360" w:lineRule="auto"/>
        <w:jc w:val="both"/>
        <w:rPr>
          <w:rFonts w:ascii="Times New Roman" w:hAnsi="Times New Roman"/>
          <w:sz w:val="24"/>
          <w:szCs w:val="24"/>
          <w:lang w:val="en-GB"/>
        </w:rPr>
      </w:pPr>
    </w:p>
    <w:p w14:paraId="56B11A87" w14:textId="77777777" w:rsidR="008C7FB8" w:rsidRPr="00786725" w:rsidRDefault="005214C9" w:rsidP="009729EC">
      <w:pPr>
        <w:pStyle w:val="Heading3"/>
        <w:spacing w:before="0" w:after="0" w:line="360" w:lineRule="auto"/>
        <w:ind w:left="794"/>
        <w:jc w:val="both"/>
        <w:rPr>
          <w:rFonts w:ascii="Times New Roman" w:hAnsi="Times New Roman" w:cs="Times New Roman"/>
          <w:b w:val="0"/>
          <w:i/>
          <w:sz w:val="24"/>
          <w:szCs w:val="24"/>
        </w:rPr>
      </w:pPr>
      <w:bookmarkStart w:id="101" w:name="_Toc92830147"/>
      <w:r w:rsidRPr="00786725">
        <w:rPr>
          <w:rFonts w:ascii="Times New Roman" w:hAnsi="Times New Roman" w:cs="Times New Roman"/>
          <w:b w:val="0"/>
          <w:i/>
          <w:sz w:val="24"/>
          <w:szCs w:val="24"/>
        </w:rPr>
        <w:t xml:space="preserve">ii) </w:t>
      </w:r>
      <w:r w:rsidR="008C7FB8" w:rsidRPr="00786725">
        <w:rPr>
          <w:rFonts w:ascii="Times New Roman" w:hAnsi="Times New Roman" w:cs="Times New Roman"/>
          <w:b w:val="0"/>
          <w:i/>
          <w:sz w:val="24"/>
          <w:szCs w:val="24"/>
        </w:rPr>
        <w:t>The interference did not violate</w:t>
      </w:r>
      <w:r w:rsidR="00F31963" w:rsidRPr="00786725">
        <w:rPr>
          <w:rFonts w:ascii="Times New Roman" w:hAnsi="Times New Roman" w:cs="Times New Roman"/>
          <w:b w:val="0"/>
          <w:i/>
          <w:sz w:val="24"/>
          <w:szCs w:val="24"/>
        </w:rPr>
        <w:t xml:space="preserve"> </w:t>
      </w:r>
      <w:proofErr w:type="spellStart"/>
      <w:r w:rsidR="00F31963" w:rsidRPr="00786725">
        <w:rPr>
          <w:rFonts w:ascii="Times New Roman" w:hAnsi="Times New Roman" w:cs="Times New Roman"/>
          <w:b w:val="0"/>
          <w:i/>
          <w:sz w:val="24"/>
          <w:szCs w:val="24"/>
        </w:rPr>
        <w:t>Ravarian</w:t>
      </w:r>
      <w:proofErr w:type="spellEnd"/>
      <w:r w:rsidR="00F31963" w:rsidRPr="00786725">
        <w:rPr>
          <w:rFonts w:ascii="Times New Roman" w:hAnsi="Times New Roman" w:cs="Times New Roman"/>
          <w:b w:val="0"/>
          <w:i/>
          <w:sz w:val="24"/>
          <w:szCs w:val="24"/>
        </w:rPr>
        <w:t xml:space="preserve"> citizens’</w:t>
      </w:r>
      <w:r w:rsidR="008C7FB8" w:rsidRPr="00786725">
        <w:rPr>
          <w:rFonts w:ascii="Times New Roman" w:hAnsi="Times New Roman" w:cs="Times New Roman"/>
          <w:b w:val="0"/>
          <w:i/>
          <w:sz w:val="24"/>
          <w:szCs w:val="24"/>
        </w:rPr>
        <w:t xml:space="preserve"> property rights </w:t>
      </w:r>
      <w:proofErr w:type="gramStart"/>
      <w:r w:rsidR="008C7FB8" w:rsidRPr="00786725">
        <w:rPr>
          <w:rFonts w:ascii="Times New Roman" w:hAnsi="Times New Roman" w:cs="Times New Roman"/>
          <w:b w:val="0"/>
          <w:i/>
          <w:sz w:val="24"/>
          <w:szCs w:val="24"/>
        </w:rPr>
        <w:t>with regard to</w:t>
      </w:r>
      <w:proofErr w:type="gramEnd"/>
      <w:r w:rsidR="008C7FB8" w:rsidRPr="00786725">
        <w:rPr>
          <w:rFonts w:ascii="Times New Roman" w:hAnsi="Times New Roman" w:cs="Times New Roman"/>
          <w:b w:val="0"/>
          <w:i/>
          <w:sz w:val="24"/>
          <w:szCs w:val="24"/>
        </w:rPr>
        <w:t xml:space="preserve"> their devices and data</w:t>
      </w:r>
      <w:bookmarkEnd w:id="101"/>
    </w:p>
    <w:p w14:paraId="63538695" w14:textId="1160177E" w:rsidR="008C7FB8" w:rsidRPr="00786725" w:rsidRDefault="008C7FB8" w:rsidP="009729EC">
      <w:pPr>
        <w:pBdr>
          <w:top w:val="nil"/>
          <w:left w:val="nil"/>
          <w:bottom w:val="nil"/>
          <w:right w:val="nil"/>
          <w:between w:val="nil"/>
        </w:pBd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Firstly, the right to property is not protected under the ICCPR and is not of customary character. However, even if such right is protected under human rights law, Antara did not destroy the compromised devices and data </w:t>
      </w:r>
      <w:r w:rsidR="00F31963" w:rsidRPr="00786725">
        <w:rPr>
          <w:rFonts w:ascii="Times New Roman" w:hAnsi="Times New Roman"/>
          <w:sz w:val="24"/>
          <w:szCs w:val="24"/>
          <w:lang w:val="en-GB"/>
        </w:rPr>
        <w:t xml:space="preserve">contained </w:t>
      </w:r>
      <w:r w:rsidRPr="00786725">
        <w:rPr>
          <w:rFonts w:ascii="Times New Roman" w:hAnsi="Times New Roman"/>
          <w:sz w:val="24"/>
          <w:szCs w:val="24"/>
          <w:lang w:val="en-GB"/>
        </w:rPr>
        <w:t xml:space="preserve">therein since the botnet was </w:t>
      </w:r>
      <w:r w:rsidR="00FE114E" w:rsidRPr="00786725">
        <w:rPr>
          <w:rFonts w:ascii="Times New Roman" w:hAnsi="Times New Roman"/>
          <w:sz w:val="24"/>
          <w:szCs w:val="24"/>
          <w:lang w:val="en-GB"/>
        </w:rPr>
        <w:t xml:space="preserve">merely </w:t>
      </w:r>
      <w:r w:rsidRPr="00786725">
        <w:rPr>
          <w:rFonts w:ascii="Times New Roman" w:hAnsi="Times New Roman"/>
          <w:sz w:val="24"/>
          <w:szCs w:val="24"/>
          <w:lang w:val="en-GB"/>
        </w:rPr>
        <w:t>disabled.</w:t>
      </w:r>
      <w:r w:rsidRPr="00786725">
        <w:rPr>
          <w:rFonts w:ascii="Times New Roman" w:hAnsi="Times New Roman"/>
          <w:sz w:val="24"/>
          <w:szCs w:val="24"/>
          <w:vertAlign w:val="superscript"/>
          <w:lang w:val="en-GB"/>
        </w:rPr>
        <w:footnoteReference w:id="274"/>
      </w:r>
      <w:r w:rsidRPr="00786725">
        <w:rPr>
          <w:rFonts w:ascii="Times New Roman" w:hAnsi="Times New Roman"/>
          <w:sz w:val="24"/>
          <w:szCs w:val="24"/>
          <w:lang w:val="en-GB"/>
        </w:rPr>
        <w:t xml:space="preserve"> </w:t>
      </w:r>
      <w:r w:rsidR="00B92FA9" w:rsidRPr="00786725">
        <w:rPr>
          <w:rFonts w:ascii="Times New Roman" w:hAnsi="Times New Roman"/>
          <w:sz w:val="24"/>
          <w:szCs w:val="24"/>
          <w:lang w:val="en-GB"/>
        </w:rPr>
        <w:t>E</w:t>
      </w:r>
      <w:r w:rsidRPr="00786725">
        <w:rPr>
          <w:rFonts w:ascii="Times New Roman" w:hAnsi="Times New Roman"/>
          <w:sz w:val="24"/>
          <w:szCs w:val="24"/>
          <w:lang w:val="en-GB"/>
        </w:rPr>
        <w:t>xposing data to the risk of deletion does not amount to a violation</w:t>
      </w:r>
      <w:r w:rsidR="00B92FA9" w:rsidRPr="00786725">
        <w:rPr>
          <w:rFonts w:ascii="Times New Roman" w:hAnsi="Times New Roman"/>
          <w:sz w:val="24"/>
          <w:szCs w:val="24"/>
          <w:lang w:val="en-GB"/>
        </w:rPr>
        <w:t xml:space="preserve"> and Antara took all the required precautions</w:t>
      </w:r>
      <w:r w:rsidRPr="00786725">
        <w:rPr>
          <w:rFonts w:ascii="Times New Roman" w:hAnsi="Times New Roman"/>
          <w:sz w:val="24"/>
          <w:szCs w:val="24"/>
          <w:lang w:val="en-GB"/>
        </w:rPr>
        <w:t xml:space="preserve">. There is no evidence of property harm allegedly suffered by the </w:t>
      </w:r>
      <w:r w:rsidR="00B92FA9" w:rsidRPr="00786725">
        <w:rPr>
          <w:rFonts w:ascii="Times New Roman" w:hAnsi="Times New Roman"/>
          <w:sz w:val="24"/>
          <w:szCs w:val="24"/>
          <w:lang w:val="en-GB"/>
        </w:rPr>
        <w:t xml:space="preserve">devices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owners. In any event, </w:t>
      </w:r>
      <w:proofErr w:type="spellStart"/>
      <w:r w:rsidRPr="00786725">
        <w:rPr>
          <w:rFonts w:ascii="Times New Roman" w:hAnsi="Times New Roman"/>
          <w:sz w:val="24"/>
          <w:szCs w:val="24"/>
          <w:lang w:val="en-GB"/>
        </w:rPr>
        <w:t>Ravarian</w:t>
      </w:r>
      <w:proofErr w:type="spellEnd"/>
      <w:r w:rsidRPr="00786725">
        <w:rPr>
          <w:rFonts w:ascii="Times New Roman" w:hAnsi="Times New Roman"/>
          <w:sz w:val="24"/>
          <w:szCs w:val="24"/>
          <w:lang w:val="en-GB"/>
        </w:rPr>
        <w:t xml:space="preserve"> citizens could not possibly own a segment of script enabling remote administration</w:t>
      </w:r>
      <w:r w:rsidR="00887CAD"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75"/>
      </w:r>
      <w:r w:rsidRPr="00786725">
        <w:rPr>
          <w:rFonts w:ascii="Times New Roman" w:hAnsi="Times New Roman"/>
          <w:sz w:val="24"/>
          <w:szCs w:val="24"/>
          <w:lang w:val="en-GB"/>
        </w:rPr>
        <w:t xml:space="preserve"> </w:t>
      </w:r>
      <w:r w:rsidR="002B3A98" w:rsidRPr="00786725">
        <w:rPr>
          <w:rFonts w:ascii="Times New Roman" w:hAnsi="Times New Roman"/>
          <w:sz w:val="24"/>
          <w:szCs w:val="24"/>
          <w:lang w:val="en-GB"/>
        </w:rPr>
        <w:t>unknowingly</w:t>
      </w:r>
      <w:r w:rsidRPr="00786725">
        <w:rPr>
          <w:rFonts w:ascii="Times New Roman" w:hAnsi="Times New Roman"/>
          <w:sz w:val="24"/>
          <w:szCs w:val="24"/>
          <w:lang w:val="en-GB"/>
        </w:rPr>
        <w:t xml:space="preserve">. Therefore, Antara did not violate </w:t>
      </w:r>
      <w:proofErr w:type="spellStart"/>
      <w:r w:rsidRPr="00786725">
        <w:rPr>
          <w:rFonts w:ascii="Times New Roman" w:hAnsi="Times New Roman"/>
          <w:sz w:val="24"/>
          <w:szCs w:val="24"/>
          <w:lang w:val="en-GB"/>
        </w:rPr>
        <w:t>Ravarian</w:t>
      </w:r>
      <w:proofErr w:type="spellEnd"/>
      <w:r w:rsidR="00F31963" w:rsidRPr="00786725">
        <w:rPr>
          <w:rFonts w:ascii="Times New Roman" w:hAnsi="Times New Roman"/>
          <w:sz w:val="24"/>
          <w:szCs w:val="24"/>
          <w:lang w:val="en-GB"/>
        </w:rPr>
        <w:t xml:space="preserve"> citizens</w:t>
      </w:r>
      <w:r w:rsidRPr="00786725">
        <w:rPr>
          <w:rFonts w:ascii="Times New Roman" w:hAnsi="Times New Roman"/>
          <w:sz w:val="24"/>
          <w:szCs w:val="24"/>
          <w:lang w:val="en-GB"/>
        </w:rPr>
        <w:t xml:space="preserve">’ </w:t>
      </w:r>
      <w:r w:rsidR="00F31963" w:rsidRPr="00786725">
        <w:rPr>
          <w:rFonts w:ascii="Times New Roman" w:hAnsi="Times New Roman"/>
          <w:sz w:val="24"/>
          <w:szCs w:val="24"/>
          <w:lang w:val="en-GB"/>
        </w:rPr>
        <w:t xml:space="preserve">property </w:t>
      </w:r>
      <w:r w:rsidRPr="00786725">
        <w:rPr>
          <w:rFonts w:ascii="Times New Roman" w:hAnsi="Times New Roman"/>
          <w:sz w:val="24"/>
          <w:szCs w:val="24"/>
          <w:lang w:val="en-GB"/>
        </w:rPr>
        <w:t>right</w:t>
      </w:r>
      <w:r w:rsidR="00F31963" w:rsidRPr="00786725">
        <w:rPr>
          <w:rFonts w:ascii="Times New Roman" w:hAnsi="Times New Roman"/>
          <w:sz w:val="24"/>
          <w:szCs w:val="24"/>
          <w:lang w:val="en-GB"/>
        </w:rPr>
        <w:t>s</w:t>
      </w:r>
      <w:r w:rsidR="00887CAD"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76"/>
      </w:r>
      <w:r w:rsidRPr="00786725">
        <w:rPr>
          <w:rFonts w:ascii="Times New Roman" w:hAnsi="Times New Roman"/>
          <w:sz w:val="24"/>
          <w:szCs w:val="24"/>
          <w:lang w:val="en-GB"/>
        </w:rPr>
        <w:t xml:space="preserve"> by unilaterally removing “web shells”.</w:t>
      </w:r>
    </w:p>
    <w:p w14:paraId="165EDE4B" w14:textId="77777777" w:rsidR="008C7FB8" w:rsidRPr="00786725" w:rsidRDefault="008C7FB8" w:rsidP="009729EC">
      <w:pPr>
        <w:shd w:val="clear" w:color="auto" w:fill="FFFFFF"/>
        <w:spacing w:after="0" w:line="360" w:lineRule="auto"/>
        <w:jc w:val="both"/>
        <w:rPr>
          <w:rFonts w:ascii="Times New Roman" w:hAnsi="Times New Roman"/>
          <w:sz w:val="24"/>
          <w:szCs w:val="24"/>
          <w:lang w:val="en-GB"/>
        </w:rPr>
      </w:pPr>
    </w:p>
    <w:p w14:paraId="5082A6C1" w14:textId="77777777" w:rsidR="008C7FB8" w:rsidRPr="00786725" w:rsidRDefault="009715B9" w:rsidP="009729EC">
      <w:pPr>
        <w:pStyle w:val="Heading1"/>
        <w:spacing w:before="0" w:after="0" w:line="360" w:lineRule="auto"/>
        <w:ind w:left="283"/>
        <w:jc w:val="both"/>
        <w:rPr>
          <w:rFonts w:ascii="Times New Roman" w:hAnsi="Times New Roman" w:cs="Times New Roman"/>
          <w:sz w:val="24"/>
          <w:szCs w:val="24"/>
          <w:u w:val="single"/>
        </w:rPr>
      </w:pPr>
      <w:bookmarkStart w:id="102" w:name="_Toc92830148"/>
      <w:r w:rsidRPr="00786725">
        <w:rPr>
          <w:rFonts w:ascii="Times New Roman" w:hAnsi="Times New Roman" w:cs="Times New Roman"/>
          <w:sz w:val="24"/>
          <w:szCs w:val="24"/>
        </w:rPr>
        <w:lastRenderedPageBreak/>
        <w:t xml:space="preserve">C. </w:t>
      </w:r>
      <w:r w:rsidR="008C7FB8" w:rsidRPr="00786725">
        <w:rPr>
          <w:rFonts w:ascii="Times New Roman" w:hAnsi="Times New Roman" w:cs="Times New Roman"/>
          <w:sz w:val="24"/>
          <w:szCs w:val="24"/>
          <w:u w:val="single"/>
        </w:rPr>
        <w:t xml:space="preserve">Even if Antara breached its international obligations, the wrongfulness is precluded since it acted </w:t>
      </w:r>
      <w:r w:rsidR="0011525F" w:rsidRPr="00786725">
        <w:rPr>
          <w:rFonts w:ascii="Times New Roman" w:hAnsi="Times New Roman" w:cs="Times New Roman"/>
          <w:sz w:val="24"/>
          <w:szCs w:val="24"/>
          <w:u w:val="single"/>
        </w:rPr>
        <w:t xml:space="preserve">lawfully </w:t>
      </w:r>
      <w:r w:rsidR="008C7FB8" w:rsidRPr="00786725">
        <w:rPr>
          <w:rFonts w:ascii="Times New Roman" w:hAnsi="Times New Roman" w:cs="Times New Roman"/>
          <w:sz w:val="24"/>
          <w:szCs w:val="24"/>
          <w:u w:val="single"/>
        </w:rPr>
        <w:t>under a state of necessity</w:t>
      </w:r>
      <w:bookmarkEnd w:id="102"/>
      <w:r w:rsidR="008C7FB8" w:rsidRPr="00786725">
        <w:rPr>
          <w:rFonts w:ascii="Times New Roman" w:hAnsi="Times New Roman" w:cs="Times New Roman"/>
          <w:sz w:val="24"/>
          <w:szCs w:val="24"/>
          <w:u w:val="single"/>
        </w:rPr>
        <w:t xml:space="preserve"> </w:t>
      </w:r>
    </w:p>
    <w:p w14:paraId="6F92C852" w14:textId="77777777" w:rsidR="00ED1C32" w:rsidRPr="00786725" w:rsidRDefault="00ED1C32" w:rsidP="009729EC">
      <w:pPr>
        <w:spacing w:after="0" w:line="360" w:lineRule="auto"/>
        <w:jc w:val="both"/>
        <w:rPr>
          <w:rFonts w:ascii="Times New Roman" w:hAnsi="Times New Roman"/>
          <w:sz w:val="24"/>
          <w:szCs w:val="24"/>
          <w:lang w:val="en-GB"/>
        </w:rPr>
      </w:pPr>
      <w:r w:rsidRPr="00786725">
        <w:rPr>
          <w:rFonts w:ascii="Times New Roman" w:hAnsi="Times New Roman"/>
          <w:i/>
          <w:iCs/>
          <w:sz w:val="24"/>
          <w:szCs w:val="24"/>
          <w:lang w:val="en-GB"/>
        </w:rPr>
        <w:t>Prime facie</w:t>
      </w:r>
      <w:r w:rsidRPr="00786725">
        <w:rPr>
          <w:rFonts w:ascii="Times New Roman" w:hAnsi="Times New Roman"/>
          <w:sz w:val="24"/>
          <w:szCs w:val="24"/>
          <w:lang w:val="en-GB"/>
        </w:rPr>
        <w:t>, human rights treaties do not exclude the invocation of necessity.</w:t>
      </w:r>
      <w:r w:rsidRPr="00786725">
        <w:rPr>
          <w:rStyle w:val="FootnoteReference"/>
          <w:rFonts w:ascii="Times New Roman" w:hAnsi="Times New Roman"/>
          <w:sz w:val="24"/>
          <w:szCs w:val="24"/>
          <w:lang w:val="en-GB"/>
        </w:rPr>
        <w:footnoteReference w:id="277"/>
      </w:r>
      <w:r w:rsidRPr="00786725">
        <w:rPr>
          <w:rFonts w:ascii="Times New Roman" w:hAnsi="Times New Roman"/>
          <w:sz w:val="24"/>
          <w:szCs w:val="24"/>
          <w:lang w:val="en-GB"/>
        </w:rPr>
        <w:t xml:space="preserve"> Derogation clauses acknowledge that unusual situations may necessitate temporary limits on human rights that would otherwise be unacceptable.</w:t>
      </w:r>
      <w:r w:rsidRPr="00786725">
        <w:rPr>
          <w:rStyle w:val="FootnoteReference"/>
          <w:rFonts w:ascii="Times New Roman" w:hAnsi="Times New Roman"/>
          <w:sz w:val="24"/>
          <w:szCs w:val="24"/>
          <w:lang w:val="en-GB"/>
        </w:rPr>
        <w:footnoteReference w:id="278"/>
      </w:r>
      <w:r w:rsidRPr="00786725">
        <w:rPr>
          <w:rFonts w:ascii="Times New Roman" w:hAnsi="Times New Roman"/>
          <w:sz w:val="24"/>
          <w:szCs w:val="24"/>
          <w:lang w:val="en-GB"/>
        </w:rPr>
        <w:t xml:space="preserve"> This is the case for necessity, </w:t>
      </w:r>
      <w:proofErr w:type="gramStart"/>
      <w:r w:rsidRPr="00786725">
        <w:rPr>
          <w:rFonts w:ascii="Times New Roman" w:hAnsi="Times New Roman"/>
          <w:i/>
          <w:iCs/>
          <w:sz w:val="24"/>
          <w:szCs w:val="24"/>
          <w:lang w:val="en-GB"/>
        </w:rPr>
        <w:t>i.e.</w:t>
      </w:r>
      <w:proofErr w:type="gramEnd"/>
      <w:r w:rsidRPr="00786725">
        <w:rPr>
          <w:rFonts w:ascii="Times New Roman" w:hAnsi="Times New Roman"/>
          <w:sz w:val="24"/>
          <w:szCs w:val="24"/>
          <w:lang w:val="en-GB"/>
        </w:rPr>
        <w:t xml:space="preserve"> emergency.</w:t>
      </w:r>
      <w:r w:rsidRPr="00786725">
        <w:rPr>
          <w:rStyle w:val="FootnoteReference"/>
          <w:rFonts w:ascii="Times New Roman" w:hAnsi="Times New Roman"/>
          <w:sz w:val="24"/>
          <w:szCs w:val="24"/>
          <w:lang w:val="en-GB"/>
        </w:rPr>
        <w:footnoteReference w:id="279"/>
      </w:r>
    </w:p>
    <w:p w14:paraId="3F442D34" w14:textId="5B9F175B" w:rsidR="008C7FB8" w:rsidRPr="00786725" w:rsidRDefault="008C7FB8" w:rsidP="00FA32DF">
      <w:pPr>
        <w:spacing w:after="0" w:line="360" w:lineRule="auto"/>
        <w:ind w:firstLine="720"/>
        <w:jc w:val="both"/>
        <w:rPr>
          <w:rFonts w:ascii="Times New Roman" w:hAnsi="Times New Roman"/>
          <w:sz w:val="24"/>
          <w:szCs w:val="24"/>
          <w:lang w:val="en-GB"/>
        </w:rPr>
      </w:pPr>
      <w:r w:rsidRPr="00786725">
        <w:rPr>
          <w:rFonts w:ascii="Times New Roman" w:hAnsi="Times New Roman"/>
          <w:sz w:val="24"/>
          <w:szCs w:val="24"/>
          <w:lang w:val="en-GB"/>
        </w:rPr>
        <w:t>The state of necessity is a customary rule</w:t>
      </w:r>
      <w:r w:rsidR="00724313"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80"/>
      </w:r>
      <w:r w:rsidRPr="00786725">
        <w:rPr>
          <w:rFonts w:ascii="Times New Roman" w:hAnsi="Times New Roman"/>
          <w:sz w:val="24"/>
          <w:szCs w:val="24"/>
          <w:lang w:val="en-GB"/>
        </w:rPr>
        <w:t xml:space="preserve"> applicable in cyber context</w:t>
      </w:r>
      <w:r w:rsidR="00230CAF" w:rsidRPr="00786725">
        <w:rPr>
          <w:rFonts w:ascii="Times New Roman" w:hAnsi="Times New Roman"/>
          <w:sz w:val="24"/>
          <w:szCs w:val="24"/>
          <w:lang w:val="en-GB"/>
        </w:rPr>
        <w:t>s</w:t>
      </w:r>
      <w:r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81"/>
      </w:r>
      <w:r w:rsidRPr="00786725">
        <w:rPr>
          <w:rFonts w:ascii="Times New Roman" w:hAnsi="Times New Roman"/>
          <w:sz w:val="24"/>
          <w:szCs w:val="24"/>
          <w:lang w:val="en-GB"/>
        </w:rPr>
        <w:t xml:space="preserve"> Necessity may not be invoked unless the act in question is the only way for the State to protect an essential interest from a grave and imminent peril</w:t>
      </w:r>
      <w:r w:rsidR="00230CAF" w:rsidRPr="00786725">
        <w:rPr>
          <w:rFonts w:ascii="Times New Roman" w:hAnsi="Times New Roman"/>
          <w:sz w:val="24"/>
          <w:szCs w:val="24"/>
          <w:lang w:val="en-GB"/>
        </w:rPr>
        <w:t xml:space="preserve">; </w:t>
      </w:r>
      <w:r w:rsidRPr="00786725">
        <w:rPr>
          <w:rFonts w:ascii="Times New Roman" w:hAnsi="Times New Roman"/>
          <w:sz w:val="24"/>
          <w:szCs w:val="24"/>
          <w:lang w:val="en-GB"/>
        </w:rPr>
        <w:t xml:space="preserve">such invocation </w:t>
      </w:r>
      <w:r w:rsidR="00023932" w:rsidRPr="00786725">
        <w:rPr>
          <w:rFonts w:ascii="Times New Roman" w:hAnsi="Times New Roman"/>
          <w:sz w:val="24"/>
          <w:szCs w:val="24"/>
          <w:lang w:val="en-GB"/>
        </w:rPr>
        <w:t>must</w:t>
      </w:r>
      <w:r w:rsidRPr="00786725">
        <w:rPr>
          <w:rFonts w:ascii="Times New Roman" w:hAnsi="Times New Roman"/>
          <w:sz w:val="24"/>
          <w:szCs w:val="24"/>
          <w:lang w:val="en-GB"/>
        </w:rPr>
        <w:t xml:space="preserve"> not seriously jeopardize an essential interest of the State to which the obligation is owed.</w:t>
      </w:r>
      <w:r w:rsidRPr="00786725">
        <w:rPr>
          <w:rFonts w:ascii="Times New Roman" w:hAnsi="Times New Roman"/>
          <w:sz w:val="24"/>
          <w:szCs w:val="24"/>
          <w:vertAlign w:val="superscript"/>
          <w:lang w:val="en-GB"/>
        </w:rPr>
        <w:footnoteReference w:id="282"/>
      </w:r>
    </w:p>
    <w:p w14:paraId="014FD91A" w14:textId="77777777" w:rsidR="0044434B" w:rsidRPr="00786725" w:rsidRDefault="0044434B" w:rsidP="009729EC">
      <w:pPr>
        <w:spacing w:after="0" w:line="360" w:lineRule="auto"/>
        <w:ind w:firstLine="720"/>
        <w:jc w:val="both"/>
        <w:rPr>
          <w:rFonts w:ascii="Times New Roman" w:hAnsi="Times New Roman"/>
          <w:sz w:val="24"/>
          <w:szCs w:val="24"/>
          <w:lang w:val="en-GB"/>
        </w:rPr>
      </w:pPr>
    </w:p>
    <w:p w14:paraId="16C0C09C" w14:textId="77777777" w:rsidR="008C7FB8" w:rsidRPr="00786725" w:rsidRDefault="009715B9" w:rsidP="009729EC">
      <w:pPr>
        <w:pStyle w:val="Heading2"/>
        <w:spacing w:before="0" w:after="0" w:line="360" w:lineRule="auto"/>
        <w:ind w:left="510"/>
        <w:jc w:val="both"/>
        <w:rPr>
          <w:rFonts w:ascii="Times New Roman" w:hAnsi="Times New Roman" w:cs="Times New Roman"/>
          <w:sz w:val="24"/>
          <w:szCs w:val="24"/>
        </w:rPr>
      </w:pPr>
      <w:bookmarkStart w:id="103" w:name="_Toc92830149"/>
      <w:r w:rsidRPr="00786725">
        <w:rPr>
          <w:rFonts w:ascii="Times New Roman" w:hAnsi="Times New Roman" w:cs="Times New Roman"/>
          <w:sz w:val="24"/>
          <w:szCs w:val="24"/>
        </w:rPr>
        <w:t xml:space="preserve">1. </w:t>
      </w:r>
      <w:r w:rsidR="008C7FB8" w:rsidRPr="00786725">
        <w:rPr>
          <w:rFonts w:ascii="Times New Roman" w:hAnsi="Times New Roman" w:cs="Times New Roman"/>
          <w:sz w:val="24"/>
          <w:szCs w:val="24"/>
        </w:rPr>
        <w:t xml:space="preserve">The botnet takedown was the only way for Antara to </w:t>
      </w:r>
      <w:r w:rsidR="009D3545" w:rsidRPr="00786725">
        <w:rPr>
          <w:rFonts w:ascii="Times New Roman" w:hAnsi="Times New Roman" w:cs="Times New Roman"/>
          <w:sz w:val="24"/>
          <w:szCs w:val="24"/>
        </w:rPr>
        <w:t xml:space="preserve">protect </w:t>
      </w:r>
      <w:r w:rsidR="008C7FB8" w:rsidRPr="00786725">
        <w:rPr>
          <w:rFonts w:ascii="Times New Roman" w:hAnsi="Times New Roman" w:cs="Times New Roman"/>
          <w:sz w:val="24"/>
          <w:szCs w:val="24"/>
        </w:rPr>
        <w:t>an essential interest against a grave and imminent peril</w:t>
      </w:r>
      <w:bookmarkEnd w:id="103"/>
    </w:p>
    <w:p w14:paraId="7BA9D3B2" w14:textId="77777777" w:rsidR="00273FD2" w:rsidRPr="00786725" w:rsidRDefault="009715B9" w:rsidP="009729EC">
      <w:pPr>
        <w:pStyle w:val="Heading2"/>
        <w:spacing w:before="0" w:after="0" w:line="360" w:lineRule="auto"/>
        <w:ind w:left="720"/>
        <w:jc w:val="both"/>
        <w:rPr>
          <w:rFonts w:ascii="Times New Roman" w:hAnsi="Times New Roman" w:cs="Times New Roman"/>
          <w:i/>
          <w:sz w:val="24"/>
          <w:szCs w:val="24"/>
        </w:rPr>
      </w:pPr>
      <w:bookmarkStart w:id="104" w:name="_Toc92830150"/>
      <w:r w:rsidRPr="00786725">
        <w:rPr>
          <w:rFonts w:ascii="Times New Roman" w:hAnsi="Times New Roman" w:cs="Times New Roman"/>
          <w:i/>
          <w:sz w:val="24"/>
          <w:szCs w:val="24"/>
        </w:rPr>
        <w:t xml:space="preserve">a) </w:t>
      </w:r>
      <w:r w:rsidR="00273FD2" w:rsidRPr="00786725">
        <w:rPr>
          <w:rFonts w:ascii="Times New Roman" w:hAnsi="Times New Roman" w:cs="Times New Roman"/>
          <w:i/>
          <w:sz w:val="24"/>
          <w:szCs w:val="24"/>
        </w:rPr>
        <w:t>The political independence and territorial integrity of Antara represent an essential interest</w:t>
      </w:r>
      <w:bookmarkEnd w:id="104"/>
    </w:p>
    <w:p w14:paraId="3D2B4841" w14:textId="77777777" w:rsidR="00273FD2" w:rsidRPr="00786725" w:rsidRDefault="000F76B9" w:rsidP="009729EC">
      <w:pPr>
        <w:keepNext/>
        <w:widowControl w:val="0"/>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The </w:t>
      </w:r>
      <w:proofErr w:type="spellStart"/>
      <w:r w:rsidR="00273FD2" w:rsidRPr="00786725">
        <w:rPr>
          <w:rFonts w:ascii="Times New Roman" w:hAnsi="Times New Roman"/>
          <w:sz w:val="24"/>
          <w:szCs w:val="24"/>
          <w:lang w:val="en-GB"/>
        </w:rPr>
        <w:t>Sutha</w:t>
      </w:r>
      <w:r w:rsidRPr="00786725">
        <w:rPr>
          <w:rFonts w:ascii="Times New Roman" w:hAnsi="Times New Roman"/>
          <w:sz w:val="24"/>
          <w:szCs w:val="24"/>
          <w:lang w:val="en-GB"/>
        </w:rPr>
        <w:t>n</w:t>
      </w:r>
      <w:proofErr w:type="spellEnd"/>
      <w:r w:rsidR="00273FD2" w:rsidRPr="00786725">
        <w:rPr>
          <w:rFonts w:ascii="Times New Roman" w:hAnsi="Times New Roman"/>
          <w:sz w:val="24"/>
          <w:szCs w:val="24"/>
          <w:lang w:val="en-GB"/>
        </w:rPr>
        <w:t xml:space="preserve"> independence referendum represents an essential interest since Antara’s political independence and territorial integrity were at stake.</w:t>
      </w:r>
    </w:p>
    <w:p w14:paraId="407FB15E" w14:textId="77777777" w:rsidR="00273FD2" w:rsidRPr="00786725" w:rsidRDefault="00273FD2" w:rsidP="009729EC">
      <w:pPr>
        <w:widowControl w:val="0"/>
        <w:spacing w:after="0" w:line="360" w:lineRule="auto"/>
        <w:jc w:val="both"/>
        <w:rPr>
          <w:rFonts w:ascii="Times New Roman" w:hAnsi="Times New Roman"/>
          <w:sz w:val="24"/>
          <w:szCs w:val="24"/>
          <w:lang w:val="en-GB"/>
        </w:rPr>
      </w:pPr>
    </w:p>
    <w:p w14:paraId="7DC42F1F" w14:textId="77777777" w:rsidR="00273FD2" w:rsidRPr="00786725" w:rsidRDefault="00573C84" w:rsidP="009729EC">
      <w:pPr>
        <w:pStyle w:val="Heading2"/>
        <w:spacing w:before="0" w:after="0" w:line="360" w:lineRule="auto"/>
        <w:ind w:left="720"/>
        <w:jc w:val="both"/>
        <w:rPr>
          <w:rFonts w:ascii="Times New Roman" w:hAnsi="Times New Roman" w:cs="Times New Roman"/>
          <w:i/>
          <w:sz w:val="24"/>
          <w:szCs w:val="24"/>
        </w:rPr>
      </w:pPr>
      <w:bookmarkStart w:id="105" w:name="_Toc92830151"/>
      <w:r w:rsidRPr="00786725">
        <w:rPr>
          <w:rFonts w:ascii="Times New Roman" w:hAnsi="Times New Roman" w:cs="Times New Roman"/>
          <w:i/>
          <w:sz w:val="24"/>
          <w:szCs w:val="24"/>
        </w:rPr>
        <w:t xml:space="preserve">b) </w:t>
      </w:r>
      <w:r w:rsidR="00273FD2" w:rsidRPr="00786725">
        <w:rPr>
          <w:rFonts w:ascii="Times New Roman" w:hAnsi="Times New Roman" w:cs="Times New Roman"/>
          <w:i/>
          <w:sz w:val="24"/>
          <w:szCs w:val="24"/>
        </w:rPr>
        <w:t>The</w:t>
      </w:r>
      <w:r w:rsidR="00C60883" w:rsidRPr="00786725">
        <w:rPr>
          <w:rFonts w:ascii="Times New Roman" w:hAnsi="Times New Roman" w:cs="Times New Roman"/>
          <w:i/>
          <w:sz w:val="24"/>
          <w:szCs w:val="24"/>
        </w:rPr>
        <w:t xml:space="preserve"> location of the</w:t>
      </w:r>
      <w:r w:rsidR="00273FD2" w:rsidRPr="00786725">
        <w:rPr>
          <w:rFonts w:ascii="Times New Roman" w:hAnsi="Times New Roman" w:cs="Times New Roman"/>
          <w:i/>
          <w:sz w:val="24"/>
          <w:szCs w:val="24"/>
        </w:rPr>
        <w:t xml:space="preserve"> “Lunar Botnet” on Antara’s territory constitutes a grave and imminent peril</w:t>
      </w:r>
      <w:bookmarkEnd w:id="105"/>
    </w:p>
    <w:p w14:paraId="6A50BF81" w14:textId="4E5A52F1" w:rsidR="00273FD2" w:rsidRPr="00786725" w:rsidRDefault="00273FD2"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 xml:space="preserve">Botnets, </w:t>
      </w:r>
      <w:r w:rsidR="002A6F50" w:rsidRPr="00786725">
        <w:rPr>
          <w:rFonts w:ascii="Times New Roman" w:hAnsi="Times New Roman"/>
          <w:sz w:val="24"/>
          <w:szCs w:val="24"/>
          <w:lang w:val="en-GB"/>
        </w:rPr>
        <w:t>due to</w:t>
      </w:r>
      <w:r w:rsidRPr="00786725">
        <w:rPr>
          <w:rFonts w:ascii="Times New Roman" w:hAnsi="Times New Roman"/>
          <w:sz w:val="24"/>
          <w:szCs w:val="24"/>
          <w:lang w:val="en-GB"/>
        </w:rPr>
        <w:t xml:space="preserve"> their size, have the potential to exacerbate other destructive assaults.</w:t>
      </w:r>
      <w:r w:rsidRPr="00786725">
        <w:rPr>
          <w:rFonts w:ascii="Times New Roman" w:hAnsi="Times New Roman"/>
          <w:sz w:val="24"/>
          <w:szCs w:val="24"/>
          <w:vertAlign w:val="superscript"/>
          <w:lang w:val="en-GB"/>
        </w:rPr>
        <w:footnoteReference w:id="283"/>
      </w:r>
      <w:r w:rsidRPr="00786725">
        <w:rPr>
          <w:rFonts w:ascii="Times New Roman" w:hAnsi="Times New Roman"/>
          <w:sz w:val="24"/>
          <w:szCs w:val="24"/>
          <w:lang w:val="en-GB"/>
        </w:rPr>
        <w:t xml:space="preserve"> Antara faced ongoing cyber influence operations </w:t>
      </w:r>
      <w:r w:rsidR="00F9068C" w:rsidRPr="00786725">
        <w:rPr>
          <w:rFonts w:ascii="Times New Roman" w:hAnsi="Times New Roman"/>
          <w:sz w:val="24"/>
          <w:szCs w:val="24"/>
          <w:lang w:val="en-GB"/>
        </w:rPr>
        <w:t>designed to spread</w:t>
      </w:r>
      <w:r w:rsidRPr="00786725">
        <w:rPr>
          <w:rFonts w:ascii="Times New Roman" w:hAnsi="Times New Roman"/>
          <w:sz w:val="24"/>
          <w:szCs w:val="24"/>
          <w:lang w:val="en-GB"/>
        </w:rPr>
        <w:t xml:space="preserve"> misinformation </w:t>
      </w:r>
      <w:r w:rsidR="00715E4E" w:rsidRPr="00786725">
        <w:rPr>
          <w:rFonts w:ascii="Times New Roman" w:hAnsi="Times New Roman"/>
          <w:sz w:val="24"/>
          <w:szCs w:val="24"/>
          <w:lang w:val="en-GB"/>
        </w:rPr>
        <w:t>regarding</w:t>
      </w:r>
      <w:r w:rsidRPr="00786725">
        <w:rPr>
          <w:rFonts w:ascii="Times New Roman" w:hAnsi="Times New Roman"/>
          <w:sz w:val="24"/>
          <w:szCs w:val="24"/>
          <w:lang w:val="en-GB"/>
        </w:rPr>
        <w:t xml:space="preserve"> </w:t>
      </w:r>
      <w:r w:rsidR="00484B69" w:rsidRPr="00786725">
        <w:rPr>
          <w:rFonts w:ascii="Times New Roman" w:hAnsi="Times New Roman"/>
          <w:sz w:val="24"/>
          <w:szCs w:val="24"/>
          <w:lang w:val="en-GB"/>
        </w:rPr>
        <w:t>the</w:t>
      </w:r>
      <w:r w:rsidRPr="00786725">
        <w:rPr>
          <w:rFonts w:ascii="Times New Roman" w:hAnsi="Times New Roman"/>
          <w:sz w:val="24"/>
          <w:szCs w:val="24"/>
          <w:lang w:val="en-GB"/>
        </w:rPr>
        <w:t xml:space="preserve"> referendum. </w:t>
      </w:r>
      <w:r w:rsidR="00D25381" w:rsidRPr="00786725">
        <w:rPr>
          <w:rFonts w:ascii="Times New Roman" w:hAnsi="Times New Roman"/>
          <w:sz w:val="24"/>
          <w:szCs w:val="24"/>
          <w:lang w:val="en-GB"/>
        </w:rPr>
        <w:t>By means of</w:t>
      </w:r>
      <w:r w:rsidRPr="00786725">
        <w:rPr>
          <w:rFonts w:ascii="Times New Roman" w:hAnsi="Times New Roman"/>
          <w:sz w:val="24"/>
          <w:szCs w:val="24"/>
          <w:lang w:val="en-GB"/>
        </w:rPr>
        <w:t xml:space="preserve"> compromised computers, </w:t>
      </w:r>
      <w:r w:rsidR="00D25381" w:rsidRPr="00786725">
        <w:rPr>
          <w:rFonts w:ascii="Times New Roman" w:hAnsi="Times New Roman"/>
          <w:sz w:val="24"/>
          <w:szCs w:val="24"/>
          <w:lang w:val="en-GB"/>
        </w:rPr>
        <w:t xml:space="preserve">the botnet affected </w:t>
      </w:r>
      <w:r w:rsidRPr="00786725">
        <w:rPr>
          <w:rFonts w:ascii="Times New Roman" w:hAnsi="Times New Roman"/>
          <w:sz w:val="24"/>
          <w:szCs w:val="24"/>
          <w:lang w:val="en-GB"/>
        </w:rPr>
        <w:t xml:space="preserve">more than 30'000 devices </w:t>
      </w:r>
      <w:r w:rsidR="00D25381" w:rsidRPr="00786725">
        <w:rPr>
          <w:rFonts w:ascii="Times New Roman" w:hAnsi="Times New Roman"/>
          <w:sz w:val="24"/>
          <w:szCs w:val="24"/>
          <w:lang w:val="en-GB"/>
        </w:rPr>
        <w:lastRenderedPageBreak/>
        <w:t xml:space="preserve">during the </w:t>
      </w:r>
      <w:r w:rsidRPr="00786725">
        <w:rPr>
          <w:rFonts w:ascii="Times New Roman" w:hAnsi="Times New Roman"/>
          <w:sz w:val="24"/>
          <w:szCs w:val="24"/>
          <w:lang w:val="en-GB"/>
        </w:rPr>
        <w:t xml:space="preserve">3 months </w:t>
      </w:r>
      <w:r w:rsidR="00D25381" w:rsidRPr="00786725">
        <w:rPr>
          <w:rFonts w:ascii="Times New Roman" w:hAnsi="Times New Roman"/>
          <w:sz w:val="24"/>
          <w:szCs w:val="24"/>
          <w:lang w:val="en-GB"/>
        </w:rPr>
        <w:t>preceding</w:t>
      </w:r>
      <w:r w:rsidRPr="00786725">
        <w:rPr>
          <w:rFonts w:ascii="Times New Roman" w:hAnsi="Times New Roman"/>
          <w:sz w:val="24"/>
          <w:szCs w:val="24"/>
          <w:lang w:val="en-GB"/>
        </w:rPr>
        <w:t xml:space="preserve"> the referendum.</w:t>
      </w:r>
      <w:r w:rsidR="000D662C" w:rsidRPr="00786725">
        <w:rPr>
          <w:rStyle w:val="FootnoteReference"/>
          <w:rFonts w:ascii="Times New Roman" w:hAnsi="Times New Roman"/>
          <w:sz w:val="24"/>
          <w:szCs w:val="24"/>
          <w:lang w:val="en-GB"/>
        </w:rPr>
        <w:footnoteReference w:id="284"/>
      </w:r>
      <w:r w:rsidRPr="00786725">
        <w:rPr>
          <w:rFonts w:ascii="Times New Roman" w:hAnsi="Times New Roman"/>
          <w:sz w:val="24"/>
          <w:szCs w:val="24"/>
          <w:lang w:val="en-GB"/>
        </w:rPr>
        <w:t xml:space="preserve"> The </w:t>
      </w:r>
      <w:proofErr w:type="spellStart"/>
      <w:r w:rsidRPr="00786725">
        <w:rPr>
          <w:rFonts w:ascii="Times New Roman" w:hAnsi="Times New Roman"/>
          <w:sz w:val="24"/>
          <w:szCs w:val="24"/>
          <w:lang w:val="en-GB"/>
        </w:rPr>
        <w:t>Antaran</w:t>
      </w:r>
      <w:proofErr w:type="spellEnd"/>
      <w:r w:rsidRPr="00786725">
        <w:rPr>
          <w:rFonts w:ascii="Times New Roman" w:hAnsi="Times New Roman"/>
          <w:sz w:val="24"/>
          <w:szCs w:val="24"/>
          <w:lang w:val="en-GB"/>
        </w:rPr>
        <w:t xml:space="preserve"> counter-hacking was justified</w:t>
      </w:r>
      <w:r w:rsidR="00B34E53" w:rsidRPr="00786725">
        <w:rPr>
          <w:rFonts w:ascii="Times New Roman" w:hAnsi="Times New Roman"/>
          <w:sz w:val="24"/>
          <w:szCs w:val="24"/>
          <w:lang w:val="en-GB"/>
        </w:rPr>
        <w:t>,</w:t>
      </w:r>
      <w:r w:rsidRPr="00786725">
        <w:rPr>
          <w:rFonts w:ascii="Times New Roman" w:hAnsi="Times New Roman"/>
          <w:sz w:val="24"/>
          <w:szCs w:val="24"/>
          <w:vertAlign w:val="superscript"/>
          <w:lang w:val="en-GB"/>
        </w:rPr>
        <w:footnoteReference w:id="285"/>
      </w:r>
      <w:r w:rsidRPr="00786725">
        <w:rPr>
          <w:rFonts w:ascii="Times New Roman" w:hAnsi="Times New Roman"/>
          <w:sz w:val="24"/>
          <w:szCs w:val="24"/>
          <w:lang w:val="en-GB"/>
        </w:rPr>
        <w:t xml:space="preserve"> </w:t>
      </w:r>
      <w:r w:rsidR="00635D3A" w:rsidRPr="00786725">
        <w:rPr>
          <w:rFonts w:ascii="Times New Roman" w:hAnsi="Times New Roman"/>
          <w:sz w:val="24"/>
          <w:szCs w:val="24"/>
          <w:lang w:val="en-GB"/>
        </w:rPr>
        <w:t>as it</w:t>
      </w:r>
      <w:r w:rsidRPr="00786725">
        <w:rPr>
          <w:rFonts w:ascii="Times New Roman" w:hAnsi="Times New Roman"/>
          <w:sz w:val="24"/>
          <w:szCs w:val="24"/>
          <w:lang w:val="en-GB"/>
        </w:rPr>
        <w:t xml:space="preserve"> prevented further devices</w:t>
      </w:r>
      <w:r w:rsidR="00B3587E" w:rsidRPr="00786725">
        <w:rPr>
          <w:rFonts w:ascii="Times New Roman" w:hAnsi="Times New Roman"/>
          <w:sz w:val="24"/>
          <w:szCs w:val="24"/>
          <w:lang w:val="en-GB"/>
        </w:rPr>
        <w:t xml:space="preserve"> becoming</w:t>
      </w:r>
      <w:r w:rsidR="00D25381" w:rsidRPr="00786725">
        <w:rPr>
          <w:rFonts w:ascii="Times New Roman" w:hAnsi="Times New Roman"/>
          <w:sz w:val="24"/>
          <w:szCs w:val="24"/>
          <w:lang w:val="en-GB"/>
        </w:rPr>
        <w:t xml:space="preserve"> infect</w:t>
      </w:r>
      <w:r w:rsidR="00781C82" w:rsidRPr="00786725">
        <w:rPr>
          <w:rFonts w:ascii="Times New Roman" w:hAnsi="Times New Roman"/>
          <w:sz w:val="24"/>
          <w:szCs w:val="24"/>
          <w:lang w:val="en-GB"/>
        </w:rPr>
        <w:t>ed</w:t>
      </w:r>
      <w:r w:rsidR="00D25381" w:rsidRPr="00786725">
        <w:rPr>
          <w:rFonts w:ascii="Times New Roman" w:hAnsi="Times New Roman"/>
          <w:sz w:val="24"/>
          <w:szCs w:val="24"/>
          <w:lang w:val="en-GB"/>
        </w:rPr>
        <w:t xml:space="preserve"> with</w:t>
      </w:r>
      <w:r w:rsidRPr="00786725">
        <w:rPr>
          <w:rFonts w:ascii="Times New Roman" w:hAnsi="Times New Roman"/>
          <w:sz w:val="24"/>
          <w:szCs w:val="24"/>
          <w:lang w:val="en-GB"/>
        </w:rPr>
        <w:t xml:space="preserve"> the malware.</w:t>
      </w:r>
    </w:p>
    <w:p w14:paraId="36CFB2D2" w14:textId="77777777" w:rsidR="00273FD2" w:rsidRPr="00786725" w:rsidRDefault="00273FD2" w:rsidP="009729EC">
      <w:pPr>
        <w:spacing w:after="0" w:line="360" w:lineRule="auto"/>
        <w:jc w:val="both"/>
        <w:rPr>
          <w:rFonts w:ascii="Times New Roman" w:hAnsi="Times New Roman"/>
          <w:sz w:val="24"/>
          <w:szCs w:val="24"/>
          <w:lang w:val="en-GB"/>
        </w:rPr>
      </w:pPr>
    </w:p>
    <w:p w14:paraId="590BFEE6" w14:textId="77777777" w:rsidR="00273FD2" w:rsidRPr="00786725" w:rsidRDefault="00573C84" w:rsidP="009729EC">
      <w:pPr>
        <w:pStyle w:val="Heading2"/>
        <w:spacing w:before="0" w:after="0" w:line="360" w:lineRule="auto"/>
        <w:ind w:left="720"/>
        <w:jc w:val="both"/>
        <w:rPr>
          <w:rFonts w:ascii="Times New Roman" w:hAnsi="Times New Roman" w:cs="Times New Roman"/>
          <w:i/>
          <w:sz w:val="24"/>
          <w:szCs w:val="24"/>
        </w:rPr>
      </w:pPr>
      <w:bookmarkStart w:id="106" w:name="_Toc92830152"/>
      <w:r w:rsidRPr="00786725">
        <w:rPr>
          <w:rFonts w:ascii="Times New Roman" w:hAnsi="Times New Roman" w:cs="Times New Roman"/>
          <w:i/>
          <w:sz w:val="24"/>
          <w:szCs w:val="24"/>
        </w:rPr>
        <w:t xml:space="preserve">c) </w:t>
      </w:r>
      <w:r w:rsidR="00273FD2" w:rsidRPr="00786725">
        <w:rPr>
          <w:rFonts w:ascii="Times New Roman" w:hAnsi="Times New Roman" w:cs="Times New Roman"/>
          <w:i/>
          <w:sz w:val="24"/>
          <w:szCs w:val="24"/>
        </w:rPr>
        <w:t>The takedown of the “Lunar Botnet” was the only way to protect Antara’s political independence and territorial integrity</w:t>
      </w:r>
      <w:bookmarkEnd w:id="106"/>
    </w:p>
    <w:p w14:paraId="3C3EAAE0" w14:textId="750BD71A" w:rsidR="00273FD2" w:rsidRPr="00786725" w:rsidRDefault="00273FD2" w:rsidP="009729EC">
      <w:pPr>
        <w:widowControl w:val="0"/>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There was no other way to stop the botnet’s activities other than the takedown</w:t>
      </w:r>
      <w:r w:rsidR="006038F5" w:rsidRPr="00786725">
        <w:rPr>
          <w:rFonts w:ascii="Times New Roman" w:hAnsi="Times New Roman"/>
          <w:sz w:val="24"/>
          <w:szCs w:val="24"/>
          <w:lang w:val="en-GB"/>
        </w:rPr>
        <w:t xml:space="preserve"> as</w:t>
      </w:r>
      <w:r w:rsidRPr="00786725">
        <w:rPr>
          <w:rFonts w:ascii="Times New Roman" w:hAnsi="Times New Roman"/>
          <w:sz w:val="24"/>
          <w:szCs w:val="24"/>
          <w:lang w:val="en-GB"/>
        </w:rPr>
        <w:t xml:space="preserve"> it </w:t>
      </w:r>
      <w:r w:rsidR="006038F5" w:rsidRPr="00786725">
        <w:rPr>
          <w:rFonts w:ascii="Times New Roman" w:hAnsi="Times New Roman"/>
          <w:sz w:val="24"/>
          <w:szCs w:val="24"/>
          <w:lang w:val="en-GB"/>
        </w:rPr>
        <w:t xml:space="preserve">acted </w:t>
      </w:r>
      <w:r w:rsidRPr="00786725">
        <w:rPr>
          <w:rFonts w:ascii="Times New Roman" w:hAnsi="Times New Roman"/>
          <w:sz w:val="24"/>
          <w:szCs w:val="24"/>
          <w:lang w:val="en-GB"/>
        </w:rPr>
        <w:t xml:space="preserve">undercover. Antara could neither resort to mutual assistance, nor ask for consent of any parties to the Budapest Convention. </w:t>
      </w:r>
      <w:r w:rsidR="00385D5A" w:rsidRPr="00786725">
        <w:rPr>
          <w:rFonts w:ascii="Times New Roman" w:hAnsi="Times New Roman"/>
          <w:sz w:val="24"/>
          <w:szCs w:val="24"/>
          <w:lang w:val="en-GB"/>
        </w:rPr>
        <w:t>One week before the vote, Antara</w:t>
      </w:r>
      <w:r w:rsidRPr="00786725">
        <w:rPr>
          <w:rFonts w:ascii="Times New Roman" w:hAnsi="Times New Roman"/>
          <w:sz w:val="24"/>
          <w:szCs w:val="24"/>
          <w:lang w:val="en-GB"/>
        </w:rPr>
        <w:t xml:space="preserve"> had no choice but to act unilaterally to preserve the </w:t>
      </w:r>
      <w:r w:rsidR="00DC3D6B" w:rsidRPr="00786725">
        <w:rPr>
          <w:rFonts w:ascii="Times New Roman" w:hAnsi="Times New Roman"/>
          <w:sz w:val="24"/>
          <w:szCs w:val="24"/>
          <w:lang w:val="en-GB"/>
        </w:rPr>
        <w:t>effective</w:t>
      </w:r>
      <w:r w:rsidRPr="00786725">
        <w:rPr>
          <w:rFonts w:ascii="Times New Roman" w:hAnsi="Times New Roman"/>
          <w:sz w:val="24"/>
          <w:szCs w:val="24"/>
          <w:lang w:val="en-GB"/>
        </w:rPr>
        <w:t xml:space="preserve"> conduct of its elections and territorial integrity.</w:t>
      </w:r>
      <w:r w:rsidRPr="00786725">
        <w:rPr>
          <w:rFonts w:ascii="Times New Roman" w:hAnsi="Times New Roman"/>
          <w:sz w:val="24"/>
          <w:szCs w:val="24"/>
          <w:vertAlign w:val="superscript"/>
          <w:lang w:val="en-GB"/>
        </w:rPr>
        <w:footnoteReference w:id="286"/>
      </w:r>
      <w:r w:rsidRPr="00786725">
        <w:rPr>
          <w:rFonts w:ascii="Times New Roman" w:hAnsi="Times New Roman"/>
          <w:sz w:val="24"/>
          <w:szCs w:val="24"/>
          <w:lang w:val="en-GB"/>
        </w:rPr>
        <w:t xml:space="preserve"> In a democracy like Antara, which draws its legitimacy from </w:t>
      </w:r>
      <w:r w:rsidR="008A4683" w:rsidRPr="00786725">
        <w:rPr>
          <w:rFonts w:ascii="Times New Roman" w:hAnsi="Times New Roman"/>
          <w:sz w:val="24"/>
          <w:szCs w:val="24"/>
          <w:lang w:val="en-GB"/>
        </w:rPr>
        <w:t xml:space="preserve">the </w:t>
      </w:r>
      <w:r w:rsidRPr="00786725">
        <w:rPr>
          <w:rFonts w:ascii="Times New Roman" w:hAnsi="Times New Roman"/>
          <w:sz w:val="24"/>
          <w:szCs w:val="24"/>
          <w:lang w:val="en-GB"/>
        </w:rPr>
        <w:t xml:space="preserve">citizens’ belief that </w:t>
      </w:r>
      <w:r w:rsidR="008A4683" w:rsidRPr="00786725">
        <w:rPr>
          <w:rFonts w:ascii="Times New Roman" w:hAnsi="Times New Roman"/>
          <w:sz w:val="24"/>
          <w:szCs w:val="24"/>
          <w:lang w:val="en-GB"/>
        </w:rPr>
        <w:t>vot</w:t>
      </w:r>
      <w:r w:rsidR="009A2CD1" w:rsidRPr="00786725">
        <w:rPr>
          <w:rFonts w:ascii="Times New Roman" w:hAnsi="Times New Roman"/>
          <w:sz w:val="24"/>
          <w:szCs w:val="24"/>
          <w:lang w:val="en-GB"/>
        </w:rPr>
        <w:t>ing</w:t>
      </w:r>
      <w:r w:rsidR="008A4683" w:rsidRPr="00786725">
        <w:rPr>
          <w:rFonts w:ascii="Times New Roman" w:hAnsi="Times New Roman"/>
          <w:sz w:val="24"/>
          <w:szCs w:val="24"/>
          <w:lang w:val="en-GB"/>
        </w:rPr>
        <w:t xml:space="preserve"> results </w:t>
      </w:r>
      <w:r w:rsidRPr="00786725">
        <w:rPr>
          <w:rFonts w:ascii="Times New Roman" w:hAnsi="Times New Roman"/>
          <w:sz w:val="24"/>
          <w:szCs w:val="24"/>
          <w:lang w:val="en-GB"/>
        </w:rPr>
        <w:t xml:space="preserve">truly represent their desire, </w:t>
      </w:r>
      <w:r w:rsidR="00F0429F" w:rsidRPr="00786725">
        <w:rPr>
          <w:rFonts w:ascii="Times New Roman" w:hAnsi="Times New Roman"/>
          <w:sz w:val="24"/>
          <w:szCs w:val="24"/>
          <w:lang w:val="en-GB"/>
        </w:rPr>
        <w:t>inaction</w:t>
      </w:r>
      <w:r w:rsidRPr="00786725">
        <w:rPr>
          <w:rFonts w:ascii="Times New Roman" w:hAnsi="Times New Roman"/>
          <w:sz w:val="24"/>
          <w:szCs w:val="24"/>
          <w:lang w:val="en-GB"/>
        </w:rPr>
        <w:t xml:space="preserve"> would </w:t>
      </w:r>
      <w:r w:rsidR="00556C59" w:rsidRPr="00786725">
        <w:rPr>
          <w:rFonts w:ascii="Times New Roman" w:hAnsi="Times New Roman"/>
          <w:sz w:val="24"/>
          <w:szCs w:val="24"/>
          <w:lang w:val="en-GB"/>
        </w:rPr>
        <w:t>undermine</w:t>
      </w:r>
      <w:r w:rsidRPr="00786725">
        <w:rPr>
          <w:rFonts w:ascii="Times New Roman" w:hAnsi="Times New Roman"/>
          <w:sz w:val="24"/>
          <w:szCs w:val="24"/>
          <w:lang w:val="en-GB"/>
        </w:rPr>
        <w:t xml:space="preserve"> </w:t>
      </w:r>
      <w:proofErr w:type="spellStart"/>
      <w:r w:rsidRPr="00786725">
        <w:rPr>
          <w:rFonts w:ascii="Times New Roman" w:hAnsi="Times New Roman"/>
          <w:sz w:val="24"/>
          <w:szCs w:val="24"/>
          <w:lang w:val="en-GB"/>
        </w:rPr>
        <w:t>Antaran</w:t>
      </w:r>
      <w:proofErr w:type="spellEnd"/>
      <w:r w:rsidRPr="00786725">
        <w:rPr>
          <w:rFonts w:ascii="Times New Roman" w:hAnsi="Times New Roman"/>
          <w:sz w:val="24"/>
          <w:szCs w:val="24"/>
          <w:lang w:val="en-GB"/>
        </w:rPr>
        <w:t xml:space="preserve"> </w:t>
      </w:r>
      <w:r w:rsidR="00415C58" w:rsidRPr="00786725">
        <w:rPr>
          <w:rFonts w:ascii="Times New Roman" w:hAnsi="Times New Roman"/>
          <w:sz w:val="24"/>
          <w:szCs w:val="24"/>
          <w:lang w:val="en-GB"/>
        </w:rPr>
        <w:t>citizens</w:t>
      </w:r>
      <w:r w:rsidR="00556C59" w:rsidRPr="00786725">
        <w:rPr>
          <w:rFonts w:ascii="Times New Roman" w:hAnsi="Times New Roman"/>
          <w:sz w:val="24"/>
          <w:szCs w:val="24"/>
          <w:lang w:val="en-GB"/>
        </w:rPr>
        <w:t xml:space="preserve">’ </w:t>
      </w:r>
      <w:r w:rsidRPr="00786725">
        <w:rPr>
          <w:rFonts w:ascii="Times New Roman" w:hAnsi="Times New Roman"/>
          <w:sz w:val="24"/>
          <w:szCs w:val="24"/>
          <w:lang w:val="en-GB"/>
        </w:rPr>
        <w:t xml:space="preserve">trust in </w:t>
      </w:r>
      <w:r w:rsidR="00F41FD9" w:rsidRPr="00786725">
        <w:rPr>
          <w:rFonts w:ascii="Times New Roman" w:hAnsi="Times New Roman"/>
          <w:sz w:val="24"/>
          <w:szCs w:val="24"/>
          <w:lang w:val="en-GB"/>
        </w:rPr>
        <w:t>their</w:t>
      </w:r>
      <w:r w:rsidRPr="00786725">
        <w:rPr>
          <w:rFonts w:ascii="Times New Roman" w:hAnsi="Times New Roman"/>
          <w:sz w:val="24"/>
          <w:szCs w:val="24"/>
          <w:lang w:val="en-GB"/>
        </w:rPr>
        <w:t xml:space="preserve"> electoral process</w:t>
      </w:r>
      <w:r w:rsidR="00F41FD9" w:rsidRPr="00786725">
        <w:rPr>
          <w:rFonts w:ascii="Times New Roman" w:hAnsi="Times New Roman"/>
          <w:sz w:val="24"/>
          <w:szCs w:val="24"/>
          <w:lang w:val="en-GB"/>
        </w:rPr>
        <w:t>es</w:t>
      </w:r>
      <w:r w:rsidRPr="00786725">
        <w:rPr>
          <w:rFonts w:ascii="Times New Roman" w:hAnsi="Times New Roman"/>
          <w:sz w:val="24"/>
          <w:szCs w:val="24"/>
          <w:lang w:val="en-GB"/>
        </w:rPr>
        <w:t xml:space="preserve">. </w:t>
      </w:r>
    </w:p>
    <w:p w14:paraId="4B2E2DBD" w14:textId="77777777" w:rsidR="00273FD2" w:rsidRPr="00786725" w:rsidRDefault="00273FD2" w:rsidP="00FA32DF">
      <w:pPr>
        <w:keepNext/>
        <w:pBdr>
          <w:top w:val="nil"/>
          <w:left w:val="nil"/>
          <w:bottom w:val="nil"/>
          <w:right w:val="nil"/>
          <w:between w:val="nil"/>
        </w:pBdr>
        <w:spacing w:after="0" w:line="360" w:lineRule="auto"/>
        <w:jc w:val="both"/>
        <w:rPr>
          <w:rFonts w:ascii="Times New Roman" w:hAnsi="Times New Roman"/>
          <w:b/>
          <w:sz w:val="24"/>
          <w:szCs w:val="24"/>
          <w:lang w:val="en-GB"/>
        </w:rPr>
      </w:pPr>
    </w:p>
    <w:p w14:paraId="459D87BF" w14:textId="77777777" w:rsidR="008C7FB8" w:rsidRPr="00786725" w:rsidRDefault="00573C84" w:rsidP="009729EC">
      <w:pPr>
        <w:pStyle w:val="Heading2"/>
        <w:spacing w:before="0" w:after="0" w:line="360" w:lineRule="auto"/>
        <w:ind w:left="510"/>
        <w:jc w:val="both"/>
        <w:rPr>
          <w:rFonts w:ascii="Times New Roman" w:hAnsi="Times New Roman" w:cs="Times New Roman"/>
          <w:sz w:val="24"/>
          <w:szCs w:val="24"/>
        </w:rPr>
      </w:pPr>
      <w:bookmarkStart w:id="107" w:name="_Toc92830153"/>
      <w:r w:rsidRPr="00786725">
        <w:rPr>
          <w:rFonts w:ascii="Times New Roman" w:hAnsi="Times New Roman" w:cs="Times New Roman"/>
          <w:sz w:val="24"/>
          <w:szCs w:val="24"/>
        </w:rPr>
        <w:t xml:space="preserve">2. </w:t>
      </w:r>
      <w:r w:rsidR="00273FD2" w:rsidRPr="00786725">
        <w:rPr>
          <w:rFonts w:ascii="Times New Roman" w:hAnsi="Times New Roman" w:cs="Times New Roman"/>
          <w:sz w:val="24"/>
          <w:szCs w:val="24"/>
        </w:rPr>
        <w:t xml:space="preserve">The botnet takedown does not seriously impair an essential interest of </w:t>
      </w:r>
      <w:proofErr w:type="spellStart"/>
      <w:r w:rsidR="00273FD2" w:rsidRPr="00786725">
        <w:rPr>
          <w:rFonts w:ascii="Times New Roman" w:hAnsi="Times New Roman" w:cs="Times New Roman"/>
          <w:sz w:val="24"/>
          <w:szCs w:val="24"/>
        </w:rPr>
        <w:t>Ravaria</w:t>
      </w:r>
      <w:bookmarkEnd w:id="107"/>
      <w:proofErr w:type="spellEnd"/>
    </w:p>
    <w:p w14:paraId="50D24718" w14:textId="34416D6B" w:rsidR="008C7FB8" w:rsidRPr="00786725" w:rsidRDefault="008C7FB8" w:rsidP="009729EC">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The interest relied on must exceed all other factors, whether individual or collective.</w:t>
      </w:r>
      <w:r w:rsidRPr="00786725">
        <w:rPr>
          <w:rFonts w:ascii="Times New Roman" w:hAnsi="Times New Roman"/>
          <w:sz w:val="24"/>
          <w:szCs w:val="24"/>
          <w:vertAlign w:val="superscript"/>
          <w:lang w:val="en-GB"/>
        </w:rPr>
        <w:footnoteReference w:id="287"/>
      </w:r>
      <w:r w:rsidRPr="00786725">
        <w:rPr>
          <w:rFonts w:ascii="Times New Roman" w:hAnsi="Times New Roman"/>
          <w:sz w:val="24"/>
          <w:szCs w:val="24"/>
          <w:lang w:val="en-GB"/>
        </w:rPr>
        <w:t xml:space="preserve"> Antara’s essential interest was more seriously impaired than the theoretical sovereignty interest of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w:t>
      </w:r>
      <w:r w:rsidR="00467313" w:rsidRPr="00786725">
        <w:rPr>
          <w:rFonts w:ascii="Times New Roman" w:hAnsi="Times New Roman"/>
          <w:sz w:val="24"/>
          <w:szCs w:val="24"/>
          <w:lang w:val="en-GB"/>
        </w:rPr>
        <w:t>Despite potentially</w:t>
      </w:r>
      <w:r w:rsidRPr="00786725">
        <w:rPr>
          <w:rFonts w:ascii="Times New Roman" w:hAnsi="Times New Roman"/>
          <w:sz w:val="24"/>
          <w:szCs w:val="24"/>
          <w:lang w:val="en-GB"/>
        </w:rPr>
        <w:t xml:space="preserve"> impact</w:t>
      </w:r>
      <w:r w:rsidR="00467313" w:rsidRPr="00786725">
        <w:rPr>
          <w:rFonts w:ascii="Times New Roman" w:hAnsi="Times New Roman"/>
          <w:sz w:val="24"/>
          <w:szCs w:val="24"/>
          <w:lang w:val="en-GB"/>
        </w:rPr>
        <w:t>ing</w:t>
      </w:r>
      <w:r w:rsidRPr="00786725">
        <w:rPr>
          <w:rFonts w:ascii="Times New Roman" w:hAnsi="Times New Roman"/>
          <w:sz w:val="24"/>
          <w:szCs w:val="24"/>
          <w:lang w:val="en-GB"/>
        </w:rPr>
        <w:t xml:space="preserve">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Antara’s efforts to avoid election manipulations </w:t>
      </w:r>
      <w:r w:rsidR="00480DA8" w:rsidRPr="00786725">
        <w:rPr>
          <w:rFonts w:ascii="Times New Roman" w:hAnsi="Times New Roman"/>
          <w:sz w:val="24"/>
          <w:szCs w:val="24"/>
          <w:lang w:val="en-GB"/>
        </w:rPr>
        <w:t xml:space="preserve">and protect </w:t>
      </w:r>
      <w:r w:rsidRPr="00786725">
        <w:rPr>
          <w:rFonts w:ascii="Times New Roman" w:hAnsi="Times New Roman"/>
          <w:sz w:val="24"/>
          <w:szCs w:val="24"/>
          <w:lang w:val="en-GB"/>
        </w:rPr>
        <w:t xml:space="preserve">its territorial unity have greater value. The purported violation of sovereignty was </w:t>
      </w:r>
      <w:r w:rsidR="00480DA8" w:rsidRPr="00786725">
        <w:rPr>
          <w:rFonts w:ascii="Times New Roman" w:hAnsi="Times New Roman"/>
          <w:sz w:val="24"/>
          <w:szCs w:val="24"/>
          <w:lang w:val="en-GB"/>
        </w:rPr>
        <w:t>merely incidental</w:t>
      </w:r>
      <w:r w:rsidRPr="00786725">
        <w:rPr>
          <w:rFonts w:ascii="Times New Roman" w:hAnsi="Times New Roman"/>
          <w:sz w:val="24"/>
          <w:szCs w:val="24"/>
          <w:lang w:val="en-GB"/>
        </w:rPr>
        <w:t xml:space="preserve"> </w:t>
      </w:r>
      <w:r w:rsidR="00480DA8" w:rsidRPr="00786725">
        <w:rPr>
          <w:rFonts w:ascii="Times New Roman" w:hAnsi="Times New Roman"/>
          <w:sz w:val="24"/>
          <w:szCs w:val="24"/>
          <w:lang w:val="en-GB"/>
        </w:rPr>
        <w:t xml:space="preserve">whilst </w:t>
      </w:r>
      <w:r w:rsidRPr="00786725">
        <w:rPr>
          <w:rFonts w:ascii="Times New Roman" w:hAnsi="Times New Roman"/>
          <w:sz w:val="24"/>
          <w:szCs w:val="24"/>
          <w:lang w:val="en-GB"/>
        </w:rPr>
        <w:t xml:space="preserve">the election </w:t>
      </w:r>
      <w:r w:rsidR="00480DA8" w:rsidRPr="00786725">
        <w:rPr>
          <w:rFonts w:ascii="Times New Roman" w:hAnsi="Times New Roman"/>
          <w:sz w:val="24"/>
          <w:szCs w:val="24"/>
          <w:lang w:val="en-GB"/>
        </w:rPr>
        <w:t>intervention was intentional</w:t>
      </w:r>
      <w:r w:rsidRPr="00786725">
        <w:rPr>
          <w:rFonts w:ascii="Times New Roman" w:hAnsi="Times New Roman"/>
          <w:sz w:val="24"/>
          <w:szCs w:val="24"/>
          <w:lang w:val="en-GB"/>
        </w:rPr>
        <w:t>.</w:t>
      </w:r>
      <w:r w:rsidR="00500585" w:rsidRPr="00786725">
        <w:rPr>
          <w:rFonts w:ascii="Times New Roman" w:hAnsi="Times New Roman"/>
          <w:sz w:val="24"/>
          <w:szCs w:val="24"/>
          <w:lang w:val="en-GB"/>
        </w:rPr>
        <w:t xml:space="preserve"> </w:t>
      </w:r>
      <w:r w:rsidRPr="00786725">
        <w:rPr>
          <w:rFonts w:ascii="Times New Roman" w:hAnsi="Times New Roman"/>
          <w:sz w:val="24"/>
          <w:szCs w:val="24"/>
          <w:lang w:val="en-GB"/>
        </w:rPr>
        <w:t xml:space="preserve">Therefore, no essential interest of </w:t>
      </w:r>
      <w:proofErr w:type="spellStart"/>
      <w:r w:rsidRPr="00786725">
        <w:rPr>
          <w:rFonts w:ascii="Times New Roman" w:hAnsi="Times New Roman"/>
          <w:sz w:val="24"/>
          <w:szCs w:val="24"/>
          <w:lang w:val="en-GB"/>
        </w:rPr>
        <w:t>Ravaria</w:t>
      </w:r>
      <w:proofErr w:type="spellEnd"/>
      <w:r w:rsidRPr="00786725">
        <w:rPr>
          <w:rFonts w:ascii="Times New Roman" w:hAnsi="Times New Roman"/>
          <w:sz w:val="24"/>
          <w:szCs w:val="24"/>
          <w:lang w:val="en-GB"/>
        </w:rPr>
        <w:t xml:space="preserve"> was impaired. </w:t>
      </w:r>
    </w:p>
    <w:p w14:paraId="71C9EDF4" w14:textId="77777777" w:rsidR="00A6217F" w:rsidRPr="00786725" w:rsidRDefault="00A6217F" w:rsidP="009729EC">
      <w:pPr>
        <w:spacing w:after="0" w:line="360" w:lineRule="auto"/>
        <w:jc w:val="both"/>
        <w:rPr>
          <w:rFonts w:ascii="Times New Roman" w:hAnsi="Times New Roman"/>
          <w:sz w:val="24"/>
          <w:szCs w:val="24"/>
          <w:lang w:val="en-GB"/>
        </w:rPr>
      </w:pPr>
    </w:p>
    <w:p w14:paraId="2DFE3D2F" w14:textId="77777777" w:rsidR="008C7FB8" w:rsidRPr="00786725" w:rsidRDefault="00573C84" w:rsidP="009729EC">
      <w:pPr>
        <w:pStyle w:val="Heading1"/>
        <w:spacing w:before="0" w:after="0" w:line="360" w:lineRule="auto"/>
        <w:ind w:left="283"/>
        <w:jc w:val="both"/>
        <w:rPr>
          <w:rFonts w:ascii="Times New Roman" w:hAnsi="Times New Roman" w:cs="Times New Roman"/>
          <w:sz w:val="24"/>
          <w:szCs w:val="24"/>
          <w:u w:val="single"/>
        </w:rPr>
      </w:pPr>
      <w:bookmarkStart w:id="108" w:name="_Toc92830154"/>
      <w:r w:rsidRPr="00786725">
        <w:rPr>
          <w:rFonts w:ascii="Times New Roman" w:hAnsi="Times New Roman" w:cs="Times New Roman"/>
          <w:sz w:val="24"/>
          <w:szCs w:val="24"/>
        </w:rPr>
        <w:t xml:space="preserve">D. </w:t>
      </w:r>
      <w:r w:rsidR="008C7FB8" w:rsidRPr="00786725">
        <w:rPr>
          <w:rFonts w:ascii="Times New Roman" w:hAnsi="Times New Roman" w:cs="Times New Roman"/>
          <w:sz w:val="24"/>
          <w:szCs w:val="24"/>
          <w:u w:val="single"/>
        </w:rPr>
        <w:t xml:space="preserve">In any case, </w:t>
      </w:r>
      <w:r w:rsidR="00EA7407" w:rsidRPr="00786725">
        <w:rPr>
          <w:rFonts w:ascii="Times New Roman" w:hAnsi="Times New Roman" w:cs="Times New Roman"/>
          <w:sz w:val="24"/>
          <w:szCs w:val="24"/>
          <w:u w:val="single"/>
        </w:rPr>
        <w:t xml:space="preserve">should Antara be required to pay </w:t>
      </w:r>
      <w:r w:rsidR="00A10517" w:rsidRPr="00786725">
        <w:rPr>
          <w:rFonts w:ascii="Times New Roman" w:hAnsi="Times New Roman" w:cs="Times New Roman"/>
          <w:sz w:val="24"/>
          <w:szCs w:val="24"/>
          <w:u w:val="single"/>
        </w:rPr>
        <w:t>compensation</w:t>
      </w:r>
      <w:r w:rsidR="00EA7407" w:rsidRPr="00786725">
        <w:rPr>
          <w:rFonts w:ascii="Times New Roman" w:hAnsi="Times New Roman" w:cs="Times New Roman"/>
          <w:sz w:val="24"/>
          <w:szCs w:val="24"/>
          <w:u w:val="single"/>
        </w:rPr>
        <w:t>, the amount</w:t>
      </w:r>
      <w:r w:rsidR="00A10517" w:rsidRPr="00786725">
        <w:rPr>
          <w:rFonts w:ascii="Times New Roman" w:hAnsi="Times New Roman" w:cs="Times New Roman"/>
          <w:sz w:val="24"/>
          <w:szCs w:val="24"/>
          <w:u w:val="single"/>
        </w:rPr>
        <w:t xml:space="preserve"> should be lowered given </w:t>
      </w:r>
      <w:proofErr w:type="spellStart"/>
      <w:r w:rsidR="00A10517" w:rsidRPr="00786725">
        <w:rPr>
          <w:rFonts w:ascii="Times New Roman" w:hAnsi="Times New Roman" w:cs="Times New Roman"/>
          <w:sz w:val="24"/>
          <w:szCs w:val="24"/>
          <w:u w:val="single"/>
        </w:rPr>
        <w:t>Ravaria’s</w:t>
      </w:r>
      <w:proofErr w:type="spellEnd"/>
      <w:r w:rsidR="00A10517" w:rsidRPr="00786725">
        <w:rPr>
          <w:rFonts w:ascii="Times New Roman" w:hAnsi="Times New Roman" w:cs="Times New Roman"/>
          <w:sz w:val="24"/>
          <w:szCs w:val="24"/>
          <w:u w:val="single"/>
        </w:rPr>
        <w:t xml:space="preserve"> contribution to the injury</w:t>
      </w:r>
      <w:bookmarkEnd w:id="108"/>
    </w:p>
    <w:p w14:paraId="6581362F" w14:textId="401885BF" w:rsidR="00870C54" w:rsidRPr="00786725" w:rsidRDefault="00D0426C" w:rsidP="00334D7A">
      <w:pPr>
        <w:spacing w:after="0" w:line="360" w:lineRule="auto"/>
        <w:jc w:val="both"/>
        <w:rPr>
          <w:rFonts w:ascii="Times New Roman" w:hAnsi="Times New Roman"/>
          <w:sz w:val="24"/>
          <w:szCs w:val="24"/>
          <w:lang w:val="en-GB"/>
        </w:rPr>
      </w:pPr>
      <w:r w:rsidRPr="00786725">
        <w:rPr>
          <w:rFonts w:ascii="Times New Roman" w:hAnsi="Times New Roman"/>
          <w:sz w:val="24"/>
          <w:szCs w:val="24"/>
          <w:lang w:val="en-GB"/>
        </w:rPr>
        <w:t>When harm is caused by internationally unlawful conduct of a State, c</w:t>
      </w:r>
      <w:r w:rsidR="008C7FB8" w:rsidRPr="00786725">
        <w:rPr>
          <w:rFonts w:ascii="Times New Roman" w:hAnsi="Times New Roman"/>
          <w:sz w:val="24"/>
          <w:szCs w:val="24"/>
          <w:lang w:val="en-GB"/>
        </w:rPr>
        <w:t xml:space="preserve">ontributions to the injury should be </w:t>
      </w:r>
      <w:r w:rsidR="00446646" w:rsidRPr="00786725">
        <w:rPr>
          <w:rFonts w:ascii="Times New Roman" w:hAnsi="Times New Roman"/>
          <w:sz w:val="24"/>
          <w:szCs w:val="24"/>
          <w:lang w:val="en-GB"/>
        </w:rPr>
        <w:t>considered</w:t>
      </w:r>
      <w:r w:rsidR="008C7FB8" w:rsidRPr="00786725">
        <w:rPr>
          <w:rFonts w:ascii="Times New Roman" w:hAnsi="Times New Roman"/>
          <w:sz w:val="24"/>
          <w:szCs w:val="24"/>
          <w:lang w:val="en-GB"/>
        </w:rPr>
        <w:t xml:space="preserve"> when the injured State contributed to the damage via some intentional act.</w:t>
      </w:r>
      <w:r w:rsidR="008C7FB8" w:rsidRPr="00786725">
        <w:rPr>
          <w:rFonts w:ascii="Times New Roman" w:hAnsi="Times New Roman"/>
          <w:sz w:val="24"/>
          <w:szCs w:val="24"/>
          <w:vertAlign w:val="superscript"/>
          <w:lang w:val="en-GB"/>
        </w:rPr>
        <w:footnoteReference w:id="288"/>
      </w:r>
      <w:r w:rsidR="008C7FB8" w:rsidRPr="00786725">
        <w:rPr>
          <w:rFonts w:ascii="Times New Roman" w:hAnsi="Times New Roman"/>
          <w:sz w:val="24"/>
          <w:szCs w:val="24"/>
          <w:lang w:val="en-GB"/>
        </w:rPr>
        <w:t xml:space="preserve"> </w:t>
      </w:r>
      <w:proofErr w:type="spellStart"/>
      <w:r w:rsidR="00A10517" w:rsidRPr="00786725">
        <w:rPr>
          <w:rFonts w:ascii="Times New Roman" w:hAnsi="Times New Roman"/>
          <w:sz w:val="24"/>
          <w:szCs w:val="24"/>
          <w:lang w:val="en-GB"/>
        </w:rPr>
        <w:t>Ravaria’s</w:t>
      </w:r>
      <w:proofErr w:type="spellEnd"/>
      <w:r w:rsidR="00A10517" w:rsidRPr="00786725">
        <w:rPr>
          <w:rFonts w:ascii="Times New Roman" w:hAnsi="Times New Roman"/>
          <w:sz w:val="24"/>
          <w:szCs w:val="24"/>
          <w:lang w:val="en-GB"/>
        </w:rPr>
        <w:t xml:space="preserve"> initial actions, namely operating the botnet, were causal to </w:t>
      </w:r>
      <w:r w:rsidR="00126DF2" w:rsidRPr="00786725">
        <w:rPr>
          <w:rFonts w:ascii="Times New Roman" w:hAnsi="Times New Roman"/>
          <w:sz w:val="24"/>
          <w:szCs w:val="24"/>
          <w:lang w:val="en-GB"/>
        </w:rPr>
        <w:t>its</w:t>
      </w:r>
      <w:r w:rsidR="00CF0F00" w:rsidRPr="00786725">
        <w:rPr>
          <w:rFonts w:ascii="Times New Roman" w:hAnsi="Times New Roman"/>
          <w:sz w:val="24"/>
          <w:szCs w:val="24"/>
          <w:lang w:val="en-GB"/>
        </w:rPr>
        <w:t xml:space="preserve"> purported</w:t>
      </w:r>
      <w:r w:rsidR="00A10517" w:rsidRPr="00786725">
        <w:rPr>
          <w:rFonts w:ascii="Times New Roman" w:hAnsi="Times New Roman"/>
          <w:sz w:val="24"/>
          <w:szCs w:val="24"/>
          <w:lang w:val="en-GB"/>
        </w:rPr>
        <w:t xml:space="preserve"> injury.</w:t>
      </w:r>
      <w:r w:rsidR="00B77A07" w:rsidRPr="00786725">
        <w:rPr>
          <w:rStyle w:val="FootnoteReference"/>
          <w:rFonts w:ascii="Times New Roman" w:hAnsi="Times New Roman"/>
          <w:sz w:val="24"/>
          <w:szCs w:val="24"/>
          <w:lang w:val="en-GB"/>
        </w:rPr>
        <w:footnoteReference w:id="289"/>
      </w:r>
      <w:r w:rsidR="00B77A07" w:rsidRPr="00786725">
        <w:rPr>
          <w:rFonts w:ascii="Times New Roman" w:hAnsi="Times New Roman"/>
          <w:sz w:val="24"/>
          <w:szCs w:val="24"/>
          <w:lang w:val="en-GB"/>
        </w:rPr>
        <w:t xml:space="preserve"> </w:t>
      </w:r>
      <w:r w:rsidR="00A10517" w:rsidRPr="00786725">
        <w:rPr>
          <w:rFonts w:ascii="Times New Roman" w:hAnsi="Times New Roman"/>
          <w:sz w:val="24"/>
          <w:szCs w:val="24"/>
          <w:lang w:val="en-GB"/>
        </w:rPr>
        <w:t xml:space="preserve">Any compensation imposed on Antara should therefore be lowered given </w:t>
      </w:r>
      <w:proofErr w:type="spellStart"/>
      <w:r w:rsidR="00A10517" w:rsidRPr="00786725">
        <w:rPr>
          <w:rFonts w:ascii="Times New Roman" w:hAnsi="Times New Roman"/>
          <w:sz w:val="24"/>
          <w:szCs w:val="24"/>
          <w:lang w:val="en-GB"/>
        </w:rPr>
        <w:t>Ravaria’s</w:t>
      </w:r>
      <w:proofErr w:type="spellEnd"/>
      <w:r w:rsidR="00A10517" w:rsidRPr="00786725">
        <w:rPr>
          <w:rFonts w:ascii="Times New Roman" w:hAnsi="Times New Roman"/>
          <w:sz w:val="24"/>
          <w:szCs w:val="24"/>
          <w:lang w:val="en-GB"/>
        </w:rPr>
        <w:t xml:space="preserve"> contribution</w:t>
      </w:r>
      <w:r w:rsidR="008C7FB8" w:rsidRPr="00786725">
        <w:rPr>
          <w:rFonts w:ascii="Times New Roman" w:hAnsi="Times New Roman"/>
          <w:sz w:val="24"/>
          <w:szCs w:val="24"/>
          <w:lang w:val="en-GB"/>
        </w:rPr>
        <w:t xml:space="preserve">. </w:t>
      </w:r>
      <w:r w:rsidR="00E14341" w:rsidRPr="00786725">
        <w:rPr>
          <w:rFonts w:ascii="Times New Roman" w:hAnsi="Times New Roman"/>
          <w:sz w:val="24"/>
          <w:szCs w:val="24"/>
          <w:lang w:val="en-GB"/>
        </w:rPr>
        <w:br w:type="page"/>
      </w:r>
    </w:p>
    <w:p w14:paraId="36516251" w14:textId="77777777" w:rsidR="00870C54" w:rsidRPr="00786725" w:rsidRDefault="00870C54" w:rsidP="001F1A65">
      <w:pPr>
        <w:pStyle w:val="Heading1"/>
        <w:keepNext w:val="0"/>
        <w:keepLines w:val="0"/>
        <w:widowControl w:val="0"/>
        <w:pBdr>
          <w:bottom w:val="single" w:sz="12" w:space="1" w:color="auto"/>
        </w:pBdr>
        <w:spacing w:line="360" w:lineRule="auto"/>
        <w:jc w:val="center"/>
        <w:rPr>
          <w:rFonts w:ascii="Times New Roman" w:hAnsi="Times New Roman" w:cs="Times New Roman"/>
          <w:sz w:val="24"/>
          <w:szCs w:val="24"/>
        </w:rPr>
      </w:pPr>
      <w:bookmarkStart w:id="109" w:name="_Toc440492908"/>
      <w:bookmarkStart w:id="110" w:name="_Toc92830155"/>
      <w:r w:rsidRPr="00786725">
        <w:rPr>
          <w:rFonts w:ascii="Times New Roman" w:hAnsi="Times New Roman" w:cs="Times New Roman"/>
          <w:sz w:val="24"/>
          <w:szCs w:val="24"/>
        </w:rPr>
        <w:lastRenderedPageBreak/>
        <w:t>PRAYER FOR RELIEF</w:t>
      </w:r>
      <w:bookmarkEnd w:id="109"/>
      <w:bookmarkEnd w:id="110"/>
    </w:p>
    <w:p w14:paraId="6B358E59" w14:textId="77777777" w:rsidR="00870C54" w:rsidRPr="00786725" w:rsidRDefault="00870C54" w:rsidP="001F1A65">
      <w:pPr>
        <w:widowControl w:val="0"/>
        <w:spacing w:after="0" w:line="360" w:lineRule="auto"/>
        <w:ind w:firstLine="709"/>
        <w:contextualSpacing/>
        <w:jc w:val="both"/>
        <w:rPr>
          <w:rFonts w:ascii="Times New Roman" w:hAnsi="Times New Roman"/>
          <w:sz w:val="24"/>
          <w:szCs w:val="24"/>
          <w:lang w:val="en-GB"/>
        </w:rPr>
      </w:pPr>
    </w:p>
    <w:p w14:paraId="00A2CCC5" w14:textId="77777777" w:rsidR="00870C54" w:rsidRPr="00786725" w:rsidRDefault="00870C54" w:rsidP="001F1A65">
      <w:pPr>
        <w:widowControl w:val="0"/>
        <w:spacing w:after="0" w:line="360" w:lineRule="auto"/>
        <w:ind w:firstLine="709"/>
        <w:contextualSpacing/>
        <w:jc w:val="both"/>
        <w:rPr>
          <w:rFonts w:ascii="Times New Roman" w:hAnsi="Times New Roman"/>
          <w:sz w:val="24"/>
          <w:szCs w:val="24"/>
          <w:lang w:val="en-GB"/>
        </w:rPr>
      </w:pPr>
      <w:r w:rsidRPr="00786725">
        <w:rPr>
          <w:rFonts w:ascii="Times New Roman" w:hAnsi="Times New Roman"/>
          <w:sz w:val="24"/>
          <w:szCs w:val="24"/>
          <w:lang w:val="en-GB"/>
        </w:rPr>
        <w:t xml:space="preserve">For the foregoing reasons, the Democratic Republic of Antara, the Applicant, respectfully requests this </w:t>
      </w:r>
      <w:proofErr w:type="spellStart"/>
      <w:r w:rsidRPr="00786725">
        <w:rPr>
          <w:rFonts w:ascii="Times New Roman" w:hAnsi="Times New Roman"/>
          <w:sz w:val="24"/>
          <w:szCs w:val="24"/>
          <w:lang w:val="en-GB"/>
        </w:rPr>
        <w:t>Honorable</w:t>
      </w:r>
      <w:proofErr w:type="spellEnd"/>
      <w:r w:rsidRPr="00786725">
        <w:rPr>
          <w:rFonts w:ascii="Times New Roman" w:hAnsi="Times New Roman"/>
          <w:sz w:val="24"/>
          <w:szCs w:val="24"/>
          <w:lang w:val="en-GB"/>
        </w:rPr>
        <w:t xml:space="preserve"> Court to adjudge and declare that:</w:t>
      </w:r>
    </w:p>
    <w:p w14:paraId="00964C5B" w14:textId="77777777" w:rsidR="00870C54" w:rsidRPr="00786725" w:rsidRDefault="00870C54" w:rsidP="001F1A65">
      <w:pPr>
        <w:spacing w:after="0" w:line="360" w:lineRule="auto"/>
        <w:ind w:firstLine="709"/>
        <w:contextualSpacing/>
        <w:jc w:val="both"/>
        <w:rPr>
          <w:rFonts w:ascii="Times New Roman" w:hAnsi="Times New Roman"/>
          <w:sz w:val="24"/>
          <w:szCs w:val="24"/>
          <w:lang w:val="en-GB"/>
        </w:rPr>
      </w:pPr>
    </w:p>
    <w:p w14:paraId="20FBE7AC" w14:textId="77777777" w:rsidR="00870C54" w:rsidRPr="00786725" w:rsidRDefault="00870C54" w:rsidP="001F1A65">
      <w:pPr>
        <w:pStyle w:val="ListParagraph"/>
        <w:numPr>
          <w:ilvl w:val="0"/>
          <w:numId w:val="34"/>
        </w:numPr>
        <w:spacing w:after="0" w:line="360" w:lineRule="auto"/>
        <w:jc w:val="both"/>
        <w:rPr>
          <w:rFonts w:ascii="Times New Roman" w:hAnsi="Times New Roman"/>
          <w:sz w:val="24"/>
          <w:szCs w:val="24"/>
          <w:lang w:val="en-GB"/>
        </w:rPr>
      </w:pPr>
      <w:r w:rsidRPr="00786725">
        <w:rPr>
          <w:rFonts w:ascii="Times New Roman" w:eastAsia="TimesNewRomanPSMT" w:hAnsi="Times New Roman"/>
          <w:sz w:val="24"/>
          <w:szCs w:val="24"/>
          <w:lang w:val="en-GB"/>
        </w:rPr>
        <w:t xml:space="preserve">The documents obtained in the search of the briefcase found in the vehicle driven by Ms. Walters and the recording from the conciliation meeting of 30 May 2021 are admissible as evidence in these </w:t>
      </w:r>
      <w:proofErr w:type="gramStart"/>
      <w:r w:rsidRPr="00786725">
        <w:rPr>
          <w:rFonts w:ascii="Times New Roman" w:eastAsia="TimesNewRomanPSMT" w:hAnsi="Times New Roman"/>
          <w:sz w:val="24"/>
          <w:szCs w:val="24"/>
          <w:lang w:val="en-GB"/>
        </w:rPr>
        <w:t>proceedings;</w:t>
      </w:r>
      <w:proofErr w:type="gramEnd"/>
      <w:r w:rsidRPr="00786725">
        <w:rPr>
          <w:rFonts w:ascii="Times New Roman" w:eastAsia="TimesNewRomanPSMT" w:hAnsi="Times New Roman"/>
          <w:sz w:val="24"/>
          <w:szCs w:val="24"/>
          <w:lang w:val="en-GB"/>
        </w:rPr>
        <w:t xml:space="preserve"> </w:t>
      </w:r>
    </w:p>
    <w:p w14:paraId="7AF381B1" w14:textId="77777777" w:rsidR="00870C54" w:rsidRPr="00786725" w:rsidRDefault="00870C54" w:rsidP="001F1A65">
      <w:pPr>
        <w:pStyle w:val="NormalWeb"/>
        <w:numPr>
          <w:ilvl w:val="0"/>
          <w:numId w:val="34"/>
        </w:numPr>
        <w:spacing w:line="360" w:lineRule="auto"/>
        <w:jc w:val="both"/>
        <w:rPr>
          <w:rFonts w:ascii="Times New Roman" w:hAnsi="Times New Roman"/>
          <w:sz w:val="24"/>
          <w:szCs w:val="24"/>
          <w:lang w:val="en-GB"/>
        </w:rPr>
      </w:pPr>
      <w:proofErr w:type="spellStart"/>
      <w:r w:rsidRPr="00786725">
        <w:rPr>
          <w:rFonts w:ascii="Times New Roman" w:eastAsia="TimesNewRomanPSMT" w:hAnsi="Times New Roman"/>
          <w:sz w:val="24"/>
          <w:szCs w:val="24"/>
          <w:lang w:val="en-GB"/>
        </w:rPr>
        <w:t>Ravaria’s</w:t>
      </w:r>
      <w:proofErr w:type="spellEnd"/>
      <w:r w:rsidRPr="00786725">
        <w:rPr>
          <w:rFonts w:ascii="Times New Roman" w:eastAsia="TimesNewRomanPSMT" w:hAnsi="Times New Roman"/>
          <w:sz w:val="24"/>
          <w:szCs w:val="24"/>
          <w:lang w:val="en-GB"/>
        </w:rPr>
        <w:t xml:space="preserve"> campaign of financial contributions and the dissemination of misinformation intending to influence the outcome of the </w:t>
      </w:r>
      <w:proofErr w:type="spellStart"/>
      <w:r w:rsidRPr="00786725">
        <w:rPr>
          <w:rFonts w:ascii="Times New Roman" w:eastAsia="TimesNewRomanPSMT" w:hAnsi="Times New Roman"/>
          <w:sz w:val="24"/>
          <w:szCs w:val="24"/>
          <w:lang w:val="en-GB"/>
        </w:rPr>
        <w:t>Suthan</w:t>
      </w:r>
      <w:proofErr w:type="spellEnd"/>
      <w:r w:rsidRPr="00786725">
        <w:rPr>
          <w:rFonts w:ascii="Times New Roman" w:eastAsia="TimesNewRomanPSMT" w:hAnsi="Times New Roman"/>
          <w:sz w:val="24"/>
          <w:szCs w:val="24"/>
          <w:lang w:val="en-GB"/>
        </w:rPr>
        <w:t xml:space="preserve"> referendum were in violation of international </w:t>
      </w:r>
      <w:proofErr w:type="gramStart"/>
      <w:r w:rsidRPr="00786725">
        <w:rPr>
          <w:rFonts w:ascii="Times New Roman" w:eastAsia="TimesNewRomanPSMT" w:hAnsi="Times New Roman"/>
          <w:sz w:val="24"/>
          <w:szCs w:val="24"/>
          <w:lang w:val="en-GB"/>
        </w:rPr>
        <w:t>law;</w:t>
      </w:r>
      <w:proofErr w:type="gramEnd"/>
      <w:r w:rsidRPr="00786725">
        <w:rPr>
          <w:rFonts w:ascii="Times New Roman" w:eastAsia="TimesNewRomanPSMT" w:hAnsi="Times New Roman"/>
          <w:sz w:val="24"/>
          <w:szCs w:val="24"/>
          <w:lang w:val="en-GB"/>
        </w:rPr>
        <w:t xml:space="preserve"> </w:t>
      </w:r>
    </w:p>
    <w:p w14:paraId="6AC34A70" w14:textId="77777777" w:rsidR="00870C54" w:rsidRPr="00786725" w:rsidRDefault="00870C54" w:rsidP="001F1A65">
      <w:pPr>
        <w:pStyle w:val="NormalWeb"/>
        <w:numPr>
          <w:ilvl w:val="0"/>
          <w:numId w:val="34"/>
        </w:numPr>
        <w:spacing w:line="360" w:lineRule="auto"/>
        <w:jc w:val="both"/>
        <w:rPr>
          <w:rFonts w:ascii="Times New Roman" w:hAnsi="Times New Roman"/>
          <w:sz w:val="24"/>
          <w:szCs w:val="24"/>
          <w:lang w:val="en-GB"/>
        </w:rPr>
      </w:pPr>
      <w:r w:rsidRPr="00786725">
        <w:rPr>
          <w:rFonts w:ascii="Times New Roman" w:eastAsia="TimesNewRomanPSMT" w:hAnsi="Times New Roman"/>
          <w:sz w:val="24"/>
          <w:szCs w:val="24"/>
          <w:lang w:val="en-GB"/>
        </w:rPr>
        <w:t xml:space="preserve">Antara’s order suspending Prof. Liam </w:t>
      </w:r>
      <w:proofErr w:type="spellStart"/>
      <w:r w:rsidRPr="00786725">
        <w:rPr>
          <w:rFonts w:ascii="Times New Roman" w:eastAsia="TimesNewRomanPSMT" w:hAnsi="Times New Roman"/>
          <w:sz w:val="24"/>
          <w:szCs w:val="24"/>
          <w:lang w:val="en-GB"/>
        </w:rPr>
        <w:t>Hunland’s</w:t>
      </w:r>
      <w:proofErr w:type="spellEnd"/>
      <w:r w:rsidRPr="00786725">
        <w:rPr>
          <w:rFonts w:ascii="Times New Roman" w:eastAsia="TimesNewRomanPSMT" w:hAnsi="Times New Roman"/>
          <w:sz w:val="24"/>
          <w:szCs w:val="24"/>
          <w:lang w:val="en-GB"/>
        </w:rPr>
        <w:t xml:space="preserve"> </w:t>
      </w:r>
      <w:proofErr w:type="spellStart"/>
      <w:r w:rsidRPr="00786725">
        <w:rPr>
          <w:rFonts w:ascii="Times New Roman" w:eastAsia="TimesNewRomanPSMT" w:hAnsi="Times New Roman"/>
          <w:sz w:val="24"/>
          <w:szCs w:val="24"/>
          <w:lang w:val="en-GB"/>
        </w:rPr>
        <w:t>Pano</w:t>
      </w:r>
      <w:proofErr w:type="spellEnd"/>
      <w:r w:rsidRPr="00786725">
        <w:rPr>
          <w:rFonts w:ascii="Times New Roman" w:eastAsia="TimesNewRomanPSMT" w:hAnsi="Times New Roman"/>
          <w:sz w:val="24"/>
          <w:szCs w:val="24"/>
          <w:lang w:val="en-GB"/>
        </w:rPr>
        <w:t xml:space="preserve"> account was consistent with international law; and </w:t>
      </w:r>
    </w:p>
    <w:p w14:paraId="610B98E8" w14:textId="77777777" w:rsidR="00870C54" w:rsidRPr="00786725" w:rsidRDefault="00870C54" w:rsidP="001F1A65">
      <w:pPr>
        <w:pStyle w:val="NormalWeb"/>
        <w:numPr>
          <w:ilvl w:val="0"/>
          <w:numId w:val="34"/>
        </w:numPr>
        <w:spacing w:line="360" w:lineRule="auto"/>
        <w:jc w:val="both"/>
        <w:rPr>
          <w:rFonts w:ascii="Times New Roman" w:hAnsi="Times New Roman"/>
          <w:sz w:val="24"/>
          <w:szCs w:val="24"/>
          <w:lang w:val="en-GB"/>
        </w:rPr>
      </w:pPr>
      <w:r w:rsidRPr="00786725">
        <w:rPr>
          <w:rFonts w:ascii="Times New Roman" w:eastAsia="TimesNewRomanPSMT" w:hAnsi="Times New Roman"/>
          <w:sz w:val="24"/>
          <w:szCs w:val="24"/>
          <w:lang w:val="en-GB"/>
        </w:rPr>
        <w:t xml:space="preserve">Antara’s actions in taking down the Lunar Botnet, and the effects of those actions on computers and devices in </w:t>
      </w:r>
      <w:proofErr w:type="spellStart"/>
      <w:r w:rsidRPr="00786725">
        <w:rPr>
          <w:rFonts w:ascii="Times New Roman" w:eastAsia="TimesNewRomanPSMT" w:hAnsi="Times New Roman"/>
          <w:sz w:val="24"/>
          <w:szCs w:val="24"/>
          <w:lang w:val="en-GB"/>
        </w:rPr>
        <w:t>Ravaria</w:t>
      </w:r>
      <w:proofErr w:type="spellEnd"/>
      <w:r w:rsidRPr="00786725">
        <w:rPr>
          <w:rFonts w:ascii="Times New Roman" w:eastAsia="TimesNewRomanPSMT" w:hAnsi="Times New Roman"/>
          <w:sz w:val="24"/>
          <w:szCs w:val="24"/>
          <w:lang w:val="en-GB"/>
        </w:rPr>
        <w:t xml:space="preserve">, were consistent with international law. </w:t>
      </w:r>
    </w:p>
    <w:p w14:paraId="14F5DD8B" w14:textId="77777777" w:rsidR="00870C54" w:rsidRPr="00786725" w:rsidRDefault="00870C54" w:rsidP="001F1A65">
      <w:pPr>
        <w:pStyle w:val="ListParagraph"/>
        <w:spacing w:after="0" w:line="360" w:lineRule="auto"/>
        <w:ind w:left="5954"/>
        <w:jc w:val="both"/>
        <w:rPr>
          <w:rFonts w:ascii="Times New Roman" w:hAnsi="Times New Roman"/>
          <w:sz w:val="24"/>
          <w:szCs w:val="24"/>
          <w:lang w:val="en-GB"/>
        </w:rPr>
      </w:pPr>
    </w:p>
    <w:p w14:paraId="3740C822" w14:textId="77777777" w:rsidR="00870C54" w:rsidRPr="00786725" w:rsidRDefault="00870C54" w:rsidP="001F1A65">
      <w:pPr>
        <w:pStyle w:val="ListParagraph"/>
        <w:spacing w:after="0" w:line="360" w:lineRule="auto"/>
        <w:ind w:left="5954"/>
        <w:jc w:val="both"/>
        <w:rPr>
          <w:rFonts w:ascii="Times New Roman" w:hAnsi="Times New Roman"/>
          <w:sz w:val="24"/>
          <w:szCs w:val="24"/>
          <w:lang w:val="en-GB"/>
        </w:rPr>
      </w:pPr>
    </w:p>
    <w:p w14:paraId="4B4A8164" w14:textId="77777777" w:rsidR="00870C54" w:rsidRPr="00786725" w:rsidRDefault="00870C54" w:rsidP="001F1A65">
      <w:pPr>
        <w:pStyle w:val="ListParagraph"/>
        <w:spacing w:after="0" w:line="360" w:lineRule="auto"/>
        <w:ind w:left="5954"/>
        <w:jc w:val="both"/>
        <w:rPr>
          <w:rFonts w:ascii="Times New Roman" w:hAnsi="Times New Roman"/>
          <w:sz w:val="24"/>
          <w:szCs w:val="24"/>
          <w:lang w:val="en-GB"/>
        </w:rPr>
      </w:pPr>
      <w:r w:rsidRPr="00786725">
        <w:rPr>
          <w:rFonts w:ascii="Times New Roman" w:hAnsi="Times New Roman"/>
          <w:sz w:val="24"/>
          <w:szCs w:val="24"/>
          <w:lang w:val="en-GB"/>
        </w:rPr>
        <w:t>Respectfully submitted,</w:t>
      </w:r>
    </w:p>
    <w:p w14:paraId="0452A649" w14:textId="77777777" w:rsidR="00870C54" w:rsidRPr="00786725" w:rsidRDefault="00870C54" w:rsidP="001F1A65">
      <w:pPr>
        <w:pStyle w:val="ListParagraph"/>
        <w:spacing w:after="0" w:line="360" w:lineRule="auto"/>
        <w:ind w:left="5954"/>
        <w:jc w:val="both"/>
        <w:rPr>
          <w:rFonts w:ascii="Times New Roman" w:hAnsi="Times New Roman"/>
          <w:b/>
          <w:caps/>
          <w:sz w:val="24"/>
          <w:szCs w:val="24"/>
          <w:lang w:val="en-GB"/>
        </w:rPr>
      </w:pPr>
      <w:r w:rsidRPr="00786725">
        <w:rPr>
          <w:rFonts w:ascii="Times New Roman" w:hAnsi="Times New Roman"/>
          <w:b/>
          <w:caps/>
          <w:sz w:val="24"/>
          <w:szCs w:val="24"/>
          <w:lang w:val="en-GB"/>
        </w:rPr>
        <w:t>Agents for Antara</w:t>
      </w:r>
    </w:p>
    <w:bookmarkEnd w:id="0"/>
    <w:bookmarkEnd w:id="11"/>
    <w:p w14:paraId="2EDF149F" w14:textId="3F26F50C" w:rsidR="00870C54" w:rsidRPr="00786725" w:rsidRDefault="00870C54" w:rsidP="001F1A65">
      <w:pPr>
        <w:spacing w:line="360" w:lineRule="auto"/>
        <w:jc w:val="both"/>
        <w:rPr>
          <w:rFonts w:ascii="Times New Roman" w:hAnsi="Times New Roman"/>
          <w:sz w:val="24"/>
          <w:szCs w:val="24"/>
          <w:lang w:val="en-GB"/>
        </w:rPr>
      </w:pPr>
    </w:p>
    <w:sectPr w:rsidR="00870C54" w:rsidRPr="00786725" w:rsidSect="00870C54">
      <w:footerReference w:type="default" r:id="rId12"/>
      <w:pgSz w:w="12240" w:h="15840" w:code="1"/>
      <w:pgMar w:top="1440" w:right="1440" w:bottom="1440" w:left="1440" w:header="708" w:footer="708" w:gutter="0"/>
      <w:pgBorders w:offsetFrom="page">
        <w:top w:val="double" w:sz="4" w:space="20" w:color="auto"/>
        <w:left w:val="double" w:sz="4" w:space="20" w:color="auto"/>
        <w:bottom w:val="double" w:sz="4" w:space="20" w:color="auto"/>
        <w:right w:val="double" w:sz="4" w:space="20" w:color="auto"/>
      </w:pgBorders>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BC2BF" w14:textId="77777777" w:rsidR="0028546C" w:rsidRDefault="0028546C" w:rsidP="00940B66">
      <w:pPr>
        <w:spacing w:after="0" w:line="240" w:lineRule="auto"/>
      </w:pPr>
      <w:r>
        <w:separator/>
      </w:r>
    </w:p>
  </w:endnote>
  <w:endnote w:type="continuationSeparator" w:id="0">
    <w:p w14:paraId="29D17E0A" w14:textId="77777777" w:rsidR="0028546C" w:rsidRDefault="0028546C" w:rsidP="00940B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TimesNewRomanPSMT">
    <w:altName w:val="MS Mincho"/>
    <w:panose1 w:val="020B0604020202020204"/>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87508716"/>
      <w:docPartObj>
        <w:docPartGallery w:val="Page Numbers (Bottom of Page)"/>
        <w:docPartUnique/>
      </w:docPartObj>
    </w:sdtPr>
    <w:sdtEndPr>
      <w:rPr>
        <w:noProof/>
      </w:rPr>
    </w:sdtEndPr>
    <w:sdtContent>
      <w:p w14:paraId="79B8578F" w14:textId="53C2E6BB" w:rsidR="009D4734" w:rsidRPr="00D3597C" w:rsidRDefault="009D4734">
        <w:pPr>
          <w:pStyle w:val="Footer"/>
          <w:jc w:val="center"/>
          <w:rPr>
            <w:rFonts w:ascii="Times New Roman" w:hAnsi="Times New Roman"/>
          </w:rPr>
        </w:pPr>
        <w:r w:rsidRPr="00D3597C">
          <w:rPr>
            <w:rFonts w:ascii="Times New Roman" w:hAnsi="Times New Roman"/>
          </w:rPr>
          <w:fldChar w:fldCharType="begin"/>
        </w:r>
        <w:r w:rsidRPr="00D3597C">
          <w:rPr>
            <w:rFonts w:ascii="Times New Roman" w:hAnsi="Times New Roman"/>
          </w:rPr>
          <w:instrText xml:space="preserve"> PAGE   \* MERGEFORMAT </w:instrText>
        </w:r>
        <w:r w:rsidRPr="00D3597C">
          <w:rPr>
            <w:rFonts w:ascii="Times New Roman" w:hAnsi="Times New Roman"/>
          </w:rPr>
          <w:fldChar w:fldCharType="separate"/>
        </w:r>
        <w:r w:rsidR="00CE46ED">
          <w:rPr>
            <w:rFonts w:ascii="Times New Roman" w:hAnsi="Times New Roman"/>
            <w:noProof/>
          </w:rPr>
          <w:t>xxii</w:t>
        </w:r>
        <w:r w:rsidRPr="00D3597C">
          <w:rPr>
            <w:rFonts w:ascii="Times New Roman" w:hAnsi="Times New Roman"/>
            <w:noProof/>
          </w:rPr>
          <w:fldChar w:fldCharType="end"/>
        </w:r>
      </w:p>
    </w:sdtContent>
  </w:sdt>
  <w:p w14:paraId="30040A0D" w14:textId="77777777" w:rsidR="009D4734" w:rsidRDefault="009D4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57119366"/>
      <w:docPartObj>
        <w:docPartGallery w:val="Page Numbers (Bottom of Page)"/>
        <w:docPartUnique/>
      </w:docPartObj>
    </w:sdtPr>
    <w:sdtEndPr>
      <w:rPr>
        <w:noProof/>
      </w:rPr>
    </w:sdtEndPr>
    <w:sdtContent>
      <w:p w14:paraId="462A5E0E" w14:textId="59243E1B" w:rsidR="009D4734" w:rsidRPr="00757055" w:rsidRDefault="009D4734">
        <w:pPr>
          <w:pStyle w:val="Footer"/>
          <w:jc w:val="center"/>
          <w:rPr>
            <w:rFonts w:ascii="Times New Roman" w:hAnsi="Times New Roman"/>
          </w:rPr>
        </w:pPr>
        <w:r w:rsidRPr="00757055">
          <w:rPr>
            <w:rFonts w:ascii="Times New Roman" w:hAnsi="Times New Roman"/>
          </w:rPr>
          <w:fldChar w:fldCharType="begin"/>
        </w:r>
        <w:r w:rsidRPr="00757055">
          <w:rPr>
            <w:rFonts w:ascii="Times New Roman" w:hAnsi="Times New Roman"/>
          </w:rPr>
          <w:instrText xml:space="preserve"> PAGE   \* MERGEFORMAT </w:instrText>
        </w:r>
        <w:r w:rsidRPr="00757055">
          <w:rPr>
            <w:rFonts w:ascii="Times New Roman" w:hAnsi="Times New Roman"/>
          </w:rPr>
          <w:fldChar w:fldCharType="separate"/>
        </w:r>
        <w:r w:rsidR="00CE46ED">
          <w:rPr>
            <w:rFonts w:ascii="Times New Roman" w:hAnsi="Times New Roman"/>
            <w:noProof/>
          </w:rPr>
          <w:t>20</w:t>
        </w:r>
        <w:r w:rsidRPr="00757055">
          <w:rPr>
            <w:rFonts w:ascii="Times New Roman" w:hAnsi="Times New Roman"/>
            <w:noProof/>
          </w:rPr>
          <w:fldChar w:fldCharType="end"/>
        </w:r>
      </w:p>
    </w:sdtContent>
  </w:sdt>
  <w:p w14:paraId="62670DAF" w14:textId="77777777" w:rsidR="009D4734" w:rsidRPr="00757055" w:rsidRDefault="009D4734">
    <w:pPr>
      <w:pStyle w:val="Footer"/>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E0E0B" w14:textId="77777777" w:rsidR="0028546C" w:rsidRDefault="0028546C" w:rsidP="00940B66">
      <w:pPr>
        <w:spacing w:after="0" w:line="240" w:lineRule="auto"/>
      </w:pPr>
      <w:r>
        <w:separator/>
      </w:r>
    </w:p>
  </w:footnote>
  <w:footnote w:type="continuationSeparator" w:id="0">
    <w:p w14:paraId="00965BA0" w14:textId="77777777" w:rsidR="0028546C" w:rsidRDefault="0028546C" w:rsidP="00940B66">
      <w:pPr>
        <w:spacing w:after="0" w:line="240" w:lineRule="auto"/>
      </w:pPr>
      <w:r>
        <w:continuationSeparator/>
      </w:r>
    </w:p>
  </w:footnote>
  <w:footnote w:id="1">
    <w:p w14:paraId="0649E1D1" w14:textId="3C6E5A93"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Sara Mansour </w:t>
      </w:r>
      <w:proofErr w:type="spellStart"/>
      <w:r w:rsidRPr="0058232B">
        <w:rPr>
          <w:rFonts w:ascii="Times New Roman" w:hAnsi="Times New Roman"/>
          <w:sz w:val="24"/>
          <w:szCs w:val="24"/>
          <w:lang w:val="en-US"/>
        </w:rPr>
        <w:t>Fallah</w:t>
      </w:r>
      <w:proofErr w:type="spellEnd"/>
      <w:r w:rsidRPr="0058232B">
        <w:rPr>
          <w:rFonts w:ascii="Times New Roman" w:hAnsi="Times New Roman"/>
          <w:sz w:val="24"/>
          <w:szCs w:val="24"/>
          <w:lang w:val="en-US"/>
        </w:rPr>
        <w:t xml:space="preserve">, </w:t>
      </w:r>
      <w:r w:rsidRPr="0058232B">
        <w:rPr>
          <w:rFonts w:ascii="Times New Roman" w:hAnsi="Times New Roman"/>
          <w:i/>
          <w:iCs/>
          <w:sz w:val="24"/>
          <w:szCs w:val="24"/>
          <w:lang w:val="en-US"/>
        </w:rPr>
        <w:t>The Admissibility of Unlawfully Obtained Evidence before International Courts and Tribunals</w:t>
      </w:r>
      <w:r w:rsidRPr="0058232B">
        <w:rPr>
          <w:rFonts w:ascii="Times New Roman" w:hAnsi="Times New Roman"/>
          <w:sz w:val="24"/>
          <w:szCs w:val="24"/>
          <w:lang w:val="en-US"/>
        </w:rPr>
        <w:t>, 19 The Law and Practice of International Courts and Tribunals</w:t>
      </w:r>
      <w:r w:rsidRPr="0058232B">
        <w:rPr>
          <w:rFonts w:ascii="Times New Roman" w:hAnsi="Times New Roman"/>
          <w:smallCaps/>
          <w:sz w:val="24"/>
          <w:szCs w:val="24"/>
          <w:lang w:val="en-US"/>
        </w:rPr>
        <w:t xml:space="preserve"> </w:t>
      </w:r>
      <w:r w:rsidRPr="0058232B">
        <w:rPr>
          <w:rFonts w:ascii="Times New Roman" w:hAnsi="Times New Roman"/>
          <w:sz w:val="24"/>
          <w:szCs w:val="24"/>
          <w:lang w:val="en-US"/>
        </w:rPr>
        <w:t>(2020)</w:t>
      </w:r>
      <w:r w:rsidR="00A14197" w:rsidRPr="0058232B">
        <w:rPr>
          <w:rFonts w:ascii="Times New Roman" w:hAnsi="Times New Roman"/>
          <w:sz w:val="24"/>
          <w:szCs w:val="24"/>
          <w:lang w:val="en-US"/>
        </w:rPr>
        <w:t xml:space="preserve"> 147</w:t>
      </w:r>
      <w:r w:rsidRPr="0058232B">
        <w:rPr>
          <w:rStyle w:val="doctitle"/>
          <w:rFonts w:ascii="Times New Roman" w:hAnsi="Times New Roman"/>
          <w:bCs/>
          <w:sz w:val="24"/>
          <w:szCs w:val="24"/>
          <w:lang w:val="en-US"/>
        </w:rPr>
        <w:t xml:space="preserve"> [“</w:t>
      </w:r>
      <w:proofErr w:type="spellStart"/>
      <w:r w:rsidRPr="0058232B">
        <w:rPr>
          <w:rStyle w:val="doctitle"/>
          <w:rFonts w:ascii="Times New Roman" w:hAnsi="Times New Roman"/>
          <w:bCs/>
          <w:sz w:val="24"/>
          <w:szCs w:val="24"/>
          <w:lang w:val="en-US"/>
        </w:rPr>
        <w:t>Fallah</w:t>
      </w:r>
      <w:proofErr w:type="spellEnd"/>
      <w:r w:rsidRPr="0058232B">
        <w:rPr>
          <w:rStyle w:val="doctitle"/>
          <w:rFonts w:ascii="Times New Roman" w:hAnsi="Times New Roman"/>
          <w:bCs/>
          <w:sz w:val="24"/>
          <w:szCs w:val="24"/>
          <w:lang w:val="en-US"/>
        </w:rPr>
        <w:t>”]</w:t>
      </w:r>
      <w:r w:rsidRPr="0058232B">
        <w:rPr>
          <w:rFonts w:ascii="Times New Roman" w:hAnsi="Times New Roman"/>
          <w:sz w:val="24"/>
          <w:szCs w:val="24"/>
          <w:lang w:val="en-US"/>
        </w:rPr>
        <w:t>, 147.</w:t>
      </w:r>
    </w:p>
  </w:footnote>
  <w:footnote w:id="2">
    <w:p w14:paraId="5B68D1D6" w14:textId="590F1028"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Peter </w:t>
      </w:r>
      <w:proofErr w:type="spellStart"/>
      <w:r w:rsidRPr="0058232B">
        <w:rPr>
          <w:rFonts w:ascii="Times New Roman" w:hAnsi="Times New Roman"/>
          <w:sz w:val="24"/>
          <w:szCs w:val="24"/>
          <w:lang w:val="en-US"/>
        </w:rPr>
        <w:t>Tomka</w:t>
      </w:r>
      <w:proofErr w:type="spellEnd"/>
      <w:r w:rsidRPr="0058232B">
        <w:rPr>
          <w:rFonts w:ascii="Times New Roman" w:hAnsi="Times New Roman"/>
          <w:sz w:val="24"/>
          <w:szCs w:val="24"/>
          <w:lang w:val="en-US"/>
        </w:rPr>
        <w:t xml:space="preserve"> and Vincent-Joël Proulx, </w:t>
      </w:r>
      <w:r w:rsidRPr="0058232B">
        <w:rPr>
          <w:rFonts w:ascii="Times New Roman" w:hAnsi="Times New Roman"/>
          <w:i/>
          <w:iCs/>
          <w:sz w:val="24"/>
          <w:szCs w:val="24"/>
          <w:lang w:val="en-US"/>
        </w:rPr>
        <w:t>The Evidentiary Practice of the World Court</w:t>
      </w:r>
      <w:r w:rsidRPr="0058232B">
        <w:rPr>
          <w:rFonts w:ascii="Times New Roman" w:hAnsi="Times New Roman"/>
          <w:sz w:val="24"/>
          <w:szCs w:val="24"/>
          <w:lang w:val="en-US"/>
        </w:rPr>
        <w:t xml:space="preserve">, </w:t>
      </w:r>
      <w:r w:rsidR="003A4CA1" w:rsidRPr="0058232B">
        <w:rPr>
          <w:rFonts w:ascii="Times New Roman" w:eastAsiaTheme="minorEastAsia" w:hAnsi="Times New Roman"/>
          <w:iCs/>
          <w:sz w:val="24"/>
          <w:szCs w:val="24"/>
          <w:lang w:val="en-GB" w:eastAsia="fr-FR"/>
        </w:rPr>
        <w:t>NUS Law Working Paper No. 2015/010</w:t>
      </w:r>
      <w:r w:rsidRPr="0058232B">
        <w:rPr>
          <w:rFonts w:ascii="Times New Roman" w:hAnsi="Times New Roman"/>
          <w:sz w:val="24"/>
          <w:szCs w:val="24"/>
          <w:lang w:val="en-GB"/>
        </w:rPr>
        <w:t xml:space="preserve"> </w:t>
      </w:r>
      <w:r w:rsidRPr="0058232B">
        <w:rPr>
          <w:rFonts w:ascii="Times New Roman" w:hAnsi="Times New Roman"/>
          <w:sz w:val="24"/>
          <w:szCs w:val="24"/>
          <w:lang w:val="en-US"/>
        </w:rPr>
        <w:t xml:space="preserve">(2015), </w:t>
      </w:r>
      <w:r w:rsidR="003A4CA1" w:rsidRPr="0058232B">
        <w:rPr>
          <w:rFonts w:ascii="Times New Roman" w:hAnsi="Times New Roman"/>
          <w:sz w:val="24"/>
          <w:szCs w:val="24"/>
          <w:lang w:val="en-US"/>
        </w:rPr>
        <w:t>3</w:t>
      </w:r>
      <w:r w:rsidRPr="0058232B">
        <w:rPr>
          <w:rFonts w:ascii="Times New Roman" w:hAnsi="Times New Roman"/>
          <w:sz w:val="24"/>
          <w:szCs w:val="24"/>
          <w:lang w:val="en-US"/>
        </w:rPr>
        <w:t>.</w:t>
      </w:r>
    </w:p>
  </w:footnote>
  <w:footnote w:id="3">
    <w:p w14:paraId="5F46E072" w14:textId="4A9FBBD5"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Military and Paramilitary Activities in and against Nicaragua (Nicaragua/U.S.)</w:t>
      </w:r>
      <w:r w:rsidRPr="0058232B">
        <w:rPr>
          <w:rFonts w:ascii="Times New Roman" w:hAnsi="Times New Roman"/>
          <w:sz w:val="24"/>
          <w:szCs w:val="24"/>
          <w:lang w:val="en-US"/>
        </w:rPr>
        <w:t>, Merits</w:t>
      </w:r>
      <w:r w:rsidRPr="0058232B">
        <w:rPr>
          <w:rFonts w:ascii="Times New Roman" w:hAnsi="Times New Roman"/>
          <w:sz w:val="24"/>
          <w:szCs w:val="24"/>
          <w:lang w:val="en-GB"/>
        </w:rPr>
        <w:t>,</w:t>
      </w:r>
      <w:r w:rsidRPr="0058232B">
        <w:rPr>
          <w:rFonts w:ascii="Times New Roman" w:hAnsi="Times New Roman"/>
          <w:sz w:val="24"/>
          <w:szCs w:val="24"/>
          <w:lang w:val="en-US"/>
        </w:rPr>
        <w:t xml:space="preserve"> Judgment of 27 June 1986 ICJ</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i/>
          <w:iCs/>
          <w:sz w:val="24"/>
          <w:szCs w:val="24"/>
          <w:lang w:val="en-GB" w:eastAsia="fr-FR"/>
        </w:rPr>
        <w:t>Nicaragua</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¶60.</w:t>
      </w:r>
    </w:p>
  </w:footnote>
  <w:footnote w:id="4">
    <w:p w14:paraId="3D1D7039" w14:textId="69C09E53"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Armed Activities on the Territory of the Congo (D.R.C./Uganda)</w:t>
      </w:r>
      <w:r w:rsidRPr="0058232B">
        <w:rPr>
          <w:rFonts w:ascii="Times New Roman" w:hAnsi="Times New Roman"/>
          <w:sz w:val="24"/>
          <w:szCs w:val="24"/>
          <w:lang w:val="en-US"/>
        </w:rPr>
        <w:t>, Judgment of 19 December 2005 ICJ, ¶57.</w:t>
      </w:r>
    </w:p>
  </w:footnote>
  <w:footnote w:id="5">
    <w:p w14:paraId="2D670962" w14:textId="0E9412BC"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Case of</w:t>
      </w:r>
      <w:r w:rsidRPr="0058232B">
        <w:rPr>
          <w:rFonts w:ascii="Times New Roman" w:hAnsi="Times New Roman"/>
          <w:sz w:val="24"/>
          <w:szCs w:val="24"/>
          <w:lang w:val="en-US"/>
        </w:rPr>
        <w:t xml:space="preserve"> </w:t>
      </w:r>
      <w:r w:rsidR="00AD1C31" w:rsidRPr="0058232B">
        <w:rPr>
          <w:rFonts w:ascii="Times New Roman" w:hAnsi="Times New Roman"/>
          <w:i/>
          <w:iCs/>
          <w:sz w:val="24"/>
          <w:szCs w:val="24"/>
          <w:lang w:val="en-US"/>
        </w:rPr>
        <w:t xml:space="preserve">the </w:t>
      </w:r>
      <w:r w:rsidRPr="0058232B">
        <w:rPr>
          <w:rFonts w:ascii="Times New Roman" w:hAnsi="Times New Roman"/>
          <w:i/>
          <w:sz w:val="24"/>
          <w:szCs w:val="24"/>
          <w:lang w:val="en-US"/>
        </w:rPr>
        <w:t>Free Zones of Upper Savoy and the District of Gex</w:t>
      </w:r>
      <w:r w:rsidRPr="0058232B">
        <w:rPr>
          <w:rFonts w:ascii="Times New Roman" w:hAnsi="Times New Roman"/>
          <w:sz w:val="24"/>
          <w:szCs w:val="24"/>
          <w:lang w:val="en-US"/>
        </w:rPr>
        <w:t xml:space="preserve">, </w:t>
      </w:r>
      <w:r w:rsidRPr="0058232B">
        <w:rPr>
          <w:rFonts w:ascii="Times New Roman" w:eastAsia="Calibri" w:hAnsi="Times New Roman"/>
          <w:sz w:val="24"/>
          <w:szCs w:val="24"/>
          <w:lang w:val="en-GB" w:eastAsia="fr-FR"/>
        </w:rPr>
        <w:t xml:space="preserve">Judgment of 7 June 1932 </w:t>
      </w:r>
      <w:r w:rsidRPr="0058232B">
        <w:rPr>
          <w:rFonts w:ascii="Times New Roman" w:hAnsi="Times New Roman"/>
          <w:sz w:val="24"/>
          <w:szCs w:val="24"/>
          <w:lang w:val="en-US"/>
        </w:rPr>
        <w:t xml:space="preserve">PCIJ (ser. A/B) </w:t>
      </w:r>
      <w:r w:rsidRPr="0058232B">
        <w:rPr>
          <w:rFonts w:ascii="Times New Roman" w:hAnsi="Times New Roman"/>
          <w:sz w:val="24"/>
          <w:szCs w:val="24"/>
          <w:lang w:val="en-GB"/>
        </w:rPr>
        <w:t xml:space="preserve">No. </w:t>
      </w:r>
      <w:r w:rsidRPr="0058232B">
        <w:rPr>
          <w:rFonts w:ascii="Times New Roman" w:hAnsi="Times New Roman"/>
          <w:sz w:val="24"/>
          <w:szCs w:val="24"/>
          <w:lang w:val="en-US"/>
        </w:rPr>
        <w:t>46, 155.</w:t>
      </w:r>
    </w:p>
  </w:footnote>
  <w:footnote w:id="6">
    <w:p w14:paraId="64DFC3CD" w14:textId="10C088C5" w:rsidR="009D4734" w:rsidRPr="0058232B" w:rsidRDefault="009D4734" w:rsidP="00C72E65">
      <w:pPr>
        <w:pStyle w:val="FootnoteText"/>
        <w:jc w:val="both"/>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w:t>
      </w:r>
      <w:r w:rsidRPr="0058232B">
        <w:rPr>
          <w:rFonts w:ascii="Times New Roman" w:eastAsia="Times New Roman" w:hAnsi="Times New Roman" w:cs="Times New Roman"/>
          <w:i/>
        </w:rPr>
        <w:t>Application of the Convention on the Prevention and Punishment of the Crime of Genocide (Bosnia and Herzegovina/Serbia and Montenegro)</w:t>
      </w:r>
      <w:r w:rsidRPr="0058232B">
        <w:rPr>
          <w:rFonts w:ascii="Times New Roman" w:eastAsia="Times New Roman" w:hAnsi="Times New Roman" w:cs="Times New Roman"/>
        </w:rPr>
        <w:t xml:space="preserve">, Judgment of 26 February 2007 ICJ </w:t>
      </w:r>
      <w:r w:rsidRPr="0058232B">
        <w:rPr>
          <w:rStyle w:val="doctitle"/>
          <w:rFonts w:ascii="Times New Roman" w:hAnsi="Times New Roman" w:cs="Times New Roman"/>
          <w:bCs/>
          <w:lang w:val="en-US"/>
        </w:rPr>
        <w:t>[“</w:t>
      </w:r>
      <w:r w:rsidRPr="0058232B">
        <w:rPr>
          <w:rStyle w:val="doctitle"/>
          <w:rFonts w:ascii="Times New Roman" w:hAnsi="Times New Roman" w:cs="Times New Roman"/>
          <w:bCs/>
          <w:i/>
          <w:lang w:val="en-US"/>
        </w:rPr>
        <w:t>Genocide</w:t>
      </w:r>
      <w:r w:rsidRPr="0058232B">
        <w:rPr>
          <w:rStyle w:val="doctitle"/>
          <w:rFonts w:ascii="Times New Roman" w:hAnsi="Times New Roman" w:cs="Times New Roman"/>
          <w:bCs/>
          <w:lang w:val="en-US"/>
        </w:rPr>
        <w:t>”]</w:t>
      </w:r>
      <w:r w:rsidRPr="0058232B">
        <w:rPr>
          <w:rFonts w:ascii="Times New Roman" w:eastAsia="Times New Roman" w:hAnsi="Times New Roman" w:cs="Times New Roman"/>
        </w:rPr>
        <w:t>, ¶¶225-226.</w:t>
      </w:r>
    </w:p>
  </w:footnote>
  <w:footnote w:id="7">
    <w:p w14:paraId="7767691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Fallah, </w:t>
      </w:r>
      <w:r w:rsidRPr="0058232B">
        <w:rPr>
          <w:rFonts w:ascii="Times New Roman" w:hAnsi="Times New Roman"/>
          <w:sz w:val="24"/>
          <w:szCs w:val="24"/>
          <w:lang w:val="en-GB"/>
        </w:rPr>
        <w:t>151-</w:t>
      </w:r>
      <w:r w:rsidRPr="0058232B">
        <w:rPr>
          <w:rFonts w:ascii="Times New Roman" w:hAnsi="Times New Roman"/>
          <w:sz w:val="24"/>
          <w:szCs w:val="24"/>
          <w:lang w:val="en-US"/>
        </w:rPr>
        <w:t>152.</w:t>
      </w:r>
    </w:p>
  </w:footnote>
  <w:footnote w:id="8">
    <w:p w14:paraId="5537541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Rosalyn Higgins, Speech, G</w:t>
      </w:r>
      <w:r w:rsidRPr="0058232B">
        <w:rPr>
          <w:rFonts w:ascii="Times New Roman" w:hAnsi="Times New Roman"/>
          <w:sz w:val="24"/>
          <w:szCs w:val="24"/>
          <w:lang w:val="en-GB"/>
        </w:rPr>
        <w:t xml:space="preserve">eneral </w:t>
      </w:r>
      <w:r w:rsidRPr="0058232B">
        <w:rPr>
          <w:rFonts w:ascii="Times New Roman" w:hAnsi="Times New Roman"/>
          <w:sz w:val="24"/>
          <w:szCs w:val="24"/>
          <w:lang w:val="en-US"/>
        </w:rPr>
        <w:t>A</w:t>
      </w:r>
      <w:r w:rsidRPr="0058232B">
        <w:rPr>
          <w:rFonts w:ascii="Times New Roman" w:hAnsi="Times New Roman"/>
          <w:sz w:val="24"/>
          <w:szCs w:val="24"/>
          <w:lang w:val="en-GB"/>
        </w:rPr>
        <w:t>ssembly</w:t>
      </w:r>
      <w:r w:rsidRPr="0058232B">
        <w:rPr>
          <w:rFonts w:ascii="Times New Roman" w:hAnsi="Times New Roman"/>
          <w:sz w:val="24"/>
          <w:szCs w:val="24"/>
          <w:lang w:val="en-US"/>
        </w:rPr>
        <w:t xml:space="preserve"> Sixth Committee (2 November 2007).</w:t>
      </w:r>
    </w:p>
  </w:footnote>
  <w:footnote w:id="9">
    <w:p w14:paraId="46A30F1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Statute of the International Court of Justice, 59 Stat. 1055 (1945), Article 36(2)(c).</w:t>
      </w:r>
    </w:p>
  </w:footnote>
  <w:footnote w:id="10">
    <w:p w14:paraId="7886B96C" w14:textId="341ED48F"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sz w:val="24"/>
          <w:szCs w:val="24"/>
          <w:lang w:val="en-GB"/>
        </w:rPr>
        <w:t xml:space="preserve">W. </w:t>
      </w:r>
      <w:r w:rsidRPr="0058232B">
        <w:rPr>
          <w:rFonts w:ascii="Times New Roman" w:hAnsi="Times New Roman"/>
          <w:sz w:val="24"/>
          <w:szCs w:val="24"/>
          <w:lang w:val="en-US"/>
        </w:rPr>
        <w:t xml:space="preserve">Michael Reisman and Eric E. Freedman, </w:t>
      </w:r>
      <w:r w:rsidRPr="0058232B">
        <w:rPr>
          <w:rFonts w:ascii="Times New Roman" w:hAnsi="Times New Roman"/>
          <w:i/>
          <w:iCs/>
          <w:sz w:val="24"/>
          <w:szCs w:val="24"/>
          <w:lang w:val="en-US"/>
        </w:rPr>
        <w:t>The Plaintiff's Dilemma: Illegally Obtained Evidence and Admissibility in International Adjudication</w:t>
      </w:r>
      <w:r w:rsidRPr="0058232B">
        <w:rPr>
          <w:rFonts w:ascii="Times New Roman" w:hAnsi="Times New Roman"/>
          <w:sz w:val="24"/>
          <w:szCs w:val="24"/>
          <w:lang w:val="en-US"/>
        </w:rPr>
        <w:t>, 76 The American Journal of International Law (1982)</w:t>
      </w:r>
      <w:r w:rsidR="00AA44F0" w:rsidRPr="0058232B">
        <w:rPr>
          <w:rFonts w:ascii="Times New Roman" w:hAnsi="Times New Roman"/>
          <w:sz w:val="24"/>
          <w:szCs w:val="24"/>
          <w:lang w:val="en-US"/>
        </w:rPr>
        <w:t xml:space="preserve"> 737</w:t>
      </w:r>
      <w:r w:rsidRPr="0058232B">
        <w:rPr>
          <w:rFonts w:ascii="Times New Roman" w:hAnsi="Times New Roman"/>
          <w:sz w:val="24"/>
          <w:szCs w:val="24"/>
          <w:lang w:val="en-US"/>
        </w:rPr>
        <w:t>, 748.</w:t>
      </w:r>
    </w:p>
  </w:footnote>
  <w:footnote w:id="11">
    <w:p w14:paraId="63845CCB" w14:textId="1BFE4865"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Hugh Thirlway, </w:t>
      </w:r>
      <w:r w:rsidRPr="0058232B">
        <w:rPr>
          <w:rFonts w:ascii="Times New Roman" w:hAnsi="Times New Roman"/>
          <w:i/>
          <w:iCs/>
          <w:sz w:val="24"/>
          <w:szCs w:val="24"/>
          <w:lang w:val="en-US"/>
        </w:rPr>
        <w:t xml:space="preserve">Dilemma or </w:t>
      </w:r>
      <w:proofErr w:type="gramStart"/>
      <w:r w:rsidRPr="0058232B">
        <w:rPr>
          <w:rFonts w:ascii="Times New Roman" w:hAnsi="Times New Roman"/>
          <w:i/>
          <w:iCs/>
          <w:sz w:val="24"/>
          <w:szCs w:val="24"/>
          <w:lang w:val="en-US"/>
        </w:rPr>
        <w:t>Chimera</w:t>
      </w:r>
      <w:r w:rsidRPr="0058232B">
        <w:rPr>
          <w:rFonts w:ascii="Times New Roman" w:eastAsiaTheme="minorEastAsia" w:hAnsi="Times New Roman"/>
          <w:i/>
          <w:iCs/>
          <w:sz w:val="24"/>
          <w:szCs w:val="24"/>
          <w:lang w:val="en-GB" w:eastAsia="fr-FR"/>
        </w:rPr>
        <w:t>?—</w:t>
      </w:r>
      <w:proofErr w:type="gramEnd"/>
      <w:r w:rsidRPr="0058232B">
        <w:rPr>
          <w:rFonts w:ascii="Times New Roman" w:eastAsiaTheme="minorEastAsia" w:hAnsi="Times New Roman"/>
          <w:i/>
          <w:iCs/>
          <w:sz w:val="24"/>
          <w:szCs w:val="24"/>
          <w:lang w:val="en-GB" w:eastAsia="fr-FR"/>
        </w:rPr>
        <w:t>A</w:t>
      </w:r>
      <w:r w:rsidRPr="0058232B">
        <w:rPr>
          <w:rFonts w:ascii="Times New Roman" w:hAnsi="Times New Roman"/>
          <w:i/>
          <w:iCs/>
          <w:sz w:val="24"/>
          <w:szCs w:val="24"/>
          <w:lang w:val="en-US"/>
        </w:rPr>
        <w:t>dmissibility of Illegally Obtained Evidence in International Adjudication</w:t>
      </w:r>
      <w:r w:rsidRPr="0058232B">
        <w:rPr>
          <w:rFonts w:ascii="Times New Roman" w:hAnsi="Times New Roman"/>
          <w:sz w:val="24"/>
          <w:szCs w:val="24"/>
          <w:lang w:val="en-US"/>
        </w:rPr>
        <w:t>, 78 American Journal of International Law (1984)</w:t>
      </w:r>
      <w:r w:rsidR="00452636" w:rsidRPr="0058232B">
        <w:rPr>
          <w:rFonts w:ascii="Times New Roman" w:hAnsi="Times New Roman"/>
          <w:sz w:val="24"/>
          <w:szCs w:val="24"/>
          <w:lang w:val="en-US"/>
        </w:rPr>
        <w:t xml:space="preserve"> 622</w:t>
      </w:r>
      <w:r w:rsidRPr="0058232B">
        <w:rPr>
          <w:rFonts w:ascii="Times New Roman" w:hAnsi="Times New Roman"/>
          <w:sz w:val="24"/>
          <w:szCs w:val="24"/>
          <w:lang w:val="en-US"/>
        </w:rPr>
        <w:t>, 624.</w:t>
      </w:r>
    </w:p>
  </w:footnote>
  <w:footnote w:id="12">
    <w:p w14:paraId="67E8BBA0" w14:textId="77777777" w:rsidR="009D4734" w:rsidRPr="0058232B" w:rsidRDefault="009D4734" w:rsidP="00C72E65">
      <w:pPr>
        <w:pStyle w:val="FootnoteText"/>
        <w:jc w:val="both"/>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Vienna Convention on Diplomatic Relations, 500 UNTS 95 (1964) [“VCDR”]</w:t>
      </w:r>
      <w:r w:rsidRPr="0058232B">
        <w:rPr>
          <w:rFonts w:ascii="Times New Roman" w:eastAsia="Times New Roman" w:hAnsi="Times New Roman" w:cs="Times New Roman"/>
        </w:rPr>
        <w:t>, Article 37(1).</w:t>
      </w:r>
    </w:p>
  </w:footnote>
  <w:footnote w:id="13">
    <w:p w14:paraId="5C6926FF" w14:textId="3DFDC229" w:rsidR="009D4734" w:rsidRPr="0058232B" w:rsidRDefault="009D4734" w:rsidP="00C72E65">
      <w:pPr>
        <w:pBdr>
          <w:top w:val="nil"/>
          <w:left w:val="nil"/>
          <w:bottom w:val="nil"/>
          <w:right w:val="nil"/>
          <w:between w:val="nil"/>
        </w:pBdr>
        <w:spacing w:after="0" w:line="240" w:lineRule="auto"/>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Roberto Ago, Special Rapporteur, </w:t>
      </w:r>
      <w:r w:rsidRPr="0058232B">
        <w:rPr>
          <w:rFonts w:ascii="Times New Roman" w:hAnsi="Times New Roman"/>
          <w:i/>
          <w:iCs/>
          <w:sz w:val="24"/>
          <w:szCs w:val="24"/>
          <w:lang w:val="en-US"/>
        </w:rPr>
        <w:t>Eighth Report on State Responsibility</w:t>
      </w:r>
      <w:r w:rsidRPr="0058232B">
        <w:rPr>
          <w:rFonts w:ascii="Times New Roman" w:hAnsi="Times New Roman"/>
          <w:sz w:val="24"/>
          <w:szCs w:val="24"/>
          <w:lang w:val="en-US"/>
        </w:rPr>
        <w:t>,</w:t>
      </w:r>
      <w:r w:rsidR="00CC2A2D">
        <w:rPr>
          <w:rFonts w:ascii="Times New Roman" w:hAnsi="Times New Roman"/>
          <w:sz w:val="24"/>
          <w:szCs w:val="24"/>
          <w:lang w:val="en-US"/>
        </w:rPr>
        <w:t xml:space="preserve"> </w:t>
      </w:r>
      <w:r w:rsidRPr="0058232B">
        <w:rPr>
          <w:rFonts w:ascii="Times New Roman" w:hAnsi="Times New Roman"/>
          <w:sz w:val="24"/>
          <w:szCs w:val="24"/>
          <w:lang w:val="en-US"/>
        </w:rPr>
        <w:t>U.</w:t>
      </w:r>
      <w:proofErr w:type="gramStart"/>
      <w:r w:rsidRPr="0058232B">
        <w:rPr>
          <w:rFonts w:ascii="Times New Roman" w:hAnsi="Times New Roman"/>
          <w:sz w:val="24"/>
          <w:szCs w:val="24"/>
          <w:lang w:val="en-US"/>
        </w:rPr>
        <w:t>N.Doc.A</w:t>
      </w:r>
      <w:proofErr w:type="gramEnd"/>
      <w:r w:rsidRPr="0058232B">
        <w:rPr>
          <w:rFonts w:ascii="Times New Roman" w:hAnsi="Times New Roman"/>
          <w:sz w:val="24"/>
          <w:szCs w:val="24"/>
          <w:lang w:val="en-US"/>
        </w:rPr>
        <w:t>/CN.4/318/A</w:t>
      </w:r>
      <w:r w:rsidRPr="0058232B">
        <w:rPr>
          <w:rFonts w:ascii="Times New Roman" w:hAnsi="Times New Roman"/>
          <w:sz w:val="24"/>
          <w:szCs w:val="24"/>
          <w:lang w:val="en-GB"/>
        </w:rPr>
        <w:t>dd</w:t>
      </w:r>
      <w:r w:rsidRPr="0058232B">
        <w:rPr>
          <w:rFonts w:ascii="Times New Roman" w:hAnsi="Times New Roman"/>
          <w:sz w:val="24"/>
          <w:szCs w:val="24"/>
          <w:lang w:val="en-US"/>
        </w:rPr>
        <w:t>.1-4 (1979), 62.</w:t>
      </w:r>
    </w:p>
  </w:footnote>
  <w:footnote w:id="14">
    <w:p w14:paraId="4909DEB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¶35.</w:t>
      </w:r>
    </w:p>
  </w:footnote>
  <w:footnote w:id="15">
    <w:p w14:paraId="1AB15F9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¶35.</w:t>
      </w:r>
    </w:p>
  </w:footnote>
  <w:footnote w:id="16">
    <w:p w14:paraId="21AD8A5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VCDR, Articles 30, 37.</w:t>
      </w:r>
    </w:p>
  </w:footnote>
  <w:footnote w:id="17">
    <w:p w14:paraId="19A0D49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Eileen Denza, </w:t>
      </w:r>
      <w:r w:rsidRPr="0058232B">
        <w:rPr>
          <w:rFonts w:ascii="Times New Roman" w:hAnsi="Times New Roman"/>
          <w:i/>
          <w:iCs/>
          <w:sz w:val="24"/>
          <w:szCs w:val="24"/>
          <w:lang w:val="en-US"/>
        </w:rPr>
        <w:t>Diplomatic Law: Commentary on The Vienna Convention on Diplomatic Relations</w:t>
      </w:r>
      <w:r w:rsidRPr="0058232B">
        <w:rPr>
          <w:rFonts w:ascii="Times New Roman" w:hAnsi="Times New Roman"/>
          <w:sz w:val="24"/>
          <w:szCs w:val="24"/>
          <w:lang w:val="en-GB"/>
        </w:rPr>
        <w:t xml:space="preserve">, </w:t>
      </w:r>
      <w:r w:rsidRPr="0058232B">
        <w:rPr>
          <w:rFonts w:ascii="Times New Roman" w:eastAsiaTheme="minorEastAsia" w:hAnsi="Times New Roman"/>
          <w:sz w:val="24"/>
          <w:szCs w:val="24"/>
          <w:lang w:val="en-GB" w:eastAsia="fr-FR"/>
        </w:rPr>
        <w:t>OUP </w:t>
      </w:r>
      <w:r w:rsidRPr="0058232B">
        <w:rPr>
          <w:rFonts w:ascii="Times New Roman" w:hAnsi="Times New Roman"/>
          <w:sz w:val="24"/>
          <w:szCs w:val="24"/>
          <w:lang w:val="en-US"/>
        </w:rPr>
        <w:t xml:space="preserve">(2016)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Denza</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229.</w:t>
      </w:r>
    </w:p>
  </w:footnote>
  <w:footnote w:id="18">
    <w:p w14:paraId="4A088C6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Report of the International Law Commission Covering the Work of its Tenth Session, </w:t>
      </w:r>
      <w:r w:rsidRPr="0058232B">
        <w:rPr>
          <w:rFonts w:ascii="Times New Roman" w:hAnsi="Times New Roman"/>
          <w:sz w:val="24"/>
          <w:szCs w:val="24"/>
          <w:lang w:val="en-GB"/>
        </w:rPr>
        <w:t>U.</w:t>
      </w:r>
      <w:proofErr w:type="gramStart"/>
      <w:r w:rsidRPr="0058232B">
        <w:rPr>
          <w:rFonts w:ascii="Times New Roman" w:hAnsi="Times New Roman"/>
          <w:sz w:val="24"/>
          <w:szCs w:val="24"/>
          <w:lang w:val="en-GB"/>
        </w:rPr>
        <w:t>N.Doc.</w:t>
      </w:r>
      <w:r w:rsidRPr="0058232B">
        <w:rPr>
          <w:rFonts w:ascii="Times New Roman" w:hAnsi="Times New Roman"/>
          <w:sz w:val="24"/>
          <w:szCs w:val="24"/>
          <w:lang w:val="en-US"/>
        </w:rPr>
        <w:t>A</w:t>
      </w:r>
      <w:proofErr w:type="gramEnd"/>
      <w:r w:rsidRPr="0058232B">
        <w:rPr>
          <w:rFonts w:ascii="Times New Roman" w:hAnsi="Times New Roman"/>
          <w:sz w:val="24"/>
          <w:szCs w:val="24"/>
          <w:lang w:val="en-US"/>
        </w:rPr>
        <w:t>/CN.4/117</w:t>
      </w:r>
      <w:r w:rsidRPr="0058232B">
        <w:rPr>
          <w:rFonts w:ascii="Times New Roman" w:hAnsi="Times New Roman"/>
          <w:sz w:val="24"/>
          <w:szCs w:val="24"/>
          <w:lang w:val="en-GB"/>
        </w:rPr>
        <w:t xml:space="preserve"> </w:t>
      </w:r>
      <w:r w:rsidRPr="0058232B">
        <w:rPr>
          <w:rFonts w:ascii="Times New Roman" w:hAnsi="Times New Roman"/>
          <w:sz w:val="24"/>
          <w:szCs w:val="24"/>
          <w:lang w:val="en-US"/>
        </w:rPr>
        <w:t>(1958), 98.</w:t>
      </w:r>
    </w:p>
  </w:footnote>
  <w:footnote w:id="19">
    <w:p w14:paraId="44FF4CAB" w14:textId="77777777" w:rsidR="009D4734" w:rsidRPr="0058232B" w:rsidRDefault="009D4734" w:rsidP="00C72E65">
      <w:pPr>
        <w:pStyle w:val="FootnoteText"/>
        <w:jc w:val="both"/>
        <w:rPr>
          <w:rFonts w:ascii="Times New Roman" w:hAnsi="Times New Roman" w:cs="Times New Roman"/>
          <w:lang w:val="fr-CH"/>
        </w:rPr>
      </w:pPr>
      <w:r w:rsidRPr="0058232B">
        <w:rPr>
          <w:rStyle w:val="FootnoteReference"/>
          <w:rFonts w:ascii="Times New Roman" w:hAnsi="Times New Roman" w:cs="Times New Roman"/>
        </w:rPr>
        <w:footnoteRef/>
      </w:r>
      <w:r w:rsidRPr="0058232B">
        <w:rPr>
          <w:rFonts w:ascii="Times New Roman" w:hAnsi="Times New Roman" w:cs="Times New Roman"/>
          <w:lang w:val="fr-CH"/>
        </w:rPr>
        <w:t xml:space="preserve"> </w:t>
      </w:r>
      <w:r w:rsidRPr="0058232B">
        <w:rPr>
          <w:rFonts w:ascii="Times New Roman" w:hAnsi="Times New Roman" w:cs="Times New Roman"/>
          <w:i/>
          <w:iCs/>
          <w:lang w:val="fr-CH"/>
        </w:rPr>
        <w:t>Infra</w:t>
      </w:r>
      <w:r w:rsidRPr="0058232B">
        <w:rPr>
          <w:rFonts w:ascii="Times New Roman" w:hAnsi="Times New Roman" w:cs="Times New Roman"/>
          <w:lang w:val="fr-CH"/>
        </w:rPr>
        <w:t>, §I(B)(2)(b).</w:t>
      </w:r>
    </w:p>
  </w:footnote>
  <w:footnote w:id="20">
    <w:p w14:paraId="112D22A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¶35.</w:t>
      </w:r>
    </w:p>
  </w:footnote>
  <w:footnote w:id="21">
    <w:p w14:paraId="0B961A3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VCDR, Article 30(2).</w:t>
      </w:r>
    </w:p>
  </w:footnote>
  <w:footnote w:id="22">
    <w:p w14:paraId="1877508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Denza, 228.</w:t>
      </w:r>
    </w:p>
  </w:footnote>
  <w:footnote w:id="23">
    <w:p w14:paraId="3459CBA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¶37.</w:t>
      </w:r>
    </w:p>
  </w:footnote>
  <w:footnote w:id="24">
    <w:p w14:paraId="73E763E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VCDR, Article 24.</w:t>
      </w:r>
    </w:p>
  </w:footnote>
  <w:footnote w:id="25">
    <w:p w14:paraId="0EF01CF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VCDR, Article 27(2).</w:t>
      </w:r>
    </w:p>
  </w:footnote>
  <w:footnote w:id="26">
    <w:p w14:paraId="2C92E773" w14:textId="5B721B6B"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J. Mervyn Jones, </w:t>
      </w:r>
      <w:r w:rsidRPr="0058232B">
        <w:rPr>
          <w:rFonts w:ascii="Times New Roman" w:hAnsi="Times New Roman"/>
          <w:i/>
          <w:iCs/>
          <w:sz w:val="24"/>
          <w:szCs w:val="24"/>
          <w:lang w:val="en-US"/>
        </w:rPr>
        <w:t>Immunities of Servants of Diplomatic Agents and the Statute of Anne 7, C. 12</w:t>
      </w:r>
      <w:r w:rsidRPr="0058232B">
        <w:rPr>
          <w:rFonts w:ascii="Times New Roman" w:hAnsi="Times New Roman"/>
          <w:sz w:val="24"/>
          <w:szCs w:val="24"/>
          <w:lang w:val="en-US"/>
        </w:rPr>
        <w:t>, 22 Journal of Comparative Legislation and International Law (1940)</w:t>
      </w:r>
      <w:r w:rsidR="00C54A4F" w:rsidRPr="0058232B">
        <w:rPr>
          <w:rFonts w:ascii="Times New Roman" w:hAnsi="Times New Roman"/>
          <w:sz w:val="24"/>
          <w:szCs w:val="24"/>
          <w:lang w:val="en-US"/>
        </w:rPr>
        <w:t xml:space="preserve"> 19</w:t>
      </w:r>
      <w:r w:rsidRPr="0058232B">
        <w:rPr>
          <w:rFonts w:ascii="Times New Roman" w:hAnsi="Times New Roman"/>
          <w:sz w:val="24"/>
          <w:szCs w:val="24"/>
          <w:lang w:val="en-US"/>
        </w:rPr>
        <w:t>, 25-26.</w:t>
      </w:r>
    </w:p>
  </w:footnote>
  <w:footnote w:id="27">
    <w:p w14:paraId="1AC5EC7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VCDR, Article 3.</w:t>
      </w:r>
    </w:p>
  </w:footnote>
  <w:footnote w:id="28">
    <w:p w14:paraId="360D41DC" w14:textId="454BB2E1"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VCDR, Article 41; </w:t>
      </w:r>
      <w:r w:rsidRPr="0058232B">
        <w:rPr>
          <w:rFonts w:ascii="Times New Roman" w:hAnsi="Times New Roman"/>
          <w:i/>
          <w:sz w:val="24"/>
          <w:szCs w:val="24"/>
          <w:lang w:val="en-US"/>
        </w:rPr>
        <w:t>United States Diplomatic and Consular Staff in Tehran (U.S./Iran)</w:t>
      </w:r>
      <w:r w:rsidRPr="0058232B">
        <w:rPr>
          <w:rFonts w:ascii="Times New Roman" w:hAnsi="Times New Roman"/>
          <w:sz w:val="24"/>
          <w:szCs w:val="24"/>
          <w:lang w:val="en-US"/>
        </w:rPr>
        <w:t xml:space="preserve">, Judgment of 24 May 1980 ICJ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i/>
          <w:iCs/>
          <w:sz w:val="24"/>
          <w:szCs w:val="24"/>
          <w:lang w:val="en-GB" w:eastAsia="fr-FR"/>
        </w:rPr>
        <w:t>Tehran</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¶84.</w:t>
      </w:r>
    </w:p>
  </w:footnote>
  <w:footnote w:id="29">
    <w:p w14:paraId="35A46A57" w14:textId="41447E2E"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Richard C. Kay, </w:t>
      </w:r>
      <w:r w:rsidRPr="0058232B">
        <w:rPr>
          <w:rFonts w:ascii="Times New Roman" w:hAnsi="Times New Roman"/>
          <w:i/>
          <w:iCs/>
          <w:sz w:val="24"/>
          <w:szCs w:val="24"/>
          <w:lang w:val="en-US"/>
        </w:rPr>
        <w:t>United States v. Deaver: Implied and Express Waivers of Diplomatic Immunity</w:t>
      </w:r>
      <w:r w:rsidRPr="0058232B">
        <w:rPr>
          <w:rFonts w:ascii="Times New Roman" w:hAnsi="Times New Roman"/>
          <w:sz w:val="24"/>
          <w:szCs w:val="24"/>
          <w:lang w:val="en-US"/>
        </w:rPr>
        <w:t>, 12 Maryland Journal of International Law (1988)</w:t>
      </w:r>
      <w:r w:rsidR="00E2266D" w:rsidRPr="0058232B">
        <w:rPr>
          <w:rFonts w:ascii="Times New Roman" w:hAnsi="Times New Roman"/>
          <w:sz w:val="24"/>
          <w:szCs w:val="24"/>
          <w:lang w:val="en-US"/>
        </w:rPr>
        <w:t xml:space="preserve"> 259</w:t>
      </w:r>
      <w:r w:rsidRPr="0058232B">
        <w:rPr>
          <w:rFonts w:ascii="Times New Roman" w:hAnsi="Times New Roman"/>
          <w:sz w:val="24"/>
          <w:szCs w:val="24"/>
          <w:lang w:val="en-US"/>
        </w:rPr>
        <w:t>, 274.</w:t>
      </w:r>
    </w:p>
  </w:footnote>
  <w:footnote w:id="30">
    <w:p w14:paraId="7F906823" w14:textId="4474A385"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mallCaps/>
          <w:sz w:val="24"/>
          <w:szCs w:val="24"/>
          <w:lang w:val="en-US"/>
        </w:rPr>
        <w:t xml:space="preserve"> </w:t>
      </w:r>
      <w:r w:rsidRPr="0058232B">
        <w:rPr>
          <w:rFonts w:ascii="Times New Roman" w:hAnsi="Times New Roman"/>
          <w:sz w:val="24"/>
          <w:szCs w:val="24"/>
          <w:lang w:val="en-US"/>
        </w:rPr>
        <w:t>Robert</w:t>
      </w:r>
      <w:r w:rsidRPr="0058232B">
        <w:rPr>
          <w:rFonts w:ascii="Times New Roman" w:hAnsi="Times New Roman"/>
          <w:smallCaps/>
          <w:sz w:val="24"/>
          <w:szCs w:val="24"/>
          <w:lang w:val="en-US"/>
        </w:rPr>
        <w:t xml:space="preserve"> </w:t>
      </w:r>
      <w:r w:rsidRPr="0058232B">
        <w:rPr>
          <w:rFonts w:ascii="Times New Roman" w:hAnsi="Times New Roman"/>
          <w:sz w:val="24"/>
          <w:szCs w:val="24"/>
          <w:lang w:val="en-US"/>
        </w:rPr>
        <w:t xml:space="preserve">A. Wilson, </w:t>
      </w:r>
      <w:r w:rsidRPr="0058232B">
        <w:rPr>
          <w:rFonts w:ascii="Times New Roman" w:hAnsi="Times New Roman"/>
          <w:i/>
          <w:iCs/>
          <w:sz w:val="24"/>
          <w:szCs w:val="24"/>
          <w:lang w:val="en-US"/>
        </w:rPr>
        <w:t>Diplomatic Immunity from Criminal Jurisdiction: Essential to Effective International Relations</w:t>
      </w:r>
      <w:r w:rsidRPr="0058232B">
        <w:rPr>
          <w:rFonts w:ascii="Times New Roman" w:hAnsi="Times New Roman"/>
          <w:sz w:val="24"/>
          <w:szCs w:val="24"/>
          <w:lang w:val="en-US"/>
        </w:rPr>
        <w:t xml:space="preserve">, </w:t>
      </w:r>
      <w:r w:rsidRPr="0058232B">
        <w:rPr>
          <w:rFonts w:ascii="Times New Roman" w:hAnsi="Times New Roman"/>
          <w:sz w:val="24"/>
          <w:szCs w:val="24"/>
          <w:lang w:val="en-GB"/>
        </w:rPr>
        <w:t xml:space="preserve">7 </w:t>
      </w:r>
      <w:r w:rsidRPr="0058232B">
        <w:rPr>
          <w:rFonts w:ascii="Times New Roman" w:hAnsi="Times New Roman"/>
          <w:sz w:val="24"/>
          <w:szCs w:val="24"/>
          <w:lang w:val="en-US"/>
        </w:rPr>
        <w:t>Loyola of Los Angeles International and Comparative Law Review (1984)</w:t>
      </w:r>
      <w:r w:rsidR="00A14197" w:rsidRPr="0058232B">
        <w:rPr>
          <w:rFonts w:ascii="Times New Roman" w:hAnsi="Times New Roman"/>
          <w:sz w:val="24"/>
          <w:szCs w:val="24"/>
          <w:lang w:val="en-US"/>
        </w:rPr>
        <w:t xml:space="preserve"> 113</w:t>
      </w:r>
      <w:r w:rsidRPr="0058232B">
        <w:rPr>
          <w:rFonts w:ascii="Times New Roman" w:hAnsi="Times New Roman"/>
          <w:sz w:val="24"/>
          <w:szCs w:val="24"/>
          <w:lang w:val="en-US"/>
        </w:rPr>
        <w:t>, 136.</w:t>
      </w:r>
    </w:p>
  </w:footnote>
  <w:footnote w:id="31">
    <w:p w14:paraId="61F8136E"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Infra</w:t>
      </w:r>
      <w:r w:rsidRPr="0058232B">
        <w:rPr>
          <w:rFonts w:ascii="Times New Roman" w:hAnsi="Times New Roman"/>
          <w:sz w:val="24"/>
          <w:szCs w:val="24"/>
          <w:lang w:val="en-US"/>
        </w:rPr>
        <w:t>, §II</w:t>
      </w:r>
      <w:r w:rsidRPr="0058232B">
        <w:rPr>
          <w:rFonts w:ascii="Times New Roman" w:hAnsi="Times New Roman"/>
          <w:sz w:val="24"/>
          <w:szCs w:val="24"/>
          <w:lang w:val="en-GB"/>
        </w:rPr>
        <w:t>(</w:t>
      </w:r>
      <w:r w:rsidRPr="0058232B">
        <w:rPr>
          <w:rFonts w:ascii="Times New Roman" w:hAnsi="Times New Roman"/>
          <w:sz w:val="24"/>
          <w:szCs w:val="24"/>
          <w:lang w:val="en-US"/>
        </w:rPr>
        <w:t>B</w:t>
      </w:r>
      <w:r w:rsidRPr="0058232B">
        <w:rPr>
          <w:rFonts w:ascii="Times New Roman" w:hAnsi="Times New Roman"/>
          <w:sz w:val="24"/>
          <w:szCs w:val="24"/>
          <w:lang w:val="en-GB"/>
        </w:rPr>
        <w:t>)</w:t>
      </w:r>
      <w:r w:rsidRPr="0058232B">
        <w:rPr>
          <w:rFonts w:ascii="Times New Roman" w:hAnsi="Times New Roman"/>
          <w:sz w:val="24"/>
          <w:szCs w:val="24"/>
          <w:lang w:val="en-US"/>
        </w:rPr>
        <w:t>.</w:t>
      </w:r>
    </w:p>
  </w:footnote>
  <w:footnote w:id="32">
    <w:p w14:paraId="050E4199" w14:textId="77777777" w:rsidR="009D4734" w:rsidRPr="0058232B" w:rsidRDefault="009D4734" w:rsidP="00C72E65">
      <w:pPr>
        <w:pStyle w:val="FootnoteText"/>
        <w:jc w:val="both"/>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w:t>
      </w:r>
      <w:r w:rsidRPr="0058232B">
        <w:rPr>
          <w:rFonts w:ascii="Times New Roman" w:eastAsia="Times New Roman" w:hAnsi="Times New Roman" w:cs="Times New Roman"/>
          <w:i/>
        </w:rPr>
        <w:t>Infra</w:t>
      </w:r>
      <w:r w:rsidRPr="0058232B">
        <w:rPr>
          <w:rFonts w:ascii="Times New Roman" w:eastAsia="Times New Roman" w:hAnsi="Times New Roman" w:cs="Times New Roman"/>
        </w:rPr>
        <w:t>, §II(B)(1)(a)(i) and §II(B)(1)(b)(i).</w:t>
      </w:r>
    </w:p>
  </w:footnote>
  <w:footnote w:id="33">
    <w:p w14:paraId="0EF74DDF" w14:textId="4D301438"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de-CH"/>
        </w:rPr>
      </w:pPr>
      <w:r w:rsidRPr="0058232B">
        <w:rPr>
          <w:rStyle w:val="FootnoteReference"/>
          <w:rFonts w:ascii="Times New Roman" w:hAnsi="Times New Roman"/>
          <w:sz w:val="24"/>
          <w:szCs w:val="24"/>
        </w:rPr>
        <w:footnoteRef/>
      </w:r>
      <w:r w:rsidRPr="0058232B">
        <w:rPr>
          <w:rFonts w:ascii="Times New Roman" w:hAnsi="Times New Roman"/>
          <w:i/>
          <w:sz w:val="24"/>
          <w:szCs w:val="24"/>
          <w:lang w:val="de-CH"/>
        </w:rPr>
        <w:t xml:space="preserve"> Idem</w:t>
      </w:r>
      <w:r w:rsidRPr="0058232B">
        <w:rPr>
          <w:rFonts w:ascii="Times New Roman" w:hAnsi="Times New Roman"/>
          <w:sz w:val="24"/>
          <w:szCs w:val="24"/>
          <w:lang w:val="de-CH"/>
        </w:rPr>
        <w:t xml:space="preserve">.; </w:t>
      </w:r>
      <w:r w:rsidRPr="0058232B">
        <w:rPr>
          <w:rFonts w:ascii="Times New Roman" w:hAnsi="Times New Roman"/>
          <w:i/>
          <w:sz w:val="24"/>
          <w:szCs w:val="24"/>
          <w:lang w:val="de-CH"/>
        </w:rPr>
        <w:t>Infra</w:t>
      </w:r>
      <w:r w:rsidRPr="0058232B">
        <w:rPr>
          <w:rFonts w:ascii="Times New Roman" w:hAnsi="Times New Roman"/>
          <w:iCs/>
          <w:sz w:val="24"/>
          <w:szCs w:val="24"/>
          <w:lang w:val="de-CH"/>
        </w:rPr>
        <w:t>, §III(C)(b).</w:t>
      </w:r>
    </w:p>
  </w:footnote>
  <w:footnote w:id="34">
    <w:p w14:paraId="40731BD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VCDR, Article 27(3).</w:t>
      </w:r>
    </w:p>
  </w:footnote>
  <w:footnote w:id="35">
    <w:p w14:paraId="1AFFA09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VCDR, Article 27(4).</w:t>
      </w:r>
    </w:p>
  </w:footnote>
  <w:footnote w:id="36">
    <w:p w14:paraId="5BC044AD" w14:textId="77777777" w:rsidR="009D4734" w:rsidRPr="0058232B" w:rsidRDefault="009D4734" w:rsidP="00C72E65">
      <w:pPr>
        <w:pBdr>
          <w:top w:val="nil"/>
          <w:left w:val="nil"/>
          <w:bottom w:val="nil"/>
          <w:right w:val="nil"/>
          <w:between w:val="nil"/>
        </w:pBdr>
        <w:spacing w:after="0" w:line="240" w:lineRule="auto"/>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sz w:val="24"/>
          <w:szCs w:val="24"/>
          <w:lang w:val="fr-FR"/>
        </w:rPr>
        <w:t>Denza, 196</w:t>
      </w:r>
      <w:r w:rsidRPr="0058232B">
        <w:rPr>
          <w:rFonts w:ascii="Times New Roman" w:hAnsi="Times New Roman"/>
          <w:sz w:val="24"/>
          <w:szCs w:val="24"/>
          <w:lang w:val="fr-CH"/>
        </w:rPr>
        <w:t>.</w:t>
      </w:r>
    </w:p>
  </w:footnote>
  <w:footnote w:id="37">
    <w:p w14:paraId="7A1784C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Supra</w:t>
      </w:r>
      <w:r w:rsidRPr="0058232B">
        <w:rPr>
          <w:rFonts w:ascii="Times New Roman" w:hAnsi="Times New Roman"/>
          <w:sz w:val="24"/>
          <w:szCs w:val="24"/>
          <w:lang w:val="en-US"/>
        </w:rPr>
        <w:t>, §I</w:t>
      </w:r>
      <w:r w:rsidRPr="0058232B">
        <w:rPr>
          <w:rFonts w:ascii="Times New Roman" w:hAnsi="Times New Roman"/>
          <w:sz w:val="24"/>
          <w:szCs w:val="24"/>
          <w:lang w:val="es-ES"/>
        </w:rPr>
        <w:t>(</w:t>
      </w:r>
      <w:r w:rsidRPr="0058232B">
        <w:rPr>
          <w:rFonts w:ascii="Times New Roman" w:hAnsi="Times New Roman"/>
          <w:sz w:val="24"/>
          <w:szCs w:val="24"/>
          <w:lang w:val="en-US"/>
        </w:rPr>
        <w:t>B</w:t>
      </w:r>
      <w:r w:rsidRPr="0058232B">
        <w:rPr>
          <w:rFonts w:ascii="Times New Roman" w:hAnsi="Times New Roman"/>
          <w:sz w:val="24"/>
          <w:szCs w:val="24"/>
          <w:lang w:val="es-ES"/>
        </w:rPr>
        <w:t>)(</w:t>
      </w:r>
      <w:r w:rsidRPr="0058232B">
        <w:rPr>
          <w:rFonts w:ascii="Times New Roman" w:hAnsi="Times New Roman"/>
          <w:sz w:val="24"/>
          <w:szCs w:val="24"/>
          <w:lang w:val="en-US"/>
        </w:rPr>
        <w:t>3</w:t>
      </w:r>
      <w:r w:rsidRPr="0058232B">
        <w:rPr>
          <w:rFonts w:ascii="Times New Roman" w:hAnsi="Times New Roman"/>
          <w:sz w:val="24"/>
          <w:szCs w:val="24"/>
          <w:lang w:val="es-ES"/>
        </w:rPr>
        <w:t>)</w:t>
      </w:r>
      <w:r w:rsidRPr="0058232B">
        <w:rPr>
          <w:rFonts w:ascii="Times New Roman" w:hAnsi="Times New Roman"/>
          <w:sz w:val="24"/>
          <w:szCs w:val="24"/>
          <w:lang w:val="en-US"/>
        </w:rPr>
        <w:t>.</w:t>
      </w:r>
    </w:p>
  </w:footnote>
  <w:footnote w:id="38">
    <w:p w14:paraId="734E9226" w14:textId="66EDA790"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S.S. Lotus (Fr./Turk.)</w:t>
      </w:r>
      <w:r w:rsidRPr="0058232B">
        <w:rPr>
          <w:rFonts w:ascii="Times New Roman" w:hAnsi="Times New Roman"/>
          <w:sz w:val="24"/>
          <w:szCs w:val="24"/>
          <w:lang w:val="en-US"/>
        </w:rPr>
        <w:t xml:space="preserve">, Judgment of 7 September 1927 PCIJ (ser. </w:t>
      </w:r>
      <w:r w:rsidRPr="0058232B">
        <w:rPr>
          <w:rFonts w:ascii="Times New Roman" w:hAnsi="Times New Roman"/>
          <w:sz w:val="24"/>
          <w:szCs w:val="24"/>
          <w:lang w:val="es-ES"/>
        </w:rPr>
        <w:t xml:space="preserve">A) No. 10 </w:t>
      </w:r>
      <w:r w:rsidRPr="0058232B">
        <w:rPr>
          <w:rFonts w:ascii="Times New Roman" w:eastAsiaTheme="minorEastAsia" w:hAnsi="Times New Roman"/>
          <w:sz w:val="24"/>
          <w:szCs w:val="24"/>
          <w:lang w:val="es-ES" w:eastAsia="fr-FR"/>
        </w:rPr>
        <w:t>[</w:t>
      </w:r>
      <w:r w:rsidRPr="0058232B">
        <w:rPr>
          <w:rFonts w:ascii="Times New Roman" w:hAnsi="Times New Roman"/>
          <w:sz w:val="24"/>
          <w:szCs w:val="24"/>
          <w:lang w:val="es-ES"/>
        </w:rPr>
        <w:t>“</w:t>
      </w:r>
      <w:r w:rsidRPr="0058232B">
        <w:rPr>
          <w:rFonts w:ascii="Times New Roman" w:eastAsiaTheme="minorEastAsia" w:hAnsi="Times New Roman"/>
          <w:i/>
          <w:iCs/>
          <w:sz w:val="24"/>
          <w:szCs w:val="24"/>
          <w:lang w:val="es-ES" w:eastAsia="fr-FR"/>
        </w:rPr>
        <w:t>S.S. Lotus</w:t>
      </w:r>
      <w:r w:rsidRPr="0058232B">
        <w:rPr>
          <w:rFonts w:ascii="Times New Roman" w:hAnsi="Times New Roman"/>
          <w:sz w:val="24"/>
          <w:szCs w:val="24"/>
          <w:lang w:val="es-ES"/>
        </w:rPr>
        <w:t>”</w:t>
      </w:r>
      <w:r w:rsidRPr="0058232B">
        <w:rPr>
          <w:rFonts w:ascii="Times New Roman" w:eastAsiaTheme="minorEastAsia" w:hAnsi="Times New Roman"/>
          <w:sz w:val="24"/>
          <w:szCs w:val="24"/>
          <w:lang w:val="es-ES" w:eastAsia="fr-FR"/>
        </w:rPr>
        <w:t>]</w:t>
      </w:r>
      <w:r w:rsidRPr="0058232B">
        <w:rPr>
          <w:rFonts w:ascii="Times New Roman" w:hAnsi="Times New Roman"/>
          <w:sz w:val="24"/>
          <w:szCs w:val="24"/>
          <w:lang w:val="es-ES"/>
        </w:rPr>
        <w:t>, 18.</w:t>
      </w:r>
    </w:p>
  </w:footnote>
  <w:footnote w:id="39">
    <w:p w14:paraId="2849A86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w:t>
      </w:r>
      <w:r w:rsidRPr="0058232B">
        <w:rPr>
          <w:rFonts w:ascii="Times New Roman" w:hAnsi="Times New Roman"/>
          <w:i/>
          <w:sz w:val="24"/>
          <w:szCs w:val="24"/>
          <w:lang w:val="es-ES"/>
        </w:rPr>
        <w:t>Nicaragua</w:t>
      </w:r>
      <w:r w:rsidRPr="0058232B">
        <w:rPr>
          <w:rFonts w:ascii="Times New Roman" w:hAnsi="Times New Roman"/>
          <w:sz w:val="24"/>
          <w:szCs w:val="24"/>
          <w:lang w:val="es-ES"/>
        </w:rPr>
        <w:t>, ¶269.</w:t>
      </w:r>
    </w:p>
  </w:footnote>
  <w:footnote w:id="40">
    <w:p w14:paraId="2CCD4C5C" w14:textId="39A83F20"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Paul Reuter, </w:t>
      </w:r>
      <w:r w:rsidRPr="0058232B">
        <w:rPr>
          <w:rFonts w:ascii="Times New Roman" w:hAnsi="Times New Roman"/>
          <w:i/>
          <w:iCs/>
          <w:sz w:val="24"/>
          <w:szCs w:val="24"/>
          <w:lang w:val="fr-CH"/>
        </w:rPr>
        <w:t>Le Droit au Secret et les Institutions Internationales</w:t>
      </w:r>
      <w:r w:rsidRPr="0058232B">
        <w:rPr>
          <w:rFonts w:ascii="Times New Roman" w:hAnsi="Times New Roman"/>
          <w:sz w:val="24"/>
          <w:szCs w:val="24"/>
          <w:lang w:val="fr-CH"/>
        </w:rPr>
        <w:t>, 2 Annuaire Français de Droit International (1956)</w:t>
      </w:r>
      <w:r w:rsidR="00957BE4" w:rsidRPr="0058232B">
        <w:rPr>
          <w:rFonts w:ascii="Times New Roman" w:hAnsi="Times New Roman"/>
          <w:sz w:val="24"/>
          <w:szCs w:val="24"/>
          <w:lang w:val="fr-CH"/>
        </w:rPr>
        <w:t xml:space="preserve"> 46</w:t>
      </w:r>
      <w:r w:rsidRPr="0058232B">
        <w:rPr>
          <w:rFonts w:ascii="Times New Roman" w:hAnsi="Times New Roman"/>
          <w:sz w:val="24"/>
          <w:szCs w:val="24"/>
          <w:lang w:val="fr-CH"/>
        </w:rPr>
        <w:t>, 47.</w:t>
      </w:r>
    </w:p>
  </w:footnote>
  <w:footnote w:id="41">
    <w:p w14:paraId="5AF724F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sz w:val="24"/>
          <w:szCs w:val="24"/>
          <w:lang w:val="en-GB"/>
        </w:rPr>
        <w:t xml:space="preserve">Sven </w:t>
      </w:r>
      <w:r w:rsidRPr="0058232B">
        <w:rPr>
          <w:rFonts w:ascii="Times New Roman" w:hAnsi="Times New Roman"/>
          <w:sz w:val="24"/>
          <w:szCs w:val="24"/>
          <w:lang w:val="en-US"/>
        </w:rPr>
        <w:t xml:space="preserve">Koopmans, </w:t>
      </w:r>
      <w:r w:rsidRPr="0058232B">
        <w:rPr>
          <w:rFonts w:ascii="Times New Roman" w:hAnsi="Times New Roman"/>
          <w:i/>
          <w:iCs/>
          <w:sz w:val="24"/>
          <w:szCs w:val="24"/>
          <w:lang w:val="en-US"/>
        </w:rPr>
        <w:t>Diplomatic Dispute Settlement: The Use of Inter-State Conciliation</w:t>
      </w:r>
      <w:r w:rsidRPr="0058232B">
        <w:rPr>
          <w:rFonts w:ascii="Times New Roman" w:hAnsi="Times New Roman"/>
          <w:sz w:val="24"/>
          <w:szCs w:val="24"/>
          <w:lang w:val="en-GB"/>
        </w:rPr>
        <w:t xml:space="preserve">, </w:t>
      </w:r>
      <w:r w:rsidRPr="0058232B">
        <w:rPr>
          <w:rFonts w:ascii="Times New Roman" w:eastAsiaTheme="minorEastAsia" w:hAnsi="Times New Roman"/>
          <w:sz w:val="24"/>
          <w:szCs w:val="24"/>
          <w:lang w:val="en-GB" w:eastAsia="fr-FR"/>
        </w:rPr>
        <w:t>Asser Press</w:t>
      </w:r>
      <w:r w:rsidRPr="0058232B">
        <w:rPr>
          <w:rFonts w:ascii="Times New Roman" w:hAnsi="Times New Roman"/>
          <w:sz w:val="24"/>
          <w:szCs w:val="24"/>
          <w:lang w:val="en-US"/>
        </w:rPr>
        <w:t xml:space="preserve"> (2008) [“Koopmans”], 154.</w:t>
      </w:r>
    </w:p>
  </w:footnote>
  <w:footnote w:id="42">
    <w:p w14:paraId="5651CC6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¶43.</w:t>
      </w:r>
    </w:p>
  </w:footnote>
  <w:footnote w:id="43">
    <w:p w14:paraId="1B1B7FD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Charter of the United Nations, 1 UNTS XVI (1945) [“UN Charter”], Article 33.</w:t>
      </w:r>
    </w:p>
  </w:footnote>
  <w:footnote w:id="44">
    <w:p w14:paraId="0904D8BE" w14:textId="077DC36B" w:rsidR="009D4734" w:rsidRPr="0058232B" w:rsidRDefault="009D4734" w:rsidP="00C72E65">
      <w:pPr>
        <w:pStyle w:val="FootnoteText"/>
        <w:jc w:val="both"/>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Vienna Convention on the Law of Treaties, 1155 UNTS 331 (1969)</w:t>
      </w:r>
      <w:r w:rsidRPr="0058232B">
        <w:rPr>
          <w:rFonts w:ascii="Times New Roman" w:eastAsia="Times New Roman" w:hAnsi="Times New Roman" w:cs="Times New Roman"/>
        </w:rPr>
        <w:t>, Article 31.</w:t>
      </w:r>
    </w:p>
  </w:footnote>
  <w:footnote w:id="45">
    <w:p w14:paraId="19FB9EE2" w14:textId="041A2CE5"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Territorial Dispute (Libyan Arab Jamahiriya/Chad)</w:t>
      </w:r>
      <w:r w:rsidRPr="0058232B">
        <w:rPr>
          <w:rFonts w:ascii="Times New Roman" w:hAnsi="Times New Roman"/>
          <w:sz w:val="24"/>
          <w:szCs w:val="24"/>
          <w:lang w:val="en-US"/>
        </w:rPr>
        <w:t xml:space="preserve">, Judgment of 3 February 1994 ICJ, ¶41. </w:t>
      </w:r>
    </w:p>
  </w:footnote>
  <w:footnote w:id="46">
    <w:p w14:paraId="650AFDDF" w14:textId="4853AED3"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sz w:val="24"/>
          <w:szCs w:val="24"/>
          <w:lang w:val="en-GB"/>
        </w:rPr>
        <w:t>A</w:t>
      </w:r>
      <w:r w:rsidRPr="0058232B">
        <w:rPr>
          <w:rFonts w:ascii="Times New Roman" w:hAnsi="Times New Roman"/>
          <w:sz w:val="24"/>
          <w:szCs w:val="24"/>
          <w:lang w:val="en-US"/>
        </w:rPr>
        <w:t>nnuaire de l'</w:t>
      </w:r>
      <w:r w:rsidRPr="0058232B">
        <w:rPr>
          <w:rFonts w:ascii="Times New Roman" w:hAnsi="Times New Roman"/>
          <w:sz w:val="24"/>
          <w:szCs w:val="24"/>
          <w:lang w:val="en-GB"/>
        </w:rPr>
        <w:t>I</w:t>
      </w:r>
      <w:r w:rsidRPr="0058232B">
        <w:rPr>
          <w:rFonts w:ascii="Times New Roman" w:hAnsi="Times New Roman"/>
          <w:sz w:val="24"/>
          <w:szCs w:val="24"/>
          <w:lang w:val="en-US"/>
        </w:rPr>
        <w:t>nstitu</w:t>
      </w:r>
      <w:r w:rsidRPr="0058232B">
        <w:rPr>
          <w:rFonts w:ascii="Times New Roman" w:hAnsi="Times New Roman"/>
          <w:sz w:val="24"/>
          <w:szCs w:val="24"/>
          <w:lang w:val="en-GB"/>
        </w:rPr>
        <w:t>t</w:t>
      </w:r>
      <w:r w:rsidRPr="0058232B">
        <w:rPr>
          <w:rFonts w:ascii="Times New Roman" w:hAnsi="Times New Roman"/>
          <w:sz w:val="24"/>
          <w:szCs w:val="24"/>
          <w:lang w:val="en-US"/>
        </w:rPr>
        <w:t xml:space="preserve"> de </w:t>
      </w:r>
      <w:r w:rsidRPr="0058232B">
        <w:rPr>
          <w:rFonts w:ascii="Times New Roman" w:hAnsi="Times New Roman"/>
          <w:sz w:val="24"/>
          <w:szCs w:val="24"/>
          <w:lang w:val="en-GB"/>
        </w:rPr>
        <w:t>D</w:t>
      </w:r>
      <w:r w:rsidRPr="0058232B">
        <w:rPr>
          <w:rFonts w:ascii="Times New Roman" w:hAnsi="Times New Roman"/>
          <w:sz w:val="24"/>
          <w:szCs w:val="24"/>
          <w:lang w:val="en-US"/>
        </w:rPr>
        <w:t xml:space="preserve">roit </w:t>
      </w:r>
      <w:r w:rsidRPr="0058232B">
        <w:rPr>
          <w:rFonts w:ascii="Times New Roman" w:hAnsi="Times New Roman"/>
          <w:sz w:val="24"/>
          <w:szCs w:val="24"/>
          <w:lang w:val="en-GB"/>
        </w:rPr>
        <w:t>I</w:t>
      </w:r>
      <w:r w:rsidRPr="0058232B">
        <w:rPr>
          <w:rFonts w:ascii="Times New Roman" w:hAnsi="Times New Roman"/>
          <w:sz w:val="24"/>
          <w:szCs w:val="24"/>
          <w:lang w:val="en-US"/>
        </w:rPr>
        <w:t>nternational (1961-II), 390-391; UNGA Resolution 50/50, The United Nations Model Rules for the Conciliation of Disputes between States, U.</w:t>
      </w:r>
      <w:proofErr w:type="gramStart"/>
      <w:r w:rsidRPr="0058232B">
        <w:rPr>
          <w:rFonts w:ascii="Times New Roman" w:hAnsi="Times New Roman"/>
          <w:sz w:val="24"/>
          <w:szCs w:val="24"/>
          <w:lang w:val="en-US"/>
        </w:rPr>
        <w:t>N.Doc.A</w:t>
      </w:r>
      <w:proofErr w:type="gramEnd"/>
      <w:r w:rsidRPr="0058232B">
        <w:rPr>
          <w:rFonts w:ascii="Times New Roman" w:hAnsi="Times New Roman"/>
          <w:sz w:val="24"/>
          <w:szCs w:val="24"/>
          <w:lang w:val="en-US"/>
        </w:rPr>
        <w:t>/RES/50/50 (1995) [“Model Rules”], Articles 25-26.</w:t>
      </w:r>
    </w:p>
  </w:footnote>
  <w:footnote w:id="47">
    <w:p w14:paraId="71BA2F92" w14:textId="17F38866"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League of Nations Assembly, General Act for the Pacific Settlement of International Disputes (1928), Article 10; </w:t>
      </w:r>
      <w:r w:rsidRPr="0058232B">
        <w:rPr>
          <w:rFonts w:ascii="Times New Roman" w:eastAsia="Calibri" w:hAnsi="Times New Roman"/>
          <w:sz w:val="24"/>
          <w:szCs w:val="24"/>
          <w:lang w:val="en-GB" w:eastAsia="fr-FR"/>
        </w:rPr>
        <w:t>European Convention for the Peaceful Settlement of Disputes 320 UNTS 243 (1957)</w:t>
      </w:r>
      <w:r w:rsidRPr="0058232B">
        <w:rPr>
          <w:rFonts w:ascii="Times New Roman" w:hAnsi="Times New Roman"/>
          <w:sz w:val="24"/>
          <w:szCs w:val="24"/>
          <w:lang w:val="en-US"/>
        </w:rPr>
        <w:t>, Article 11.</w:t>
      </w:r>
    </w:p>
  </w:footnote>
  <w:footnote w:id="48">
    <w:p w14:paraId="0EBFF2E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Malcolm </w:t>
      </w:r>
      <w:r w:rsidRPr="0058232B">
        <w:rPr>
          <w:rFonts w:ascii="Times New Roman" w:hAnsi="Times New Roman"/>
          <w:sz w:val="24"/>
          <w:szCs w:val="24"/>
          <w:lang w:val="en-GB"/>
        </w:rPr>
        <w:t xml:space="preserve">N. </w:t>
      </w:r>
      <w:r w:rsidRPr="0058232B">
        <w:rPr>
          <w:rFonts w:ascii="Times New Roman" w:hAnsi="Times New Roman"/>
          <w:sz w:val="24"/>
          <w:szCs w:val="24"/>
          <w:lang w:val="en-US"/>
        </w:rPr>
        <w:t xml:space="preserve">Shaw, </w:t>
      </w:r>
      <w:r w:rsidRPr="0058232B">
        <w:rPr>
          <w:rFonts w:ascii="Times New Roman" w:hAnsi="Times New Roman"/>
          <w:i/>
          <w:iCs/>
          <w:sz w:val="24"/>
          <w:szCs w:val="24"/>
          <w:lang w:val="en-US"/>
        </w:rPr>
        <w:t>International Law</w:t>
      </w:r>
      <w:r w:rsidRPr="0058232B">
        <w:rPr>
          <w:rFonts w:ascii="Times New Roman" w:hAnsi="Times New Roman"/>
          <w:sz w:val="24"/>
          <w:szCs w:val="24"/>
          <w:lang w:val="en-GB"/>
        </w:rPr>
        <w:t>, CUP</w:t>
      </w:r>
      <w:r w:rsidRPr="0058232B">
        <w:rPr>
          <w:rFonts w:ascii="Times New Roman" w:hAnsi="Times New Roman"/>
          <w:sz w:val="24"/>
          <w:szCs w:val="24"/>
          <w:lang w:val="en-US"/>
        </w:rPr>
        <w:t xml:space="preserve"> (2008)</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Shaw</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76-77.</w:t>
      </w:r>
    </w:p>
  </w:footnote>
  <w:footnote w:id="49">
    <w:p w14:paraId="74D60298" w14:textId="55EC8582"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North Sea Continental Shelf (Federal Republic of Germany/Denmark)</w:t>
      </w:r>
      <w:r w:rsidRPr="0058232B">
        <w:rPr>
          <w:rFonts w:ascii="Times New Roman" w:hAnsi="Times New Roman"/>
          <w:sz w:val="24"/>
          <w:szCs w:val="24"/>
          <w:lang w:val="en-US"/>
        </w:rPr>
        <w:t xml:space="preserve">, Judgment of 20 February 1969 ICJ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i/>
          <w:iCs/>
          <w:sz w:val="24"/>
          <w:szCs w:val="24"/>
          <w:lang w:val="en-GB" w:eastAsia="fr-FR"/>
        </w:rPr>
        <w:t>Continental Shelf</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¶76.</w:t>
      </w:r>
    </w:p>
  </w:footnote>
  <w:footnote w:id="50">
    <w:p w14:paraId="512E8564" w14:textId="68F89608"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bookmarkStart w:id="29" w:name="_Hlk92037188"/>
      <w:r w:rsidRPr="0058232B">
        <w:rPr>
          <w:rFonts w:ascii="Times New Roman" w:hAnsi="Times New Roman"/>
          <w:i/>
          <w:iCs/>
          <w:sz w:val="24"/>
          <w:szCs w:val="24"/>
          <w:lang w:val="en-GB"/>
        </w:rPr>
        <w:t>Idem.</w:t>
      </w:r>
      <w:r w:rsidRPr="0058232B">
        <w:rPr>
          <w:rFonts w:ascii="Times New Roman" w:hAnsi="Times New Roman"/>
          <w:sz w:val="24"/>
          <w:szCs w:val="24"/>
          <w:lang w:val="en-GB"/>
        </w:rPr>
        <w:t>;</w:t>
      </w:r>
      <w:r w:rsidRPr="0058232B">
        <w:rPr>
          <w:rFonts w:ascii="Times New Roman" w:hAnsi="Times New Roman"/>
          <w:i/>
          <w:iCs/>
          <w:sz w:val="24"/>
          <w:szCs w:val="24"/>
          <w:lang w:val="en-GB"/>
        </w:rPr>
        <w:t xml:space="preserve"> </w:t>
      </w:r>
      <w:r w:rsidRPr="0058232B">
        <w:rPr>
          <w:rFonts w:ascii="Times New Roman" w:hAnsi="Times New Roman"/>
          <w:sz w:val="24"/>
          <w:szCs w:val="24"/>
          <w:lang w:val="en-US"/>
        </w:rPr>
        <w:t xml:space="preserve">Richard Baxter, </w:t>
      </w:r>
      <w:r w:rsidRPr="0058232B">
        <w:rPr>
          <w:rFonts w:ascii="Times New Roman" w:hAnsi="Times New Roman"/>
          <w:i/>
          <w:iCs/>
          <w:sz w:val="24"/>
          <w:szCs w:val="24"/>
          <w:lang w:val="en-US"/>
        </w:rPr>
        <w:t>Treaties and Custom</w:t>
      </w:r>
      <w:r w:rsidRPr="0058232B">
        <w:rPr>
          <w:rFonts w:ascii="Times New Roman" w:hAnsi="Times New Roman"/>
          <w:sz w:val="24"/>
          <w:szCs w:val="24"/>
          <w:lang w:val="en-US"/>
        </w:rPr>
        <w:t>, 129 Recueil des Cours (1970)</w:t>
      </w:r>
      <w:bookmarkEnd w:id="29"/>
      <w:r w:rsidR="00826719" w:rsidRPr="0058232B">
        <w:rPr>
          <w:rFonts w:ascii="Times New Roman" w:hAnsi="Times New Roman"/>
          <w:sz w:val="24"/>
          <w:szCs w:val="24"/>
          <w:lang w:val="en-US"/>
        </w:rPr>
        <w:t xml:space="preserve"> 27</w:t>
      </w:r>
      <w:r w:rsidRPr="0058232B">
        <w:rPr>
          <w:rFonts w:ascii="Times New Roman" w:hAnsi="Times New Roman"/>
          <w:sz w:val="24"/>
          <w:szCs w:val="24"/>
          <w:lang w:val="en-US"/>
        </w:rPr>
        <w:t>, 64.</w:t>
      </w:r>
    </w:p>
  </w:footnote>
  <w:footnote w:id="51">
    <w:p w14:paraId="00C0370E"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Continental Shelf</w:t>
      </w:r>
      <w:r w:rsidRPr="0058232B">
        <w:rPr>
          <w:rFonts w:ascii="Times New Roman" w:hAnsi="Times New Roman"/>
          <w:sz w:val="24"/>
          <w:szCs w:val="24"/>
          <w:lang w:val="en-US"/>
        </w:rPr>
        <w:t xml:space="preserve">, ¶77. </w:t>
      </w:r>
    </w:p>
  </w:footnote>
  <w:footnote w:id="52">
    <w:p w14:paraId="690CD2E0" w14:textId="6DCA9DD2"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 xml:space="preserve">Temple of Preah Vihear </w:t>
      </w:r>
      <w:r w:rsidRPr="0058232B">
        <w:rPr>
          <w:rFonts w:ascii="Times New Roman" w:hAnsi="Times New Roman"/>
          <w:sz w:val="24"/>
          <w:szCs w:val="24"/>
          <w:lang w:val="en-US"/>
        </w:rPr>
        <w:t>(</w:t>
      </w:r>
      <w:r w:rsidRPr="0058232B">
        <w:rPr>
          <w:rFonts w:ascii="Times New Roman" w:hAnsi="Times New Roman"/>
          <w:i/>
          <w:sz w:val="24"/>
          <w:szCs w:val="24"/>
          <w:lang w:val="en-US"/>
        </w:rPr>
        <w:t>Cambodia</w:t>
      </w:r>
      <w:r w:rsidRPr="0058232B">
        <w:rPr>
          <w:rFonts w:ascii="Times New Roman" w:hAnsi="Times New Roman"/>
          <w:i/>
          <w:sz w:val="24"/>
          <w:szCs w:val="24"/>
          <w:lang w:val="en-GB"/>
        </w:rPr>
        <w:t>/</w:t>
      </w:r>
      <w:r w:rsidRPr="0058232B">
        <w:rPr>
          <w:rFonts w:ascii="Times New Roman" w:hAnsi="Times New Roman"/>
          <w:i/>
          <w:sz w:val="24"/>
          <w:szCs w:val="24"/>
          <w:lang w:val="en-US"/>
        </w:rPr>
        <w:t>Thailand</w:t>
      </w:r>
      <w:r w:rsidRPr="0058232B">
        <w:rPr>
          <w:rFonts w:ascii="Times New Roman" w:hAnsi="Times New Roman"/>
          <w:sz w:val="24"/>
          <w:szCs w:val="24"/>
          <w:lang w:val="en-US"/>
        </w:rPr>
        <w:t>), Merits,</w:t>
      </w:r>
      <w:r w:rsidRPr="0058232B">
        <w:rPr>
          <w:rFonts w:ascii="Times New Roman" w:hAnsi="Times New Roman"/>
          <w:i/>
          <w:sz w:val="24"/>
          <w:szCs w:val="24"/>
          <w:lang w:val="en-US"/>
        </w:rPr>
        <w:t xml:space="preserve"> </w:t>
      </w:r>
      <w:r w:rsidRPr="0058232B">
        <w:rPr>
          <w:rFonts w:ascii="Times New Roman" w:hAnsi="Times New Roman"/>
          <w:sz w:val="24"/>
          <w:szCs w:val="24"/>
          <w:lang w:val="en-US"/>
        </w:rPr>
        <w:t xml:space="preserve">Judgment of 15 June 1962 ICJ </w:t>
      </w:r>
      <w:r w:rsidRPr="0058232B">
        <w:rPr>
          <w:rFonts w:ascii="Times New Roman" w:eastAsia="Calibri" w:hAnsi="Times New Roman"/>
          <w:sz w:val="24"/>
          <w:szCs w:val="24"/>
          <w:lang w:val="en-GB" w:eastAsia="fr-FR"/>
        </w:rPr>
        <w:t>[“</w:t>
      </w:r>
      <w:r w:rsidRPr="0058232B">
        <w:rPr>
          <w:rFonts w:ascii="Times New Roman" w:eastAsia="Calibri" w:hAnsi="Times New Roman"/>
          <w:i/>
          <w:iCs/>
          <w:sz w:val="24"/>
          <w:szCs w:val="24"/>
          <w:lang w:val="en-GB" w:eastAsia="fr-FR"/>
        </w:rPr>
        <w:t>Temple</w:t>
      </w:r>
      <w:r w:rsidRPr="0058232B">
        <w:rPr>
          <w:rFonts w:ascii="Times New Roman" w:eastAsia="Calibri" w:hAnsi="Times New Roman"/>
          <w:iCs/>
          <w:sz w:val="24"/>
          <w:szCs w:val="24"/>
          <w:lang w:val="en-GB" w:eastAsia="fr-FR"/>
        </w:rPr>
        <w:t>”</w:t>
      </w:r>
      <w:r w:rsidRPr="0058232B">
        <w:rPr>
          <w:rFonts w:ascii="Times New Roman" w:eastAsia="Calibri" w:hAnsi="Times New Roman"/>
          <w:sz w:val="24"/>
          <w:szCs w:val="24"/>
          <w:lang w:val="en-GB" w:eastAsia="fr-FR"/>
        </w:rPr>
        <w:t>],</w:t>
      </w:r>
      <w:r w:rsidRPr="0058232B">
        <w:rPr>
          <w:rFonts w:ascii="Times New Roman" w:hAnsi="Times New Roman"/>
          <w:sz w:val="24"/>
          <w:szCs w:val="24"/>
          <w:lang w:val="en-US"/>
        </w:rPr>
        <w:t xml:space="preserve"> 31; Koopmans, 158.</w:t>
      </w:r>
    </w:p>
  </w:footnote>
  <w:footnote w:id="53">
    <w:p w14:paraId="2C02BD7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Koopmans, 154.</w:t>
      </w:r>
    </w:p>
  </w:footnote>
  <w:footnote w:id="54">
    <w:p w14:paraId="002B0DE5" w14:textId="519E1D03"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sz w:val="24"/>
          <w:szCs w:val="24"/>
          <w:lang w:val="fr-FR"/>
        </w:rPr>
        <w:t>A</w:t>
      </w:r>
      <w:r w:rsidRPr="0058232B">
        <w:rPr>
          <w:rFonts w:ascii="Times New Roman" w:hAnsi="Times New Roman"/>
          <w:sz w:val="24"/>
          <w:szCs w:val="24"/>
          <w:lang w:val="fr-CH"/>
        </w:rPr>
        <w:t>nnuaire de l'</w:t>
      </w:r>
      <w:r w:rsidRPr="0058232B">
        <w:rPr>
          <w:rFonts w:ascii="Times New Roman" w:hAnsi="Times New Roman"/>
          <w:sz w:val="24"/>
          <w:szCs w:val="24"/>
          <w:lang w:val="fr-FR"/>
        </w:rPr>
        <w:t>I</w:t>
      </w:r>
      <w:r w:rsidRPr="0058232B">
        <w:rPr>
          <w:rFonts w:ascii="Times New Roman" w:hAnsi="Times New Roman"/>
          <w:sz w:val="24"/>
          <w:szCs w:val="24"/>
          <w:lang w:val="fr-CH"/>
        </w:rPr>
        <w:t>nstitu</w:t>
      </w:r>
      <w:r w:rsidRPr="0058232B">
        <w:rPr>
          <w:rFonts w:ascii="Times New Roman" w:hAnsi="Times New Roman"/>
          <w:sz w:val="24"/>
          <w:szCs w:val="24"/>
          <w:lang w:val="fr-FR"/>
        </w:rPr>
        <w:t>t</w:t>
      </w:r>
      <w:r w:rsidRPr="0058232B">
        <w:rPr>
          <w:rFonts w:ascii="Times New Roman" w:hAnsi="Times New Roman"/>
          <w:sz w:val="24"/>
          <w:szCs w:val="24"/>
          <w:lang w:val="fr-CH"/>
        </w:rPr>
        <w:t xml:space="preserve"> de </w:t>
      </w:r>
      <w:r w:rsidRPr="0058232B">
        <w:rPr>
          <w:rFonts w:ascii="Times New Roman" w:hAnsi="Times New Roman"/>
          <w:sz w:val="24"/>
          <w:szCs w:val="24"/>
          <w:lang w:val="fr-FR"/>
        </w:rPr>
        <w:t>D</w:t>
      </w:r>
      <w:r w:rsidRPr="0058232B">
        <w:rPr>
          <w:rFonts w:ascii="Times New Roman" w:hAnsi="Times New Roman"/>
          <w:sz w:val="24"/>
          <w:szCs w:val="24"/>
          <w:lang w:val="fr-CH"/>
        </w:rPr>
        <w:t xml:space="preserve">roit </w:t>
      </w:r>
      <w:r w:rsidRPr="0058232B">
        <w:rPr>
          <w:rFonts w:ascii="Times New Roman" w:hAnsi="Times New Roman"/>
          <w:sz w:val="24"/>
          <w:szCs w:val="24"/>
          <w:lang w:val="fr-FR"/>
        </w:rPr>
        <w:t>I</w:t>
      </w:r>
      <w:r w:rsidRPr="0058232B">
        <w:rPr>
          <w:rFonts w:ascii="Times New Roman" w:hAnsi="Times New Roman"/>
          <w:sz w:val="24"/>
          <w:szCs w:val="24"/>
          <w:lang w:val="fr-CH"/>
        </w:rPr>
        <w:t>nternational (1961-II), 211.</w:t>
      </w:r>
    </w:p>
  </w:footnote>
  <w:footnote w:id="55">
    <w:p w14:paraId="0EC0BC3F" w14:textId="77777777" w:rsidR="009D4734" w:rsidRPr="0058232B" w:rsidRDefault="009D4734" w:rsidP="00C72E65">
      <w:pPr>
        <w:pBdr>
          <w:top w:val="nil"/>
          <w:left w:val="nil"/>
          <w:bottom w:val="nil"/>
          <w:right w:val="nil"/>
          <w:between w:val="nil"/>
        </w:pBdr>
        <w:tabs>
          <w:tab w:val="left" w:pos="3160"/>
        </w:tabs>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¶32.</w:t>
      </w:r>
      <w:r w:rsidRPr="0058232B">
        <w:rPr>
          <w:rFonts w:ascii="Times New Roman" w:hAnsi="Times New Roman"/>
          <w:sz w:val="24"/>
          <w:szCs w:val="24"/>
          <w:lang w:val="en-US"/>
        </w:rPr>
        <w:tab/>
      </w:r>
    </w:p>
  </w:footnote>
  <w:footnote w:id="56">
    <w:p w14:paraId="13027D4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Model Rules, Article 12.</w:t>
      </w:r>
    </w:p>
  </w:footnote>
  <w:footnote w:id="57">
    <w:p w14:paraId="618BE994" w14:textId="11157A14" w:rsidR="009D4734" w:rsidRPr="0058232B" w:rsidRDefault="009D4734" w:rsidP="00C72E65">
      <w:pPr>
        <w:pStyle w:val="FootnoteText"/>
        <w:jc w:val="both"/>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w:t>
      </w:r>
      <w:r w:rsidRPr="0058232B">
        <w:rPr>
          <w:rFonts w:ascii="Times New Roman" w:hAnsi="Times New Roman" w:cs="Times New Roman"/>
          <w:i/>
        </w:rPr>
        <w:t>Questions Relating to the Seizure and Detention of Certain Documents and Data (Timor-Leste/Australia)</w:t>
      </w:r>
      <w:r w:rsidRPr="0058232B">
        <w:rPr>
          <w:rFonts w:ascii="Times New Roman" w:hAnsi="Times New Roman" w:cs="Times New Roman"/>
        </w:rPr>
        <w:t>, Provisional Measures, Order of 3 March 2014 ICJ, ¶27.</w:t>
      </w:r>
    </w:p>
  </w:footnote>
  <w:footnote w:id="58">
    <w:p w14:paraId="4F8CC34A" w14:textId="4CA13785"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GB"/>
        </w:rPr>
        <w:t xml:space="preserve"> </w:t>
      </w:r>
      <w:r w:rsidRPr="0058232B">
        <w:rPr>
          <w:rFonts w:ascii="Times New Roman" w:hAnsi="Times New Roman"/>
          <w:i/>
          <w:sz w:val="24"/>
          <w:szCs w:val="24"/>
          <w:lang w:val="en-GB"/>
        </w:rPr>
        <w:t>Mavrommatis Palestine Concessions (Greece/Britain)</w:t>
      </w:r>
      <w:r w:rsidRPr="0058232B">
        <w:rPr>
          <w:rFonts w:ascii="Times New Roman" w:hAnsi="Times New Roman"/>
          <w:sz w:val="24"/>
          <w:szCs w:val="24"/>
          <w:lang w:val="en-GB"/>
        </w:rPr>
        <w:t xml:space="preserve">, Judgment of 30 August 1924 PCIJ (ser. </w:t>
      </w:r>
      <w:r w:rsidRPr="0058232B">
        <w:rPr>
          <w:rFonts w:ascii="Times New Roman" w:hAnsi="Times New Roman"/>
          <w:sz w:val="24"/>
          <w:szCs w:val="24"/>
          <w:lang w:val="en-US"/>
        </w:rPr>
        <w:t xml:space="preserve">A) </w:t>
      </w:r>
      <w:r w:rsidRPr="0058232B">
        <w:rPr>
          <w:rFonts w:ascii="Times New Roman" w:hAnsi="Times New Roman"/>
          <w:sz w:val="24"/>
          <w:szCs w:val="24"/>
          <w:lang w:val="en-GB"/>
        </w:rPr>
        <w:t xml:space="preserve">No. </w:t>
      </w:r>
      <w:r w:rsidRPr="0058232B">
        <w:rPr>
          <w:rFonts w:ascii="Times New Roman" w:hAnsi="Times New Roman"/>
          <w:sz w:val="24"/>
          <w:szCs w:val="24"/>
          <w:lang w:val="en-US"/>
        </w:rPr>
        <w:t>2, 13.</w:t>
      </w:r>
    </w:p>
  </w:footnote>
  <w:footnote w:id="59">
    <w:p w14:paraId="662CC8D8" w14:textId="77777777" w:rsidR="009D4734" w:rsidRPr="0058232B" w:rsidRDefault="009D4734" w:rsidP="00C72E65">
      <w:pP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 xml:space="preserve">Bancoult, R./Secretary of State for Foreign &amp; Commonwealth Affairs, </w:t>
      </w:r>
      <w:r w:rsidRPr="0058232B">
        <w:rPr>
          <w:rFonts w:ascii="Times New Roman" w:hAnsi="Times New Roman"/>
          <w:sz w:val="24"/>
          <w:szCs w:val="24"/>
          <w:lang w:val="en-US"/>
        </w:rPr>
        <w:t>EWCA Civ 708, England and Wales Court of Appeal (2014)</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i/>
          <w:iCs/>
          <w:sz w:val="24"/>
          <w:szCs w:val="24"/>
          <w:lang w:val="en-GB" w:eastAsia="fr-FR"/>
        </w:rPr>
        <w:t>Bancoult</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¶49.</w:t>
      </w:r>
    </w:p>
  </w:footnote>
  <w:footnote w:id="60">
    <w:p w14:paraId="5F21F3F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Denza, 165.</w:t>
      </w:r>
    </w:p>
  </w:footnote>
  <w:footnote w:id="61">
    <w:p w14:paraId="3498267D"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 xml:space="preserve">Bancoult, </w:t>
      </w:r>
      <w:r w:rsidRPr="0058232B">
        <w:rPr>
          <w:rFonts w:ascii="Times New Roman" w:hAnsi="Times New Roman"/>
          <w:sz w:val="24"/>
          <w:szCs w:val="24"/>
          <w:lang w:val="en-US"/>
        </w:rPr>
        <w:t>¶47.</w:t>
      </w:r>
    </w:p>
  </w:footnote>
  <w:footnote w:id="62">
    <w:p w14:paraId="4C095D4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Supra</w:t>
      </w:r>
      <w:r w:rsidRPr="0058232B">
        <w:rPr>
          <w:rFonts w:ascii="Times New Roman" w:hAnsi="Times New Roman"/>
          <w:sz w:val="24"/>
          <w:szCs w:val="24"/>
          <w:lang w:val="en-US"/>
        </w:rPr>
        <w:t>, §I</w:t>
      </w:r>
      <w:r w:rsidRPr="0058232B">
        <w:rPr>
          <w:rFonts w:ascii="Times New Roman" w:hAnsi="Times New Roman"/>
          <w:sz w:val="24"/>
          <w:szCs w:val="24"/>
          <w:lang w:val="es-ES"/>
        </w:rPr>
        <w:t>(</w:t>
      </w:r>
      <w:r w:rsidRPr="0058232B">
        <w:rPr>
          <w:rFonts w:ascii="Times New Roman" w:hAnsi="Times New Roman"/>
          <w:sz w:val="24"/>
          <w:szCs w:val="24"/>
          <w:lang w:val="en-US"/>
        </w:rPr>
        <w:t>A</w:t>
      </w:r>
      <w:r w:rsidRPr="0058232B">
        <w:rPr>
          <w:rFonts w:ascii="Times New Roman" w:hAnsi="Times New Roman"/>
          <w:sz w:val="24"/>
          <w:szCs w:val="24"/>
          <w:lang w:val="es-ES"/>
        </w:rPr>
        <w:t>)</w:t>
      </w:r>
      <w:r w:rsidRPr="0058232B">
        <w:rPr>
          <w:rFonts w:ascii="Times New Roman" w:hAnsi="Times New Roman"/>
          <w:sz w:val="24"/>
          <w:szCs w:val="24"/>
          <w:lang w:val="en-US"/>
        </w:rPr>
        <w:t>.</w:t>
      </w:r>
    </w:p>
  </w:footnote>
  <w:footnote w:id="63">
    <w:p w14:paraId="1E4B6A4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Nicaragua</w:t>
      </w:r>
      <w:r w:rsidRPr="0058232B">
        <w:rPr>
          <w:rFonts w:ascii="Times New Roman" w:hAnsi="Times New Roman"/>
          <w:sz w:val="24"/>
          <w:szCs w:val="24"/>
          <w:lang w:val="fr-CH"/>
        </w:rPr>
        <w:t xml:space="preserve">, ¶60. </w:t>
      </w:r>
    </w:p>
  </w:footnote>
  <w:footnote w:id="64">
    <w:p w14:paraId="4E38A2D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Temple</w:t>
      </w:r>
      <w:r w:rsidRPr="0058232B">
        <w:rPr>
          <w:rFonts w:ascii="Times New Roman" w:hAnsi="Times New Roman"/>
          <w:sz w:val="24"/>
          <w:szCs w:val="24"/>
          <w:lang w:val="fr-CH"/>
        </w:rPr>
        <w:t>, 31.</w:t>
      </w:r>
    </w:p>
  </w:footnote>
  <w:footnote w:id="65">
    <w:p w14:paraId="6DCD1BA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Nicaragua</w:t>
      </w:r>
      <w:r w:rsidRPr="0058232B">
        <w:rPr>
          <w:rFonts w:ascii="Times New Roman" w:hAnsi="Times New Roman"/>
          <w:sz w:val="24"/>
          <w:szCs w:val="24"/>
          <w:lang w:val="fr-CH"/>
        </w:rPr>
        <w:t>, ¶64.</w:t>
      </w:r>
    </w:p>
  </w:footnote>
  <w:footnote w:id="66">
    <w:p w14:paraId="70A9C86D"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¶44.</w:t>
      </w:r>
    </w:p>
  </w:footnote>
  <w:footnote w:id="67">
    <w:p w14:paraId="3C7AEED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Infra</w:t>
      </w:r>
      <w:r w:rsidRPr="0058232B">
        <w:rPr>
          <w:rFonts w:ascii="Times New Roman" w:hAnsi="Times New Roman"/>
          <w:sz w:val="24"/>
          <w:szCs w:val="24"/>
          <w:lang w:val="fr-CH"/>
        </w:rPr>
        <w:t xml:space="preserve">, §IIB. </w:t>
      </w:r>
    </w:p>
  </w:footnote>
  <w:footnote w:id="68">
    <w:p w14:paraId="53288D1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Shaw, 98.</w:t>
      </w:r>
    </w:p>
  </w:footnote>
  <w:footnote w:id="69">
    <w:p w14:paraId="55B9519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Nardone/United States</w:t>
      </w:r>
      <w:r w:rsidRPr="0058232B">
        <w:rPr>
          <w:rFonts w:ascii="Times New Roman" w:hAnsi="Times New Roman"/>
          <w:sz w:val="24"/>
          <w:szCs w:val="24"/>
          <w:lang w:val="en-US"/>
        </w:rPr>
        <w:t>, 308 U.S. 338, US Supreme Court (1939), 341.</w:t>
      </w:r>
    </w:p>
  </w:footnote>
  <w:footnote w:id="70">
    <w:p w14:paraId="417B19F1" w14:textId="45740659"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Stephen </w:t>
      </w:r>
      <w:r w:rsidRPr="0058232B">
        <w:rPr>
          <w:rFonts w:ascii="Times New Roman" w:hAnsi="Times New Roman"/>
          <w:sz w:val="24"/>
          <w:szCs w:val="24"/>
          <w:lang w:val="en-GB"/>
        </w:rPr>
        <w:t xml:space="preserve">C. </w:t>
      </w:r>
      <w:r w:rsidRPr="0058232B">
        <w:rPr>
          <w:rFonts w:ascii="Times New Roman" w:hAnsi="Times New Roman"/>
          <w:sz w:val="24"/>
          <w:szCs w:val="24"/>
          <w:lang w:val="en-US"/>
        </w:rPr>
        <w:t xml:space="preserve">Thaman, </w:t>
      </w:r>
      <w:r w:rsidRPr="0058232B">
        <w:rPr>
          <w:rFonts w:ascii="Times New Roman" w:hAnsi="Times New Roman"/>
          <w:i/>
          <w:iCs/>
          <w:sz w:val="24"/>
          <w:szCs w:val="24"/>
          <w:lang w:val="en-US"/>
        </w:rPr>
        <w:t>“Fruits of the Poisonous Tree” in Comparative Law</w:t>
      </w:r>
      <w:r w:rsidRPr="0058232B">
        <w:rPr>
          <w:rFonts w:ascii="Times New Roman" w:hAnsi="Times New Roman"/>
          <w:sz w:val="24"/>
          <w:szCs w:val="24"/>
          <w:lang w:val="en-US"/>
        </w:rPr>
        <w:t>, 16 Southwestern Journal of International Law (2010)</w:t>
      </w:r>
      <w:r w:rsidR="00CD3927" w:rsidRPr="0058232B">
        <w:rPr>
          <w:rFonts w:ascii="Times New Roman" w:hAnsi="Times New Roman"/>
          <w:sz w:val="24"/>
          <w:szCs w:val="24"/>
          <w:lang w:val="en-US"/>
        </w:rPr>
        <w:t xml:space="preserve"> 333</w:t>
      </w:r>
      <w:r w:rsidRPr="0058232B">
        <w:rPr>
          <w:rFonts w:ascii="Times New Roman" w:hAnsi="Times New Roman"/>
          <w:sz w:val="24"/>
          <w:szCs w:val="24"/>
          <w:lang w:val="en-US"/>
        </w:rPr>
        <w:t>, 382-383.</w:t>
      </w:r>
    </w:p>
  </w:footnote>
  <w:footnote w:id="71">
    <w:p w14:paraId="2A9F0C77" w14:textId="41786F32"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Herring/United States</w:t>
      </w:r>
      <w:r w:rsidRPr="0058232B">
        <w:rPr>
          <w:rFonts w:ascii="Times New Roman" w:hAnsi="Times New Roman"/>
          <w:sz w:val="24"/>
          <w:szCs w:val="24"/>
          <w:lang w:val="en-US"/>
        </w:rPr>
        <w:t xml:space="preserve">, 555 U.S. 135, US Supreme Court (2009), </w:t>
      </w:r>
      <w:r w:rsidR="004058B5" w:rsidRPr="0058232B">
        <w:rPr>
          <w:rFonts w:ascii="Times New Roman" w:hAnsi="Times New Roman"/>
          <w:sz w:val="24"/>
          <w:szCs w:val="24"/>
          <w:lang w:val="en-US"/>
        </w:rPr>
        <w:t>8-9, 12-13</w:t>
      </w:r>
      <w:r w:rsidRPr="0058232B">
        <w:rPr>
          <w:rFonts w:ascii="Times New Roman" w:hAnsi="Times New Roman"/>
          <w:sz w:val="24"/>
          <w:szCs w:val="24"/>
          <w:lang w:val="en-US"/>
        </w:rPr>
        <w:t>.</w:t>
      </w:r>
    </w:p>
  </w:footnote>
  <w:footnote w:id="72">
    <w:p w14:paraId="32AE09D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¶¶36-37.</w:t>
      </w:r>
    </w:p>
  </w:footnote>
  <w:footnote w:id="73">
    <w:p w14:paraId="59BD854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Michael N. Schmitt, </w:t>
      </w:r>
      <w:r w:rsidRPr="0058232B">
        <w:rPr>
          <w:rFonts w:ascii="Times New Roman" w:hAnsi="Times New Roman"/>
          <w:i/>
          <w:sz w:val="24"/>
          <w:szCs w:val="24"/>
          <w:lang w:val="en-US"/>
        </w:rPr>
        <w:t xml:space="preserve">Tallinn Manual 2.0 on the International Law Applicable to Cyber Warfare, </w:t>
      </w:r>
      <w:r w:rsidRPr="0058232B">
        <w:rPr>
          <w:rFonts w:ascii="Times New Roman" w:hAnsi="Times New Roman"/>
          <w:sz w:val="24"/>
          <w:szCs w:val="24"/>
          <w:lang w:val="en-US"/>
        </w:rPr>
        <w:t>CUP (2017)</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Tallinn 2.0</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iCs/>
          <w:sz w:val="24"/>
          <w:szCs w:val="24"/>
          <w:lang w:val="en-US"/>
        </w:rPr>
        <w:t>,</w:t>
      </w:r>
      <w:r w:rsidRPr="0058232B">
        <w:rPr>
          <w:rFonts w:ascii="Times New Roman" w:hAnsi="Times New Roman"/>
          <w:sz w:val="24"/>
          <w:szCs w:val="24"/>
          <w:lang w:val="en-US"/>
        </w:rPr>
        <w:t xml:space="preserve"> Rule 17(a).</w:t>
      </w:r>
    </w:p>
  </w:footnote>
  <w:footnote w:id="74">
    <w:p w14:paraId="56AEE9C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Articles on the Responsibility of States for Internationally Wrongful Acts, (ILC Yearbook 2001-I) Pt. </w:t>
      </w:r>
      <w:r w:rsidRPr="0058232B">
        <w:rPr>
          <w:rFonts w:ascii="Times New Roman" w:hAnsi="Times New Roman"/>
          <w:sz w:val="24"/>
          <w:szCs w:val="24"/>
          <w:lang w:val="fr-CH"/>
        </w:rPr>
        <w:t xml:space="preserve">II </w:t>
      </w:r>
      <w:r w:rsidRPr="0058232B">
        <w:rPr>
          <w:rFonts w:ascii="Times New Roman" w:eastAsiaTheme="minorEastAsia" w:hAnsi="Times New Roman"/>
          <w:sz w:val="24"/>
          <w:szCs w:val="24"/>
          <w:lang w:val="fr-CH" w:eastAsia="fr-FR"/>
        </w:rPr>
        <w:t>[</w:t>
      </w:r>
      <w:r w:rsidRPr="0058232B">
        <w:rPr>
          <w:rFonts w:ascii="Times New Roman" w:hAnsi="Times New Roman"/>
          <w:sz w:val="24"/>
          <w:szCs w:val="24"/>
          <w:lang w:val="fr-CH"/>
        </w:rPr>
        <w:t>“</w:t>
      </w:r>
      <w:r w:rsidRPr="0058232B">
        <w:rPr>
          <w:rFonts w:ascii="Times New Roman" w:eastAsiaTheme="minorEastAsia" w:hAnsi="Times New Roman"/>
          <w:sz w:val="24"/>
          <w:szCs w:val="24"/>
          <w:lang w:val="fr-FR" w:eastAsia="fr-FR"/>
        </w:rPr>
        <w:t>ARSIWA</w:t>
      </w:r>
      <w:r w:rsidRPr="0058232B">
        <w:rPr>
          <w:rFonts w:ascii="Times New Roman" w:hAnsi="Times New Roman"/>
          <w:sz w:val="24"/>
          <w:szCs w:val="24"/>
          <w:lang w:val="fr-CH"/>
        </w:rPr>
        <w:t>”</w:t>
      </w:r>
      <w:r w:rsidRPr="0058232B">
        <w:rPr>
          <w:rFonts w:ascii="Times New Roman" w:eastAsiaTheme="minorEastAsia" w:hAnsi="Times New Roman"/>
          <w:sz w:val="24"/>
          <w:szCs w:val="24"/>
          <w:lang w:val="fr-CH" w:eastAsia="fr-FR"/>
        </w:rPr>
        <w:t>]</w:t>
      </w:r>
      <w:r w:rsidRPr="0058232B">
        <w:rPr>
          <w:rFonts w:ascii="Times New Roman" w:hAnsi="Times New Roman"/>
          <w:sz w:val="24"/>
          <w:szCs w:val="24"/>
          <w:lang w:val="fr-CH"/>
        </w:rPr>
        <w:t>, Article 8.</w:t>
      </w:r>
    </w:p>
  </w:footnote>
  <w:footnote w:id="75">
    <w:p w14:paraId="0F4A7FB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Nicaragua</w:t>
      </w:r>
      <w:r w:rsidRPr="0058232B">
        <w:rPr>
          <w:rFonts w:ascii="Times New Roman" w:hAnsi="Times New Roman"/>
          <w:sz w:val="24"/>
          <w:szCs w:val="24"/>
          <w:lang w:val="fr-CH"/>
        </w:rPr>
        <w:t>, ¶115.</w:t>
      </w:r>
    </w:p>
  </w:footnote>
  <w:footnote w:id="76">
    <w:p w14:paraId="3812207D"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Genocide</w:t>
      </w:r>
      <w:r w:rsidRPr="0058232B">
        <w:rPr>
          <w:rFonts w:ascii="Times New Roman" w:hAnsi="Times New Roman"/>
          <w:sz w:val="24"/>
          <w:szCs w:val="24"/>
          <w:lang w:val="fr-CH"/>
        </w:rPr>
        <w:t>, ¶¶400-401.</w:t>
      </w:r>
    </w:p>
  </w:footnote>
  <w:footnote w:id="77">
    <w:p w14:paraId="2A753E2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 xml:space="preserve">Nicaragua, </w:t>
      </w:r>
      <w:r w:rsidRPr="0058232B">
        <w:rPr>
          <w:rFonts w:ascii="Times New Roman" w:hAnsi="Times New Roman"/>
          <w:sz w:val="24"/>
          <w:szCs w:val="24"/>
          <w:lang w:val="fr-CH"/>
        </w:rPr>
        <w:t>¶112.</w:t>
      </w:r>
    </w:p>
  </w:footnote>
  <w:footnote w:id="78">
    <w:p w14:paraId="6EDEBA8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Genocide</w:t>
      </w:r>
      <w:r w:rsidRPr="0058232B">
        <w:rPr>
          <w:rFonts w:ascii="Times New Roman" w:hAnsi="Times New Roman"/>
          <w:sz w:val="24"/>
          <w:szCs w:val="24"/>
          <w:lang w:val="fr-CH"/>
        </w:rPr>
        <w:t>, ¶¶392-393.</w:t>
      </w:r>
    </w:p>
  </w:footnote>
  <w:footnote w:id="79">
    <w:p w14:paraId="71A6D51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Tallinn 2.0, Chapter 4, Section 1, ¶14.</w:t>
      </w:r>
    </w:p>
  </w:footnote>
  <w:footnote w:id="80">
    <w:p w14:paraId="284A8DF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¶37(a).</w:t>
      </w:r>
    </w:p>
  </w:footnote>
  <w:footnote w:id="81">
    <w:p w14:paraId="4F35A4E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¶37(c).</w:t>
      </w:r>
    </w:p>
  </w:footnote>
  <w:footnote w:id="82">
    <w:p w14:paraId="58053AFE"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¶37(b).</w:t>
      </w:r>
    </w:p>
  </w:footnote>
  <w:footnote w:id="83">
    <w:p w14:paraId="5BB4F7C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¶44.</w:t>
      </w:r>
    </w:p>
  </w:footnote>
  <w:footnote w:id="84">
    <w:p w14:paraId="4891FDB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Tehran</w:t>
      </w:r>
      <w:r w:rsidRPr="0058232B">
        <w:rPr>
          <w:rFonts w:ascii="Times New Roman" w:hAnsi="Times New Roman"/>
          <w:sz w:val="24"/>
          <w:szCs w:val="24"/>
          <w:lang w:val="en-US"/>
        </w:rPr>
        <w:t>, ¶74.</w:t>
      </w:r>
    </w:p>
  </w:footnote>
  <w:footnote w:id="85">
    <w:p w14:paraId="23BEEAFD"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ARSIWA, Article 11.</w:t>
      </w:r>
    </w:p>
  </w:footnote>
  <w:footnote w:id="86">
    <w:p w14:paraId="6E49A46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17, ¶16.</w:t>
      </w:r>
    </w:p>
  </w:footnote>
  <w:footnote w:id="87">
    <w:p w14:paraId="1A3501F9"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Commentaries to the Draft Articles on State Responsibility (ILC Yearbook 2001-II) Pt. II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ARSIWA Commentaries</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Article 11,</w:t>
      </w:r>
      <w:r w:rsidRPr="0058232B">
        <w:rPr>
          <w:rFonts w:ascii="Times New Roman" w:hAnsi="Times New Roman"/>
          <w:sz w:val="24"/>
          <w:szCs w:val="24"/>
          <w:lang w:val="en-GB"/>
        </w:rPr>
        <w:t xml:space="preserve"> ¶¶8-9</w:t>
      </w:r>
      <w:r w:rsidRPr="0058232B">
        <w:rPr>
          <w:rFonts w:ascii="Times New Roman" w:hAnsi="Times New Roman"/>
          <w:sz w:val="24"/>
          <w:szCs w:val="24"/>
          <w:lang w:val="en-US"/>
        </w:rPr>
        <w:t>.</w:t>
      </w:r>
    </w:p>
  </w:footnote>
  <w:footnote w:id="88">
    <w:p w14:paraId="7E997F5A"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¶41.</w:t>
      </w:r>
    </w:p>
  </w:footnote>
  <w:footnote w:id="89">
    <w:p w14:paraId="61B78DFD" w14:textId="6E52AF88"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eastAsiaTheme="minorEastAsia" w:hAnsi="Times New Roman"/>
          <w:i/>
          <w:iCs/>
          <w:sz w:val="24"/>
          <w:szCs w:val="24"/>
          <w:lang w:val="en-GB" w:eastAsia="fr-FR"/>
        </w:rPr>
        <w:t>Prosecutor/Tadić</w:t>
      </w:r>
      <w:r w:rsidRPr="0058232B">
        <w:rPr>
          <w:rFonts w:ascii="Times New Roman" w:eastAsiaTheme="minorEastAsia" w:hAnsi="Times New Roman"/>
          <w:sz w:val="24"/>
          <w:szCs w:val="24"/>
          <w:lang w:val="en-GB" w:eastAsia="fr-FR"/>
        </w:rPr>
        <w:t xml:space="preserve">, Case No. IT-94-1-A, Appeal Judgment, 1999, </w:t>
      </w:r>
      <w:r w:rsidRPr="0058232B">
        <w:rPr>
          <w:rFonts w:ascii="Times New Roman" w:eastAsiaTheme="minorEastAsia" w:hAnsi="Times New Roman"/>
          <w:i/>
          <w:iCs/>
          <w:sz w:val="24"/>
          <w:szCs w:val="24"/>
          <w:lang w:val="en-GB" w:eastAsia="fr-FR"/>
        </w:rPr>
        <w:t xml:space="preserve">ILM </w:t>
      </w:r>
      <w:r w:rsidRPr="0058232B">
        <w:rPr>
          <w:rFonts w:ascii="Times New Roman" w:eastAsiaTheme="minorEastAsia" w:hAnsi="Times New Roman"/>
          <w:sz w:val="24"/>
          <w:szCs w:val="24"/>
          <w:lang w:val="en-GB" w:eastAsia="fr-FR"/>
        </w:rPr>
        <w:t>38 (1999)</w:t>
      </w:r>
      <w:r w:rsidRPr="0058232B">
        <w:rPr>
          <w:rFonts w:ascii="Times New Roman" w:hAnsi="Times New Roman"/>
          <w:sz w:val="24"/>
          <w:szCs w:val="24"/>
          <w:lang w:val="en-US"/>
        </w:rPr>
        <w:t xml:space="preserve">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hAnsi="Times New Roman"/>
          <w:i/>
          <w:sz w:val="24"/>
          <w:szCs w:val="24"/>
          <w:lang w:val="en-US"/>
        </w:rPr>
        <w:t>Tadi</w:t>
      </w:r>
      <w:r w:rsidRPr="0058232B">
        <w:rPr>
          <w:rFonts w:ascii="Times New Roman" w:eastAsiaTheme="minorEastAsia" w:hAnsi="Times New Roman"/>
          <w:i/>
          <w:iCs/>
          <w:sz w:val="24"/>
          <w:szCs w:val="24"/>
          <w:lang w:val="en-GB" w:eastAsia="fr-FR"/>
        </w:rPr>
        <w:t>ć</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¶117.</w:t>
      </w:r>
    </w:p>
  </w:footnote>
  <w:footnote w:id="90">
    <w:p w14:paraId="59CF0B22"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ARSIWA Commentaries, Article 8,</w:t>
      </w:r>
      <w:r w:rsidRPr="0058232B">
        <w:rPr>
          <w:rFonts w:ascii="Times New Roman" w:hAnsi="Times New Roman"/>
          <w:sz w:val="24"/>
          <w:szCs w:val="24"/>
          <w:lang w:val="en-GB"/>
        </w:rPr>
        <w:t xml:space="preserve"> ¶¶1-9</w:t>
      </w:r>
      <w:r w:rsidRPr="0058232B">
        <w:rPr>
          <w:rFonts w:ascii="Times New Roman" w:hAnsi="Times New Roman"/>
          <w:sz w:val="24"/>
          <w:szCs w:val="24"/>
          <w:lang w:val="en-US"/>
        </w:rPr>
        <w:t>.</w:t>
      </w:r>
    </w:p>
  </w:footnote>
  <w:footnote w:id="91">
    <w:p w14:paraId="76EB0A97" w14:textId="7A14EB9F"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Kubo Mačák, </w:t>
      </w:r>
      <w:r w:rsidRPr="0058232B">
        <w:rPr>
          <w:rFonts w:ascii="Times New Roman" w:hAnsi="Times New Roman"/>
          <w:i/>
          <w:iCs/>
          <w:sz w:val="24"/>
          <w:szCs w:val="24"/>
          <w:lang w:val="en-US"/>
        </w:rPr>
        <w:t>Decoding Article 8 of the International Law Commission’s Articles on State Responsibility: Attribution of Cyber Operations by Non-State Actors</w:t>
      </w:r>
      <w:r w:rsidRPr="0058232B">
        <w:rPr>
          <w:rFonts w:ascii="Times New Roman" w:hAnsi="Times New Roman"/>
          <w:sz w:val="24"/>
          <w:szCs w:val="24"/>
          <w:lang w:val="en-US"/>
        </w:rPr>
        <w:t>, 21 Journal of Conflict and Security Law (2016)</w:t>
      </w:r>
      <w:r w:rsidR="005B6778" w:rsidRPr="0058232B">
        <w:rPr>
          <w:rFonts w:ascii="Times New Roman" w:hAnsi="Times New Roman"/>
          <w:sz w:val="24"/>
          <w:szCs w:val="24"/>
          <w:lang w:val="en-US"/>
        </w:rPr>
        <w:t xml:space="preserve"> 405</w:t>
      </w:r>
      <w:r w:rsidRPr="0058232B">
        <w:rPr>
          <w:rFonts w:ascii="Times New Roman" w:hAnsi="Times New Roman"/>
          <w:sz w:val="24"/>
          <w:szCs w:val="24"/>
          <w:lang w:val="en-US"/>
        </w:rPr>
        <w:t xml:space="preserve">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“Mačák”</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423.</w:t>
      </w:r>
    </w:p>
  </w:footnote>
  <w:footnote w:id="92">
    <w:p w14:paraId="32022AA2"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Mačák, 425.</w:t>
      </w:r>
    </w:p>
  </w:footnote>
  <w:footnote w:id="93">
    <w:p w14:paraId="182A525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w:t>
      </w:r>
      <w:r w:rsidRPr="0058232B">
        <w:rPr>
          <w:rFonts w:ascii="Times New Roman" w:hAnsi="Times New Roman"/>
          <w:i/>
          <w:sz w:val="24"/>
          <w:szCs w:val="24"/>
          <w:lang w:val="es-ES"/>
        </w:rPr>
        <w:t>Genocide</w:t>
      </w:r>
      <w:r w:rsidRPr="0058232B">
        <w:rPr>
          <w:rFonts w:ascii="Times New Roman" w:hAnsi="Times New Roman"/>
          <w:sz w:val="24"/>
          <w:szCs w:val="24"/>
          <w:lang w:val="es-ES"/>
        </w:rPr>
        <w:t>, ¶406.</w:t>
      </w:r>
    </w:p>
  </w:footnote>
  <w:footnote w:id="94">
    <w:p w14:paraId="2AA64E2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Mačák, 425.</w:t>
      </w:r>
    </w:p>
  </w:footnote>
  <w:footnote w:id="95">
    <w:p w14:paraId="49118AA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¶39.</w:t>
      </w:r>
    </w:p>
  </w:footnote>
  <w:footnote w:id="96">
    <w:p w14:paraId="410224D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Mačák, 410.</w:t>
      </w:r>
    </w:p>
  </w:footnote>
  <w:footnote w:id="97">
    <w:p w14:paraId="0A4CB1C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Tadić</w:t>
      </w:r>
      <w:r w:rsidRPr="0058232B">
        <w:rPr>
          <w:rFonts w:ascii="Times New Roman" w:hAnsi="Times New Roman"/>
          <w:sz w:val="24"/>
          <w:szCs w:val="24"/>
          <w:lang w:val="en-US"/>
        </w:rPr>
        <w:t>, ¶13</w:t>
      </w:r>
      <w:r w:rsidRPr="0058232B">
        <w:rPr>
          <w:rFonts w:ascii="Times New Roman" w:hAnsi="Times New Roman"/>
          <w:sz w:val="24"/>
          <w:szCs w:val="24"/>
          <w:lang w:val="es-ES"/>
        </w:rPr>
        <w:t>1</w:t>
      </w:r>
      <w:r w:rsidRPr="0058232B">
        <w:rPr>
          <w:rFonts w:ascii="Times New Roman" w:hAnsi="Times New Roman"/>
          <w:sz w:val="24"/>
          <w:szCs w:val="24"/>
          <w:lang w:val="en-US"/>
        </w:rPr>
        <w:t>.</w:t>
      </w:r>
    </w:p>
  </w:footnote>
  <w:footnote w:id="98">
    <w:p w14:paraId="3B4C5544" w14:textId="1D48FA29"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Nicholas Tsagourias, </w:t>
      </w:r>
      <w:r w:rsidRPr="0058232B">
        <w:rPr>
          <w:rFonts w:ascii="Times New Roman" w:hAnsi="Times New Roman"/>
          <w:i/>
          <w:iCs/>
          <w:sz w:val="24"/>
          <w:szCs w:val="24"/>
          <w:lang w:val="en-US"/>
        </w:rPr>
        <w:t xml:space="preserve">Cyber Attacks, </w:t>
      </w:r>
      <w:proofErr w:type="gramStart"/>
      <w:r w:rsidRPr="0058232B">
        <w:rPr>
          <w:rFonts w:ascii="Times New Roman" w:hAnsi="Times New Roman"/>
          <w:i/>
          <w:iCs/>
          <w:sz w:val="24"/>
          <w:szCs w:val="24"/>
          <w:lang w:val="en-US"/>
        </w:rPr>
        <w:t>Self-Defence</w:t>
      </w:r>
      <w:proofErr w:type="gramEnd"/>
      <w:r w:rsidRPr="0058232B">
        <w:rPr>
          <w:rFonts w:ascii="Times New Roman" w:hAnsi="Times New Roman"/>
          <w:i/>
          <w:iCs/>
          <w:sz w:val="24"/>
          <w:szCs w:val="24"/>
          <w:lang w:val="en-US"/>
        </w:rPr>
        <w:t xml:space="preserve"> and the Problem of Attribution</w:t>
      </w:r>
      <w:r w:rsidRPr="0058232B">
        <w:rPr>
          <w:rFonts w:ascii="Times New Roman" w:hAnsi="Times New Roman"/>
          <w:sz w:val="24"/>
          <w:szCs w:val="24"/>
          <w:lang w:val="en-US"/>
        </w:rPr>
        <w:t>, 17 Journal of Conflict and Security Law (2012)</w:t>
      </w:r>
      <w:r w:rsidR="00EE49D8" w:rsidRPr="0058232B">
        <w:rPr>
          <w:rFonts w:ascii="Times New Roman" w:hAnsi="Times New Roman"/>
          <w:sz w:val="24"/>
          <w:szCs w:val="24"/>
          <w:lang w:val="en-US"/>
        </w:rPr>
        <w:t xml:space="preserve"> 229</w:t>
      </w:r>
      <w:r w:rsidRPr="0058232B">
        <w:rPr>
          <w:rFonts w:ascii="Times New Roman" w:hAnsi="Times New Roman"/>
          <w:sz w:val="24"/>
          <w:szCs w:val="24"/>
          <w:lang w:val="en-US"/>
        </w:rPr>
        <w:t xml:space="preserve">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Tsagourias</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238.</w:t>
      </w:r>
    </w:p>
  </w:footnote>
  <w:footnote w:id="99">
    <w:p w14:paraId="7A6FD9D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Tadić</w:t>
      </w:r>
      <w:r w:rsidRPr="0058232B">
        <w:rPr>
          <w:rFonts w:ascii="Times New Roman" w:hAnsi="Times New Roman"/>
          <w:sz w:val="24"/>
          <w:szCs w:val="24"/>
          <w:lang w:val="fr-CH"/>
        </w:rPr>
        <w:t>, ¶131.</w:t>
      </w:r>
    </w:p>
  </w:footnote>
  <w:footnote w:id="100">
    <w:p w14:paraId="3005A3B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¶¶39, 41.</w:t>
      </w:r>
    </w:p>
  </w:footnote>
  <w:footnote w:id="101">
    <w:p w14:paraId="63657DF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¶41.</w:t>
      </w:r>
    </w:p>
  </w:footnote>
  <w:footnote w:id="102">
    <w:p w14:paraId="479E3D3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Tallinn 2.0, Chapter 4, Section 1, ¶8.</w:t>
      </w:r>
    </w:p>
  </w:footnote>
  <w:footnote w:id="103">
    <w:p w14:paraId="1C9ED0E1" w14:textId="036BE53F"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Oil Platforms (Iran/U.S.)</w:t>
      </w:r>
      <w:r w:rsidRPr="0058232B">
        <w:rPr>
          <w:rFonts w:ascii="Times New Roman" w:hAnsi="Times New Roman"/>
          <w:sz w:val="24"/>
          <w:szCs w:val="24"/>
          <w:lang w:val="en-US"/>
        </w:rPr>
        <w:t xml:space="preserve">, </w:t>
      </w:r>
      <w:r w:rsidRPr="0058232B">
        <w:rPr>
          <w:rFonts w:ascii="Times New Roman" w:eastAsiaTheme="minorEastAsia" w:hAnsi="Times New Roman"/>
          <w:sz w:val="24"/>
          <w:szCs w:val="24"/>
          <w:lang w:val="en-GB" w:eastAsia="fr-FR"/>
        </w:rPr>
        <w:t>Merits, Judgment of 6 November 2003 ICJ</w:t>
      </w:r>
      <w:r w:rsidRPr="0058232B">
        <w:rPr>
          <w:rFonts w:ascii="Times New Roman" w:hAnsi="Times New Roman"/>
          <w:sz w:val="24"/>
          <w:szCs w:val="24"/>
          <w:lang w:val="en-US"/>
        </w:rPr>
        <w:t>,</w:t>
      </w:r>
      <w:r w:rsidR="00115A9A" w:rsidRPr="0058232B">
        <w:rPr>
          <w:rFonts w:ascii="Times New Roman" w:hAnsi="Times New Roman"/>
          <w:sz w:val="24"/>
          <w:szCs w:val="24"/>
          <w:lang w:val="en-US"/>
        </w:rPr>
        <w:t xml:space="preserve"> Separate Opinion of Judge Higgins</w:t>
      </w:r>
      <w:r w:rsidR="00115A9A"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¶31.</w:t>
      </w:r>
    </w:p>
  </w:footnote>
  <w:footnote w:id="104">
    <w:p w14:paraId="13C00B2D"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Mačák, 410.</w:t>
      </w:r>
    </w:p>
  </w:footnote>
  <w:footnote w:id="105">
    <w:p w14:paraId="4979831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Tsagourias, 235.</w:t>
      </w:r>
    </w:p>
  </w:footnote>
  <w:footnote w:id="106">
    <w:p w14:paraId="55A780C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¶¶32, 39.</w:t>
      </w:r>
    </w:p>
  </w:footnote>
  <w:footnote w:id="107">
    <w:p w14:paraId="1603D6DE" w14:textId="671844E9"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Corfu Channel Case (U.K./Albania)</w:t>
      </w:r>
      <w:r w:rsidRPr="0058232B">
        <w:rPr>
          <w:rFonts w:ascii="Times New Roman" w:hAnsi="Times New Roman"/>
          <w:sz w:val="24"/>
          <w:szCs w:val="24"/>
          <w:lang w:val="en-US"/>
        </w:rPr>
        <w:t xml:space="preserve">, Merits, Judgment of 9 April 1949 ICJ, 18. </w:t>
      </w:r>
    </w:p>
  </w:footnote>
  <w:footnote w:id="108">
    <w:p w14:paraId="2C56B93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iCs/>
          <w:sz w:val="24"/>
          <w:szCs w:val="24"/>
          <w:lang w:val="fr-CH"/>
        </w:rPr>
        <w:t>Idem</w:t>
      </w:r>
      <w:r w:rsidRPr="0058232B">
        <w:rPr>
          <w:rFonts w:ascii="Times New Roman" w:hAnsi="Times New Roman"/>
          <w:sz w:val="24"/>
          <w:szCs w:val="24"/>
          <w:lang w:val="fr-CH"/>
        </w:rPr>
        <w:t>.</w:t>
      </w:r>
    </w:p>
  </w:footnote>
  <w:footnote w:id="109">
    <w:p w14:paraId="160B95F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¶¶31-33.</w:t>
      </w:r>
    </w:p>
  </w:footnote>
  <w:footnote w:id="110">
    <w:p w14:paraId="5586218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Supra</w:t>
      </w:r>
      <w:r w:rsidRPr="0058232B">
        <w:rPr>
          <w:rFonts w:ascii="Times New Roman" w:hAnsi="Times New Roman"/>
          <w:sz w:val="24"/>
          <w:szCs w:val="24"/>
          <w:lang w:val="fr-CH"/>
        </w:rPr>
        <w:t>, §II(A)(1)(b).</w:t>
      </w:r>
    </w:p>
  </w:footnote>
  <w:footnote w:id="111">
    <w:p w14:paraId="15C0A28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¶39.</w:t>
      </w:r>
    </w:p>
  </w:footnote>
  <w:footnote w:id="112">
    <w:p w14:paraId="1A285CF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¶¶22, 37(a).</w:t>
      </w:r>
    </w:p>
  </w:footnote>
  <w:footnote w:id="113">
    <w:p w14:paraId="1982C7C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ARSIWA, Article 2.</w:t>
      </w:r>
    </w:p>
  </w:footnote>
  <w:footnote w:id="114">
    <w:p w14:paraId="493797B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UN Charter, Article 2(7).</w:t>
      </w:r>
    </w:p>
  </w:footnote>
  <w:footnote w:id="115">
    <w:p w14:paraId="74C3AFE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 xml:space="preserve">Nicaragua, </w:t>
      </w:r>
      <w:r w:rsidRPr="0058232B">
        <w:rPr>
          <w:rFonts w:ascii="Times New Roman" w:hAnsi="Times New Roman"/>
          <w:sz w:val="24"/>
          <w:szCs w:val="24"/>
          <w:lang w:val="en-US"/>
        </w:rPr>
        <w:t>¶205.</w:t>
      </w:r>
    </w:p>
  </w:footnote>
  <w:footnote w:id="116">
    <w:p w14:paraId="123F1C4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Report of the Group of Governmental Experts on Developments in the Field of Information and Telecommunications in the Context of International Security, U.</w:t>
      </w:r>
      <w:proofErr w:type="gramStart"/>
      <w:r w:rsidRPr="0058232B">
        <w:rPr>
          <w:rFonts w:ascii="Times New Roman" w:hAnsi="Times New Roman"/>
          <w:sz w:val="24"/>
          <w:szCs w:val="24"/>
          <w:lang w:val="en-US"/>
        </w:rPr>
        <w:t>N.Doc.A</w:t>
      </w:r>
      <w:proofErr w:type="gramEnd"/>
      <w:r w:rsidRPr="0058232B">
        <w:rPr>
          <w:rFonts w:ascii="Times New Roman" w:hAnsi="Times New Roman"/>
          <w:sz w:val="24"/>
          <w:szCs w:val="24"/>
          <w:lang w:val="en-US"/>
        </w:rPr>
        <w:t>/70/174 (2015)</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Report ITCs 2015</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¶28(b).</w:t>
      </w:r>
    </w:p>
  </w:footnote>
  <w:footnote w:id="117">
    <w:p w14:paraId="1A2C01C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Nicaragua,</w:t>
      </w:r>
      <w:r w:rsidRPr="0058232B">
        <w:rPr>
          <w:rFonts w:ascii="Times New Roman" w:hAnsi="Times New Roman"/>
          <w:sz w:val="24"/>
          <w:szCs w:val="24"/>
          <w:lang w:val="en-US"/>
        </w:rPr>
        <w:t xml:space="preserve"> ¶205.</w:t>
      </w:r>
    </w:p>
  </w:footnote>
  <w:footnote w:id="118">
    <w:p w14:paraId="254D9F37" w14:textId="34086169"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Nationality Decrees Issued in Tunis and Morocco</w:t>
      </w:r>
      <w:r w:rsidRPr="0058232B">
        <w:rPr>
          <w:rFonts w:ascii="Times New Roman" w:hAnsi="Times New Roman"/>
          <w:sz w:val="24"/>
          <w:szCs w:val="24"/>
          <w:lang w:val="en-US"/>
        </w:rPr>
        <w:t xml:space="preserve"> </w:t>
      </w:r>
      <w:r w:rsidRPr="0058232B">
        <w:rPr>
          <w:rFonts w:ascii="Times New Roman" w:eastAsiaTheme="minorEastAsia" w:hAnsi="Times New Roman"/>
          <w:i/>
          <w:iCs/>
          <w:sz w:val="24"/>
          <w:szCs w:val="24"/>
          <w:lang w:val="en-GB" w:eastAsia="fr-FR"/>
        </w:rPr>
        <w:t>(Great Britain/France)</w:t>
      </w:r>
      <w:r w:rsidRPr="0058232B">
        <w:rPr>
          <w:rFonts w:ascii="Times New Roman" w:eastAsiaTheme="minorEastAsia" w:hAnsi="Times New Roman"/>
          <w:sz w:val="24"/>
          <w:szCs w:val="24"/>
          <w:lang w:val="en-GB" w:eastAsia="fr-FR"/>
        </w:rPr>
        <w:t xml:space="preserve">, Advisory Opinion of 7 February 1923 </w:t>
      </w:r>
      <w:r w:rsidRPr="0058232B">
        <w:rPr>
          <w:rFonts w:ascii="Times New Roman" w:hAnsi="Times New Roman"/>
          <w:sz w:val="24"/>
          <w:szCs w:val="24"/>
          <w:lang w:val="en-US"/>
        </w:rPr>
        <w:t xml:space="preserve">PCIJ (ser. B) No. 4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i/>
          <w:iCs/>
          <w:sz w:val="24"/>
          <w:szCs w:val="24"/>
          <w:lang w:val="en-GB" w:eastAsia="fr-FR"/>
        </w:rPr>
        <w:t>Nationality Decrees</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22.</w:t>
      </w:r>
    </w:p>
  </w:footnote>
  <w:footnote w:id="119">
    <w:p w14:paraId="2DE1CBFC" w14:textId="1F3CC8EF"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eastAsiaTheme="minorEastAsia" w:hAnsi="Times New Roman"/>
          <w:sz w:val="24"/>
          <w:szCs w:val="24"/>
          <w:lang w:val="en-GB" w:eastAsia="fr-FR"/>
        </w:rPr>
        <w:t>The Declaration on Principles of International Law concerning Friendly Relations and Cooperation among States in accordance with the Charter of the United Nations, U.</w:t>
      </w:r>
      <w:proofErr w:type="gramStart"/>
      <w:r w:rsidRPr="0058232B">
        <w:rPr>
          <w:rFonts w:ascii="Times New Roman" w:eastAsiaTheme="minorEastAsia" w:hAnsi="Times New Roman"/>
          <w:sz w:val="24"/>
          <w:szCs w:val="24"/>
          <w:lang w:val="en-GB" w:eastAsia="fr-FR"/>
        </w:rPr>
        <w:t>N.Doc.A</w:t>
      </w:r>
      <w:proofErr w:type="gramEnd"/>
      <w:r w:rsidRPr="0058232B">
        <w:rPr>
          <w:rFonts w:ascii="Times New Roman" w:eastAsiaTheme="minorEastAsia" w:hAnsi="Times New Roman"/>
          <w:sz w:val="24"/>
          <w:szCs w:val="24"/>
          <w:lang w:val="en-GB" w:eastAsia="fr-FR"/>
        </w:rPr>
        <w:t>/RES/25/2625 (1970)</w:t>
      </w:r>
      <w:r w:rsidRPr="0058232B">
        <w:rPr>
          <w:rFonts w:ascii="Times New Roman" w:hAnsi="Times New Roman"/>
          <w:sz w:val="24"/>
          <w:szCs w:val="24"/>
          <w:lang w:val="en-US"/>
        </w:rPr>
        <w:t xml:space="preserve">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Friendly Relations Declaration</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Article 1.</w:t>
      </w:r>
    </w:p>
  </w:footnote>
  <w:footnote w:id="120">
    <w:p w14:paraId="4A5B5591" w14:textId="24443409" w:rsidR="009D4734" w:rsidRPr="0058232B" w:rsidRDefault="009D4734" w:rsidP="00C72E65">
      <w:pPr>
        <w:pStyle w:val="FootnoteText"/>
        <w:jc w:val="both"/>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w:t>
      </w:r>
      <w:r w:rsidRPr="0058232B">
        <w:rPr>
          <w:rFonts w:ascii="Times New Roman" w:hAnsi="Times New Roman" w:cs="Times New Roman"/>
          <w:i/>
          <w:iCs/>
        </w:rPr>
        <w:t>Application of the International Convention on the Elimination of All Forms of Racial Discrimination (Azerbaijan/Armenia)</w:t>
      </w:r>
      <w:r w:rsidRPr="0058232B">
        <w:rPr>
          <w:rFonts w:ascii="Times New Roman" w:hAnsi="Times New Roman" w:cs="Times New Roman"/>
        </w:rPr>
        <w:t>, Provisional Measures, Order of 7 December 2021 ICJ, ¶¶45, 52.</w:t>
      </w:r>
    </w:p>
  </w:footnote>
  <w:footnote w:id="121">
    <w:p w14:paraId="2CEE7F6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¶37(a).</w:t>
      </w:r>
    </w:p>
  </w:footnote>
  <w:footnote w:id="122">
    <w:p w14:paraId="549A898E"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¶37(c).</w:t>
      </w:r>
    </w:p>
  </w:footnote>
  <w:footnote w:id="123">
    <w:p w14:paraId="479BDF1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¶37(b).</w:t>
      </w:r>
    </w:p>
  </w:footnote>
  <w:footnote w:id="124">
    <w:p w14:paraId="41CA01F2"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66, ¶19.</w:t>
      </w:r>
    </w:p>
  </w:footnote>
  <w:footnote w:id="125">
    <w:p w14:paraId="7DB9682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Friendly Relations Declaration, Article 1.</w:t>
      </w:r>
    </w:p>
  </w:footnote>
  <w:footnote w:id="126">
    <w:p w14:paraId="4CDE2FD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66, ¶21.</w:t>
      </w:r>
    </w:p>
  </w:footnote>
  <w:footnote w:id="127">
    <w:p w14:paraId="02DED6AE" w14:textId="09C18D73" w:rsidR="009D4734" w:rsidRPr="0058232B" w:rsidRDefault="009D4734" w:rsidP="00C72E65">
      <w:pP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Michael N. Schmitt, </w:t>
      </w:r>
      <w:r w:rsidRPr="0058232B">
        <w:rPr>
          <w:rFonts w:ascii="Times New Roman" w:hAnsi="Times New Roman"/>
          <w:i/>
          <w:iCs/>
          <w:sz w:val="24"/>
          <w:szCs w:val="24"/>
          <w:lang w:val="en-US"/>
        </w:rPr>
        <w:t>"Virtual" Disenfranchisement: Cyber Election Meddling in the Grey Zones of International Law</w:t>
      </w:r>
      <w:r w:rsidRPr="0058232B">
        <w:rPr>
          <w:rFonts w:ascii="Times New Roman" w:hAnsi="Times New Roman"/>
          <w:sz w:val="24"/>
          <w:szCs w:val="24"/>
          <w:lang w:val="en-US"/>
        </w:rPr>
        <w:t>, 19 Chicago Journal of International Law (2018)</w:t>
      </w:r>
      <w:r w:rsidR="00A205A8" w:rsidRPr="0058232B">
        <w:rPr>
          <w:rFonts w:ascii="Times New Roman" w:hAnsi="Times New Roman"/>
          <w:sz w:val="24"/>
          <w:szCs w:val="24"/>
          <w:lang w:val="en-US"/>
        </w:rPr>
        <w:t xml:space="preserve"> 30</w:t>
      </w:r>
      <w:r w:rsidRPr="0058232B">
        <w:rPr>
          <w:rFonts w:ascii="Times New Roman" w:hAnsi="Times New Roman"/>
          <w:sz w:val="24"/>
          <w:szCs w:val="24"/>
          <w:lang w:val="en-US"/>
        </w:rPr>
        <w:t>, 49.</w:t>
      </w:r>
    </w:p>
  </w:footnote>
  <w:footnote w:id="128">
    <w:p w14:paraId="39DE76D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¶30.</w:t>
      </w:r>
    </w:p>
  </w:footnote>
  <w:footnote w:id="129">
    <w:p w14:paraId="26815D8A"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¶37(c).</w:t>
      </w:r>
    </w:p>
  </w:footnote>
  <w:footnote w:id="130">
    <w:p w14:paraId="4BEE3C4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¶37(d).</w:t>
      </w:r>
    </w:p>
  </w:footnote>
  <w:footnote w:id="131">
    <w:p w14:paraId="0D8BD5D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Supra</w:t>
      </w:r>
      <w:r w:rsidRPr="0058232B">
        <w:rPr>
          <w:rFonts w:ascii="Times New Roman" w:hAnsi="Times New Roman"/>
          <w:sz w:val="24"/>
          <w:szCs w:val="24"/>
          <w:lang w:val="en-US"/>
        </w:rPr>
        <w:t>, §II</w:t>
      </w:r>
      <w:r w:rsidRPr="0058232B">
        <w:rPr>
          <w:rFonts w:ascii="Times New Roman" w:hAnsi="Times New Roman"/>
          <w:sz w:val="24"/>
          <w:szCs w:val="24"/>
          <w:lang w:val="es-ES"/>
        </w:rPr>
        <w:t>(</w:t>
      </w:r>
      <w:r w:rsidRPr="0058232B">
        <w:rPr>
          <w:rFonts w:ascii="Times New Roman" w:hAnsi="Times New Roman"/>
          <w:sz w:val="24"/>
          <w:szCs w:val="24"/>
          <w:lang w:val="en-US"/>
        </w:rPr>
        <w:t>B</w:t>
      </w:r>
      <w:r w:rsidRPr="0058232B">
        <w:rPr>
          <w:rFonts w:ascii="Times New Roman" w:hAnsi="Times New Roman"/>
          <w:sz w:val="24"/>
          <w:szCs w:val="24"/>
          <w:lang w:val="es-ES"/>
        </w:rPr>
        <w:t>)(</w:t>
      </w:r>
      <w:r w:rsidRPr="0058232B">
        <w:rPr>
          <w:rFonts w:ascii="Times New Roman" w:hAnsi="Times New Roman"/>
          <w:sz w:val="24"/>
          <w:szCs w:val="24"/>
          <w:lang w:val="en-US"/>
        </w:rPr>
        <w:t>1</w:t>
      </w:r>
      <w:r w:rsidRPr="0058232B">
        <w:rPr>
          <w:rFonts w:ascii="Times New Roman" w:hAnsi="Times New Roman"/>
          <w:sz w:val="24"/>
          <w:szCs w:val="24"/>
          <w:lang w:val="es-ES"/>
        </w:rPr>
        <w:t>)</w:t>
      </w:r>
      <w:r w:rsidRPr="0058232B">
        <w:rPr>
          <w:rFonts w:ascii="Times New Roman" w:hAnsi="Times New Roman"/>
          <w:sz w:val="24"/>
          <w:szCs w:val="24"/>
          <w:lang w:val="en-US"/>
        </w:rPr>
        <w:t>(a)(i).</w:t>
      </w:r>
    </w:p>
  </w:footnote>
  <w:footnote w:id="132">
    <w:p w14:paraId="4896CB8E"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¶32.</w:t>
      </w:r>
    </w:p>
  </w:footnote>
  <w:footnote w:id="133">
    <w:p w14:paraId="5C0BE08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¶39.</w:t>
      </w:r>
    </w:p>
  </w:footnote>
  <w:footnote w:id="134">
    <w:p w14:paraId="4EB0672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w:t>
      </w:r>
      <w:r w:rsidRPr="0058232B">
        <w:rPr>
          <w:rFonts w:ascii="Times New Roman" w:hAnsi="Times New Roman"/>
          <w:i/>
          <w:sz w:val="24"/>
          <w:szCs w:val="24"/>
          <w:lang w:val="es-ES"/>
        </w:rPr>
        <w:t>Supra</w:t>
      </w:r>
      <w:r w:rsidRPr="0058232B">
        <w:rPr>
          <w:rFonts w:ascii="Times New Roman" w:hAnsi="Times New Roman"/>
          <w:sz w:val="24"/>
          <w:szCs w:val="24"/>
          <w:lang w:val="es-ES"/>
        </w:rPr>
        <w:t>, §II(B)(1)(a)(ii).</w:t>
      </w:r>
    </w:p>
  </w:footnote>
  <w:footnote w:id="135">
    <w:p w14:paraId="6071A55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¶6.</w:t>
      </w:r>
    </w:p>
  </w:footnote>
  <w:footnote w:id="136">
    <w:p w14:paraId="02E115F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¶¶16-19.</w:t>
      </w:r>
    </w:p>
  </w:footnote>
  <w:footnote w:id="137">
    <w:p w14:paraId="10133A0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¶30.</w:t>
      </w:r>
    </w:p>
  </w:footnote>
  <w:footnote w:id="138">
    <w:p w14:paraId="4CA708D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UN Charter, Article 2(4).</w:t>
      </w:r>
    </w:p>
  </w:footnote>
  <w:footnote w:id="139">
    <w:p w14:paraId="3F0A5A0C" w14:textId="6CB87A9F"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Accordance with International Law of the Unilateral Declaration of Independence in Respect of Kosovo</w:t>
      </w:r>
      <w:r w:rsidRPr="0058232B">
        <w:rPr>
          <w:rFonts w:ascii="Times New Roman" w:hAnsi="Times New Roman"/>
          <w:sz w:val="24"/>
          <w:szCs w:val="24"/>
          <w:lang w:val="en-US"/>
        </w:rPr>
        <w:t>, Advisory Opinion of 22 July 2010 ICJ, ¶80.</w:t>
      </w:r>
    </w:p>
  </w:footnote>
  <w:footnote w:id="140">
    <w:p w14:paraId="0B2D5E92" w14:textId="444DED29"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Accordance with International Law of the Unilateral Declaration of Independence in Respect of Kosovo</w:t>
      </w:r>
      <w:r w:rsidRPr="0058232B">
        <w:rPr>
          <w:rFonts w:ascii="Times New Roman" w:hAnsi="Times New Roman"/>
          <w:iCs/>
          <w:sz w:val="24"/>
          <w:szCs w:val="24"/>
          <w:lang w:val="en-US"/>
        </w:rPr>
        <w:t xml:space="preserve">, </w:t>
      </w:r>
      <w:r w:rsidRPr="0058232B">
        <w:rPr>
          <w:rFonts w:ascii="Times New Roman" w:hAnsi="Times New Roman"/>
          <w:sz w:val="24"/>
          <w:szCs w:val="24"/>
          <w:lang w:val="en-US"/>
        </w:rPr>
        <w:t>Written Statement of Serbia of 17 April 2009</w:t>
      </w:r>
      <w:r w:rsidRPr="0058232B">
        <w:rPr>
          <w:rFonts w:ascii="Times New Roman" w:hAnsi="Times New Roman"/>
          <w:sz w:val="24"/>
          <w:szCs w:val="24"/>
          <w:lang w:val="en-GB"/>
        </w:rPr>
        <w:t xml:space="preserve"> ICJ</w:t>
      </w:r>
      <w:r w:rsidRPr="0058232B">
        <w:rPr>
          <w:rFonts w:ascii="Times New Roman" w:hAnsi="Times New Roman"/>
          <w:sz w:val="24"/>
          <w:szCs w:val="24"/>
          <w:lang w:val="en-US"/>
        </w:rPr>
        <w:t>, ¶¶423-424.</w:t>
      </w:r>
    </w:p>
  </w:footnote>
  <w:footnote w:id="141">
    <w:p w14:paraId="6691C334" w14:textId="01085B0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iCs/>
          <w:sz w:val="24"/>
          <w:szCs w:val="24"/>
          <w:lang w:val="en-GB"/>
        </w:rPr>
        <w:t>Idem</w:t>
      </w:r>
      <w:r w:rsidRPr="0058232B">
        <w:rPr>
          <w:rFonts w:ascii="Times New Roman" w:hAnsi="Times New Roman"/>
          <w:sz w:val="24"/>
          <w:szCs w:val="24"/>
          <w:lang w:val="en-GB"/>
        </w:rPr>
        <w:t>.,</w:t>
      </w:r>
      <w:r w:rsidRPr="0058232B">
        <w:rPr>
          <w:rFonts w:ascii="Times New Roman" w:hAnsi="Times New Roman"/>
          <w:i/>
          <w:iCs/>
          <w:sz w:val="24"/>
          <w:szCs w:val="24"/>
          <w:lang w:val="en-GB"/>
        </w:rPr>
        <w:t xml:space="preserve"> ¶</w:t>
      </w:r>
      <w:r w:rsidRPr="0058232B">
        <w:rPr>
          <w:rFonts w:ascii="Times New Roman" w:hAnsi="Times New Roman"/>
          <w:sz w:val="24"/>
          <w:szCs w:val="24"/>
          <w:lang w:val="en-GB"/>
        </w:rPr>
        <w:t>441;</w:t>
      </w:r>
      <w:r w:rsidRPr="0058232B">
        <w:rPr>
          <w:rFonts w:ascii="Times New Roman" w:hAnsi="Times New Roman"/>
          <w:i/>
          <w:iCs/>
          <w:sz w:val="24"/>
          <w:szCs w:val="24"/>
          <w:lang w:val="en-GB"/>
        </w:rPr>
        <w:t xml:space="preserve"> </w:t>
      </w:r>
      <w:r w:rsidRPr="0058232B">
        <w:rPr>
          <w:rFonts w:ascii="Times New Roman" w:hAnsi="Times New Roman"/>
          <w:sz w:val="24"/>
          <w:szCs w:val="24"/>
          <w:lang w:val="en-US"/>
        </w:rPr>
        <w:t>UNGA Resolution 61/295, United Nations Declaration on the Rights of Indigenous Peoples, U.</w:t>
      </w:r>
      <w:proofErr w:type="gramStart"/>
      <w:r w:rsidRPr="0058232B">
        <w:rPr>
          <w:rFonts w:ascii="Times New Roman" w:hAnsi="Times New Roman"/>
          <w:sz w:val="24"/>
          <w:szCs w:val="24"/>
          <w:lang w:val="en-US"/>
        </w:rPr>
        <w:t>N.Doc.A</w:t>
      </w:r>
      <w:proofErr w:type="gramEnd"/>
      <w:r w:rsidRPr="0058232B">
        <w:rPr>
          <w:rFonts w:ascii="Times New Roman" w:hAnsi="Times New Roman"/>
          <w:sz w:val="24"/>
          <w:szCs w:val="24"/>
          <w:lang w:val="en-US"/>
        </w:rPr>
        <w:t>/RES/61/295 (2007)</w:t>
      </w:r>
      <w:r w:rsidRPr="0058232B">
        <w:rPr>
          <w:rFonts w:ascii="Times New Roman" w:hAnsi="Times New Roman"/>
          <w:sz w:val="24"/>
          <w:szCs w:val="24"/>
          <w:lang w:val="en-GB"/>
        </w:rPr>
        <w:t xml:space="preserve"> [</w:t>
      </w:r>
      <w:r w:rsidRPr="0058232B">
        <w:rPr>
          <w:rFonts w:ascii="Times New Roman" w:hAnsi="Times New Roman"/>
          <w:sz w:val="24"/>
          <w:szCs w:val="24"/>
          <w:lang w:val="en-US"/>
        </w:rPr>
        <w:t>Rights of Indigenous Peoples</w:t>
      </w:r>
      <w:r w:rsidRPr="0058232B">
        <w:rPr>
          <w:rFonts w:ascii="Times New Roman" w:hAnsi="Times New Roman"/>
          <w:sz w:val="24"/>
          <w:szCs w:val="24"/>
          <w:lang w:val="en-GB"/>
        </w:rPr>
        <w:t xml:space="preserve"> Declaration]</w:t>
      </w:r>
      <w:r w:rsidRPr="0058232B">
        <w:rPr>
          <w:rFonts w:ascii="Times New Roman" w:hAnsi="Times New Roman"/>
          <w:sz w:val="24"/>
          <w:szCs w:val="24"/>
          <w:lang w:val="en-US"/>
        </w:rPr>
        <w:t>, Article 46(1).</w:t>
      </w:r>
    </w:p>
  </w:footnote>
  <w:footnote w:id="142">
    <w:p w14:paraId="00FA9CA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¶37(c).</w:t>
      </w:r>
    </w:p>
  </w:footnote>
  <w:footnote w:id="143">
    <w:p w14:paraId="29576DD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Friendly Relations Declaration, Article 1</w:t>
      </w:r>
      <w:r w:rsidRPr="0058232B">
        <w:rPr>
          <w:rFonts w:ascii="Times New Roman" w:hAnsi="Times New Roman"/>
          <w:sz w:val="24"/>
          <w:szCs w:val="24"/>
          <w:lang w:val="en-GB"/>
        </w:rPr>
        <w:t xml:space="preserve">; </w:t>
      </w:r>
      <w:r w:rsidRPr="0058232B">
        <w:rPr>
          <w:rFonts w:ascii="Times New Roman" w:hAnsi="Times New Roman"/>
          <w:sz w:val="24"/>
          <w:szCs w:val="24"/>
          <w:lang w:val="en-US"/>
        </w:rPr>
        <w:t>Rights of Indigenous Peoples</w:t>
      </w:r>
      <w:r w:rsidRPr="0058232B">
        <w:rPr>
          <w:rFonts w:ascii="Times New Roman" w:hAnsi="Times New Roman"/>
          <w:sz w:val="24"/>
          <w:szCs w:val="24"/>
          <w:lang w:val="en-GB"/>
        </w:rPr>
        <w:t xml:space="preserve"> Declaration, Article 46(2)</w:t>
      </w:r>
      <w:r w:rsidRPr="0058232B">
        <w:rPr>
          <w:rFonts w:ascii="Times New Roman" w:hAnsi="Times New Roman"/>
          <w:sz w:val="24"/>
          <w:szCs w:val="24"/>
          <w:lang w:val="en-US"/>
        </w:rPr>
        <w:t>.</w:t>
      </w:r>
    </w:p>
  </w:footnote>
  <w:footnote w:id="144">
    <w:p w14:paraId="1A1D57B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sz w:val="24"/>
          <w:szCs w:val="24"/>
          <w:shd w:val="clear" w:color="auto" w:fill="FFFFFF"/>
          <w:lang w:val="en-US"/>
        </w:rPr>
        <w:t>UNGA Resolution 1514, Declaration</w:t>
      </w:r>
      <w:r w:rsidRPr="0058232B">
        <w:rPr>
          <w:rFonts w:ascii="Times New Roman" w:hAnsi="Times New Roman"/>
          <w:sz w:val="24"/>
          <w:szCs w:val="24"/>
          <w:lang w:val="en-US"/>
        </w:rPr>
        <w:t xml:space="preserve"> on the Granting of Independence to Colonial Countries and Peoples, U.</w:t>
      </w:r>
      <w:proofErr w:type="gramStart"/>
      <w:r w:rsidRPr="0058232B">
        <w:rPr>
          <w:rFonts w:ascii="Times New Roman" w:hAnsi="Times New Roman"/>
          <w:sz w:val="24"/>
          <w:szCs w:val="24"/>
          <w:lang w:val="en-US"/>
        </w:rPr>
        <w:t>N.Doc.A</w:t>
      </w:r>
      <w:proofErr w:type="gramEnd"/>
      <w:r w:rsidRPr="0058232B">
        <w:rPr>
          <w:rFonts w:ascii="Times New Roman" w:hAnsi="Times New Roman"/>
          <w:sz w:val="24"/>
          <w:szCs w:val="24"/>
          <w:lang w:val="en-US"/>
        </w:rPr>
        <w:t xml:space="preserve">/4684 (1960), Article 1; Daniel Thürer and Thomas Burri, </w:t>
      </w:r>
      <w:r w:rsidRPr="0058232B">
        <w:rPr>
          <w:rFonts w:ascii="Times New Roman" w:hAnsi="Times New Roman"/>
          <w:i/>
          <w:iCs/>
          <w:sz w:val="24"/>
          <w:szCs w:val="24"/>
          <w:lang w:val="en-US"/>
        </w:rPr>
        <w:t>Self-determination</w:t>
      </w:r>
      <w:r w:rsidRPr="0058232B">
        <w:rPr>
          <w:rFonts w:ascii="Times New Roman" w:hAnsi="Times New Roman"/>
          <w:sz w:val="24"/>
          <w:szCs w:val="24"/>
          <w:lang w:val="en-US"/>
        </w:rPr>
        <w:t>, Max Planck Encyclopedias of Public International Law (2008), ¶15.</w:t>
      </w:r>
    </w:p>
    <w:bookmarkStart w:id="66" w:name="_heading=h.4d34og8" w:colFirst="0" w:colLast="0"/>
    <w:bookmarkEnd w:id="66"/>
  </w:footnote>
  <w:footnote w:id="145">
    <w:p w14:paraId="72BA52C4" w14:textId="0C7AE9B0"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bookmarkStart w:id="67" w:name="_heading=h.4d34og8" w:colFirst="0" w:colLast="0"/>
      <w:bookmarkEnd w:id="67"/>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UNGA Resolution 45/130, Importance of the universal realization of the right of peoples to self-determination and of the speedy granting of independence to colonial countries and peoples for the effective guarantee and observance of human rights, U.</w:t>
      </w:r>
      <w:proofErr w:type="gramStart"/>
      <w:r w:rsidRPr="0058232B">
        <w:rPr>
          <w:rFonts w:ascii="Times New Roman" w:hAnsi="Times New Roman"/>
          <w:sz w:val="24"/>
          <w:szCs w:val="24"/>
          <w:lang w:val="en-US"/>
        </w:rPr>
        <w:t>N.Doc</w:t>
      </w:r>
      <w:r w:rsidRPr="0058232B">
        <w:rPr>
          <w:rFonts w:ascii="Times New Roman" w:hAnsi="Times New Roman"/>
          <w:sz w:val="24"/>
          <w:szCs w:val="24"/>
          <w:lang w:val="en-GB"/>
        </w:rPr>
        <w:t>.</w:t>
      </w:r>
      <w:r w:rsidRPr="0058232B">
        <w:rPr>
          <w:rFonts w:ascii="Times New Roman" w:hAnsi="Times New Roman"/>
          <w:sz w:val="24"/>
          <w:szCs w:val="24"/>
          <w:lang w:val="en-US"/>
        </w:rPr>
        <w:t>A</w:t>
      </w:r>
      <w:proofErr w:type="gramEnd"/>
      <w:r w:rsidRPr="0058232B">
        <w:rPr>
          <w:rFonts w:ascii="Times New Roman" w:hAnsi="Times New Roman"/>
          <w:sz w:val="24"/>
          <w:szCs w:val="24"/>
          <w:lang w:val="en-US"/>
        </w:rPr>
        <w:t>/RES/45/130 (1990), Article 35.</w:t>
      </w:r>
    </w:p>
  </w:footnote>
  <w:footnote w:id="146">
    <w:p w14:paraId="71061E8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¶6.</w:t>
      </w:r>
    </w:p>
  </w:footnote>
  <w:footnote w:id="147">
    <w:p w14:paraId="12CD0F5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w:t>
      </w:r>
      <w:r w:rsidRPr="0058232B">
        <w:rPr>
          <w:rFonts w:ascii="Times New Roman" w:hAnsi="Times New Roman"/>
          <w:i/>
          <w:sz w:val="24"/>
          <w:szCs w:val="24"/>
          <w:lang w:val="es-ES"/>
        </w:rPr>
        <w:t>Supra</w:t>
      </w:r>
      <w:r w:rsidRPr="0058232B">
        <w:rPr>
          <w:rFonts w:ascii="Times New Roman" w:hAnsi="Times New Roman"/>
          <w:sz w:val="24"/>
          <w:szCs w:val="24"/>
          <w:lang w:val="es-ES"/>
        </w:rPr>
        <w:t>, §II(B)(2).</w:t>
      </w:r>
    </w:p>
  </w:footnote>
  <w:footnote w:id="148">
    <w:p w14:paraId="5FD11872"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¶¶39, 41.</w:t>
      </w:r>
    </w:p>
  </w:footnote>
  <w:footnote w:id="149">
    <w:p w14:paraId="73A3C9F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Pr="0058232B">
        <w:rPr>
          <w:rFonts w:ascii="Times New Roman" w:hAnsi="Times New Roman"/>
          <w:sz w:val="24"/>
          <w:szCs w:val="24"/>
          <w:lang w:val="en-GB"/>
        </w:rPr>
        <w:t xml:space="preserve"> Compromis, ¶20.</w:t>
      </w:r>
    </w:p>
  </w:footnote>
  <w:footnote w:id="150">
    <w:p w14:paraId="6D871E68" w14:textId="3F4EBE7F"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Island of Palmas</w:t>
      </w:r>
      <w:r w:rsidRPr="0058232B">
        <w:rPr>
          <w:rFonts w:ascii="Times New Roman" w:hAnsi="Times New Roman"/>
          <w:i/>
          <w:sz w:val="24"/>
          <w:szCs w:val="24"/>
          <w:lang w:val="en-GB"/>
        </w:rPr>
        <w:t xml:space="preserve"> Case</w:t>
      </w:r>
      <w:r w:rsidRPr="0058232B">
        <w:rPr>
          <w:rFonts w:ascii="Times New Roman" w:hAnsi="Times New Roman"/>
          <w:i/>
          <w:sz w:val="24"/>
          <w:szCs w:val="24"/>
          <w:lang w:val="en-US"/>
        </w:rPr>
        <w:t xml:space="preserve"> (U.S./Netherlands)</w:t>
      </w:r>
      <w:r w:rsidRPr="0058232B">
        <w:rPr>
          <w:rFonts w:ascii="Times New Roman" w:hAnsi="Times New Roman"/>
          <w:sz w:val="24"/>
          <w:szCs w:val="24"/>
          <w:lang w:val="en-US"/>
        </w:rPr>
        <w:t xml:space="preserve">, 2 RIAA 829 PCA </w:t>
      </w:r>
      <w:r w:rsidRPr="0058232B">
        <w:rPr>
          <w:rFonts w:ascii="Times New Roman" w:hAnsi="Times New Roman"/>
          <w:sz w:val="24"/>
          <w:szCs w:val="24"/>
          <w:lang w:val="en-GB"/>
        </w:rPr>
        <w:t>(</w:t>
      </w:r>
      <w:r w:rsidRPr="0058232B">
        <w:rPr>
          <w:rFonts w:ascii="Times New Roman" w:hAnsi="Times New Roman"/>
          <w:sz w:val="24"/>
          <w:szCs w:val="24"/>
          <w:lang w:val="en-US"/>
        </w:rPr>
        <w:t xml:space="preserve">1928), </w:t>
      </w:r>
      <w:r w:rsidRPr="0058232B">
        <w:rPr>
          <w:rFonts w:ascii="Times New Roman" w:hAnsi="Times New Roman"/>
          <w:sz w:val="24"/>
          <w:szCs w:val="24"/>
          <w:lang w:val="en-GB"/>
        </w:rPr>
        <w:t>838</w:t>
      </w:r>
      <w:r w:rsidRPr="0058232B">
        <w:rPr>
          <w:rFonts w:ascii="Times New Roman" w:hAnsi="Times New Roman"/>
          <w:sz w:val="24"/>
          <w:szCs w:val="24"/>
          <w:lang w:val="en-US"/>
        </w:rPr>
        <w:t>.</w:t>
      </w:r>
    </w:p>
  </w:footnote>
  <w:footnote w:id="151">
    <w:p w14:paraId="73A65F5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Nicaragua</w:t>
      </w:r>
      <w:r w:rsidRPr="0058232B">
        <w:rPr>
          <w:rFonts w:ascii="Times New Roman" w:hAnsi="Times New Roman"/>
          <w:sz w:val="24"/>
          <w:szCs w:val="24"/>
          <w:lang w:val="en-US"/>
        </w:rPr>
        <w:t>, ¶263.</w:t>
      </w:r>
    </w:p>
  </w:footnote>
  <w:footnote w:id="152">
    <w:p w14:paraId="50A535B2"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1.</w:t>
      </w:r>
    </w:p>
  </w:footnote>
  <w:footnote w:id="153">
    <w:p w14:paraId="6D09CF7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S.S. Lotus</w:t>
      </w:r>
      <w:r w:rsidRPr="0058232B">
        <w:rPr>
          <w:rFonts w:ascii="Times New Roman" w:hAnsi="Times New Roman"/>
          <w:sz w:val="24"/>
          <w:szCs w:val="24"/>
          <w:lang w:val="en-US"/>
        </w:rPr>
        <w:t>, 18.</w:t>
      </w:r>
    </w:p>
  </w:footnote>
  <w:footnote w:id="154">
    <w:p w14:paraId="2C6823D4" w14:textId="18606D09"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HRCttee, General Comment 34, Article 19: Freedoms of opinion and expression, U.</w:t>
      </w:r>
      <w:proofErr w:type="gramStart"/>
      <w:r w:rsidRPr="0058232B">
        <w:rPr>
          <w:rFonts w:ascii="Times New Roman" w:hAnsi="Times New Roman"/>
          <w:sz w:val="24"/>
          <w:szCs w:val="24"/>
          <w:lang w:val="en-US"/>
        </w:rPr>
        <w:t>N.Doc.CCPR</w:t>
      </w:r>
      <w:proofErr w:type="gramEnd"/>
      <w:r w:rsidRPr="0058232B">
        <w:rPr>
          <w:rFonts w:ascii="Times New Roman" w:hAnsi="Times New Roman"/>
          <w:sz w:val="24"/>
          <w:szCs w:val="24"/>
          <w:lang w:val="en-US"/>
        </w:rPr>
        <w:t>/C/GC/34 (2011)</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General Comment 34</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xml:space="preserve">, ¶12; HRC, The promotion, protection and enjoyment of human rights on the Internet, U.N.Doc.A/HRC/RES/20/8 (2012), </w:t>
      </w:r>
      <w:r w:rsidRPr="0058232B">
        <w:rPr>
          <w:rFonts w:ascii="Times New Roman" w:hAnsi="Times New Roman"/>
          <w:sz w:val="24"/>
          <w:szCs w:val="24"/>
          <w:lang w:val="en-GB"/>
        </w:rPr>
        <w:t>¶</w:t>
      </w:r>
      <w:r w:rsidRPr="0058232B">
        <w:rPr>
          <w:rFonts w:ascii="Times New Roman" w:hAnsi="Times New Roman"/>
          <w:sz w:val="24"/>
          <w:szCs w:val="24"/>
          <w:lang w:val="en-US"/>
        </w:rPr>
        <w:t>1.</w:t>
      </w:r>
    </w:p>
  </w:footnote>
  <w:footnote w:id="155">
    <w:p w14:paraId="32334692" w14:textId="1CFFDE7C"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eastAsiaTheme="minorEastAsia" w:hAnsi="Times New Roman"/>
          <w:sz w:val="24"/>
          <w:szCs w:val="24"/>
          <w:lang w:val="en-GB" w:eastAsia="fr-FR"/>
        </w:rPr>
        <w:t>Dominika Bychawska-Siniarska</w:t>
      </w:r>
      <w:r w:rsidRPr="0058232B">
        <w:rPr>
          <w:rFonts w:ascii="Times New Roman" w:hAnsi="Times New Roman"/>
          <w:sz w:val="24"/>
          <w:szCs w:val="24"/>
          <w:lang w:val="en-US"/>
        </w:rPr>
        <w:t xml:space="preserve">, </w:t>
      </w:r>
      <w:r w:rsidRPr="0058232B">
        <w:rPr>
          <w:rFonts w:ascii="Times New Roman" w:hAnsi="Times New Roman"/>
          <w:i/>
          <w:sz w:val="24"/>
          <w:szCs w:val="24"/>
          <w:lang w:val="en-US"/>
        </w:rPr>
        <w:t>Protecting the Right to Freedom of Expression under the European Convention on Human Rights</w:t>
      </w:r>
      <w:r w:rsidRPr="0058232B">
        <w:rPr>
          <w:rFonts w:ascii="Times New Roman" w:hAnsi="Times New Roman"/>
          <w:sz w:val="24"/>
          <w:szCs w:val="24"/>
          <w:lang w:val="en-US"/>
        </w:rPr>
        <w:t xml:space="preserve">, A handbook for legal practitioners (2017), 23; </w:t>
      </w:r>
      <w:r w:rsidRPr="0058232B">
        <w:rPr>
          <w:rFonts w:ascii="Times New Roman" w:hAnsi="Times New Roman"/>
          <w:i/>
          <w:sz w:val="24"/>
          <w:szCs w:val="24"/>
          <w:lang w:val="en-US"/>
        </w:rPr>
        <w:t>Sürek/Turkey,</w:t>
      </w:r>
      <w:r w:rsidRPr="0058232B">
        <w:rPr>
          <w:rFonts w:ascii="Times New Roman" w:hAnsi="Times New Roman"/>
          <w:sz w:val="24"/>
          <w:szCs w:val="24"/>
          <w:lang w:val="en-US"/>
        </w:rPr>
        <w:t xml:space="preserve"> (No. 1) [ECtHR] No. 26682/95 (1999)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i/>
          <w:iCs/>
          <w:sz w:val="24"/>
          <w:szCs w:val="24"/>
          <w:lang w:val="en-GB" w:eastAsia="fr-FR"/>
        </w:rPr>
        <w:t xml:space="preserve">Sürek, </w:t>
      </w:r>
      <w:r w:rsidRPr="0058232B">
        <w:rPr>
          <w:rFonts w:ascii="Times New Roman" w:eastAsiaTheme="minorEastAsia" w:hAnsi="Times New Roman"/>
          <w:iCs/>
          <w:sz w:val="24"/>
          <w:szCs w:val="24"/>
          <w:lang w:val="en-GB" w:eastAsia="fr-FR"/>
        </w:rPr>
        <w:t>(No.1)</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 xml:space="preserve">¶62; </w:t>
      </w:r>
      <w:r w:rsidRPr="0058232B">
        <w:rPr>
          <w:rFonts w:ascii="Times New Roman" w:hAnsi="Times New Roman"/>
          <w:i/>
          <w:sz w:val="24"/>
          <w:szCs w:val="24"/>
          <w:lang w:val="en-US"/>
        </w:rPr>
        <w:t>Case of</w:t>
      </w:r>
      <w:r w:rsidRPr="0058232B">
        <w:rPr>
          <w:rFonts w:ascii="Times New Roman" w:hAnsi="Times New Roman"/>
          <w:sz w:val="24"/>
          <w:szCs w:val="24"/>
          <w:lang w:val="en-US"/>
        </w:rPr>
        <w:t xml:space="preserve"> </w:t>
      </w:r>
      <w:r w:rsidRPr="0058232B">
        <w:rPr>
          <w:rFonts w:ascii="Times New Roman" w:hAnsi="Times New Roman"/>
          <w:i/>
          <w:sz w:val="24"/>
          <w:szCs w:val="24"/>
          <w:lang w:val="en-US"/>
        </w:rPr>
        <w:t>Romanov/Ukraine</w:t>
      </w:r>
      <w:r w:rsidRPr="0058232B">
        <w:rPr>
          <w:rFonts w:ascii="Times New Roman" w:hAnsi="Times New Roman"/>
          <w:sz w:val="24"/>
          <w:szCs w:val="24"/>
          <w:lang w:val="en-US"/>
        </w:rPr>
        <w:t xml:space="preserve">, [ECtHR] No. 63782/11 (2020)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i/>
          <w:iCs/>
          <w:sz w:val="24"/>
          <w:szCs w:val="24"/>
          <w:lang w:val="en-GB" w:eastAsia="fr-FR"/>
        </w:rPr>
        <w:t>Romanov</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 xml:space="preserve">¶¶158-159, 163-164, 166; </w:t>
      </w:r>
      <w:r w:rsidRPr="0058232B">
        <w:rPr>
          <w:rFonts w:ascii="Times New Roman" w:hAnsi="Times New Roman"/>
          <w:i/>
          <w:sz w:val="24"/>
          <w:szCs w:val="24"/>
          <w:lang w:val="en-US"/>
        </w:rPr>
        <w:t>Institute for Human Rights and Development in Africa (on behalf of Sierra Leonean refugees in Guinea)/Guinea</w:t>
      </w:r>
      <w:r w:rsidRPr="0058232B">
        <w:rPr>
          <w:rFonts w:ascii="Times New Roman" w:hAnsi="Times New Roman"/>
          <w:sz w:val="24"/>
          <w:szCs w:val="24"/>
          <w:lang w:val="en-US"/>
        </w:rPr>
        <w:t xml:space="preserve">, Merits [ACPHR] No. 249/02 (2004), ¶¶56-60, 73-74. </w:t>
      </w:r>
    </w:p>
  </w:footnote>
  <w:footnote w:id="156">
    <w:p w14:paraId="74271E9C" w14:textId="725CD4D9"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Twitter Inc., “Permanent suspension of @realDonaldTrump” (January 8, 2021);</w:t>
      </w:r>
      <w:r w:rsidRPr="00E068DA">
        <w:rPr>
          <w:rFonts w:ascii="Times New Roman" w:hAnsi="Times New Roman"/>
          <w:sz w:val="24"/>
          <w:szCs w:val="24"/>
          <w:lang w:val="en-US"/>
        </w:rPr>
        <w:t xml:space="preserve"> Katie Rogers, </w:t>
      </w:r>
      <w:r w:rsidRPr="0058232B">
        <w:rPr>
          <w:rFonts w:ascii="Times New Roman" w:hAnsi="Times New Roman"/>
          <w:sz w:val="24"/>
          <w:szCs w:val="24"/>
          <w:lang w:val="en-US"/>
        </w:rPr>
        <w:t>“</w:t>
      </w:r>
      <w:r w:rsidRPr="00E068DA">
        <w:rPr>
          <w:rFonts w:ascii="Times New Roman" w:hAnsi="Times New Roman"/>
          <w:sz w:val="24"/>
          <w:szCs w:val="24"/>
          <w:lang w:val="en-US"/>
        </w:rPr>
        <w:t xml:space="preserve">Biden’s Speech on the Jan. 6 Riot, </w:t>
      </w:r>
      <w:proofErr w:type="gramStart"/>
      <w:r w:rsidRPr="00E068DA">
        <w:rPr>
          <w:rFonts w:ascii="Times New Roman" w:hAnsi="Times New Roman"/>
          <w:sz w:val="24"/>
          <w:szCs w:val="24"/>
          <w:lang w:val="en-US"/>
        </w:rPr>
        <w:t>Annotated</w:t>
      </w:r>
      <w:proofErr w:type="gramEnd"/>
      <w:r w:rsidRPr="0058232B">
        <w:rPr>
          <w:rFonts w:ascii="Times New Roman" w:hAnsi="Times New Roman"/>
          <w:sz w:val="24"/>
          <w:szCs w:val="24"/>
          <w:lang w:val="en-US"/>
        </w:rPr>
        <w:t>”</w:t>
      </w:r>
      <w:r w:rsidRPr="00E068DA">
        <w:rPr>
          <w:rFonts w:ascii="Times New Roman" w:hAnsi="Times New Roman"/>
          <w:sz w:val="24"/>
          <w:szCs w:val="24"/>
          <w:lang w:val="en-US"/>
        </w:rPr>
        <w:t xml:space="preserve">, </w:t>
      </w:r>
      <w:r w:rsidRPr="00E068DA">
        <w:rPr>
          <w:rFonts w:ascii="Times New Roman" w:hAnsi="Times New Roman"/>
          <w:i/>
          <w:iCs/>
          <w:sz w:val="24"/>
          <w:szCs w:val="24"/>
          <w:lang w:val="en-US"/>
        </w:rPr>
        <w:t>The New York Times</w:t>
      </w:r>
      <w:r w:rsidRPr="00E068DA">
        <w:rPr>
          <w:rFonts w:ascii="Times New Roman" w:hAnsi="Times New Roman"/>
          <w:sz w:val="24"/>
          <w:szCs w:val="24"/>
          <w:lang w:val="en-US"/>
        </w:rPr>
        <w:t>, (January 7, 2022);</w:t>
      </w:r>
      <w:r w:rsidRPr="0058232B">
        <w:rPr>
          <w:rFonts w:ascii="Times New Roman" w:hAnsi="Times New Roman"/>
          <w:sz w:val="24"/>
          <w:szCs w:val="24"/>
          <w:lang w:val="en-US"/>
        </w:rPr>
        <w:t xml:space="preserve"> Sheera Frenkel, “Facebook to Remove Misinformation that Leads to Violence”</w:t>
      </w:r>
      <w:r w:rsidRPr="0058232B">
        <w:rPr>
          <w:rFonts w:ascii="Times New Roman" w:hAnsi="Times New Roman"/>
          <w:i/>
          <w:sz w:val="24"/>
          <w:szCs w:val="24"/>
          <w:lang w:val="en-US"/>
        </w:rPr>
        <w:t>,</w:t>
      </w:r>
      <w:r w:rsidRPr="0058232B">
        <w:rPr>
          <w:rFonts w:ascii="Times New Roman" w:hAnsi="Times New Roman"/>
          <w:sz w:val="24"/>
          <w:szCs w:val="24"/>
          <w:lang w:val="en-US"/>
        </w:rPr>
        <w:t xml:space="preserve"> The New York Times (July 18, 2018). </w:t>
      </w:r>
    </w:p>
  </w:footnote>
  <w:footnote w:id="157">
    <w:p w14:paraId="1BCE4321" w14:textId="67978A32"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International Covenant on Civil and Political Rights, 999 UNTS 171 (1966) [“ICCPR”], Article 20(2); General Comment 34, </w:t>
      </w:r>
      <w:r w:rsidRPr="0058232B">
        <w:rPr>
          <w:rFonts w:ascii="Times New Roman" w:hAnsi="Times New Roman"/>
          <w:sz w:val="24"/>
          <w:szCs w:val="24"/>
          <w:lang w:val="en-GB"/>
        </w:rPr>
        <w:t>¶¶51-52</w:t>
      </w:r>
      <w:r w:rsidRPr="0058232B">
        <w:rPr>
          <w:rFonts w:ascii="Times New Roman" w:hAnsi="Times New Roman"/>
          <w:sz w:val="24"/>
          <w:szCs w:val="24"/>
          <w:lang w:val="en-US"/>
        </w:rPr>
        <w:t xml:space="preserve">; Manfred Nowak, </w:t>
      </w:r>
      <w:r w:rsidRPr="0058232B">
        <w:rPr>
          <w:rFonts w:ascii="Times New Roman" w:hAnsi="Times New Roman"/>
          <w:i/>
          <w:sz w:val="24"/>
          <w:szCs w:val="24"/>
          <w:lang w:val="en-US"/>
        </w:rPr>
        <w:t>U.N. covenant on civil and political rights: CCPR Commentary</w:t>
      </w:r>
      <w:r w:rsidRPr="0058232B">
        <w:rPr>
          <w:rFonts w:ascii="Times New Roman" w:hAnsi="Times New Roman"/>
          <w:sz w:val="24"/>
          <w:szCs w:val="24"/>
          <w:lang w:val="en-US"/>
        </w:rPr>
        <w:t xml:space="preserve"> (2005), 445; The Rabat Plan of Action on the prohibition of advocacy of national, racial or religious hatred that constitutes incitement to discrimination, hostility or violence, U.N.Doc.A/HRC/22/17/Add.4 (2013)</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Rabat Plan of Action</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¶¶9, 29 (a)-(f).</w:t>
      </w:r>
    </w:p>
  </w:footnote>
  <w:footnote w:id="158">
    <w:p w14:paraId="52F2179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Romanov</w:t>
      </w:r>
      <w:r w:rsidRPr="0058232B">
        <w:rPr>
          <w:rFonts w:ascii="Times New Roman" w:hAnsi="Times New Roman"/>
          <w:sz w:val="24"/>
          <w:szCs w:val="24"/>
          <w:lang w:val="en-US"/>
        </w:rPr>
        <w:t>, ¶158.</w:t>
      </w:r>
    </w:p>
  </w:footnote>
  <w:footnote w:id="159">
    <w:p w14:paraId="2C7FC41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w:t>
      </w:r>
      <w:r w:rsidRPr="0058232B">
        <w:rPr>
          <w:rFonts w:ascii="Times New Roman" w:hAnsi="Times New Roman"/>
          <w:i/>
          <w:sz w:val="24"/>
          <w:szCs w:val="24"/>
          <w:lang w:val="es-ES"/>
        </w:rPr>
        <w:t>Vona/Hungary,</w:t>
      </w:r>
      <w:r w:rsidRPr="0058232B">
        <w:rPr>
          <w:rFonts w:ascii="Times New Roman" w:hAnsi="Times New Roman"/>
          <w:sz w:val="24"/>
          <w:szCs w:val="24"/>
          <w:lang w:val="es-ES"/>
        </w:rPr>
        <w:t xml:space="preserve"> [ECtHR] No. 35943/10 (2013), ¶¶63, 66.</w:t>
      </w:r>
    </w:p>
  </w:footnote>
  <w:footnote w:id="160">
    <w:p w14:paraId="3C925DBA"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¶¶17, 22, 23.</w:t>
      </w:r>
    </w:p>
  </w:footnote>
  <w:footnote w:id="161">
    <w:p w14:paraId="56228B5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¶¶17, 22, 23.</w:t>
      </w:r>
    </w:p>
  </w:footnote>
  <w:footnote w:id="162">
    <w:p w14:paraId="0647D86E" w14:textId="7729528B"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w:t>
      </w:r>
      <w:r w:rsidRPr="0058232B">
        <w:rPr>
          <w:rFonts w:ascii="Times New Roman" w:hAnsi="Times New Roman"/>
          <w:i/>
          <w:sz w:val="24"/>
          <w:szCs w:val="24"/>
          <w:lang w:val="es-ES"/>
        </w:rPr>
        <w:t>Leroy/France</w:t>
      </w:r>
      <w:r w:rsidRPr="0058232B">
        <w:rPr>
          <w:rFonts w:ascii="Times New Roman" w:hAnsi="Times New Roman"/>
          <w:sz w:val="24"/>
          <w:szCs w:val="24"/>
          <w:lang w:val="es-ES"/>
        </w:rPr>
        <w:t xml:space="preserve">, [ECtHR] No. 36109/03 (2008), ¶¶42-43. </w:t>
      </w:r>
    </w:p>
  </w:footnote>
  <w:footnote w:id="163">
    <w:p w14:paraId="0D46AF4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s-ES"/>
        </w:rPr>
      </w:pPr>
      <w:r w:rsidRPr="0058232B">
        <w:rPr>
          <w:rStyle w:val="FootnoteReference"/>
          <w:rFonts w:ascii="Times New Roman" w:hAnsi="Times New Roman"/>
          <w:sz w:val="24"/>
          <w:szCs w:val="24"/>
        </w:rPr>
        <w:footnoteRef/>
      </w:r>
      <w:r w:rsidRPr="0058232B">
        <w:rPr>
          <w:rFonts w:ascii="Times New Roman" w:hAnsi="Times New Roman"/>
          <w:sz w:val="24"/>
          <w:szCs w:val="24"/>
          <w:lang w:val="es-ES"/>
        </w:rPr>
        <w:t xml:space="preserve"> Compromis, ¶25.</w:t>
      </w:r>
    </w:p>
  </w:footnote>
  <w:footnote w:id="164">
    <w:p w14:paraId="6BC017C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w:t>
      </w:r>
      <w:r w:rsidRPr="0058232B">
        <w:rPr>
          <w:rFonts w:ascii="Times New Roman" w:hAnsi="Times New Roman"/>
          <w:sz w:val="24"/>
          <w:szCs w:val="24"/>
          <w:lang w:val="en-GB"/>
        </w:rPr>
        <w:t>¶</w:t>
      </w:r>
      <w:r w:rsidRPr="0058232B">
        <w:rPr>
          <w:rFonts w:ascii="Times New Roman" w:hAnsi="Times New Roman"/>
          <w:sz w:val="24"/>
          <w:szCs w:val="24"/>
          <w:lang w:val="en-US"/>
        </w:rPr>
        <w:t>13.</w:t>
      </w:r>
    </w:p>
  </w:footnote>
  <w:footnote w:id="165">
    <w:p w14:paraId="435D2255" w14:textId="4643B122" w:rsidR="009D4734" w:rsidRPr="0058232B" w:rsidRDefault="009D4734" w:rsidP="00C72E65">
      <w:pPr>
        <w:pStyle w:val="FootnoteText"/>
        <w:jc w:val="both"/>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w:t>
      </w:r>
      <w:r w:rsidRPr="0058232B">
        <w:rPr>
          <w:rFonts w:ascii="Times New Roman" w:eastAsia="Times New Roman" w:hAnsi="Times New Roman" w:cs="Times New Roman"/>
        </w:rPr>
        <w:t>HRCttee, General Comment 25, Article 25 (Participation in Public Affairs and the Right to Vote) The Right to Participate in Public Affairs, Voting Rights and the Right of Equal Access to Public Service, U.</w:t>
      </w:r>
      <w:proofErr w:type="gramStart"/>
      <w:r w:rsidRPr="0058232B">
        <w:rPr>
          <w:rFonts w:ascii="Times New Roman" w:eastAsia="Times New Roman" w:hAnsi="Times New Roman" w:cs="Times New Roman"/>
        </w:rPr>
        <w:t>N.Doc.CCPR</w:t>
      </w:r>
      <w:proofErr w:type="gramEnd"/>
      <w:r w:rsidRPr="0058232B">
        <w:rPr>
          <w:rFonts w:ascii="Times New Roman" w:eastAsia="Times New Roman" w:hAnsi="Times New Roman" w:cs="Times New Roman"/>
        </w:rPr>
        <w:t xml:space="preserve">/C/21/Rev.1/Add.7 (1996) </w:t>
      </w:r>
      <w:r w:rsidRPr="0058232B">
        <w:rPr>
          <w:rFonts w:ascii="Times New Roman" w:eastAsiaTheme="minorEastAsia" w:hAnsi="Times New Roman" w:cs="Times New Roman"/>
        </w:rPr>
        <w:t>[</w:t>
      </w:r>
      <w:r w:rsidRPr="0058232B">
        <w:rPr>
          <w:rFonts w:ascii="Times New Roman" w:hAnsi="Times New Roman" w:cs="Times New Roman"/>
          <w:lang w:val="en-US"/>
        </w:rPr>
        <w:t>“</w:t>
      </w:r>
      <w:r w:rsidRPr="0058232B">
        <w:rPr>
          <w:rFonts w:ascii="Times New Roman" w:eastAsiaTheme="minorEastAsia" w:hAnsi="Times New Roman" w:cs="Times New Roman"/>
        </w:rPr>
        <w:t>General Comment 25</w:t>
      </w:r>
      <w:r w:rsidRPr="0058232B">
        <w:rPr>
          <w:rFonts w:ascii="Times New Roman" w:hAnsi="Times New Roman" w:cs="Times New Roman"/>
          <w:lang w:val="en-US"/>
        </w:rPr>
        <w:t>”</w:t>
      </w:r>
      <w:r w:rsidRPr="0058232B">
        <w:rPr>
          <w:rFonts w:ascii="Times New Roman" w:eastAsiaTheme="minorEastAsia" w:hAnsi="Times New Roman" w:cs="Times New Roman"/>
        </w:rPr>
        <w:t xml:space="preserve">], </w:t>
      </w:r>
      <w:r w:rsidRPr="0058232B">
        <w:rPr>
          <w:rFonts w:ascii="Times New Roman" w:hAnsi="Times New Roman" w:cs="Times New Roman"/>
        </w:rPr>
        <w:t>¶</w:t>
      </w:r>
      <w:r w:rsidRPr="0058232B">
        <w:rPr>
          <w:rFonts w:ascii="Times New Roman" w:eastAsia="Times New Roman" w:hAnsi="Times New Roman" w:cs="Times New Roman"/>
        </w:rPr>
        <w:t>19; ICCPR, Article 25(b).</w:t>
      </w:r>
    </w:p>
  </w:footnote>
  <w:footnote w:id="166">
    <w:p w14:paraId="66FAE63A" w14:textId="459C978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Irene Kahn, Report of the Special Rapporteur on the promotion and protection of the right to freedom of opinion and expression, Disinformation and freedom of opinion and expression, U.</w:t>
      </w:r>
      <w:proofErr w:type="gramStart"/>
      <w:r w:rsidRPr="0058232B">
        <w:rPr>
          <w:rFonts w:ascii="Times New Roman" w:hAnsi="Times New Roman"/>
          <w:sz w:val="24"/>
          <w:szCs w:val="24"/>
          <w:lang w:val="en-US"/>
        </w:rPr>
        <w:t>N.Doc.A</w:t>
      </w:r>
      <w:proofErr w:type="gramEnd"/>
      <w:r w:rsidRPr="0058232B">
        <w:rPr>
          <w:rFonts w:ascii="Times New Roman" w:hAnsi="Times New Roman"/>
          <w:sz w:val="24"/>
          <w:szCs w:val="24"/>
          <w:lang w:val="en-US"/>
        </w:rPr>
        <w:t xml:space="preserve">/HRC/47/25 (2021)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Kahn Report</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xml:space="preserve">, </w:t>
      </w:r>
      <w:r w:rsidRPr="0058232B">
        <w:rPr>
          <w:rFonts w:ascii="Times New Roman" w:hAnsi="Times New Roman"/>
          <w:sz w:val="24"/>
          <w:szCs w:val="24"/>
          <w:lang w:val="en-GB"/>
        </w:rPr>
        <w:t>¶¶</w:t>
      </w:r>
      <w:r w:rsidRPr="0058232B">
        <w:rPr>
          <w:rFonts w:ascii="Times New Roman" w:hAnsi="Times New Roman"/>
          <w:sz w:val="24"/>
          <w:szCs w:val="24"/>
          <w:lang w:val="en-US"/>
        </w:rPr>
        <w:t>2, 24, 29.</w:t>
      </w:r>
    </w:p>
  </w:footnote>
  <w:footnote w:id="167">
    <w:p w14:paraId="425F269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eastAsiaTheme="minorEastAsia" w:hAnsi="Times New Roman"/>
          <w:sz w:val="24"/>
          <w:szCs w:val="24"/>
          <w:lang w:val="en-GB" w:eastAsia="fr-FR"/>
        </w:rPr>
        <w:t>Kahn</w:t>
      </w:r>
      <w:r w:rsidRPr="0058232B">
        <w:rPr>
          <w:rFonts w:ascii="Times New Roman" w:eastAsiaTheme="minorEastAsia" w:hAnsi="Times New Roman"/>
          <w:sz w:val="24"/>
          <w:szCs w:val="24"/>
          <w:lang w:val="en-US" w:eastAsia="fr-FR"/>
        </w:rPr>
        <w:t xml:space="preserve"> </w:t>
      </w:r>
      <w:r w:rsidRPr="0058232B">
        <w:rPr>
          <w:rFonts w:ascii="Times New Roman" w:eastAsiaTheme="minorEastAsia" w:hAnsi="Times New Roman"/>
          <w:sz w:val="24"/>
          <w:szCs w:val="24"/>
          <w:lang w:val="en-GB" w:eastAsia="fr-FR"/>
        </w:rPr>
        <w:t>Report</w:t>
      </w:r>
      <w:r w:rsidRPr="0058232B">
        <w:rPr>
          <w:rFonts w:ascii="Times New Roman" w:hAnsi="Times New Roman"/>
          <w:sz w:val="24"/>
          <w:szCs w:val="24"/>
          <w:lang w:val="en-US"/>
        </w:rPr>
        <w:t xml:space="preserve">, </w:t>
      </w:r>
      <w:r w:rsidRPr="0058232B">
        <w:rPr>
          <w:rFonts w:ascii="Times New Roman" w:hAnsi="Times New Roman"/>
          <w:sz w:val="24"/>
          <w:szCs w:val="24"/>
          <w:lang w:val="en-GB"/>
        </w:rPr>
        <w:t>¶¶</w:t>
      </w:r>
      <w:r w:rsidRPr="0058232B">
        <w:rPr>
          <w:rFonts w:ascii="Times New Roman" w:hAnsi="Times New Roman"/>
          <w:sz w:val="24"/>
          <w:szCs w:val="24"/>
          <w:lang w:val="en-US"/>
        </w:rPr>
        <w:t>10, 15, 43.</w:t>
      </w:r>
    </w:p>
  </w:footnote>
  <w:footnote w:id="168">
    <w:p w14:paraId="57597CA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ICCPR, Article 20(2).</w:t>
      </w:r>
    </w:p>
  </w:footnote>
  <w:footnote w:id="169">
    <w:p w14:paraId="1F0FD2C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 xml:space="preserve">Faurisson/France, </w:t>
      </w:r>
      <w:r w:rsidRPr="0058232B">
        <w:rPr>
          <w:rFonts w:ascii="Times New Roman" w:hAnsi="Times New Roman"/>
          <w:sz w:val="24"/>
          <w:szCs w:val="24"/>
          <w:lang w:val="en-US"/>
        </w:rPr>
        <w:t>U.</w:t>
      </w:r>
      <w:proofErr w:type="gramStart"/>
      <w:r w:rsidRPr="0058232B">
        <w:rPr>
          <w:rFonts w:ascii="Times New Roman" w:hAnsi="Times New Roman"/>
          <w:sz w:val="24"/>
          <w:szCs w:val="24"/>
          <w:lang w:val="en-US"/>
        </w:rPr>
        <w:t>N.Doc.CCPR</w:t>
      </w:r>
      <w:proofErr w:type="gramEnd"/>
      <w:r w:rsidRPr="0058232B">
        <w:rPr>
          <w:rFonts w:ascii="Times New Roman" w:hAnsi="Times New Roman"/>
          <w:sz w:val="24"/>
          <w:szCs w:val="24"/>
          <w:lang w:val="en-US"/>
        </w:rPr>
        <w:t>/C/58/D/550/1993 (1996), Concurring Opinion of Evatt, Kretzmer and Klein ¶4.</w:t>
      </w:r>
    </w:p>
  </w:footnote>
  <w:footnote w:id="170">
    <w:p w14:paraId="3D171542" w14:textId="79E2491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Ross/Canada,</w:t>
      </w:r>
      <w:r w:rsidRPr="0058232B">
        <w:rPr>
          <w:rFonts w:ascii="Times New Roman" w:hAnsi="Times New Roman"/>
          <w:sz w:val="24"/>
          <w:szCs w:val="24"/>
          <w:lang w:val="en-US"/>
        </w:rPr>
        <w:t xml:space="preserve"> U.</w:t>
      </w:r>
      <w:proofErr w:type="gramStart"/>
      <w:r w:rsidRPr="0058232B">
        <w:rPr>
          <w:rFonts w:ascii="Times New Roman" w:hAnsi="Times New Roman"/>
          <w:sz w:val="24"/>
          <w:szCs w:val="24"/>
          <w:lang w:val="en-US"/>
        </w:rPr>
        <w:t>N.Doc.CCPR</w:t>
      </w:r>
      <w:proofErr w:type="gramEnd"/>
      <w:r w:rsidRPr="0058232B">
        <w:rPr>
          <w:rFonts w:ascii="Times New Roman" w:hAnsi="Times New Roman"/>
          <w:sz w:val="24"/>
          <w:szCs w:val="24"/>
          <w:lang w:val="en-US"/>
        </w:rPr>
        <w:t>/C/70/D/736/1997 (2000)</w:t>
      </w:r>
      <w:r w:rsidRPr="0058232B">
        <w:rPr>
          <w:rFonts w:ascii="Times New Roman" w:eastAsiaTheme="minorEastAsia" w:hAnsi="Times New Roman"/>
          <w:sz w:val="24"/>
          <w:szCs w:val="24"/>
          <w:lang w:val="en-US"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i/>
          <w:iCs/>
          <w:sz w:val="24"/>
          <w:szCs w:val="24"/>
          <w:lang w:val="en-GB" w:eastAsia="fr-FR"/>
        </w:rPr>
        <w:t>Ross</w:t>
      </w:r>
      <w:r w:rsidRPr="0058232B">
        <w:rPr>
          <w:rFonts w:ascii="Times New Roman" w:hAnsi="Times New Roman"/>
          <w:sz w:val="24"/>
          <w:szCs w:val="24"/>
          <w:lang w:val="en-US"/>
        </w:rPr>
        <w:t>”</w:t>
      </w:r>
      <w:r w:rsidRPr="0058232B">
        <w:rPr>
          <w:rFonts w:ascii="Times New Roman" w:eastAsiaTheme="minorEastAsia" w:hAnsi="Times New Roman"/>
          <w:sz w:val="24"/>
          <w:szCs w:val="24"/>
          <w:lang w:val="en-US" w:eastAsia="fr-FR"/>
        </w:rPr>
        <w:t>]</w:t>
      </w:r>
      <w:r w:rsidRPr="0058232B">
        <w:rPr>
          <w:rFonts w:ascii="Times New Roman" w:hAnsi="Times New Roman"/>
          <w:sz w:val="24"/>
          <w:szCs w:val="24"/>
          <w:lang w:val="en-US"/>
        </w:rPr>
        <w:t xml:space="preserve">, </w:t>
      </w:r>
      <w:r w:rsidRPr="0058232B">
        <w:rPr>
          <w:rFonts w:ascii="Times New Roman" w:hAnsi="Times New Roman"/>
          <w:sz w:val="24"/>
          <w:szCs w:val="24"/>
          <w:lang w:val="en-GB"/>
        </w:rPr>
        <w:t>¶</w:t>
      </w:r>
      <w:r w:rsidRPr="0058232B">
        <w:rPr>
          <w:rFonts w:ascii="Times New Roman" w:hAnsi="Times New Roman"/>
          <w:sz w:val="24"/>
          <w:szCs w:val="24"/>
          <w:lang w:val="en-US"/>
        </w:rPr>
        <w:t>11.</w:t>
      </w:r>
      <w:r w:rsidR="000D6CDC">
        <w:rPr>
          <w:rFonts w:ascii="Times New Roman" w:hAnsi="Times New Roman"/>
          <w:sz w:val="24"/>
          <w:szCs w:val="24"/>
          <w:lang w:val="en-US"/>
        </w:rPr>
        <w:t>5</w:t>
      </w:r>
      <w:r w:rsidRPr="0058232B">
        <w:rPr>
          <w:rFonts w:ascii="Times New Roman" w:hAnsi="Times New Roman"/>
          <w:sz w:val="24"/>
          <w:szCs w:val="24"/>
          <w:lang w:val="en-US"/>
        </w:rPr>
        <w:t>.</w:t>
      </w:r>
    </w:p>
  </w:footnote>
  <w:footnote w:id="171">
    <w:p w14:paraId="3997587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¶13.</w:t>
      </w:r>
    </w:p>
  </w:footnote>
  <w:footnote w:id="172">
    <w:p w14:paraId="7E28F49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¶¶17, 22, 23.</w:t>
      </w:r>
    </w:p>
  </w:footnote>
  <w:footnote w:id="173">
    <w:p w14:paraId="043C2345" w14:textId="77777777" w:rsidR="009D4734" w:rsidRPr="0058232B" w:rsidRDefault="009D4734" w:rsidP="00C72E65">
      <w:pPr>
        <w:pStyle w:val="FootnoteText"/>
        <w:jc w:val="both"/>
        <w:rPr>
          <w:rFonts w:ascii="Times New Roman" w:hAnsi="Times New Roman" w:cs="Times New Roman"/>
          <w:lang w:val="fr-FR"/>
        </w:rPr>
      </w:pPr>
      <w:r w:rsidRPr="0058232B">
        <w:rPr>
          <w:rStyle w:val="FootnoteReference"/>
          <w:rFonts w:ascii="Times New Roman" w:hAnsi="Times New Roman" w:cs="Times New Roman"/>
        </w:rPr>
        <w:footnoteRef/>
      </w:r>
      <w:r w:rsidRPr="0058232B">
        <w:rPr>
          <w:rFonts w:ascii="Times New Roman" w:hAnsi="Times New Roman" w:cs="Times New Roman"/>
          <w:lang w:val="fr-CH"/>
        </w:rPr>
        <w:t xml:space="preserve"> </w:t>
      </w:r>
      <w:r w:rsidRPr="0058232B">
        <w:rPr>
          <w:rFonts w:ascii="Times New Roman" w:hAnsi="Times New Roman" w:cs="Times New Roman"/>
          <w:lang w:val="fr-FR"/>
        </w:rPr>
        <w:t xml:space="preserve">Compromis, Annex 1, Section 5, </w:t>
      </w:r>
      <w:r w:rsidRPr="0058232B">
        <w:rPr>
          <w:rFonts w:ascii="Times New Roman" w:eastAsia="Times New Roman" w:hAnsi="Times New Roman" w:cs="Times New Roman"/>
          <w:lang w:val="fr-CH"/>
        </w:rPr>
        <w:t>¶1(b).</w:t>
      </w:r>
    </w:p>
  </w:footnote>
  <w:footnote w:id="174">
    <w:p w14:paraId="1221BC73" w14:textId="77777777" w:rsidR="009D4734" w:rsidRPr="0058232B" w:rsidRDefault="009D4734" w:rsidP="00C72E65">
      <w:pPr>
        <w:pStyle w:val="FootnoteText"/>
        <w:rPr>
          <w:rFonts w:ascii="Times New Roman" w:hAnsi="Times New Roman" w:cs="Times New Roman"/>
          <w:lang w:val="fr-FR"/>
        </w:rPr>
      </w:pPr>
      <w:r w:rsidRPr="0058232B">
        <w:rPr>
          <w:rStyle w:val="FootnoteReference"/>
          <w:rFonts w:ascii="Times New Roman" w:hAnsi="Times New Roman" w:cs="Times New Roman"/>
        </w:rPr>
        <w:footnoteRef/>
      </w:r>
      <w:r w:rsidRPr="0058232B">
        <w:rPr>
          <w:rFonts w:ascii="Times New Roman" w:hAnsi="Times New Roman" w:cs="Times New Roman"/>
          <w:lang w:val="fr-CH"/>
        </w:rPr>
        <w:t xml:space="preserve"> </w:t>
      </w:r>
      <w:r w:rsidRPr="0058232B">
        <w:rPr>
          <w:rFonts w:ascii="Times New Roman" w:hAnsi="Times New Roman" w:cs="Times New Roman"/>
          <w:lang w:val="fr-FR"/>
        </w:rPr>
        <w:t xml:space="preserve">Compromis, </w:t>
      </w:r>
      <w:r w:rsidRPr="0058232B">
        <w:rPr>
          <w:rFonts w:ascii="Times New Roman" w:hAnsi="Times New Roman" w:cs="Times New Roman"/>
          <w:lang w:val="fr-CH"/>
        </w:rPr>
        <w:t>¶</w:t>
      </w:r>
      <w:r w:rsidRPr="0058232B">
        <w:rPr>
          <w:rFonts w:ascii="Times New Roman" w:hAnsi="Times New Roman" w:cs="Times New Roman"/>
          <w:lang w:val="fr-FR"/>
        </w:rPr>
        <w:t>23(c).</w:t>
      </w:r>
    </w:p>
  </w:footnote>
  <w:footnote w:id="175">
    <w:p w14:paraId="33474BF7" w14:textId="324529D3" w:rsidR="009D4734" w:rsidRPr="0058232B" w:rsidRDefault="009D4734" w:rsidP="00C72E65">
      <w:pPr>
        <w:pStyle w:val="FootnoteText"/>
        <w:jc w:val="both"/>
        <w:rPr>
          <w:rFonts w:ascii="Times New Roman" w:hAnsi="Times New Roman" w:cs="Times New Roman"/>
          <w:lang w:val="fr-FR"/>
        </w:rPr>
      </w:pPr>
      <w:r w:rsidRPr="0058232B">
        <w:rPr>
          <w:rStyle w:val="FootnoteReference"/>
          <w:rFonts w:ascii="Times New Roman" w:hAnsi="Times New Roman" w:cs="Times New Roman"/>
        </w:rPr>
        <w:footnoteRef/>
      </w:r>
      <w:r w:rsidRPr="0058232B">
        <w:rPr>
          <w:rFonts w:ascii="Times New Roman" w:hAnsi="Times New Roman" w:cs="Times New Roman"/>
          <w:lang w:val="fr-FR"/>
        </w:rPr>
        <w:t xml:space="preserve"> General Comment 25, </w:t>
      </w:r>
      <w:r w:rsidRPr="0058232B">
        <w:rPr>
          <w:rFonts w:ascii="Times New Roman" w:hAnsi="Times New Roman" w:cs="Times New Roman"/>
          <w:lang w:val="fr-CH"/>
        </w:rPr>
        <w:t>¶</w:t>
      </w:r>
      <w:r w:rsidRPr="0058232B">
        <w:rPr>
          <w:rFonts w:ascii="Times New Roman" w:eastAsia="Times New Roman" w:hAnsi="Times New Roman" w:cs="Times New Roman"/>
          <w:lang w:val="fr-FR"/>
        </w:rPr>
        <w:t>¶2, 11.</w:t>
      </w:r>
    </w:p>
  </w:footnote>
  <w:footnote w:id="176">
    <w:p w14:paraId="513A0172"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FR"/>
        </w:rPr>
      </w:pPr>
      <w:r w:rsidRPr="0058232B">
        <w:rPr>
          <w:rStyle w:val="FootnoteReference"/>
          <w:rFonts w:ascii="Times New Roman" w:hAnsi="Times New Roman"/>
          <w:sz w:val="24"/>
          <w:szCs w:val="24"/>
        </w:rPr>
        <w:footnoteRef/>
      </w:r>
      <w:r w:rsidRPr="0058232B">
        <w:rPr>
          <w:rFonts w:ascii="Times New Roman" w:hAnsi="Times New Roman"/>
          <w:sz w:val="24"/>
          <w:szCs w:val="24"/>
          <w:lang w:val="fr-FR"/>
        </w:rPr>
        <w:t xml:space="preserve"> ICCPR, Article 19(3).</w:t>
      </w:r>
    </w:p>
  </w:footnote>
  <w:footnote w:id="177">
    <w:p w14:paraId="39564D8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Pr="0058232B">
        <w:rPr>
          <w:rFonts w:ascii="Times New Roman" w:hAnsi="Times New Roman"/>
          <w:sz w:val="24"/>
          <w:szCs w:val="24"/>
          <w:lang w:val="en-GB"/>
        </w:rPr>
        <w:t xml:space="preserve"> General Comment 34, ¶24.</w:t>
      </w:r>
    </w:p>
  </w:footnote>
  <w:footnote w:id="178">
    <w:p w14:paraId="3EE9091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Pr="0058232B">
        <w:rPr>
          <w:rFonts w:ascii="Times New Roman" w:hAnsi="Times New Roman"/>
          <w:sz w:val="24"/>
          <w:szCs w:val="24"/>
          <w:lang w:val="en-GB"/>
        </w:rPr>
        <w:t xml:space="preserve"> General Comment 34, ¶25.</w:t>
      </w:r>
    </w:p>
  </w:footnote>
  <w:footnote w:id="179">
    <w:p w14:paraId="0D0E710E" w14:textId="3033F8C5"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Pr="0058232B">
        <w:rPr>
          <w:rFonts w:ascii="Times New Roman" w:hAnsi="Times New Roman"/>
          <w:sz w:val="24"/>
          <w:szCs w:val="24"/>
          <w:lang w:val="en-GB"/>
        </w:rPr>
        <w:t xml:space="preserve"> General Comment 34, ¶25-26.</w:t>
      </w:r>
    </w:p>
  </w:footnote>
  <w:footnote w:id="180">
    <w:p w14:paraId="7E13D45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General Comment 34, ¶26.</w:t>
      </w:r>
    </w:p>
  </w:footnote>
  <w:footnote w:id="181">
    <w:p w14:paraId="59C50409" w14:textId="619D193F" w:rsidR="009D4734" w:rsidRPr="0058232B" w:rsidRDefault="009D4734" w:rsidP="00C72E65">
      <w:pPr>
        <w:pBdr>
          <w:top w:val="nil"/>
          <w:left w:val="nil"/>
          <w:bottom w:val="nil"/>
          <w:right w:val="nil"/>
          <w:between w:val="nil"/>
        </w:pBdr>
        <w:spacing w:after="0" w:line="240" w:lineRule="auto"/>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The Johannesburg Principles on National Security, Freedom of Expression and Access to Information, U.</w:t>
      </w:r>
      <w:proofErr w:type="gramStart"/>
      <w:r w:rsidRPr="0058232B">
        <w:rPr>
          <w:rFonts w:ascii="Times New Roman" w:hAnsi="Times New Roman"/>
          <w:sz w:val="24"/>
          <w:szCs w:val="24"/>
          <w:lang w:val="en-US"/>
        </w:rPr>
        <w:t>N.Doc.E</w:t>
      </w:r>
      <w:proofErr w:type="gramEnd"/>
      <w:r w:rsidRPr="0058232B">
        <w:rPr>
          <w:rFonts w:ascii="Times New Roman" w:hAnsi="Times New Roman"/>
          <w:sz w:val="24"/>
          <w:szCs w:val="24"/>
          <w:lang w:val="en-US"/>
        </w:rPr>
        <w:t xml:space="preserve">/CN.4/1996/39 (1996)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Johannesburg Principles</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Principle 1.1(b).</w:t>
      </w:r>
    </w:p>
  </w:footnote>
  <w:footnote w:id="182">
    <w:p w14:paraId="7638BA9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¶12 and Annex 1, Section 5.</w:t>
      </w:r>
    </w:p>
  </w:footnote>
  <w:footnote w:id="183">
    <w:p w14:paraId="795B0D3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Annex 1, Section 5, ¶1(b).</w:t>
      </w:r>
    </w:p>
  </w:footnote>
  <w:footnote w:id="184">
    <w:p w14:paraId="3516F99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¶13.</w:t>
      </w:r>
    </w:p>
  </w:footnote>
  <w:footnote w:id="185">
    <w:p w14:paraId="4D7193A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¶28.</w:t>
      </w:r>
    </w:p>
  </w:footnote>
  <w:footnote w:id="186">
    <w:p w14:paraId="193B702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ICCPR, Article 19(3).</w:t>
      </w:r>
    </w:p>
  </w:footnote>
  <w:footnote w:id="187">
    <w:p w14:paraId="184A37E6" w14:textId="6C02A021"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Siracusa Principles on the Limitation and Derogation Provisions in the International Covenant on Civil and Political Rights, U.N.Doc.E/CN.4/1985/4 (1985), ¶¶29-32; UN Charter, Article 2(4); </w:t>
      </w:r>
      <w:r w:rsidRPr="0058232B">
        <w:rPr>
          <w:rFonts w:ascii="Times New Roman" w:eastAsiaTheme="minorEastAsia" w:hAnsi="Times New Roman"/>
          <w:sz w:val="24"/>
          <w:szCs w:val="24"/>
          <w:lang w:val="en-GB" w:eastAsia="fr-FR"/>
        </w:rPr>
        <w:t>The Final Act of the Conference on Security and Cooperation in Europe 14 I.L.M. 1292 (1975)</w:t>
      </w:r>
      <w:r w:rsidRPr="0058232B">
        <w:rPr>
          <w:rFonts w:ascii="Times New Roman" w:hAnsi="Times New Roman"/>
          <w:sz w:val="24"/>
          <w:szCs w:val="24"/>
          <w:lang w:val="en-US"/>
        </w:rPr>
        <w:t xml:space="preserve">, 4; Marcelo Kohen, </w:t>
      </w:r>
      <w:r w:rsidRPr="0058232B">
        <w:rPr>
          <w:rFonts w:ascii="Times New Roman" w:hAnsi="Times New Roman"/>
          <w:i/>
          <w:sz w:val="24"/>
          <w:szCs w:val="24"/>
          <w:lang w:val="en-US"/>
        </w:rPr>
        <w:t>Secession, International Law Perspectives</w:t>
      </w:r>
      <w:r w:rsidRPr="0058232B">
        <w:rPr>
          <w:rFonts w:ascii="Times New Roman" w:hAnsi="Times New Roman"/>
          <w:iCs/>
          <w:sz w:val="24"/>
          <w:szCs w:val="24"/>
          <w:lang w:val="en-GB"/>
        </w:rPr>
        <w:t>, CUP</w:t>
      </w:r>
      <w:r w:rsidRPr="0058232B">
        <w:rPr>
          <w:rFonts w:ascii="Times New Roman" w:hAnsi="Times New Roman"/>
          <w:sz w:val="24"/>
          <w:szCs w:val="24"/>
          <w:lang w:val="en-US"/>
        </w:rPr>
        <w:t xml:space="preserve"> (2006), 6.</w:t>
      </w:r>
    </w:p>
  </w:footnote>
  <w:footnote w:id="188">
    <w:p w14:paraId="724F411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Annex 1, Section 5, ¶3.</w:t>
      </w:r>
    </w:p>
  </w:footnote>
  <w:footnote w:id="189">
    <w:p w14:paraId="658083E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¶¶22, 23(a)-(c).</w:t>
      </w:r>
    </w:p>
  </w:footnote>
  <w:footnote w:id="190">
    <w:p w14:paraId="0E50A3C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¶25.</w:t>
      </w:r>
    </w:p>
  </w:footnote>
  <w:footnote w:id="191">
    <w:p w14:paraId="46A732D3" w14:textId="17C7EFC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Compulsory Membership in an Association Prescribed by Law for the Practice of Journalism,</w:t>
      </w:r>
      <w:r w:rsidRPr="0058232B">
        <w:rPr>
          <w:rFonts w:ascii="Times New Roman" w:hAnsi="Times New Roman"/>
          <w:sz w:val="24"/>
          <w:szCs w:val="24"/>
          <w:lang w:val="en-US"/>
        </w:rPr>
        <w:t xml:space="preserve"> Advisory Opinion, [IACtHR] (Ser. A) No. OC-5/85 (1985), ¶64; </w:t>
      </w:r>
      <w:r w:rsidRPr="0058232B">
        <w:rPr>
          <w:rFonts w:ascii="Times New Roman" w:hAnsi="Times New Roman"/>
          <w:i/>
          <w:sz w:val="24"/>
          <w:szCs w:val="24"/>
          <w:lang w:val="en-US"/>
        </w:rPr>
        <w:t>Engel and others/Netherlands</w:t>
      </w:r>
      <w:r w:rsidRPr="0058232B">
        <w:rPr>
          <w:rFonts w:ascii="Times New Roman" w:hAnsi="Times New Roman"/>
          <w:sz w:val="24"/>
          <w:szCs w:val="24"/>
          <w:lang w:val="en-US"/>
        </w:rPr>
        <w:t>, [ECtHR] No.</w:t>
      </w:r>
      <w:r w:rsidR="00E368A2" w:rsidRPr="0058232B">
        <w:rPr>
          <w:rFonts w:ascii="Times New Roman" w:hAnsi="Times New Roman"/>
          <w:sz w:val="24"/>
          <w:szCs w:val="24"/>
          <w:lang w:val="en-US"/>
        </w:rPr>
        <w:t xml:space="preserve"> 5370/72 </w:t>
      </w:r>
      <w:r w:rsidRPr="0058232B">
        <w:rPr>
          <w:rFonts w:ascii="Times New Roman" w:hAnsi="Times New Roman"/>
          <w:sz w:val="24"/>
          <w:szCs w:val="24"/>
          <w:lang w:val="en-US"/>
        </w:rPr>
        <w:t>(1976), ¶98.</w:t>
      </w:r>
    </w:p>
  </w:footnote>
  <w:footnote w:id="192">
    <w:p w14:paraId="1755B15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¶23.</w:t>
      </w:r>
    </w:p>
  </w:footnote>
  <w:footnote w:id="193">
    <w:p w14:paraId="5D800E2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Johannesburg Principles, Principle 6(a)-(c). </w:t>
      </w:r>
    </w:p>
  </w:footnote>
  <w:footnote w:id="194">
    <w:p w14:paraId="14ABE03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sz w:val="24"/>
          <w:szCs w:val="24"/>
          <w:lang w:val="en-GB"/>
        </w:rPr>
        <w:t xml:space="preserve">General Comment 34, </w:t>
      </w:r>
      <w:r w:rsidRPr="0058232B">
        <w:rPr>
          <w:rFonts w:ascii="Times New Roman" w:hAnsi="Times New Roman"/>
          <w:sz w:val="24"/>
          <w:szCs w:val="24"/>
          <w:lang w:val="en-US"/>
        </w:rPr>
        <w:t>¶</w:t>
      </w:r>
      <w:r w:rsidRPr="0058232B">
        <w:rPr>
          <w:rFonts w:ascii="Times New Roman" w:hAnsi="Times New Roman"/>
          <w:sz w:val="24"/>
          <w:szCs w:val="24"/>
          <w:lang w:val="en-GB"/>
        </w:rPr>
        <w:t>¶33-34.</w:t>
      </w:r>
    </w:p>
  </w:footnote>
  <w:footnote w:id="195">
    <w:p w14:paraId="20C53CA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General Comment 34, ¶34.</w:t>
      </w:r>
    </w:p>
  </w:footnote>
  <w:footnote w:id="196">
    <w:p w14:paraId="49B3AB21" w14:textId="2DEF4E67" w:rsidR="009D4734" w:rsidRPr="0058232B" w:rsidRDefault="009D4734" w:rsidP="00C72E65">
      <w:pPr>
        <w:pBdr>
          <w:top w:val="nil"/>
          <w:left w:val="nil"/>
          <w:bottom w:val="nil"/>
          <w:right w:val="nil"/>
          <w:between w:val="nil"/>
        </w:pBdr>
        <w:spacing w:after="0" w:line="240" w:lineRule="auto"/>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HRCttee, General Comment 27, Article 12 (Freedom of Movement</w:t>
      </w:r>
      <w:r w:rsidRPr="0058232B">
        <w:rPr>
          <w:rFonts w:ascii="Times New Roman" w:hAnsi="Times New Roman"/>
          <w:i/>
          <w:sz w:val="24"/>
          <w:szCs w:val="24"/>
          <w:lang w:val="en-US"/>
        </w:rPr>
        <w:t>)</w:t>
      </w:r>
      <w:r w:rsidRPr="0058232B">
        <w:rPr>
          <w:rFonts w:ascii="Times New Roman" w:hAnsi="Times New Roman"/>
          <w:sz w:val="24"/>
          <w:szCs w:val="24"/>
          <w:lang w:val="en-US"/>
        </w:rPr>
        <w:t>, U.N.Doc.CCPR/C/21/Rev.1/Add.9 (1999)</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General Comment 27</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¶14.</w:t>
      </w:r>
    </w:p>
  </w:footnote>
  <w:footnote w:id="197">
    <w:p w14:paraId="0CB8E52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General Comment 27, ¶14.</w:t>
      </w:r>
    </w:p>
  </w:footnote>
  <w:footnote w:id="198">
    <w:p w14:paraId="2C3B228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General Comment 34, ¶35.</w:t>
      </w:r>
    </w:p>
  </w:footnote>
  <w:footnote w:id="199">
    <w:p w14:paraId="73A801A2"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sz w:val="24"/>
          <w:szCs w:val="24"/>
          <w:lang w:val="en-GB"/>
        </w:rPr>
        <w:t>Compromis</w:t>
      </w:r>
      <w:r w:rsidRPr="0058232B">
        <w:rPr>
          <w:rFonts w:ascii="Times New Roman" w:hAnsi="Times New Roman"/>
          <w:sz w:val="24"/>
          <w:szCs w:val="24"/>
          <w:lang w:val="en-US"/>
        </w:rPr>
        <w:t xml:space="preserve">, </w:t>
      </w:r>
      <w:r w:rsidRPr="0058232B">
        <w:rPr>
          <w:rFonts w:ascii="Times New Roman" w:hAnsi="Times New Roman"/>
          <w:sz w:val="24"/>
          <w:szCs w:val="24"/>
          <w:lang w:val="en-GB"/>
        </w:rPr>
        <w:t>Annex</w:t>
      </w:r>
      <w:r w:rsidRPr="0058232B">
        <w:rPr>
          <w:rFonts w:ascii="Times New Roman" w:hAnsi="Times New Roman"/>
          <w:sz w:val="24"/>
          <w:szCs w:val="24"/>
          <w:lang w:val="en-US"/>
        </w:rPr>
        <w:t xml:space="preserve"> 1, </w:t>
      </w:r>
      <w:r w:rsidRPr="0058232B">
        <w:rPr>
          <w:rFonts w:ascii="Times New Roman" w:hAnsi="Times New Roman"/>
          <w:sz w:val="24"/>
          <w:szCs w:val="24"/>
          <w:lang w:val="en-GB"/>
        </w:rPr>
        <w:t>Section</w:t>
      </w:r>
      <w:r w:rsidRPr="0058232B">
        <w:rPr>
          <w:rFonts w:ascii="Times New Roman" w:hAnsi="Times New Roman"/>
          <w:sz w:val="24"/>
          <w:szCs w:val="24"/>
          <w:lang w:val="en-US"/>
        </w:rPr>
        <w:t xml:space="preserve"> 5, ¶¶3, 4 (</w:t>
      </w:r>
      <w:r w:rsidRPr="0058232B">
        <w:rPr>
          <w:rFonts w:ascii="Times New Roman" w:hAnsi="Times New Roman"/>
          <w:sz w:val="24"/>
          <w:szCs w:val="24"/>
          <w:lang w:val="en-GB"/>
        </w:rPr>
        <w:t>a</w:t>
      </w:r>
      <w:r w:rsidRPr="0058232B">
        <w:rPr>
          <w:rFonts w:ascii="Times New Roman" w:hAnsi="Times New Roman"/>
          <w:sz w:val="24"/>
          <w:szCs w:val="24"/>
          <w:lang w:val="en-US"/>
        </w:rPr>
        <w:t>)-(</w:t>
      </w:r>
      <w:r w:rsidRPr="0058232B">
        <w:rPr>
          <w:rFonts w:ascii="Times New Roman" w:hAnsi="Times New Roman"/>
          <w:sz w:val="24"/>
          <w:szCs w:val="24"/>
          <w:lang w:val="en-GB"/>
        </w:rPr>
        <w:t>d</w:t>
      </w:r>
      <w:r w:rsidRPr="0058232B">
        <w:rPr>
          <w:rFonts w:ascii="Times New Roman" w:hAnsi="Times New Roman"/>
          <w:sz w:val="24"/>
          <w:szCs w:val="24"/>
          <w:lang w:val="en-US"/>
        </w:rPr>
        <w:t>).</w:t>
      </w:r>
    </w:p>
  </w:footnote>
  <w:footnote w:id="200">
    <w:p w14:paraId="0F53A25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sz w:val="24"/>
          <w:szCs w:val="24"/>
          <w:lang w:val="en-GB"/>
        </w:rPr>
        <w:t>Compromis</w:t>
      </w:r>
      <w:r w:rsidRPr="0058232B">
        <w:rPr>
          <w:rFonts w:ascii="Times New Roman" w:hAnsi="Times New Roman"/>
          <w:sz w:val="24"/>
          <w:szCs w:val="24"/>
          <w:lang w:val="en-US"/>
        </w:rPr>
        <w:t xml:space="preserve">, </w:t>
      </w:r>
      <w:r w:rsidRPr="0058232B">
        <w:rPr>
          <w:rFonts w:ascii="Times New Roman" w:hAnsi="Times New Roman"/>
          <w:sz w:val="24"/>
          <w:szCs w:val="24"/>
          <w:lang w:val="en-GB"/>
        </w:rPr>
        <w:t>Annex</w:t>
      </w:r>
      <w:r w:rsidRPr="0058232B">
        <w:rPr>
          <w:rFonts w:ascii="Times New Roman" w:hAnsi="Times New Roman"/>
          <w:sz w:val="24"/>
          <w:szCs w:val="24"/>
          <w:lang w:val="en-US"/>
        </w:rPr>
        <w:t xml:space="preserve"> 1, </w:t>
      </w:r>
      <w:r w:rsidRPr="0058232B">
        <w:rPr>
          <w:rFonts w:ascii="Times New Roman" w:hAnsi="Times New Roman"/>
          <w:sz w:val="24"/>
          <w:szCs w:val="24"/>
          <w:lang w:val="en-GB"/>
        </w:rPr>
        <w:t>Section</w:t>
      </w:r>
      <w:r w:rsidRPr="0058232B">
        <w:rPr>
          <w:rFonts w:ascii="Times New Roman" w:hAnsi="Times New Roman"/>
          <w:sz w:val="24"/>
          <w:szCs w:val="24"/>
          <w:lang w:val="en-US"/>
        </w:rPr>
        <w:t xml:space="preserve"> 5, ¶1(</w:t>
      </w:r>
      <w:r w:rsidRPr="0058232B">
        <w:rPr>
          <w:rFonts w:ascii="Times New Roman" w:hAnsi="Times New Roman"/>
          <w:sz w:val="24"/>
          <w:szCs w:val="24"/>
          <w:lang w:val="en-GB"/>
        </w:rPr>
        <w:t>d</w:t>
      </w:r>
      <w:r w:rsidRPr="0058232B">
        <w:rPr>
          <w:rFonts w:ascii="Times New Roman" w:hAnsi="Times New Roman"/>
          <w:sz w:val="24"/>
          <w:szCs w:val="24"/>
          <w:lang w:val="en-US"/>
        </w:rPr>
        <w:t>).</w:t>
      </w:r>
    </w:p>
  </w:footnote>
  <w:footnote w:id="201">
    <w:p w14:paraId="168761B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¶24.</w:t>
      </w:r>
    </w:p>
  </w:footnote>
  <w:footnote w:id="202">
    <w:p w14:paraId="62BD2E61" w14:textId="77777777" w:rsidR="009D4734" w:rsidRPr="0058232B" w:rsidRDefault="009D4734" w:rsidP="00C72E65">
      <w:pP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Sürek/Turkey,</w:t>
      </w:r>
      <w:r w:rsidRPr="0058232B">
        <w:rPr>
          <w:rFonts w:ascii="Times New Roman" w:hAnsi="Times New Roman"/>
          <w:sz w:val="24"/>
          <w:szCs w:val="24"/>
          <w:lang w:val="en-US"/>
        </w:rPr>
        <w:t xml:space="preserve"> (No. 1), ¶62; </w:t>
      </w:r>
      <w:r w:rsidRPr="0058232B">
        <w:rPr>
          <w:rFonts w:ascii="Times New Roman" w:hAnsi="Times New Roman"/>
          <w:i/>
          <w:sz w:val="24"/>
          <w:szCs w:val="24"/>
          <w:lang w:val="en-US"/>
        </w:rPr>
        <w:t>Sürek/Turkey,</w:t>
      </w:r>
      <w:r w:rsidRPr="0058232B">
        <w:rPr>
          <w:rFonts w:ascii="Times New Roman" w:hAnsi="Times New Roman"/>
          <w:sz w:val="24"/>
          <w:szCs w:val="24"/>
          <w:lang w:val="en-US"/>
        </w:rPr>
        <w:t xml:space="preserve"> (No. 3),</w:t>
      </w:r>
      <w:r w:rsidRPr="0058232B">
        <w:rPr>
          <w:rFonts w:ascii="Times New Roman" w:eastAsiaTheme="minorEastAsia" w:hAnsi="Times New Roman"/>
          <w:sz w:val="24"/>
          <w:szCs w:val="24"/>
          <w:lang w:val="en-US" w:eastAsia="fr-FR"/>
        </w:rPr>
        <w:t xml:space="preserve"> [</w:t>
      </w:r>
      <w:r w:rsidRPr="0058232B">
        <w:rPr>
          <w:rFonts w:ascii="Times New Roman" w:eastAsiaTheme="minorEastAsia" w:hAnsi="Times New Roman"/>
          <w:sz w:val="24"/>
          <w:szCs w:val="24"/>
          <w:lang w:val="en-GB" w:eastAsia="fr-FR"/>
        </w:rPr>
        <w:t>ECtHR</w:t>
      </w:r>
      <w:r w:rsidRPr="0058232B">
        <w:rPr>
          <w:rFonts w:ascii="Times New Roman" w:eastAsiaTheme="minorEastAsia" w:hAnsi="Times New Roman"/>
          <w:sz w:val="24"/>
          <w:szCs w:val="24"/>
          <w:lang w:val="en-US" w:eastAsia="fr-FR"/>
        </w:rPr>
        <w:t xml:space="preserve">] </w:t>
      </w:r>
      <w:r w:rsidRPr="0058232B">
        <w:rPr>
          <w:rFonts w:ascii="Times New Roman" w:eastAsiaTheme="minorEastAsia" w:hAnsi="Times New Roman"/>
          <w:sz w:val="24"/>
          <w:szCs w:val="24"/>
          <w:lang w:val="en-GB" w:eastAsia="fr-FR"/>
        </w:rPr>
        <w:t>No</w:t>
      </w:r>
      <w:r w:rsidRPr="0058232B">
        <w:rPr>
          <w:rFonts w:ascii="Times New Roman" w:eastAsiaTheme="minorEastAsia" w:hAnsi="Times New Roman"/>
          <w:sz w:val="24"/>
          <w:szCs w:val="24"/>
          <w:lang w:val="en-US" w:eastAsia="fr-FR"/>
        </w:rPr>
        <w:t>. 24735/94 (1999)</w:t>
      </w:r>
      <w:r w:rsidRPr="0058232B">
        <w:rPr>
          <w:rFonts w:ascii="Times New Roman" w:hAnsi="Times New Roman"/>
          <w:sz w:val="24"/>
          <w:szCs w:val="24"/>
          <w:lang w:val="en-US"/>
        </w:rPr>
        <w:t>, ¶40.</w:t>
      </w:r>
    </w:p>
  </w:footnote>
  <w:footnote w:id="203">
    <w:p w14:paraId="0EA92B37" w14:textId="717762E2" w:rsidR="009D4734" w:rsidRPr="0058232B" w:rsidRDefault="009D4734" w:rsidP="00C72E65">
      <w:pPr>
        <w:pBdr>
          <w:top w:val="nil"/>
          <w:left w:val="nil"/>
          <w:bottom w:val="nil"/>
          <w:right w:val="nil"/>
          <w:between w:val="nil"/>
        </w:pBdr>
        <w:spacing w:after="0" w:line="240" w:lineRule="auto"/>
        <w:jc w:val="both"/>
        <w:rPr>
          <w:rFonts w:ascii="Times New Roman" w:hAnsi="Times New Roman"/>
          <w:i/>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eastAsiaTheme="minorEastAsia" w:hAnsi="Times New Roman"/>
          <w:i/>
          <w:iCs/>
          <w:sz w:val="24"/>
          <w:szCs w:val="24"/>
          <w:lang w:val="en-GB" w:eastAsia="fr-FR"/>
        </w:rPr>
        <w:t>Ross</w:t>
      </w:r>
      <w:r w:rsidRPr="0058232B">
        <w:rPr>
          <w:rFonts w:ascii="Times New Roman" w:hAnsi="Times New Roman"/>
          <w:sz w:val="24"/>
          <w:szCs w:val="24"/>
          <w:lang w:val="en-US"/>
        </w:rPr>
        <w:t>, ¶¶11.3, 11.6.</w:t>
      </w:r>
    </w:p>
  </w:footnote>
  <w:footnote w:id="204">
    <w:p w14:paraId="0AEB86A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¶27.</w:t>
      </w:r>
    </w:p>
  </w:footnote>
  <w:footnote w:id="205">
    <w:p w14:paraId="08991B1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Laurent Pech, </w:t>
      </w:r>
      <w:r w:rsidRPr="0058232B">
        <w:rPr>
          <w:rFonts w:ascii="Times New Roman" w:hAnsi="Times New Roman"/>
          <w:i/>
          <w:sz w:val="24"/>
          <w:szCs w:val="24"/>
          <w:lang w:val="en-US"/>
        </w:rPr>
        <w:t>The Concept of Chilling Effect: Its Untapped Potential to Better Protect Democracy, the Rule of Law, and Fundamental Rights in the EU</w:t>
      </w:r>
      <w:r w:rsidRPr="0058232B">
        <w:rPr>
          <w:rFonts w:ascii="Times New Roman" w:hAnsi="Times New Roman"/>
          <w:sz w:val="24"/>
          <w:szCs w:val="24"/>
          <w:lang w:val="en-US"/>
        </w:rPr>
        <w:t>, Open Society European Policy Institute (2021), 2, 4.</w:t>
      </w:r>
    </w:p>
  </w:footnote>
  <w:footnote w:id="206">
    <w:p w14:paraId="74B22A0F" w14:textId="322F2321"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Rabat Plan of Action, ¶¶11, 18.</w:t>
      </w:r>
    </w:p>
  </w:footnote>
  <w:footnote w:id="207">
    <w:p w14:paraId="72046B52"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ICCPR, Article 2(1).</w:t>
      </w:r>
    </w:p>
  </w:footnote>
  <w:footnote w:id="208">
    <w:p w14:paraId="2E961BF5" w14:textId="16615D7C"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Legal Consequences of the Construction of a Wall in the Occupied Palestinian Territory,</w:t>
      </w:r>
      <w:r w:rsidRPr="0058232B">
        <w:rPr>
          <w:rFonts w:ascii="Times New Roman" w:hAnsi="Times New Roman"/>
          <w:sz w:val="24"/>
          <w:szCs w:val="24"/>
          <w:lang w:val="en-US"/>
        </w:rPr>
        <w:t xml:space="preserve"> Advisory Opinion of 9 July 2004 ICJ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i/>
          <w:iCs/>
          <w:sz w:val="24"/>
          <w:szCs w:val="24"/>
          <w:lang w:val="en-GB" w:eastAsia="fr-FR"/>
        </w:rPr>
        <w:t>Wall Opinion</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¶¶107-111.</w:t>
      </w:r>
    </w:p>
  </w:footnote>
  <w:footnote w:id="209">
    <w:p w14:paraId="4FBB4086" w14:textId="1301FAC9"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HRCttee, General Comment 31, The Nature of the General Legal Obligation Imposed on States Parties to the Covenant, U.N.Doc.CCPR/C/21/Rev.1/Add.13 (2004), ¶10.</w:t>
      </w:r>
    </w:p>
  </w:footnote>
  <w:footnote w:id="210">
    <w:p w14:paraId="5DA72933" w14:textId="609773DF"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HRCttee, General Comment 36, Article 6: (right to life), U.N.Doc.CCPR/C/GC/36 (2019), ¶63.</w:t>
      </w:r>
    </w:p>
  </w:footnote>
  <w:footnote w:id="211">
    <w:p w14:paraId="70E45F2B" w14:textId="77777777" w:rsidR="009D4734" w:rsidRPr="0058232B" w:rsidRDefault="009D4734" w:rsidP="00C72E65">
      <w:pP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ARSIWA Commentaries, Article 35 ¶2.</w:t>
      </w:r>
    </w:p>
  </w:footnote>
  <w:footnote w:id="212">
    <w:p w14:paraId="0423E611" w14:textId="77777777" w:rsidR="009D4734" w:rsidRPr="0058232B" w:rsidRDefault="009D4734" w:rsidP="00C72E65">
      <w:pP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¶¶11, 28.</w:t>
      </w:r>
    </w:p>
  </w:footnote>
  <w:footnote w:id="213">
    <w:p w14:paraId="7A22BBD4" w14:textId="277077A5" w:rsidR="009D4734" w:rsidRPr="0058232B" w:rsidRDefault="009D4734" w:rsidP="00C72E65">
      <w:pPr>
        <w:pStyle w:val="FootnoteText"/>
        <w:rPr>
          <w:rFonts w:ascii="Times New Roman" w:hAnsi="Times New Roman" w:cs="Times New Roman"/>
          <w:lang w:val="fr-CH"/>
        </w:rPr>
      </w:pPr>
      <w:r w:rsidRPr="0058232B">
        <w:rPr>
          <w:rStyle w:val="FootnoteReference"/>
          <w:rFonts w:ascii="Times New Roman" w:hAnsi="Times New Roman" w:cs="Times New Roman"/>
        </w:rPr>
        <w:footnoteRef/>
      </w:r>
      <w:r w:rsidRPr="0058232B">
        <w:rPr>
          <w:rFonts w:ascii="Times New Roman" w:hAnsi="Times New Roman" w:cs="Times New Roman"/>
          <w:lang w:val="fr-CH"/>
        </w:rPr>
        <w:t xml:space="preserve"> Compromis, ¶27.</w:t>
      </w:r>
    </w:p>
  </w:footnote>
  <w:footnote w:id="214">
    <w:p w14:paraId="703DCDF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ARSIWA, Article 35(a); ARSIWA Commentaries, Article 35 ¶¶4, 7-8.</w:t>
      </w:r>
    </w:p>
  </w:footnote>
  <w:footnote w:id="215">
    <w:p w14:paraId="0E12D0D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ARSIWA, Article 35(b); ARSIWA Commentaries, Article 35 ¶11.</w:t>
      </w:r>
    </w:p>
  </w:footnote>
  <w:footnote w:id="216">
    <w:p w14:paraId="02E1F7B6" w14:textId="238EAFBF"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Pr="0058232B">
        <w:rPr>
          <w:rFonts w:ascii="Times New Roman" w:hAnsi="Times New Roman"/>
          <w:sz w:val="24"/>
          <w:szCs w:val="24"/>
          <w:lang w:val="en-GB"/>
        </w:rPr>
        <w:t xml:space="preserve"> </w:t>
      </w:r>
      <w:r w:rsidRPr="0058232B">
        <w:rPr>
          <w:rFonts w:ascii="Times New Roman" w:hAnsi="Times New Roman"/>
          <w:i/>
          <w:sz w:val="24"/>
          <w:szCs w:val="24"/>
          <w:lang w:val="en-GB"/>
        </w:rPr>
        <w:t>Nicaragua</w:t>
      </w:r>
      <w:r w:rsidR="00F23F73" w:rsidRPr="0058232B">
        <w:rPr>
          <w:rFonts w:ascii="Times New Roman" w:hAnsi="Times New Roman"/>
          <w:iCs/>
          <w:sz w:val="24"/>
          <w:szCs w:val="24"/>
          <w:lang w:val="en-GB"/>
        </w:rPr>
        <w:t>, Dissenting Opinion of Judge Schwebel</w:t>
      </w:r>
      <w:r w:rsidRPr="0058232B">
        <w:rPr>
          <w:rFonts w:ascii="Times New Roman" w:hAnsi="Times New Roman"/>
          <w:sz w:val="24"/>
          <w:szCs w:val="24"/>
          <w:lang w:val="en-GB"/>
        </w:rPr>
        <w:t>, ¶¶268-272.</w:t>
      </w:r>
    </w:p>
  </w:footnote>
  <w:footnote w:id="217">
    <w:p w14:paraId="31E8B86A" w14:textId="3714DB94"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Pr="0058232B">
        <w:rPr>
          <w:rFonts w:ascii="Times New Roman" w:hAnsi="Times New Roman"/>
          <w:sz w:val="24"/>
          <w:szCs w:val="24"/>
          <w:lang w:val="en-GB"/>
        </w:rPr>
        <w:t xml:space="preserve"> </w:t>
      </w:r>
      <w:r w:rsidR="00F23F73" w:rsidRPr="0058232B">
        <w:rPr>
          <w:rFonts w:ascii="Times New Roman" w:hAnsi="Times New Roman"/>
          <w:i/>
          <w:iCs/>
          <w:sz w:val="24"/>
          <w:szCs w:val="24"/>
          <w:lang w:val="en-GB"/>
        </w:rPr>
        <w:t>Idem.</w:t>
      </w:r>
    </w:p>
  </w:footnote>
  <w:footnote w:id="218">
    <w:p w14:paraId="47F7964C" w14:textId="08C49CB3"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 xml:space="preserve">S.S. Lotus, </w:t>
      </w:r>
      <w:r w:rsidRPr="0058232B">
        <w:rPr>
          <w:rFonts w:ascii="Times New Roman" w:hAnsi="Times New Roman"/>
          <w:sz w:val="24"/>
          <w:szCs w:val="24"/>
          <w:lang w:val="en-US"/>
        </w:rPr>
        <w:t xml:space="preserve">18-19; Friendly Relations Declaration, Article 1. </w:t>
      </w:r>
    </w:p>
  </w:footnote>
  <w:footnote w:id="219">
    <w:p w14:paraId="004DBFA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1, ¶1.</w:t>
      </w:r>
    </w:p>
  </w:footnote>
  <w:footnote w:id="220">
    <w:p w14:paraId="41BDF535"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¶37 (c), Annex 1 Section 8, ¶1(b). </w:t>
      </w:r>
    </w:p>
  </w:footnote>
  <w:footnote w:id="221">
    <w:p w14:paraId="2F74CB0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sz w:val="24"/>
          <w:szCs w:val="24"/>
          <w:lang w:val="es-ES"/>
        </w:rPr>
        <w:t>Compromis</w:t>
      </w:r>
      <w:r w:rsidRPr="0058232B">
        <w:rPr>
          <w:rFonts w:ascii="Times New Roman" w:hAnsi="Times New Roman"/>
          <w:sz w:val="24"/>
          <w:szCs w:val="24"/>
          <w:lang w:val="fr-CH"/>
        </w:rPr>
        <w:t>, ¶32.</w:t>
      </w:r>
    </w:p>
  </w:footnote>
  <w:footnote w:id="222">
    <w:p w14:paraId="2E9E5697" w14:textId="1F28C0EC"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es-ES"/>
        </w:rPr>
        <w:t>Supra</w:t>
      </w:r>
      <w:r w:rsidRPr="0058232B">
        <w:rPr>
          <w:rFonts w:ascii="Times New Roman" w:hAnsi="Times New Roman"/>
          <w:sz w:val="24"/>
          <w:szCs w:val="24"/>
          <w:lang w:val="fr-CH"/>
        </w:rPr>
        <w:t>, §</w:t>
      </w:r>
      <w:r w:rsidRPr="0058232B">
        <w:rPr>
          <w:rFonts w:ascii="Times New Roman" w:hAnsi="Times New Roman"/>
          <w:sz w:val="24"/>
          <w:szCs w:val="24"/>
          <w:lang w:val="es-ES"/>
        </w:rPr>
        <w:t>II</w:t>
      </w:r>
      <w:r w:rsidRPr="0058232B">
        <w:rPr>
          <w:rFonts w:ascii="Times New Roman" w:hAnsi="Times New Roman"/>
          <w:sz w:val="24"/>
          <w:szCs w:val="24"/>
          <w:lang w:val="fr-CH"/>
        </w:rPr>
        <w:t>(</w:t>
      </w:r>
      <w:r w:rsidRPr="0058232B">
        <w:rPr>
          <w:rFonts w:ascii="Times New Roman" w:hAnsi="Times New Roman"/>
          <w:sz w:val="24"/>
          <w:szCs w:val="24"/>
          <w:lang w:val="es-ES"/>
        </w:rPr>
        <w:t>B</w:t>
      </w:r>
      <w:r w:rsidRPr="0058232B">
        <w:rPr>
          <w:rFonts w:ascii="Times New Roman" w:hAnsi="Times New Roman"/>
          <w:sz w:val="24"/>
          <w:szCs w:val="24"/>
          <w:lang w:val="fr-CH"/>
        </w:rPr>
        <w:t>)</w:t>
      </w:r>
      <w:r w:rsidRPr="0058232B">
        <w:rPr>
          <w:rFonts w:ascii="Times New Roman" w:hAnsi="Times New Roman"/>
          <w:sz w:val="24"/>
          <w:szCs w:val="24"/>
          <w:lang w:val="es-ES"/>
        </w:rPr>
        <w:t>(1)</w:t>
      </w:r>
      <w:r w:rsidRPr="0058232B">
        <w:rPr>
          <w:rFonts w:ascii="Times New Roman" w:hAnsi="Times New Roman"/>
          <w:sz w:val="24"/>
          <w:szCs w:val="24"/>
          <w:lang w:val="fr-CH"/>
        </w:rPr>
        <w:t>.</w:t>
      </w:r>
    </w:p>
  </w:footnote>
  <w:footnote w:id="223">
    <w:p w14:paraId="0B6CA06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es-ES"/>
        </w:rPr>
        <w:t>Supra</w:t>
      </w:r>
      <w:r w:rsidRPr="0058232B">
        <w:rPr>
          <w:rFonts w:ascii="Times New Roman" w:hAnsi="Times New Roman"/>
          <w:sz w:val="24"/>
          <w:szCs w:val="24"/>
          <w:lang w:val="fr-CH"/>
        </w:rPr>
        <w:t>, §</w:t>
      </w:r>
      <w:r w:rsidRPr="0058232B">
        <w:rPr>
          <w:rFonts w:ascii="Times New Roman" w:hAnsi="Times New Roman"/>
          <w:sz w:val="24"/>
          <w:szCs w:val="24"/>
          <w:lang w:val="es-ES"/>
        </w:rPr>
        <w:t>II</w:t>
      </w:r>
      <w:r w:rsidRPr="0058232B">
        <w:rPr>
          <w:rFonts w:ascii="Times New Roman" w:hAnsi="Times New Roman"/>
          <w:sz w:val="24"/>
          <w:szCs w:val="24"/>
          <w:lang w:val="fr-CH"/>
        </w:rPr>
        <w:t>(</w:t>
      </w:r>
      <w:r w:rsidRPr="0058232B">
        <w:rPr>
          <w:rFonts w:ascii="Times New Roman" w:hAnsi="Times New Roman"/>
          <w:sz w:val="24"/>
          <w:szCs w:val="24"/>
          <w:lang w:val="es-ES"/>
        </w:rPr>
        <w:t>A</w:t>
      </w:r>
      <w:r w:rsidRPr="0058232B">
        <w:rPr>
          <w:rFonts w:ascii="Times New Roman" w:hAnsi="Times New Roman"/>
          <w:sz w:val="24"/>
          <w:szCs w:val="24"/>
          <w:lang w:val="fr-CH"/>
        </w:rPr>
        <w:t>).</w:t>
      </w:r>
    </w:p>
  </w:footnote>
  <w:footnote w:id="224">
    <w:p w14:paraId="6153003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¶46. </w:t>
      </w:r>
    </w:p>
  </w:footnote>
  <w:footnote w:id="225">
    <w:p w14:paraId="483CF60E" w14:textId="6702F23B"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Council of Europe Convention on Cybercrime (2001) [“Budapest Convention”], Articles 2-13; Council of Europe, Guidance Note #2: Provisions of the Budapest Convention Covering Botnets</w:t>
      </w:r>
      <w:r w:rsidRPr="0058232B">
        <w:rPr>
          <w:rFonts w:ascii="Times New Roman" w:hAnsi="Times New Roman"/>
          <w:i/>
          <w:sz w:val="24"/>
          <w:szCs w:val="24"/>
          <w:lang w:val="en-US"/>
        </w:rPr>
        <w:t xml:space="preserve">, </w:t>
      </w:r>
      <w:r w:rsidRPr="0058232B">
        <w:rPr>
          <w:rFonts w:ascii="Times New Roman" w:hAnsi="Times New Roman"/>
          <w:sz w:val="24"/>
          <w:szCs w:val="24"/>
          <w:lang w:val="en-US"/>
        </w:rPr>
        <w:t>T-CY 6 E (2013)</w:t>
      </w:r>
      <w:r w:rsidRPr="0058232B">
        <w:rPr>
          <w:rFonts w:ascii="Times New Roman" w:eastAsiaTheme="minorEastAsia" w:hAnsi="Times New Roman"/>
          <w:sz w:val="24"/>
          <w:szCs w:val="24"/>
          <w:lang w:val="en-US"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Guidance</w:t>
      </w:r>
      <w:r w:rsidRPr="0058232B">
        <w:rPr>
          <w:rFonts w:ascii="Times New Roman" w:eastAsiaTheme="minorEastAsia" w:hAnsi="Times New Roman"/>
          <w:sz w:val="24"/>
          <w:szCs w:val="24"/>
          <w:lang w:val="en-US" w:eastAsia="fr-FR"/>
        </w:rPr>
        <w:t xml:space="preserve"> </w:t>
      </w:r>
      <w:r w:rsidRPr="0058232B">
        <w:rPr>
          <w:rFonts w:ascii="Times New Roman" w:eastAsiaTheme="minorEastAsia" w:hAnsi="Times New Roman"/>
          <w:sz w:val="24"/>
          <w:szCs w:val="24"/>
          <w:lang w:val="en-GB" w:eastAsia="fr-FR"/>
        </w:rPr>
        <w:t>Note</w:t>
      </w:r>
      <w:r w:rsidRPr="0058232B">
        <w:rPr>
          <w:rFonts w:ascii="Times New Roman" w:eastAsiaTheme="minorEastAsia" w:hAnsi="Times New Roman"/>
          <w:sz w:val="24"/>
          <w:szCs w:val="24"/>
          <w:lang w:val="en-US" w:eastAsia="fr-FR"/>
        </w:rPr>
        <w:t xml:space="preserve"> #2</w:t>
      </w:r>
      <w:r w:rsidRPr="0058232B">
        <w:rPr>
          <w:rFonts w:ascii="Times New Roman" w:hAnsi="Times New Roman"/>
          <w:sz w:val="24"/>
          <w:szCs w:val="24"/>
          <w:lang w:val="en-US"/>
        </w:rPr>
        <w:t>”</w:t>
      </w:r>
      <w:r w:rsidRPr="0058232B">
        <w:rPr>
          <w:rFonts w:ascii="Times New Roman" w:eastAsiaTheme="minorEastAsia" w:hAnsi="Times New Roman"/>
          <w:sz w:val="24"/>
          <w:szCs w:val="24"/>
          <w:lang w:val="en-US" w:eastAsia="fr-FR"/>
        </w:rPr>
        <w:t>]</w:t>
      </w:r>
      <w:r w:rsidRPr="0058232B">
        <w:rPr>
          <w:rFonts w:ascii="Times New Roman" w:hAnsi="Times New Roman"/>
          <w:sz w:val="24"/>
          <w:szCs w:val="24"/>
          <w:lang w:val="en-US"/>
        </w:rPr>
        <w:t>, 3-4.</w:t>
      </w:r>
    </w:p>
  </w:footnote>
  <w:footnote w:id="226">
    <w:p w14:paraId="65B8656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Budapest Convention, Article 25(1), (3).</w:t>
      </w:r>
    </w:p>
  </w:footnote>
  <w:footnote w:id="227">
    <w:p w14:paraId="6E162276" w14:textId="0D9E02AB"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Council of Europe, The Budapest Convention on Cybercrime: Benefits and Impact in Practice, T-CY (2020), 13.</w:t>
      </w:r>
    </w:p>
  </w:footnote>
  <w:footnote w:id="228">
    <w:p w14:paraId="6234FC1B"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Budapest Convention, Article 25.</w:t>
      </w:r>
    </w:p>
  </w:footnote>
  <w:footnote w:id="229">
    <w:p w14:paraId="25B87FB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¶32.</w:t>
      </w:r>
    </w:p>
  </w:footnote>
  <w:footnote w:id="230">
    <w:p w14:paraId="320926AA"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¶32.</w:t>
      </w:r>
    </w:p>
  </w:footnote>
  <w:footnote w:id="231">
    <w:p w14:paraId="241D19A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¶31.</w:t>
      </w:r>
    </w:p>
  </w:footnote>
  <w:footnote w:id="232">
    <w:p w14:paraId="0B6E09F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¶32.</w:t>
      </w:r>
    </w:p>
  </w:footnote>
  <w:footnote w:id="233">
    <w:p w14:paraId="17810A9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Budapest Convention, Article 31(1).</w:t>
      </w:r>
    </w:p>
  </w:footnote>
  <w:footnote w:id="234">
    <w:p w14:paraId="4C803618" w14:textId="4F60427A" w:rsidR="009D4734" w:rsidRPr="0058232B" w:rsidRDefault="009D4734" w:rsidP="00C72E65">
      <w:pP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Council of Europe, Cloud Computing and Cybercrime Investigations: Territoriality vs. the Power of Disposal (2010)</w:t>
      </w:r>
      <w:r w:rsidRPr="0058232B">
        <w:rPr>
          <w:rFonts w:ascii="Times New Roman" w:eastAsiaTheme="minorEastAsia" w:hAnsi="Times New Roman"/>
          <w:sz w:val="24"/>
          <w:szCs w:val="24"/>
          <w:lang w:val="en-GB" w:eastAsia="fr-FR"/>
        </w:rPr>
        <w:t xml:space="preserve"> [</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Cloud Computing</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xml:space="preserve"> 8.</w:t>
      </w:r>
    </w:p>
  </w:footnote>
  <w:footnote w:id="235">
    <w:p w14:paraId="6DA81E7E" w14:textId="12FD475E"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Explanatory Report, Convention on Cybercrime (2001), ¶256.</w:t>
      </w:r>
    </w:p>
  </w:footnote>
  <w:footnote w:id="236">
    <w:p w14:paraId="65A6B79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Cloud Computing, 7.</w:t>
      </w:r>
    </w:p>
  </w:footnote>
  <w:footnote w:id="237">
    <w:p w14:paraId="47DD0FD0"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Annex 1 Section 8, ¶¶3-5.</w:t>
      </w:r>
    </w:p>
  </w:footnote>
  <w:footnote w:id="238">
    <w:p w14:paraId="06B48C1D"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Budapest Convention, Article 13.</w:t>
      </w:r>
    </w:p>
  </w:footnote>
  <w:footnote w:id="239">
    <w:p w14:paraId="576FD713" w14:textId="6CEB454D"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UN Charter, Article 2(1), (4); Tallinn 2.0, Rule 1, ¶¶1-2.</w:t>
      </w:r>
    </w:p>
  </w:footnote>
  <w:footnote w:id="240">
    <w:p w14:paraId="789AE9FC" w14:textId="722AF2CB"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Nicaragua</w:t>
      </w:r>
      <w:r w:rsidRPr="0058232B">
        <w:rPr>
          <w:rFonts w:ascii="Times New Roman" w:hAnsi="Times New Roman"/>
          <w:sz w:val="24"/>
          <w:szCs w:val="24"/>
          <w:lang w:val="en-US"/>
        </w:rPr>
        <w:t>, ¶</w:t>
      </w:r>
      <w:r w:rsidR="00EB2E51" w:rsidRPr="0058232B">
        <w:rPr>
          <w:rFonts w:ascii="Times New Roman" w:hAnsi="Times New Roman"/>
          <w:sz w:val="24"/>
          <w:szCs w:val="24"/>
          <w:lang w:val="en-US"/>
        </w:rPr>
        <w:t>212</w:t>
      </w:r>
      <w:r w:rsidRPr="0058232B">
        <w:rPr>
          <w:rFonts w:ascii="Times New Roman" w:hAnsi="Times New Roman"/>
          <w:sz w:val="24"/>
          <w:szCs w:val="24"/>
          <w:lang w:val="en-US"/>
        </w:rPr>
        <w:t>.</w:t>
      </w:r>
    </w:p>
  </w:footnote>
  <w:footnote w:id="241">
    <w:p w14:paraId="6A0F72F0" w14:textId="76155D02"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1, ¶1; </w:t>
      </w:r>
      <w:r w:rsidRPr="0058232B">
        <w:rPr>
          <w:rFonts w:ascii="Times New Roman" w:eastAsiaTheme="minorEastAsia" w:hAnsi="Times New Roman"/>
          <w:sz w:val="24"/>
          <w:szCs w:val="24"/>
          <w:lang w:val="en-GB" w:eastAsia="fr-FR"/>
        </w:rPr>
        <w:t>Report ITCs 2015</w:t>
      </w:r>
      <w:r w:rsidRPr="0058232B">
        <w:rPr>
          <w:rFonts w:ascii="Times New Roman" w:hAnsi="Times New Roman"/>
          <w:sz w:val="24"/>
          <w:szCs w:val="24"/>
          <w:lang w:val="en-US"/>
        </w:rPr>
        <w:t>, ¶26.</w:t>
      </w:r>
    </w:p>
  </w:footnote>
  <w:footnote w:id="242">
    <w:p w14:paraId="6DB94DE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1, ¶1.</w:t>
      </w:r>
    </w:p>
  </w:footnote>
  <w:footnote w:id="243">
    <w:p w14:paraId="78EEAC9F" w14:textId="6233E7DE"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Application of International Law to States</w:t>
      </w:r>
      <w:r w:rsidRPr="0058232B">
        <w:rPr>
          <w:rFonts w:ascii="Times New Roman" w:eastAsiaTheme="minorEastAsia" w:hAnsi="Times New Roman"/>
          <w:sz w:val="24"/>
          <w:szCs w:val="24"/>
          <w:lang w:val="en-GB" w:eastAsia="fr-FR"/>
        </w:rPr>
        <w:t>’ Conduct in Cyberspace: UK Statement”</w:t>
      </w:r>
      <w:r w:rsidRPr="0058232B">
        <w:rPr>
          <w:rFonts w:ascii="Times New Roman" w:hAnsi="Times New Roman"/>
          <w:sz w:val="24"/>
          <w:szCs w:val="24"/>
          <w:lang w:val="en-US"/>
        </w:rPr>
        <w:t>, GOV.UK (June 3, 2021); Tallinn 2.0, Rule 4 ¶16.</w:t>
      </w:r>
    </w:p>
  </w:footnote>
  <w:footnote w:id="244">
    <w:p w14:paraId="77614CF7" w14:textId="08188C55" w:rsidR="009D4734" w:rsidRPr="0058232B" w:rsidRDefault="009D4734" w:rsidP="00C72E65">
      <w:pP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Ian Brownlie, </w:t>
      </w:r>
      <w:r w:rsidRPr="0058232B">
        <w:rPr>
          <w:rFonts w:ascii="Times New Roman" w:hAnsi="Times New Roman"/>
          <w:i/>
          <w:sz w:val="24"/>
          <w:szCs w:val="24"/>
          <w:lang w:val="en-US"/>
        </w:rPr>
        <w:t>Principles of Public International Law</w:t>
      </w:r>
      <w:r w:rsidRPr="0058232B">
        <w:rPr>
          <w:rFonts w:ascii="Times New Roman" w:hAnsi="Times New Roman"/>
          <w:iCs/>
          <w:sz w:val="24"/>
          <w:szCs w:val="24"/>
          <w:lang w:val="en-GB"/>
        </w:rPr>
        <w:t>, OUP</w:t>
      </w:r>
      <w:r w:rsidRPr="0058232B">
        <w:rPr>
          <w:rFonts w:ascii="Times New Roman" w:hAnsi="Times New Roman"/>
          <w:sz w:val="24"/>
          <w:szCs w:val="24"/>
          <w:lang w:val="en-US"/>
        </w:rPr>
        <w:t xml:space="preserve"> (2008), 6-7.</w:t>
      </w:r>
    </w:p>
  </w:footnote>
  <w:footnote w:id="245">
    <w:p w14:paraId="6AD28DA6" w14:textId="2D6A3E08"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66, </w:t>
      </w:r>
      <w:r w:rsidR="008875EF" w:rsidRPr="0058232B">
        <w:rPr>
          <w:rFonts w:ascii="Times New Roman" w:hAnsi="Times New Roman"/>
          <w:sz w:val="24"/>
          <w:szCs w:val="24"/>
          <w:lang w:val="en-GB"/>
        </w:rPr>
        <w:t>¶</w:t>
      </w:r>
      <w:r w:rsidRPr="0058232B">
        <w:rPr>
          <w:rFonts w:ascii="Times New Roman" w:hAnsi="Times New Roman"/>
          <w:sz w:val="24"/>
          <w:szCs w:val="24"/>
          <w:lang w:val="en-US"/>
        </w:rPr>
        <w:t>¶1</w:t>
      </w:r>
      <w:r w:rsidR="008875EF" w:rsidRPr="0058232B">
        <w:rPr>
          <w:rFonts w:ascii="Times New Roman" w:hAnsi="Times New Roman"/>
          <w:sz w:val="24"/>
          <w:szCs w:val="24"/>
          <w:lang w:val="en-US"/>
        </w:rPr>
        <w:t>-2</w:t>
      </w:r>
      <w:r w:rsidRPr="0058232B">
        <w:rPr>
          <w:rFonts w:ascii="Times New Roman" w:hAnsi="Times New Roman"/>
          <w:sz w:val="24"/>
          <w:szCs w:val="24"/>
          <w:lang w:val="en-US"/>
        </w:rPr>
        <w:t>.</w:t>
      </w:r>
    </w:p>
  </w:footnote>
  <w:footnote w:id="246">
    <w:p w14:paraId="2A910521" w14:textId="58722E7C" w:rsidR="009D4734" w:rsidRPr="0058232B" w:rsidRDefault="009D4734" w:rsidP="00C72E65">
      <w:pP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Nicaragua</w:t>
      </w:r>
      <w:r w:rsidRPr="0058232B">
        <w:rPr>
          <w:rFonts w:ascii="Times New Roman" w:hAnsi="Times New Roman"/>
          <w:sz w:val="24"/>
          <w:szCs w:val="24"/>
          <w:lang w:val="en-US"/>
        </w:rPr>
        <w:t>, ¶205; Friendly Relations Declaration, Article 1.</w:t>
      </w:r>
    </w:p>
  </w:footnote>
  <w:footnote w:id="247">
    <w:p w14:paraId="187E8527" w14:textId="6193C8C4"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Nationality Decrees</w:t>
      </w:r>
      <w:r w:rsidRPr="0058232B">
        <w:rPr>
          <w:rFonts w:ascii="Times New Roman" w:hAnsi="Times New Roman"/>
          <w:sz w:val="24"/>
          <w:szCs w:val="24"/>
          <w:lang w:val="en-US"/>
        </w:rPr>
        <w:t xml:space="preserve">, </w:t>
      </w:r>
      <w:r w:rsidR="00EE17B1" w:rsidRPr="0058232B">
        <w:rPr>
          <w:rFonts w:ascii="Times New Roman" w:hAnsi="Times New Roman"/>
          <w:sz w:val="24"/>
          <w:szCs w:val="24"/>
          <w:lang w:val="en-US"/>
        </w:rPr>
        <w:t>24</w:t>
      </w:r>
      <w:r w:rsidRPr="0058232B">
        <w:rPr>
          <w:rFonts w:ascii="Times New Roman" w:hAnsi="Times New Roman"/>
          <w:sz w:val="24"/>
          <w:szCs w:val="24"/>
          <w:lang w:val="en-US"/>
        </w:rPr>
        <w:t>.</w:t>
      </w:r>
    </w:p>
  </w:footnote>
  <w:footnote w:id="248">
    <w:p w14:paraId="48C6EB8E" w14:textId="459EE032"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001F50B2" w:rsidRPr="0058232B">
        <w:rPr>
          <w:rFonts w:ascii="Times New Roman" w:hAnsi="Times New Roman"/>
          <w:sz w:val="24"/>
          <w:szCs w:val="24"/>
          <w:lang w:val="en-GB"/>
        </w:rPr>
        <w:t xml:space="preserve"> Guidance Note #2, 3-4</w:t>
      </w:r>
      <w:r w:rsidRPr="0058232B">
        <w:rPr>
          <w:rFonts w:ascii="Times New Roman" w:hAnsi="Times New Roman"/>
          <w:sz w:val="24"/>
          <w:szCs w:val="24"/>
          <w:lang w:val="en-GB"/>
        </w:rPr>
        <w:t>.</w:t>
      </w:r>
    </w:p>
  </w:footnote>
  <w:footnote w:id="249">
    <w:p w14:paraId="12477DE1" w14:textId="6EB65805" w:rsidR="009D4734" w:rsidRPr="0058232B" w:rsidRDefault="009D4734" w:rsidP="00C72E65">
      <w:pP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008A18E3" w:rsidRPr="0058232B">
        <w:rPr>
          <w:rFonts w:ascii="Times New Roman" w:hAnsi="Times New Roman"/>
          <w:sz w:val="24"/>
          <w:szCs w:val="24"/>
          <w:lang w:val="en-GB"/>
        </w:rPr>
        <w:t xml:space="preserve"> </w:t>
      </w:r>
      <w:r w:rsidR="008A18E3" w:rsidRPr="0058232B">
        <w:rPr>
          <w:rFonts w:ascii="Times New Roman" w:hAnsi="Times New Roman"/>
          <w:i/>
          <w:iCs/>
          <w:sz w:val="24"/>
          <w:szCs w:val="24"/>
          <w:lang w:val="en-GB"/>
        </w:rPr>
        <w:t>Idem</w:t>
      </w:r>
      <w:r w:rsidR="008A18E3" w:rsidRPr="0058232B">
        <w:rPr>
          <w:rFonts w:ascii="Times New Roman" w:hAnsi="Times New Roman"/>
          <w:sz w:val="24"/>
          <w:szCs w:val="24"/>
          <w:lang w:val="en-GB"/>
        </w:rPr>
        <w:t>.</w:t>
      </w:r>
      <w:r w:rsidRPr="0058232B">
        <w:rPr>
          <w:rFonts w:ascii="Times New Roman" w:hAnsi="Times New Roman"/>
          <w:sz w:val="24"/>
          <w:szCs w:val="24"/>
          <w:lang w:val="en-GB"/>
        </w:rPr>
        <w:t>, 3.</w:t>
      </w:r>
    </w:p>
  </w:footnote>
  <w:footnote w:id="250">
    <w:p w14:paraId="5BB4EBAA"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Nicaragua,</w:t>
      </w:r>
      <w:r w:rsidRPr="0058232B">
        <w:rPr>
          <w:rFonts w:ascii="Times New Roman" w:hAnsi="Times New Roman"/>
          <w:sz w:val="24"/>
          <w:szCs w:val="24"/>
          <w:lang w:val="en-US"/>
        </w:rPr>
        <w:t xml:space="preserve"> ¶205.</w:t>
      </w:r>
    </w:p>
  </w:footnote>
  <w:footnote w:id="251">
    <w:p w14:paraId="46C1CB2C"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66, ¶19.</w:t>
      </w:r>
    </w:p>
  </w:footnote>
  <w:footnote w:id="252">
    <w:p w14:paraId="139C3ED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66, ¶20.</w:t>
      </w:r>
    </w:p>
  </w:footnote>
  <w:footnote w:id="253">
    <w:p w14:paraId="6C23682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¶31.</w:t>
      </w:r>
    </w:p>
  </w:footnote>
  <w:footnote w:id="254">
    <w:p w14:paraId="255F0319" w14:textId="77777777" w:rsidR="009D4734" w:rsidRPr="0058232B" w:rsidRDefault="009D4734" w:rsidP="00C72E65">
      <w:pP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Council of Europe’s Committee of Experts on the Operation of European Conventions on Cooperation in Criminal Matters, Mutual Legal Assistance in the Treaties of the Council of Europe: Note for Practitioners, PC-OC (2015), 4.</w:t>
      </w:r>
    </w:p>
  </w:footnote>
  <w:footnote w:id="255">
    <w:p w14:paraId="49069DA3" w14:textId="15AACF21"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Jan Kleijssen and Perri Pierluigi, </w:t>
      </w:r>
      <w:r w:rsidRPr="0058232B">
        <w:rPr>
          <w:rFonts w:ascii="Times New Roman" w:hAnsi="Times New Roman"/>
          <w:i/>
          <w:sz w:val="24"/>
          <w:szCs w:val="24"/>
          <w:lang w:val="en-US"/>
        </w:rPr>
        <w:t xml:space="preserve">Cybercrime, Evidence and Territoriality: Issues and Options, </w:t>
      </w:r>
      <w:r w:rsidRPr="0058232B">
        <w:rPr>
          <w:rFonts w:ascii="Times New Roman" w:hAnsi="Times New Roman"/>
          <w:sz w:val="24"/>
          <w:szCs w:val="24"/>
          <w:lang w:val="en-US"/>
        </w:rPr>
        <w:t>Netherlands Yearbook of International Law (2017)</w:t>
      </w:r>
      <w:r w:rsidRPr="0058232B">
        <w:rPr>
          <w:rFonts w:ascii="Times New Roman" w:eastAsiaTheme="minorEastAsia" w:hAnsi="Times New Roman"/>
          <w:sz w:val="24"/>
          <w:szCs w:val="24"/>
          <w:lang w:val="en-GB" w:eastAsia="fr-FR"/>
        </w:rPr>
        <w:t xml:space="preserve"> </w:t>
      </w:r>
      <w:r w:rsidR="004120FE" w:rsidRPr="0058232B">
        <w:rPr>
          <w:rFonts w:ascii="Times New Roman" w:eastAsiaTheme="minorEastAsia" w:hAnsi="Times New Roman"/>
          <w:sz w:val="24"/>
          <w:szCs w:val="24"/>
          <w:lang w:val="en-GB" w:eastAsia="fr-FR"/>
        </w:rPr>
        <w:t xml:space="preserve">147 </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Kleijssen</w:t>
      </w:r>
      <w:r w:rsidRPr="0058232B">
        <w:rPr>
          <w:rFonts w:ascii="Times New Roman" w:hAnsi="Times New Roman"/>
          <w:sz w:val="24"/>
          <w:szCs w:val="24"/>
          <w:lang w:val="en-US"/>
        </w:rPr>
        <w:t>”</w:t>
      </w:r>
      <w:r w:rsidRPr="0058232B">
        <w:rPr>
          <w:rFonts w:ascii="Times New Roman" w:eastAsiaTheme="minorEastAsia" w:hAnsi="Times New Roman"/>
          <w:sz w:val="24"/>
          <w:szCs w:val="24"/>
          <w:lang w:val="en-GB" w:eastAsia="fr-FR"/>
        </w:rPr>
        <w:t>]</w:t>
      </w:r>
      <w:r w:rsidRPr="0058232B">
        <w:rPr>
          <w:rFonts w:ascii="Times New Roman" w:hAnsi="Times New Roman"/>
          <w:sz w:val="24"/>
          <w:szCs w:val="24"/>
          <w:lang w:val="en-US"/>
        </w:rPr>
        <w:t>, 148.</w:t>
      </w:r>
    </w:p>
  </w:footnote>
  <w:footnote w:id="256">
    <w:p w14:paraId="1DDA61F7" w14:textId="57F0C816"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Adel Azzam Saqf Al Hait, </w:t>
      </w:r>
      <w:r w:rsidRPr="0058232B">
        <w:rPr>
          <w:rFonts w:ascii="Times New Roman" w:hAnsi="Times New Roman"/>
          <w:i/>
          <w:sz w:val="24"/>
          <w:szCs w:val="24"/>
          <w:lang w:val="en-US"/>
        </w:rPr>
        <w:t>Jurisdiction in Cybercrimes: A Comparative Study</w:t>
      </w:r>
      <w:r w:rsidRPr="0058232B">
        <w:rPr>
          <w:rFonts w:ascii="Times New Roman" w:hAnsi="Times New Roman"/>
          <w:sz w:val="24"/>
          <w:szCs w:val="24"/>
          <w:lang w:val="en-US"/>
        </w:rPr>
        <w:t>, 22 Journal of Law, Policy and Globalization (2014)</w:t>
      </w:r>
      <w:r w:rsidR="009A0871" w:rsidRPr="0058232B">
        <w:rPr>
          <w:rFonts w:ascii="Times New Roman" w:hAnsi="Times New Roman"/>
          <w:sz w:val="24"/>
          <w:szCs w:val="24"/>
          <w:lang w:val="en-US"/>
        </w:rPr>
        <w:t xml:space="preserve"> 75</w:t>
      </w:r>
      <w:r w:rsidRPr="0058232B">
        <w:rPr>
          <w:rFonts w:ascii="Times New Roman" w:hAnsi="Times New Roman"/>
          <w:sz w:val="24"/>
          <w:szCs w:val="24"/>
          <w:lang w:val="en-US"/>
        </w:rPr>
        <w:t>, 76.</w:t>
      </w:r>
    </w:p>
  </w:footnote>
  <w:footnote w:id="257">
    <w:p w14:paraId="5DECFBD9" w14:textId="0F91600C"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S.S. Lotus</w:t>
      </w:r>
      <w:r w:rsidRPr="0058232B">
        <w:rPr>
          <w:rFonts w:ascii="Times New Roman" w:hAnsi="Times New Roman"/>
          <w:sz w:val="24"/>
          <w:szCs w:val="24"/>
          <w:lang w:val="en-US"/>
        </w:rPr>
        <w:t>, 20.</w:t>
      </w:r>
    </w:p>
  </w:footnote>
  <w:footnote w:id="258">
    <w:p w14:paraId="678699BB" w14:textId="571E74D0"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S.S. Lotus</w:t>
      </w:r>
      <w:r w:rsidRPr="0058232B">
        <w:rPr>
          <w:rFonts w:ascii="Times New Roman" w:hAnsi="Times New Roman"/>
          <w:sz w:val="24"/>
          <w:szCs w:val="24"/>
          <w:lang w:val="en-US"/>
        </w:rPr>
        <w:t>, 20.</w:t>
      </w:r>
    </w:p>
  </w:footnote>
  <w:footnote w:id="259">
    <w:p w14:paraId="31C49C56"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Kleijssen, 149.</w:t>
      </w:r>
    </w:p>
  </w:footnote>
  <w:footnote w:id="260">
    <w:p w14:paraId="5EAE5D51" w14:textId="01F817D4" w:rsidR="009D4734" w:rsidRPr="0058232B" w:rsidRDefault="009D4734" w:rsidP="00C72E65">
      <w:pP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François Delerue, </w:t>
      </w:r>
      <w:r w:rsidRPr="0058232B">
        <w:rPr>
          <w:rFonts w:ascii="Times New Roman" w:hAnsi="Times New Roman"/>
          <w:i/>
          <w:sz w:val="24"/>
          <w:szCs w:val="24"/>
          <w:lang w:val="en-US"/>
        </w:rPr>
        <w:t>Cyber Operations and International Law,</w:t>
      </w:r>
      <w:r w:rsidRPr="0058232B">
        <w:rPr>
          <w:rFonts w:ascii="Times New Roman" w:hAnsi="Times New Roman"/>
          <w:sz w:val="24"/>
          <w:szCs w:val="24"/>
          <w:lang w:val="en-US"/>
        </w:rPr>
        <w:t xml:space="preserve"> CUP (2020), 386.</w:t>
      </w:r>
    </w:p>
  </w:footnote>
  <w:footnote w:id="261">
    <w:p w14:paraId="623ED09A" w14:textId="4078CDB0"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¶32, Annex 1 Section 8, ¶4(c); Tallinn 2.0, Rule </w:t>
      </w:r>
      <w:r w:rsidR="00C36A4C" w:rsidRPr="0058232B">
        <w:rPr>
          <w:rFonts w:ascii="Times New Roman" w:hAnsi="Times New Roman"/>
          <w:sz w:val="24"/>
          <w:szCs w:val="24"/>
          <w:lang w:val="en-US"/>
        </w:rPr>
        <w:t xml:space="preserve">2, </w:t>
      </w:r>
      <w:r w:rsidR="00C36A4C" w:rsidRPr="0058232B">
        <w:rPr>
          <w:rFonts w:ascii="Times New Roman" w:hAnsi="Times New Roman"/>
          <w:sz w:val="24"/>
          <w:szCs w:val="24"/>
          <w:lang w:val="en-GB"/>
        </w:rPr>
        <w:t>¶¶</w:t>
      </w:r>
      <w:r w:rsidR="00C36A4C" w:rsidRPr="0058232B">
        <w:rPr>
          <w:rFonts w:ascii="Times New Roman" w:hAnsi="Times New Roman"/>
          <w:sz w:val="24"/>
          <w:szCs w:val="24"/>
          <w:lang w:val="en-US"/>
        </w:rPr>
        <w:t>1-2</w:t>
      </w:r>
      <w:r w:rsidRPr="0058232B">
        <w:rPr>
          <w:rFonts w:ascii="Times New Roman" w:hAnsi="Times New Roman"/>
          <w:sz w:val="24"/>
          <w:szCs w:val="24"/>
          <w:lang w:val="en-US"/>
        </w:rPr>
        <w:t xml:space="preserve">. </w:t>
      </w:r>
    </w:p>
  </w:footnote>
  <w:footnote w:id="262">
    <w:p w14:paraId="1ED59E88" w14:textId="05824A72"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S.S. Lotus</w:t>
      </w:r>
      <w:r w:rsidRPr="0058232B">
        <w:rPr>
          <w:rFonts w:ascii="Times New Roman" w:hAnsi="Times New Roman"/>
          <w:sz w:val="24"/>
          <w:szCs w:val="24"/>
          <w:lang w:val="en-US"/>
        </w:rPr>
        <w:t xml:space="preserve">, </w:t>
      </w:r>
      <w:r w:rsidR="00B17424">
        <w:rPr>
          <w:rFonts w:ascii="Times New Roman" w:hAnsi="Times New Roman"/>
          <w:sz w:val="24"/>
          <w:szCs w:val="24"/>
          <w:lang w:val="en-US"/>
        </w:rPr>
        <w:t>19</w:t>
      </w:r>
      <w:r w:rsidRPr="0058232B">
        <w:rPr>
          <w:rFonts w:ascii="Times New Roman" w:hAnsi="Times New Roman"/>
          <w:sz w:val="24"/>
          <w:szCs w:val="24"/>
          <w:lang w:val="en-US"/>
        </w:rPr>
        <w:t>.</w:t>
      </w:r>
    </w:p>
  </w:footnote>
  <w:footnote w:id="263">
    <w:p w14:paraId="042F812E"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¶¶31-32, Annex 1, Section 8.</w:t>
      </w:r>
    </w:p>
  </w:footnote>
  <w:footnote w:id="264">
    <w:p w14:paraId="2D7B76E9"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¶31.</w:t>
      </w:r>
    </w:p>
  </w:footnote>
  <w:footnote w:id="265">
    <w:p w14:paraId="748DA122" w14:textId="797DD4A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i/>
          <w:sz w:val="24"/>
          <w:szCs w:val="24"/>
          <w:lang w:val="fr-CH"/>
        </w:rPr>
        <w:t xml:space="preserve"> Supra</w:t>
      </w:r>
      <w:r w:rsidRPr="0058232B">
        <w:rPr>
          <w:rFonts w:ascii="Times New Roman" w:hAnsi="Times New Roman"/>
          <w:sz w:val="24"/>
          <w:szCs w:val="24"/>
          <w:lang w:val="fr-CH"/>
        </w:rPr>
        <w:t>, §II(A).</w:t>
      </w:r>
    </w:p>
  </w:footnote>
  <w:footnote w:id="266">
    <w:p w14:paraId="44B8A472"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Compromis, ¶46.</w:t>
      </w:r>
    </w:p>
  </w:footnote>
  <w:footnote w:id="267">
    <w:p w14:paraId="7A89952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GB"/>
        </w:rPr>
      </w:pPr>
      <w:r w:rsidRPr="0058232B">
        <w:rPr>
          <w:rStyle w:val="FootnoteReference"/>
          <w:rFonts w:ascii="Times New Roman" w:hAnsi="Times New Roman"/>
          <w:sz w:val="24"/>
          <w:szCs w:val="24"/>
        </w:rPr>
        <w:footnoteRef/>
      </w:r>
      <w:r w:rsidRPr="0058232B">
        <w:rPr>
          <w:rFonts w:ascii="Times New Roman" w:hAnsi="Times New Roman"/>
          <w:sz w:val="24"/>
          <w:szCs w:val="24"/>
          <w:lang w:val="en-GB"/>
        </w:rPr>
        <w:t xml:space="preserve"> ICCPR, Article 2(1).</w:t>
      </w:r>
    </w:p>
  </w:footnote>
  <w:footnote w:id="268">
    <w:p w14:paraId="0B2C2761"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36(b).</w:t>
      </w:r>
    </w:p>
  </w:footnote>
  <w:footnote w:id="269">
    <w:p w14:paraId="37EF73DA" w14:textId="3423E822"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34, </w:t>
      </w:r>
      <w:r w:rsidR="00FD1B78" w:rsidRPr="0058232B">
        <w:rPr>
          <w:rFonts w:ascii="Times New Roman" w:hAnsi="Times New Roman"/>
          <w:sz w:val="24"/>
          <w:szCs w:val="24"/>
          <w:lang w:val="en-GB"/>
        </w:rPr>
        <w:t>¶</w:t>
      </w:r>
      <w:r w:rsidRPr="0058232B">
        <w:rPr>
          <w:rFonts w:ascii="Times New Roman" w:hAnsi="Times New Roman"/>
          <w:sz w:val="24"/>
          <w:szCs w:val="24"/>
          <w:lang w:val="en-US"/>
        </w:rPr>
        <w:t>¶8</w:t>
      </w:r>
      <w:r w:rsidR="00FD1B78" w:rsidRPr="0058232B">
        <w:rPr>
          <w:rFonts w:ascii="Times New Roman" w:hAnsi="Times New Roman"/>
          <w:sz w:val="24"/>
          <w:szCs w:val="24"/>
          <w:lang w:val="en-US"/>
        </w:rPr>
        <w:t>-9</w:t>
      </w:r>
      <w:r w:rsidRPr="0058232B">
        <w:rPr>
          <w:rFonts w:ascii="Times New Roman" w:hAnsi="Times New Roman"/>
          <w:sz w:val="24"/>
          <w:szCs w:val="24"/>
          <w:lang w:val="en-US"/>
        </w:rPr>
        <w:t>.</w:t>
      </w:r>
    </w:p>
  </w:footnote>
  <w:footnote w:id="270">
    <w:p w14:paraId="783C543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34, ¶6.</w:t>
      </w:r>
    </w:p>
  </w:footnote>
  <w:footnote w:id="271">
    <w:p w14:paraId="3D7718D8"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ICCPR, Article 17.</w:t>
      </w:r>
    </w:p>
  </w:footnote>
  <w:footnote w:id="272">
    <w:p w14:paraId="1D00FB1A" w14:textId="0E7117AA" w:rsidR="009D4734" w:rsidRPr="0058232B" w:rsidRDefault="009D4734" w:rsidP="00C72E65">
      <w:pPr>
        <w:spacing w:after="0" w:line="240" w:lineRule="auto"/>
        <w:jc w:val="both"/>
        <w:rPr>
          <w:rFonts w:ascii="Times New Roman" w:hAnsi="Times New Roman"/>
          <w:b/>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Paolo Balboni and Enrico Pelino, </w:t>
      </w:r>
      <w:r w:rsidRPr="0058232B">
        <w:rPr>
          <w:rFonts w:ascii="Times New Roman" w:hAnsi="Times New Roman"/>
          <w:i/>
          <w:sz w:val="24"/>
          <w:szCs w:val="24"/>
          <w:lang w:val="en-US"/>
        </w:rPr>
        <w:t>Law Enforcement Agencies' Activities in the Cloud Environment: A European Legal Perspective,</w:t>
      </w:r>
      <w:r w:rsidRPr="0058232B">
        <w:rPr>
          <w:rFonts w:ascii="Times New Roman" w:hAnsi="Times New Roman"/>
          <w:sz w:val="24"/>
          <w:szCs w:val="24"/>
          <w:lang w:val="en-US"/>
        </w:rPr>
        <w:t xml:space="preserve"> 22/2 Information &amp; Communications Technology Law (2013)</w:t>
      </w:r>
      <w:r w:rsidR="00FB5F54" w:rsidRPr="0058232B">
        <w:rPr>
          <w:rFonts w:ascii="Times New Roman" w:hAnsi="Times New Roman"/>
          <w:sz w:val="24"/>
          <w:szCs w:val="24"/>
          <w:lang w:val="en-US"/>
        </w:rPr>
        <w:t xml:space="preserve"> 165</w:t>
      </w:r>
      <w:r w:rsidRPr="0058232B">
        <w:rPr>
          <w:rFonts w:ascii="Times New Roman" w:hAnsi="Times New Roman"/>
          <w:sz w:val="24"/>
          <w:szCs w:val="24"/>
          <w:lang w:val="en-US"/>
        </w:rPr>
        <w:t xml:space="preserve">, 168. </w:t>
      </w:r>
    </w:p>
  </w:footnote>
  <w:footnote w:id="273">
    <w:p w14:paraId="49ADC5B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¶32.</w:t>
      </w:r>
    </w:p>
  </w:footnote>
  <w:footnote w:id="274">
    <w:p w14:paraId="2A881E29"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¶32.</w:t>
      </w:r>
    </w:p>
  </w:footnote>
  <w:footnote w:id="275">
    <w:p w14:paraId="42F9C257"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¶32.</w:t>
      </w:r>
    </w:p>
  </w:footnote>
  <w:footnote w:id="276">
    <w:p w14:paraId="02A16D55" w14:textId="199A4686"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UNGA</w:t>
      </w:r>
      <w:r w:rsidRPr="0058232B">
        <w:rPr>
          <w:rFonts w:ascii="Times New Roman" w:hAnsi="Times New Roman"/>
          <w:sz w:val="24"/>
          <w:szCs w:val="24"/>
          <w:lang w:val="en-GB"/>
        </w:rPr>
        <w:t xml:space="preserve"> Resolution</w:t>
      </w:r>
      <w:r w:rsidRPr="0058232B">
        <w:rPr>
          <w:rFonts w:ascii="Times New Roman" w:hAnsi="Times New Roman"/>
          <w:sz w:val="24"/>
          <w:szCs w:val="24"/>
          <w:lang w:val="en-US"/>
        </w:rPr>
        <w:t xml:space="preserve"> 217, Universal Declaration of Human Rights (1948), Article 17. </w:t>
      </w:r>
    </w:p>
  </w:footnote>
  <w:footnote w:id="277">
    <w:p w14:paraId="6D1BE194" w14:textId="35C906A7" w:rsidR="009D4734" w:rsidRPr="0058232B" w:rsidRDefault="009D4734" w:rsidP="00C72E65">
      <w:pPr>
        <w:pStyle w:val="FootnoteText"/>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Cedric Ryngaert, </w:t>
      </w:r>
      <w:r w:rsidRPr="0058232B">
        <w:rPr>
          <w:rFonts w:ascii="Times New Roman" w:hAnsi="Times New Roman" w:cs="Times New Roman"/>
          <w:i/>
          <w:iCs/>
        </w:rPr>
        <w:t>State Responsibility, Necessity and Human Rights</w:t>
      </w:r>
      <w:r w:rsidRPr="0058232B">
        <w:rPr>
          <w:rFonts w:ascii="Times New Roman" w:hAnsi="Times New Roman" w:cs="Times New Roman"/>
        </w:rPr>
        <w:t>, Institute for International Law KU Leuven (2009)</w:t>
      </w:r>
      <w:r w:rsidR="009A198A" w:rsidRPr="0058232B">
        <w:rPr>
          <w:rFonts w:ascii="Times New Roman" w:hAnsi="Times New Roman" w:cs="Times New Roman"/>
        </w:rPr>
        <w:t xml:space="preserve"> 79</w:t>
      </w:r>
      <w:r w:rsidRPr="0058232B">
        <w:rPr>
          <w:rFonts w:ascii="Times New Roman" w:hAnsi="Times New Roman" w:cs="Times New Roman"/>
        </w:rPr>
        <w:t>, 86.</w:t>
      </w:r>
    </w:p>
  </w:footnote>
  <w:footnote w:id="278">
    <w:p w14:paraId="61A9EB44" w14:textId="33C0E011" w:rsidR="009D4734" w:rsidRPr="0058232B" w:rsidRDefault="009D4734" w:rsidP="00C72E65">
      <w:pPr>
        <w:pStyle w:val="FootnoteText"/>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Laurence R. Helfer, </w:t>
      </w:r>
      <w:r w:rsidRPr="0058232B">
        <w:rPr>
          <w:rFonts w:ascii="Times New Roman" w:hAnsi="Times New Roman" w:cs="Times New Roman"/>
          <w:i/>
          <w:iCs/>
        </w:rPr>
        <w:t>Rethinking Derogation from Human Rights Treaties</w:t>
      </w:r>
      <w:r w:rsidRPr="0058232B">
        <w:rPr>
          <w:rFonts w:ascii="Times New Roman" w:hAnsi="Times New Roman" w:cs="Times New Roman"/>
        </w:rPr>
        <w:t>, 115 American Journal of International Law (2021)</w:t>
      </w:r>
      <w:r w:rsidR="00F66415" w:rsidRPr="0058232B">
        <w:rPr>
          <w:rFonts w:ascii="Times New Roman" w:hAnsi="Times New Roman" w:cs="Times New Roman"/>
        </w:rPr>
        <w:t xml:space="preserve"> 20</w:t>
      </w:r>
      <w:r w:rsidRPr="0058232B">
        <w:rPr>
          <w:rFonts w:ascii="Times New Roman" w:hAnsi="Times New Roman" w:cs="Times New Roman"/>
        </w:rPr>
        <w:t>, 23.</w:t>
      </w:r>
    </w:p>
  </w:footnote>
  <w:footnote w:id="279">
    <w:p w14:paraId="4EB37D53" w14:textId="6AE181B0" w:rsidR="009D4734" w:rsidRPr="0058232B" w:rsidRDefault="009D4734" w:rsidP="00C72E65">
      <w:pPr>
        <w:pStyle w:val="FootnoteText"/>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ICCPR, Article 4(1)</w:t>
      </w:r>
      <w:r w:rsidR="000030CB" w:rsidRPr="0058232B">
        <w:rPr>
          <w:rFonts w:ascii="Times New Roman" w:hAnsi="Times New Roman" w:cs="Times New Roman"/>
        </w:rPr>
        <w:t>-</w:t>
      </w:r>
      <w:r w:rsidRPr="0058232B">
        <w:rPr>
          <w:rFonts w:ascii="Times New Roman" w:hAnsi="Times New Roman" w:cs="Times New Roman"/>
        </w:rPr>
        <w:t xml:space="preserve">(2). </w:t>
      </w:r>
    </w:p>
  </w:footnote>
  <w:footnote w:id="280">
    <w:p w14:paraId="05EC14AC" w14:textId="5CFF7E19" w:rsidR="009D4734" w:rsidRPr="0058232B" w:rsidRDefault="009D4734" w:rsidP="00C72E65">
      <w:pPr>
        <w:pBdr>
          <w:top w:val="nil"/>
          <w:left w:val="nil"/>
          <w:bottom w:val="nil"/>
          <w:right w:val="nil"/>
          <w:between w:val="nil"/>
        </w:pBdr>
        <w:spacing w:after="0" w:line="240" w:lineRule="auto"/>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w:t>
      </w:r>
      <w:r w:rsidRPr="0058232B">
        <w:rPr>
          <w:rFonts w:ascii="Times New Roman" w:hAnsi="Times New Roman"/>
          <w:i/>
          <w:sz w:val="24"/>
          <w:szCs w:val="24"/>
          <w:lang w:val="en-US"/>
        </w:rPr>
        <w:t>Gab</w:t>
      </w:r>
      <w:r w:rsidR="0014273B" w:rsidRPr="0058232B">
        <w:rPr>
          <w:rFonts w:ascii="Times New Roman" w:hAnsi="Times New Roman"/>
          <w:i/>
          <w:sz w:val="24"/>
          <w:szCs w:val="24"/>
          <w:lang w:val="en-US"/>
        </w:rPr>
        <w:t>č</w:t>
      </w:r>
      <w:r w:rsidRPr="0058232B">
        <w:rPr>
          <w:rFonts w:ascii="Times New Roman" w:hAnsi="Times New Roman"/>
          <w:i/>
          <w:sz w:val="24"/>
          <w:szCs w:val="24"/>
          <w:lang w:val="en-US"/>
        </w:rPr>
        <w:t>íkovo-Nagymaros Project (Hungary/Slovakia),</w:t>
      </w:r>
      <w:r w:rsidRPr="0058232B">
        <w:rPr>
          <w:rFonts w:ascii="Times New Roman" w:hAnsi="Times New Roman"/>
          <w:sz w:val="24"/>
          <w:szCs w:val="24"/>
          <w:lang w:val="en-US"/>
        </w:rPr>
        <w:t xml:space="preserve"> Judgment of 25 September 1997 ICJ [“</w:t>
      </w:r>
      <w:r w:rsidRPr="0058232B">
        <w:rPr>
          <w:rFonts w:ascii="Times New Roman" w:hAnsi="Times New Roman"/>
          <w:i/>
          <w:sz w:val="24"/>
          <w:szCs w:val="24"/>
          <w:lang w:val="en-US"/>
        </w:rPr>
        <w:t>Gabčíkovo-Nagymaros</w:t>
      </w:r>
      <w:r w:rsidRPr="0058232B">
        <w:rPr>
          <w:rFonts w:ascii="Times New Roman" w:hAnsi="Times New Roman"/>
          <w:sz w:val="24"/>
          <w:szCs w:val="24"/>
          <w:lang w:val="en-US"/>
        </w:rPr>
        <w:t xml:space="preserve">”], ¶51; </w:t>
      </w:r>
      <w:r w:rsidRPr="0058232B">
        <w:rPr>
          <w:rFonts w:ascii="Times New Roman" w:hAnsi="Times New Roman"/>
          <w:i/>
          <w:sz w:val="24"/>
          <w:szCs w:val="24"/>
          <w:lang w:val="en-US"/>
        </w:rPr>
        <w:t>Wall</w:t>
      </w:r>
      <w:r w:rsidRPr="0058232B">
        <w:rPr>
          <w:rFonts w:ascii="Times New Roman" w:hAnsi="Times New Roman"/>
          <w:sz w:val="24"/>
          <w:szCs w:val="24"/>
          <w:lang w:val="en-US"/>
        </w:rPr>
        <w:t xml:space="preserve"> </w:t>
      </w:r>
      <w:r w:rsidRPr="0058232B">
        <w:rPr>
          <w:rFonts w:ascii="Times New Roman" w:hAnsi="Times New Roman"/>
          <w:i/>
          <w:sz w:val="24"/>
          <w:szCs w:val="24"/>
          <w:lang w:val="en-US"/>
        </w:rPr>
        <w:t>Opinion,</w:t>
      </w:r>
      <w:r w:rsidRPr="0058232B">
        <w:rPr>
          <w:rFonts w:ascii="Times New Roman" w:hAnsi="Times New Roman"/>
          <w:sz w:val="24"/>
          <w:szCs w:val="24"/>
          <w:lang w:val="en-US"/>
        </w:rPr>
        <w:t xml:space="preserve"> ¶140.</w:t>
      </w:r>
    </w:p>
  </w:footnote>
  <w:footnote w:id="281">
    <w:p w14:paraId="4CE1C634"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26, ¶1.</w:t>
      </w:r>
    </w:p>
  </w:footnote>
  <w:footnote w:id="282">
    <w:p w14:paraId="0C7DA0CF"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ARSIWA Commentaries, Article 25, ¶1.</w:t>
      </w:r>
    </w:p>
  </w:footnote>
  <w:footnote w:id="283">
    <w:p w14:paraId="4A8EED48" w14:textId="4F16DB93" w:rsidR="009D4734" w:rsidRPr="0058232B" w:rsidRDefault="009D4734" w:rsidP="00C72E65">
      <w:pPr>
        <w:pBdr>
          <w:top w:val="nil"/>
          <w:left w:val="nil"/>
          <w:bottom w:val="nil"/>
          <w:right w:val="nil"/>
          <w:between w:val="nil"/>
        </w:pBdr>
        <w:spacing w:after="0" w:line="240" w:lineRule="auto"/>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“Zero Botnets: An Observe-Pursue-Counter Approach”, Belfer Center for Science and International Affairs (June 2021).</w:t>
      </w:r>
    </w:p>
  </w:footnote>
  <w:footnote w:id="284">
    <w:p w14:paraId="6831B2F4" w14:textId="77777777" w:rsidR="009D4734" w:rsidRPr="0058232B" w:rsidRDefault="009D4734" w:rsidP="00C72E65">
      <w:pPr>
        <w:pStyle w:val="FootnoteText"/>
        <w:rPr>
          <w:rFonts w:ascii="Times New Roman" w:hAnsi="Times New Roman" w:cs="Times New Roman"/>
        </w:rPr>
      </w:pPr>
      <w:r w:rsidRPr="0058232B">
        <w:rPr>
          <w:rStyle w:val="FootnoteReference"/>
          <w:rFonts w:ascii="Times New Roman" w:hAnsi="Times New Roman" w:cs="Times New Roman"/>
        </w:rPr>
        <w:footnoteRef/>
      </w:r>
      <w:r w:rsidRPr="0058232B">
        <w:rPr>
          <w:rFonts w:ascii="Times New Roman" w:hAnsi="Times New Roman" w:cs="Times New Roman"/>
        </w:rPr>
        <w:t xml:space="preserve"> Compromis, ¶31.</w:t>
      </w:r>
    </w:p>
  </w:footnote>
  <w:footnote w:id="285">
    <w:p w14:paraId="55AB25A3" w14:textId="77777777"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Tallinn 2.0, Rule 26, ¶11.</w:t>
      </w:r>
    </w:p>
  </w:footnote>
  <w:footnote w:id="286">
    <w:p w14:paraId="21CFC6BE" w14:textId="1814212D"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en-US"/>
        </w:rPr>
      </w:pPr>
      <w:r w:rsidRPr="0058232B">
        <w:rPr>
          <w:rStyle w:val="FootnoteReference"/>
          <w:rFonts w:ascii="Times New Roman" w:hAnsi="Times New Roman"/>
          <w:sz w:val="24"/>
          <w:szCs w:val="24"/>
        </w:rPr>
        <w:footnoteRef/>
      </w:r>
      <w:r w:rsidRPr="0058232B">
        <w:rPr>
          <w:rFonts w:ascii="Times New Roman" w:hAnsi="Times New Roman"/>
          <w:sz w:val="24"/>
          <w:szCs w:val="24"/>
          <w:lang w:val="en-US"/>
        </w:rPr>
        <w:t xml:space="preserve"> Compromis, ¶32; </w:t>
      </w:r>
      <w:r w:rsidRPr="0058232B">
        <w:rPr>
          <w:rFonts w:ascii="Times New Roman" w:hAnsi="Times New Roman"/>
          <w:i/>
          <w:sz w:val="24"/>
          <w:szCs w:val="24"/>
          <w:lang w:val="en-US"/>
        </w:rPr>
        <w:t>Supra,</w:t>
      </w:r>
      <w:r w:rsidRPr="0058232B">
        <w:rPr>
          <w:rFonts w:ascii="Times New Roman" w:hAnsi="Times New Roman"/>
          <w:iCs/>
          <w:sz w:val="24"/>
          <w:szCs w:val="24"/>
          <w:lang w:val="en-GB"/>
        </w:rPr>
        <w:t xml:space="preserve"> §</w:t>
      </w:r>
      <w:r w:rsidRPr="0058232B">
        <w:rPr>
          <w:rFonts w:ascii="Times New Roman" w:hAnsi="Times New Roman"/>
          <w:sz w:val="24"/>
          <w:szCs w:val="24"/>
          <w:lang w:val="en-US"/>
        </w:rPr>
        <w:t>II</w:t>
      </w:r>
      <w:r w:rsidRPr="0058232B">
        <w:rPr>
          <w:rFonts w:ascii="Times New Roman" w:hAnsi="Times New Roman"/>
          <w:sz w:val="24"/>
          <w:szCs w:val="24"/>
          <w:lang w:val="en-GB"/>
        </w:rPr>
        <w:t>(</w:t>
      </w:r>
      <w:r w:rsidRPr="0058232B">
        <w:rPr>
          <w:rFonts w:ascii="Times New Roman" w:hAnsi="Times New Roman"/>
          <w:sz w:val="24"/>
          <w:szCs w:val="24"/>
          <w:lang w:val="en-US"/>
        </w:rPr>
        <w:t>B</w:t>
      </w:r>
      <w:r w:rsidRPr="0058232B">
        <w:rPr>
          <w:rFonts w:ascii="Times New Roman" w:hAnsi="Times New Roman"/>
          <w:sz w:val="24"/>
          <w:szCs w:val="24"/>
          <w:lang w:val="en-GB"/>
        </w:rPr>
        <w:t>)(</w:t>
      </w:r>
      <w:r w:rsidRPr="0058232B">
        <w:rPr>
          <w:rFonts w:ascii="Times New Roman" w:hAnsi="Times New Roman"/>
          <w:sz w:val="24"/>
          <w:szCs w:val="24"/>
          <w:lang w:val="en-US"/>
        </w:rPr>
        <w:t>2</w:t>
      </w:r>
      <w:r w:rsidRPr="0058232B">
        <w:rPr>
          <w:rFonts w:ascii="Times New Roman" w:hAnsi="Times New Roman"/>
          <w:sz w:val="24"/>
          <w:szCs w:val="24"/>
          <w:lang w:val="en-GB"/>
        </w:rPr>
        <w:t>)</w:t>
      </w:r>
      <w:r w:rsidRPr="0058232B">
        <w:rPr>
          <w:rFonts w:ascii="Times New Roman" w:hAnsi="Times New Roman"/>
          <w:sz w:val="24"/>
          <w:szCs w:val="24"/>
          <w:lang w:val="en-US"/>
        </w:rPr>
        <w:t>.</w:t>
      </w:r>
    </w:p>
  </w:footnote>
  <w:footnote w:id="287">
    <w:p w14:paraId="43297870" w14:textId="4D33E28B" w:rsidR="009D4734" w:rsidRPr="0058232B" w:rsidRDefault="009D4734" w:rsidP="00C72E65">
      <w:pPr>
        <w:pBdr>
          <w:top w:val="nil"/>
          <w:left w:val="nil"/>
          <w:bottom w:val="nil"/>
          <w:right w:val="nil"/>
          <w:between w:val="nil"/>
        </w:pBd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w:t>
      </w:r>
      <w:r w:rsidRPr="0058232B">
        <w:rPr>
          <w:rFonts w:ascii="Times New Roman" w:hAnsi="Times New Roman"/>
          <w:i/>
          <w:sz w:val="24"/>
          <w:szCs w:val="24"/>
          <w:lang w:val="fr-CH"/>
        </w:rPr>
        <w:t>Gab</w:t>
      </w:r>
      <w:r w:rsidR="00A016B0" w:rsidRPr="0058232B">
        <w:rPr>
          <w:rFonts w:ascii="Times New Roman" w:hAnsi="Times New Roman"/>
          <w:i/>
          <w:sz w:val="24"/>
          <w:szCs w:val="24"/>
          <w:lang w:val="en-US"/>
        </w:rPr>
        <w:t>č</w:t>
      </w:r>
      <w:r w:rsidRPr="0058232B">
        <w:rPr>
          <w:rFonts w:ascii="Times New Roman" w:hAnsi="Times New Roman"/>
          <w:i/>
          <w:sz w:val="24"/>
          <w:szCs w:val="24"/>
          <w:lang w:val="fr-CH"/>
        </w:rPr>
        <w:t>íkovo-Nagymaros</w:t>
      </w:r>
      <w:r w:rsidRPr="0058232B">
        <w:rPr>
          <w:rFonts w:ascii="Times New Roman" w:hAnsi="Times New Roman"/>
          <w:iCs/>
          <w:sz w:val="24"/>
          <w:szCs w:val="24"/>
          <w:lang w:val="fr-CH"/>
        </w:rPr>
        <w:t>,</w:t>
      </w:r>
      <w:r w:rsidRPr="0058232B">
        <w:rPr>
          <w:rFonts w:ascii="Times New Roman" w:hAnsi="Times New Roman"/>
          <w:sz w:val="24"/>
          <w:szCs w:val="24"/>
          <w:lang w:val="fr-CH"/>
        </w:rPr>
        <w:t xml:space="preserve"> </w:t>
      </w:r>
      <w:r w:rsidR="00500585" w:rsidRPr="0058232B">
        <w:rPr>
          <w:rFonts w:ascii="Times New Roman" w:hAnsi="Times New Roman"/>
          <w:sz w:val="24"/>
          <w:szCs w:val="24"/>
          <w:lang w:val="en-GB"/>
        </w:rPr>
        <w:t>¶</w:t>
      </w:r>
      <w:r w:rsidRPr="0058232B">
        <w:rPr>
          <w:rFonts w:ascii="Times New Roman" w:hAnsi="Times New Roman"/>
          <w:sz w:val="24"/>
          <w:szCs w:val="24"/>
          <w:lang w:val="fr-CH"/>
        </w:rPr>
        <w:t>¶53</w:t>
      </w:r>
      <w:r w:rsidR="00500585" w:rsidRPr="0058232B">
        <w:rPr>
          <w:rFonts w:ascii="Times New Roman" w:hAnsi="Times New Roman"/>
          <w:sz w:val="24"/>
          <w:szCs w:val="24"/>
          <w:lang w:val="fr-CH"/>
        </w:rPr>
        <w:t>, 58</w:t>
      </w:r>
      <w:r w:rsidRPr="0058232B">
        <w:rPr>
          <w:rFonts w:ascii="Times New Roman" w:hAnsi="Times New Roman"/>
          <w:sz w:val="24"/>
          <w:szCs w:val="24"/>
          <w:lang w:val="fr-CH"/>
        </w:rPr>
        <w:t>.</w:t>
      </w:r>
    </w:p>
  </w:footnote>
  <w:footnote w:id="288">
    <w:p w14:paraId="28FE2B9E" w14:textId="77777777" w:rsidR="009D4734" w:rsidRPr="0058232B" w:rsidRDefault="009D4734" w:rsidP="00C72E65">
      <w:pPr>
        <w:spacing w:after="0" w:line="240" w:lineRule="auto"/>
        <w:jc w:val="both"/>
        <w:rPr>
          <w:rFonts w:ascii="Times New Roman" w:hAnsi="Times New Roman"/>
          <w:sz w:val="24"/>
          <w:szCs w:val="24"/>
          <w:lang w:val="fr-CH"/>
        </w:rPr>
      </w:pPr>
      <w:r w:rsidRPr="0058232B">
        <w:rPr>
          <w:rStyle w:val="FootnoteReference"/>
          <w:rFonts w:ascii="Times New Roman" w:hAnsi="Times New Roman"/>
          <w:sz w:val="24"/>
          <w:szCs w:val="24"/>
        </w:rPr>
        <w:footnoteRef/>
      </w:r>
      <w:r w:rsidRPr="0058232B">
        <w:rPr>
          <w:rFonts w:ascii="Times New Roman" w:hAnsi="Times New Roman"/>
          <w:sz w:val="24"/>
          <w:szCs w:val="24"/>
          <w:lang w:val="fr-CH"/>
        </w:rPr>
        <w:t xml:space="preserve"> ARSIWA, Article 39.</w:t>
      </w:r>
    </w:p>
  </w:footnote>
  <w:footnote w:id="289">
    <w:p w14:paraId="33BE5D92" w14:textId="77777777" w:rsidR="009D4734" w:rsidRPr="0058232B" w:rsidRDefault="009D4734" w:rsidP="00C72E65">
      <w:pPr>
        <w:pStyle w:val="FootnoteText"/>
        <w:jc w:val="both"/>
        <w:rPr>
          <w:rFonts w:ascii="Times New Roman" w:hAnsi="Times New Roman" w:cs="Times New Roman"/>
          <w:lang w:val="es-ES"/>
        </w:rPr>
      </w:pPr>
      <w:r w:rsidRPr="0058232B">
        <w:rPr>
          <w:rStyle w:val="FootnoteReference"/>
          <w:rFonts w:ascii="Times New Roman" w:hAnsi="Times New Roman" w:cs="Times New Roman"/>
        </w:rPr>
        <w:footnoteRef/>
      </w:r>
      <w:r w:rsidRPr="0058232B">
        <w:rPr>
          <w:rFonts w:ascii="Times New Roman" w:hAnsi="Times New Roman" w:cs="Times New Roman"/>
          <w:lang w:val="es-ES"/>
        </w:rPr>
        <w:t xml:space="preserve"> </w:t>
      </w:r>
      <w:r w:rsidRPr="0058232B">
        <w:rPr>
          <w:rFonts w:ascii="Times New Roman" w:hAnsi="Times New Roman" w:cs="Times New Roman"/>
          <w:i/>
          <w:lang w:val="es-ES"/>
        </w:rPr>
        <w:t>Supra</w:t>
      </w:r>
      <w:r w:rsidRPr="0058232B">
        <w:rPr>
          <w:rFonts w:ascii="Times New Roman" w:hAnsi="Times New Roman" w:cs="Times New Roman"/>
          <w:lang w:val="es-ES"/>
        </w:rPr>
        <w:t>, §II(B).</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9E43E2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F70335"/>
    <w:multiLevelType w:val="multilevel"/>
    <w:tmpl w:val="874E2D7C"/>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2" w15:restartNumberingAfterBreak="0">
    <w:nsid w:val="070D2084"/>
    <w:multiLevelType w:val="multilevel"/>
    <w:tmpl w:val="4BE868C4"/>
    <w:lvl w:ilvl="0">
      <w:start w:val="1"/>
      <w:numFmt w:val="lowerRoman"/>
      <w:lvlText w:val="%1)"/>
      <w:lvlJc w:val="left"/>
      <w:pPr>
        <w:ind w:left="3271" w:hanging="720"/>
      </w:pPr>
    </w:lvl>
    <w:lvl w:ilvl="1">
      <w:start w:val="1"/>
      <w:numFmt w:val="lowerLetter"/>
      <w:lvlText w:val="%2."/>
      <w:lvlJc w:val="left"/>
      <w:pPr>
        <w:ind w:left="3198" w:hanging="360"/>
      </w:pPr>
    </w:lvl>
    <w:lvl w:ilvl="2">
      <w:start w:val="1"/>
      <w:numFmt w:val="lowerRoman"/>
      <w:lvlText w:val="%3."/>
      <w:lvlJc w:val="right"/>
      <w:pPr>
        <w:ind w:left="3918" w:hanging="180"/>
      </w:pPr>
    </w:lvl>
    <w:lvl w:ilvl="3">
      <w:start w:val="1"/>
      <w:numFmt w:val="decimal"/>
      <w:lvlText w:val="%4."/>
      <w:lvlJc w:val="left"/>
      <w:pPr>
        <w:ind w:left="4638" w:hanging="360"/>
      </w:pPr>
    </w:lvl>
    <w:lvl w:ilvl="4">
      <w:start w:val="1"/>
      <w:numFmt w:val="lowerLetter"/>
      <w:lvlText w:val="%5."/>
      <w:lvlJc w:val="left"/>
      <w:pPr>
        <w:ind w:left="5358" w:hanging="360"/>
      </w:pPr>
    </w:lvl>
    <w:lvl w:ilvl="5">
      <w:start w:val="1"/>
      <w:numFmt w:val="lowerRoman"/>
      <w:lvlText w:val="%6."/>
      <w:lvlJc w:val="right"/>
      <w:pPr>
        <w:ind w:left="6078" w:hanging="180"/>
      </w:pPr>
    </w:lvl>
    <w:lvl w:ilvl="6">
      <w:start w:val="1"/>
      <w:numFmt w:val="decimal"/>
      <w:lvlText w:val="%7."/>
      <w:lvlJc w:val="left"/>
      <w:pPr>
        <w:ind w:left="6798" w:hanging="360"/>
      </w:pPr>
    </w:lvl>
    <w:lvl w:ilvl="7">
      <w:start w:val="1"/>
      <w:numFmt w:val="lowerLetter"/>
      <w:lvlText w:val="%8."/>
      <w:lvlJc w:val="left"/>
      <w:pPr>
        <w:ind w:left="7518" w:hanging="360"/>
      </w:pPr>
    </w:lvl>
    <w:lvl w:ilvl="8">
      <w:start w:val="1"/>
      <w:numFmt w:val="lowerRoman"/>
      <w:lvlText w:val="%9."/>
      <w:lvlJc w:val="right"/>
      <w:pPr>
        <w:ind w:left="8238" w:hanging="180"/>
      </w:pPr>
    </w:lvl>
  </w:abstractNum>
  <w:abstractNum w:abstractNumId="3" w15:restartNumberingAfterBreak="0">
    <w:nsid w:val="07FC10E5"/>
    <w:multiLevelType w:val="multilevel"/>
    <w:tmpl w:val="B596BC6C"/>
    <w:lvl w:ilvl="0">
      <w:start w:val="1"/>
      <w:numFmt w:val="decimal"/>
      <w:lvlText w:val="%1."/>
      <w:lvlJc w:val="left"/>
      <w:pPr>
        <w:ind w:left="1776" w:hanging="360"/>
      </w:pPr>
      <w:rPr>
        <w:b/>
      </w:r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4" w15:restartNumberingAfterBreak="0">
    <w:nsid w:val="092E6182"/>
    <w:multiLevelType w:val="multilevel"/>
    <w:tmpl w:val="F7063D2A"/>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5" w15:restartNumberingAfterBreak="0">
    <w:nsid w:val="0B3A624F"/>
    <w:multiLevelType w:val="multilevel"/>
    <w:tmpl w:val="95A2EBFC"/>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6" w15:restartNumberingAfterBreak="0">
    <w:nsid w:val="12421553"/>
    <w:multiLevelType w:val="multilevel"/>
    <w:tmpl w:val="54942E20"/>
    <w:lvl w:ilvl="0">
      <w:start w:val="1"/>
      <w:numFmt w:val="lowerRoman"/>
      <w:lvlText w:val="%1."/>
      <w:lvlJc w:val="righ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lowerRoman"/>
      <w:lvlText w:val="%8."/>
      <w:lvlJc w:val="right"/>
      <w:pPr>
        <w:ind w:left="2061" w:hanging="360"/>
      </w:pPr>
      <w:rPr>
        <w:i/>
        <w:u w:val="none"/>
      </w:rPr>
    </w:lvl>
    <w:lvl w:ilvl="8">
      <w:start w:val="1"/>
      <w:numFmt w:val="decimal"/>
      <w:lvlText w:val="%9."/>
      <w:lvlJc w:val="left"/>
      <w:pPr>
        <w:ind w:left="6546" w:hanging="360"/>
      </w:pPr>
      <w:rPr>
        <w:b/>
        <w:u w:val="none"/>
      </w:rPr>
    </w:lvl>
  </w:abstractNum>
  <w:abstractNum w:abstractNumId="7" w15:restartNumberingAfterBreak="0">
    <w:nsid w:val="13A54F3F"/>
    <w:multiLevelType w:val="multilevel"/>
    <w:tmpl w:val="4D7E329A"/>
    <w:lvl w:ilvl="0">
      <w:start w:val="1"/>
      <w:numFmt w:val="lowerLetter"/>
      <w:lvlText w:val="%1)"/>
      <w:lvlJc w:val="left"/>
      <w:pPr>
        <w:ind w:left="2203" w:hanging="360"/>
      </w:pPr>
      <w:rPr>
        <w:rFonts w:hint="default"/>
        <w:b/>
        <w:i/>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8" w15:restartNumberingAfterBreak="0">
    <w:nsid w:val="184250FA"/>
    <w:multiLevelType w:val="multilevel"/>
    <w:tmpl w:val="A9FE03A8"/>
    <w:lvl w:ilvl="0">
      <w:start w:val="1"/>
      <w:numFmt w:val="lowerLetter"/>
      <w:lvlText w:val="%1)"/>
      <w:lvlJc w:val="left"/>
      <w:pPr>
        <w:ind w:left="2136" w:hanging="360"/>
      </w:p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9" w15:restartNumberingAfterBreak="0">
    <w:nsid w:val="194B757E"/>
    <w:multiLevelType w:val="multilevel"/>
    <w:tmpl w:val="6B30909A"/>
    <w:lvl w:ilvl="0">
      <w:start w:val="1"/>
      <w:numFmt w:val="lowerRoman"/>
      <w:lvlText w:val="%1."/>
      <w:lvlJc w:val="right"/>
      <w:pPr>
        <w:ind w:left="2484" w:hanging="360"/>
      </w:pPr>
      <w:rPr>
        <w:i/>
      </w:rPr>
    </w:lvl>
    <w:lvl w:ilvl="1">
      <w:start w:val="1"/>
      <w:numFmt w:val="lowerLetter"/>
      <w:lvlText w:val="%2."/>
      <w:lvlJc w:val="left"/>
      <w:pPr>
        <w:ind w:left="3204" w:hanging="360"/>
      </w:pPr>
    </w:lvl>
    <w:lvl w:ilvl="2">
      <w:start w:val="1"/>
      <w:numFmt w:val="lowerRoman"/>
      <w:lvlText w:val="%3."/>
      <w:lvlJc w:val="right"/>
      <w:pPr>
        <w:ind w:left="3924" w:hanging="180"/>
      </w:pPr>
    </w:lvl>
    <w:lvl w:ilvl="3">
      <w:start w:val="1"/>
      <w:numFmt w:val="decimal"/>
      <w:lvlText w:val="%4."/>
      <w:lvlJc w:val="left"/>
      <w:pPr>
        <w:ind w:left="4644" w:hanging="360"/>
      </w:pPr>
    </w:lvl>
    <w:lvl w:ilvl="4">
      <w:start w:val="1"/>
      <w:numFmt w:val="lowerLetter"/>
      <w:lvlText w:val="%5."/>
      <w:lvlJc w:val="left"/>
      <w:pPr>
        <w:ind w:left="5364" w:hanging="360"/>
      </w:pPr>
    </w:lvl>
    <w:lvl w:ilvl="5">
      <w:start w:val="1"/>
      <w:numFmt w:val="lowerRoman"/>
      <w:lvlText w:val="%6."/>
      <w:lvlJc w:val="right"/>
      <w:pPr>
        <w:ind w:left="6084" w:hanging="180"/>
      </w:pPr>
    </w:lvl>
    <w:lvl w:ilvl="6">
      <w:start w:val="1"/>
      <w:numFmt w:val="decimal"/>
      <w:lvlText w:val="%7."/>
      <w:lvlJc w:val="left"/>
      <w:pPr>
        <w:ind w:left="6804" w:hanging="360"/>
      </w:pPr>
    </w:lvl>
    <w:lvl w:ilvl="7">
      <w:start w:val="1"/>
      <w:numFmt w:val="lowerLetter"/>
      <w:lvlText w:val="%8."/>
      <w:lvlJc w:val="left"/>
      <w:pPr>
        <w:ind w:left="7524" w:hanging="360"/>
      </w:pPr>
    </w:lvl>
    <w:lvl w:ilvl="8">
      <w:start w:val="1"/>
      <w:numFmt w:val="lowerRoman"/>
      <w:lvlText w:val="%9."/>
      <w:lvlJc w:val="right"/>
      <w:pPr>
        <w:ind w:left="8244" w:hanging="180"/>
      </w:pPr>
    </w:lvl>
  </w:abstractNum>
  <w:abstractNum w:abstractNumId="10" w15:restartNumberingAfterBreak="0">
    <w:nsid w:val="1DBD200D"/>
    <w:multiLevelType w:val="multilevel"/>
    <w:tmpl w:val="A9E443E4"/>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64C6057"/>
    <w:multiLevelType w:val="multilevel"/>
    <w:tmpl w:val="795E9016"/>
    <w:lvl w:ilvl="0">
      <w:start w:val="1"/>
      <w:numFmt w:val="lowerRoman"/>
      <w:lvlText w:val="%1."/>
      <w:lvlJc w:val="right"/>
      <w:pPr>
        <w:ind w:left="786" w:hanging="360"/>
      </w:pPr>
      <w:rPr>
        <w:u w:val="none"/>
      </w:rPr>
    </w:lvl>
    <w:lvl w:ilvl="1">
      <w:start w:val="1"/>
      <w:numFmt w:val="lowerRoman"/>
      <w:lvlText w:val="%2)"/>
      <w:lvlJc w:val="right"/>
      <w:pPr>
        <w:ind w:left="1506" w:hanging="360"/>
      </w:pPr>
      <w:rPr>
        <w:u w:val="none"/>
      </w:rPr>
    </w:lvl>
    <w:lvl w:ilvl="2">
      <w:start w:val="1"/>
      <w:numFmt w:val="decimal"/>
      <w:lvlText w:val="%3)"/>
      <w:lvlJc w:val="left"/>
      <w:pPr>
        <w:ind w:left="2226" w:hanging="360"/>
      </w:pPr>
      <w:rPr>
        <w:u w:val="none"/>
      </w:rPr>
    </w:lvl>
    <w:lvl w:ilvl="3">
      <w:start w:val="1"/>
      <w:numFmt w:val="lowerLetter"/>
      <w:lvlText w:val="(%4)"/>
      <w:lvlJc w:val="left"/>
      <w:pPr>
        <w:ind w:left="2946" w:hanging="360"/>
      </w:pPr>
      <w:rPr>
        <w:u w:val="none"/>
      </w:rPr>
    </w:lvl>
    <w:lvl w:ilvl="4">
      <w:start w:val="1"/>
      <w:numFmt w:val="lowerRoman"/>
      <w:lvlText w:val="(%5)"/>
      <w:lvlJc w:val="right"/>
      <w:pPr>
        <w:ind w:left="3666" w:hanging="360"/>
      </w:pPr>
      <w:rPr>
        <w:u w:val="none"/>
      </w:rPr>
    </w:lvl>
    <w:lvl w:ilvl="5">
      <w:start w:val="1"/>
      <w:numFmt w:val="decimal"/>
      <w:lvlText w:val="(%6)"/>
      <w:lvlJc w:val="left"/>
      <w:pPr>
        <w:ind w:left="4386" w:hanging="360"/>
      </w:pPr>
      <w:rPr>
        <w:u w:val="none"/>
      </w:rPr>
    </w:lvl>
    <w:lvl w:ilvl="6">
      <w:start w:val="1"/>
      <w:numFmt w:val="lowerLetter"/>
      <w:lvlText w:val="%7."/>
      <w:lvlJc w:val="left"/>
      <w:pPr>
        <w:ind w:left="5106" w:hanging="360"/>
      </w:pPr>
      <w:rPr>
        <w:u w:val="none"/>
      </w:rPr>
    </w:lvl>
    <w:lvl w:ilvl="7">
      <w:start w:val="1"/>
      <w:numFmt w:val="decimal"/>
      <w:lvlText w:val="%8."/>
      <w:lvlJc w:val="left"/>
      <w:pPr>
        <w:ind w:left="1777" w:hanging="360"/>
      </w:pPr>
      <w:rPr>
        <w:i w:val="0"/>
        <w:u w:val="none"/>
      </w:rPr>
    </w:lvl>
    <w:lvl w:ilvl="8">
      <w:start w:val="1"/>
      <w:numFmt w:val="decimal"/>
      <w:lvlText w:val="%9."/>
      <w:lvlJc w:val="left"/>
      <w:pPr>
        <w:ind w:left="6546" w:hanging="360"/>
      </w:pPr>
      <w:rPr>
        <w:b/>
        <w:u w:val="none"/>
      </w:rPr>
    </w:lvl>
  </w:abstractNum>
  <w:abstractNum w:abstractNumId="12" w15:restartNumberingAfterBreak="0">
    <w:nsid w:val="2EC16A3B"/>
    <w:multiLevelType w:val="multilevel"/>
    <w:tmpl w:val="449810BC"/>
    <w:lvl w:ilvl="0">
      <w:start w:val="1"/>
      <w:numFmt w:val="upperLetter"/>
      <w:lvlText w:val="%1."/>
      <w:lvlJc w:val="left"/>
      <w:pPr>
        <w:ind w:left="1068" w:hanging="360"/>
      </w:pPr>
      <w:rPr>
        <w:b/>
        <w:sz w:val="24"/>
        <w:szCs w:val="24"/>
        <w:u w:val="none"/>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3" w15:restartNumberingAfterBreak="0">
    <w:nsid w:val="31205602"/>
    <w:multiLevelType w:val="multilevel"/>
    <w:tmpl w:val="A27CDF68"/>
    <w:lvl w:ilvl="0">
      <w:start w:val="1"/>
      <w:numFmt w:val="decimal"/>
      <w:lvlText w:val="%1."/>
      <w:lvlJc w:val="left"/>
      <w:pPr>
        <w:ind w:left="1776" w:hanging="360"/>
      </w:pPr>
    </w:lvl>
    <w:lvl w:ilvl="1">
      <w:start w:val="1"/>
      <w:numFmt w:val="lowerLetter"/>
      <w:lvlText w:val="%2."/>
      <w:lvlJc w:val="left"/>
      <w:pPr>
        <w:ind w:left="2496" w:hanging="360"/>
      </w:pPr>
    </w:lvl>
    <w:lvl w:ilvl="2">
      <w:start w:val="1"/>
      <w:numFmt w:val="lowerRoman"/>
      <w:lvlText w:val="%3."/>
      <w:lvlJc w:val="right"/>
      <w:pPr>
        <w:ind w:left="3216" w:hanging="180"/>
      </w:pPr>
    </w:lvl>
    <w:lvl w:ilvl="3">
      <w:start w:val="1"/>
      <w:numFmt w:val="decimal"/>
      <w:lvlText w:val="%4."/>
      <w:lvlJc w:val="left"/>
      <w:pPr>
        <w:ind w:left="3936" w:hanging="360"/>
      </w:pPr>
    </w:lvl>
    <w:lvl w:ilvl="4">
      <w:start w:val="1"/>
      <w:numFmt w:val="lowerLetter"/>
      <w:lvlText w:val="%5."/>
      <w:lvlJc w:val="left"/>
      <w:pPr>
        <w:ind w:left="4656" w:hanging="360"/>
      </w:pPr>
    </w:lvl>
    <w:lvl w:ilvl="5">
      <w:start w:val="1"/>
      <w:numFmt w:val="lowerRoman"/>
      <w:lvlText w:val="%6."/>
      <w:lvlJc w:val="right"/>
      <w:pPr>
        <w:ind w:left="5376" w:hanging="180"/>
      </w:pPr>
    </w:lvl>
    <w:lvl w:ilvl="6">
      <w:start w:val="1"/>
      <w:numFmt w:val="decimal"/>
      <w:lvlText w:val="%7."/>
      <w:lvlJc w:val="left"/>
      <w:pPr>
        <w:ind w:left="6096" w:hanging="360"/>
      </w:pPr>
    </w:lvl>
    <w:lvl w:ilvl="7">
      <w:start w:val="1"/>
      <w:numFmt w:val="lowerLetter"/>
      <w:lvlText w:val="%8."/>
      <w:lvlJc w:val="left"/>
      <w:pPr>
        <w:ind w:left="6816" w:hanging="360"/>
      </w:pPr>
    </w:lvl>
    <w:lvl w:ilvl="8">
      <w:start w:val="1"/>
      <w:numFmt w:val="lowerRoman"/>
      <w:lvlText w:val="%9."/>
      <w:lvlJc w:val="right"/>
      <w:pPr>
        <w:ind w:left="7536" w:hanging="180"/>
      </w:pPr>
    </w:lvl>
  </w:abstractNum>
  <w:abstractNum w:abstractNumId="14" w15:restartNumberingAfterBreak="0">
    <w:nsid w:val="355B204D"/>
    <w:multiLevelType w:val="multilevel"/>
    <w:tmpl w:val="D160C742"/>
    <w:lvl w:ilvl="0">
      <w:start w:val="1"/>
      <w:numFmt w:val="lowerLetter"/>
      <w:lvlText w:val="%1)"/>
      <w:lvlJc w:val="left"/>
      <w:pPr>
        <w:ind w:left="2160" w:hanging="360"/>
      </w:pPr>
      <w:rPr>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5" w15:restartNumberingAfterBreak="0">
    <w:nsid w:val="38747DE6"/>
    <w:multiLevelType w:val="multilevel"/>
    <w:tmpl w:val="60CE4C68"/>
    <w:lvl w:ilvl="0">
      <w:start w:val="1"/>
      <w:numFmt w:val="upperLetter"/>
      <w:lvlText w:val="%1."/>
      <w:lvlJc w:val="left"/>
      <w:pPr>
        <w:ind w:left="1068" w:hanging="360"/>
      </w:pPr>
      <w:rPr>
        <w:b/>
        <w:i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6" w15:restartNumberingAfterBreak="0">
    <w:nsid w:val="3C6415D5"/>
    <w:multiLevelType w:val="multilevel"/>
    <w:tmpl w:val="72B4012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15:restartNumberingAfterBreak="0">
    <w:nsid w:val="3C96178D"/>
    <w:multiLevelType w:val="multilevel"/>
    <w:tmpl w:val="4CB04ADC"/>
    <w:lvl w:ilvl="0">
      <w:start w:val="1"/>
      <w:numFmt w:val="lowerLetter"/>
      <w:lvlText w:val="%1)"/>
      <w:lvlJc w:val="left"/>
      <w:pPr>
        <w:ind w:left="2160" w:hanging="360"/>
      </w:pPr>
      <w:rPr>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8" w15:restartNumberingAfterBreak="0">
    <w:nsid w:val="3DC73A35"/>
    <w:multiLevelType w:val="multilevel"/>
    <w:tmpl w:val="A9164B8E"/>
    <w:lvl w:ilvl="0">
      <w:start w:val="1"/>
      <w:numFmt w:val="upp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9" w15:restartNumberingAfterBreak="0">
    <w:nsid w:val="470427C2"/>
    <w:multiLevelType w:val="multilevel"/>
    <w:tmpl w:val="F162F1F6"/>
    <w:lvl w:ilvl="0">
      <w:start w:val="2"/>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03D00B5"/>
    <w:multiLevelType w:val="multilevel"/>
    <w:tmpl w:val="B89A9696"/>
    <w:lvl w:ilvl="0">
      <w:start w:val="1"/>
      <w:numFmt w:val="lowerLetter"/>
      <w:lvlText w:val="%1)"/>
      <w:lvlJc w:val="left"/>
      <w:pPr>
        <w:ind w:left="2202" w:hanging="360"/>
      </w:pPr>
    </w:lvl>
    <w:lvl w:ilvl="1">
      <w:start w:val="1"/>
      <w:numFmt w:val="lowerLetter"/>
      <w:lvlText w:val="%2."/>
      <w:lvlJc w:val="left"/>
      <w:pPr>
        <w:ind w:left="2922" w:hanging="360"/>
      </w:pPr>
    </w:lvl>
    <w:lvl w:ilvl="2">
      <w:start w:val="1"/>
      <w:numFmt w:val="lowerRoman"/>
      <w:lvlText w:val="%3."/>
      <w:lvlJc w:val="right"/>
      <w:pPr>
        <w:ind w:left="3642" w:hanging="180"/>
      </w:pPr>
    </w:lvl>
    <w:lvl w:ilvl="3">
      <w:start w:val="1"/>
      <w:numFmt w:val="decimal"/>
      <w:lvlText w:val="%4."/>
      <w:lvlJc w:val="left"/>
      <w:pPr>
        <w:ind w:left="4362" w:hanging="360"/>
      </w:pPr>
    </w:lvl>
    <w:lvl w:ilvl="4">
      <w:start w:val="1"/>
      <w:numFmt w:val="lowerLetter"/>
      <w:lvlText w:val="%5."/>
      <w:lvlJc w:val="left"/>
      <w:pPr>
        <w:ind w:left="5082" w:hanging="360"/>
      </w:pPr>
    </w:lvl>
    <w:lvl w:ilvl="5">
      <w:start w:val="1"/>
      <w:numFmt w:val="lowerRoman"/>
      <w:lvlText w:val="%6."/>
      <w:lvlJc w:val="right"/>
      <w:pPr>
        <w:ind w:left="5802" w:hanging="180"/>
      </w:pPr>
    </w:lvl>
    <w:lvl w:ilvl="6">
      <w:start w:val="1"/>
      <w:numFmt w:val="decimal"/>
      <w:lvlText w:val="%7."/>
      <w:lvlJc w:val="left"/>
      <w:pPr>
        <w:ind w:left="6522" w:hanging="360"/>
      </w:pPr>
    </w:lvl>
    <w:lvl w:ilvl="7">
      <w:start w:val="1"/>
      <w:numFmt w:val="lowerLetter"/>
      <w:lvlText w:val="%8."/>
      <w:lvlJc w:val="left"/>
      <w:pPr>
        <w:ind w:left="7242" w:hanging="360"/>
      </w:pPr>
    </w:lvl>
    <w:lvl w:ilvl="8">
      <w:start w:val="1"/>
      <w:numFmt w:val="lowerRoman"/>
      <w:lvlText w:val="%9."/>
      <w:lvlJc w:val="right"/>
      <w:pPr>
        <w:ind w:left="7962" w:hanging="180"/>
      </w:pPr>
    </w:lvl>
  </w:abstractNum>
  <w:abstractNum w:abstractNumId="21" w15:restartNumberingAfterBreak="0">
    <w:nsid w:val="522B0834"/>
    <w:multiLevelType w:val="multilevel"/>
    <w:tmpl w:val="ED045292"/>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22" w15:restartNumberingAfterBreak="0">
    <w:nsid w:val="54242D90"/>
    <w:multiLevelType w:val="multilevel"/>
    <w:tmpl w:val="4E684F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BE17E5A"/>
    <w:multiLevelType w:val="multilevel"/>
    <w:tmpl w:val="48101824"/>
    <w:lvl w:ilvl="0">
      <w:start w:val="1"/>
      <w:numFmt w:val="upperLetter"/>
      <w:lvlText w:val="%1."/>
      <w:lvlJc w:val="left"/>
      <w:pPr>
        <w:ind w:left="1080" w:hanging="360"/>
      </w:pPr>
      <w:rPr>
        <w:rFonts w:ascii="Times" w:eastAsia="Times" w:hAnsi="Times" w:cs="Times"/>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15:restartNumberingAfterBreak="0">
    <w:nsid w:val="5C26569E"/>
    <w:multiLevelType w:val="multilevel"/>
    <w:tmpl w:val="4BCAD48C"/>
    <w:lvl w:ilvl="0">
      <w:start w:val="1"/>
      <w:numFmt w:val="lowerLetter"/>
      <w:lvlText w:val="%1)"/>
      <w:lvlJc w:val="left"/>
      <w:pPr>
        <w:ind w:left="2203" w:hanging="360"/>
      </w:pPr>
      <w:rPr>
        <w:i/>
      </w:r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5" w15:restartNumberingAfterBreak="0">
    <w:nsid w:val="601F41FC"/>
    <w:multiLevelType w:val="multilevel"/>
    <w:tmpl w:val="21DA0A4E"/>
    <w:lvl w:ilvl="0">
      <w:start w:val="1"/>
      <w:numFmt w:val="lowerLetter"/>
      <w:lvlText w:val="%1)"/>
      <w:lvlJc w:val="left"/>
      <w:pPr>
        <w:ind w:left="2203" w:hanging="360"/>
      </w:pPr>
    </w:lvl>
    <w:lvl w:ilvl="1">
      <w:start w:val="1"/>
      <w:numFmt w:val="lowerLetter"/>
      <w:lvlText w:val="%2."/>
      <w:lvlJc w:val="left"/>
      <w:pPr>
        <w:ind w:left="2923" w:hanging="360"/>
      </w:pPr>
    </w:lvl>
    <w:lvl w:ilvl="2">
      <w:start w:val="1"/>
      <w:numFmt w:val="lowerRoman"/>
      <w:lvlText w:val="%3."/>
      <w:lvlJc w:val="right"/>
      <w:pPr>
        <w:ind w:left="3643" w:hanging="180"/>
      </w:pPr>
    </w:lvl>
    <w:lvl w:ilvl="3">
      <w:start w:val="1"/>
      <w:numFmt w:val="decimal"/>
      <w:lvlText w:val="%4."/>
      <w:lvlJc w:val="left"/>
      <w:pPr>
        <w:ind w:left="4363" w:hanging="360"/>
      </w:pPr>
    </w:lvl>
    <w:lvl w:ilvl="4">
      <w:start w:val="1"/>
      <w:numFmt w:val="lowerLetter"/>
      <w:lvlText w:val="%5."/>
      <w:lvlJc w:val="left"/>
      <w:pPr>
        <w:ind w:left="5083" w:hanging="360"/>
      </w:pPr>
    </w:lvl>
    <w:lvl w:ilvl="5">
      <w:start w:val="1"/>
      <w:numFmt w:val="lowerRoman"/>
      <w:lvlText w:val="%6."/>
      <w:lvlJc w:val="right"/>
      <w:pPr>
        <w:ind w:left="5803" w:hanging="180"/>
      </w:pPr>
    </w:lvl>
    <w:lvl w:ilvl="6">
      <w:start w:val="1"/>
      <w:numFmt w:val="decimal"/>
      <w:lvlText w:val="%7."/>
      <w:lvlJc w:val="left"/>
      <w:pPr>
        <w:ind w:left="6523" w:hanging="360"/>
      </w:pPr>
    </w:lvl>
    <w:lvl w:ilvl="7">
      <w:start w:val="1"/>
      <w:numFmt w:val="lowerLetter"/>
      <w:lvlText w:val="%8."/>
      <w:lvlJc w:val="left"/>
      <w:pPr>
        <w:ind w:left="7243" w:hanging="360"/>
      </w:pPr>
    </w:lvl>
    <w:lvl w:ilvl="8">
      <w:start w:val="1"/>
      <w:numFmt w:val="lowerRoman"/>
      <w:lvlText w:val="%9."/>
      <w:lvlJc w:val="right"/>
      <w:pPr>
        <w:ind w:left="7963" w:hanging="180"/>
      </w:pPr>
    </w:lvl>
  </w:abstractNum>
  <w:abstractNum w:abstractNumId="26" w15:restartNumberingAfterBreak="0">
    <w:nsid w:val="62A9390E"/>
    <w:multiLevelType w:val="multilevel"/>
    <w:tmpl w:val="2A406396"/>
    <w:lvl w:ilvl="0">
      <w:start w:val="1"/>
      <w:numFmt w:val="lowerLetter"/>
      <w:lvlText w:val="%1)"/>
      <w:lvlJc w:val="left"/>
      <w:pPr>
        <w:ind w:left="2202" w:hanging="360"/>
      </w:pPr>
    </w:lvl>
    <w:lvl w:ilvl="1">
      <w:start w:val="1"/>
      <w:numFmt w:val="lowerLetter"/>
      <w:lvlText w:val="%2."/>
      <w:lvlJc w:val="left"/>
      <w:pPr>
        <w:ind w:left="2922" w:hanging="360"/>
      </w:pPr>
    </w:lvl>
    <w:lvl w:ilvl="2">
      <w:start w:val="1"/>
      <w:numFmt w:val="lowerRoman"/>
      <w:lvlText w:val="%3."/>
      <w:lvlJc w:val="right"/>
      <w:pPr>
        <w:ind w:left="3642" w:hanging="180"/>
      </w:pPr>
    </w:lvl>
    <w:lvl w:ilvl="3">
      <w:start w:val="1"/>
      <w:numFmt w:val="decimal"/>
      <w:lvlText w:val="%4."/>
      <w:lvlJc w:val="left"/>
      <w:pPr>
        <w:ind w:left="4362" w:hanging="360"/>
      </w:pPr>
    </w:lvl>
    <w:lvl w:ilvl="4">
      <w:start w:val="1"/>
      <w:numFmt w:val="lowerLetter"/>
      <w:lvlText w:val="%5."/>
      <w:lvlJc w:val="left"/>
      <w:pPr>
        <w:ind w:left="5082" w:hanging="360"/>
      </w:pPr>
    </w:lvl>
    <w:lvl w:ilvl="5">
      <w:start w:val="1"/>
      <w:numFmt w:val="lowerRoman"/>
      <w:lvlText w:val="%6."/>
      <w:lvlJc w:val="right"/>
      <w:pPr>
        <w:ind w:left="5802" w:hanging="180"/>
      </w:pPr>
    </w:lvl>
    <w:lvl w:ilvl="6">
      <w:start w:val="1"/>
      <w:numFmt w:val="decimal"/>
      <w:lvlText w:val="%7."/>
      <w:lvlJc w:val="left"/>
      <w:pPr>
        <w:ind w:left="6522" w:hanging="360"/>
      </w:pPr>
    </w:lvl>
    <w:lvl w:ilvl="7">
      <w:start w:val="1"/>
      <w:numFmt w:val="lowerLetter"/>
      <w:lvlText w:val="%8."/>
      <w:lvlJc w:val="left"/>
      <w:pPr>
        <w:ind w:left="7242" w:hanging="360"/>
      </w:pPr>
    </w:lvl>
    <w:lvl w:ilvl="8">
      <w:start w:val="1"/>
      <w:numFmt w:val="lowerRoman"/>
      <w:lvlText w:val="%9."/>
      <w:lvlJc w:val="right"/>
      <w:pPr>
        <w:ind w:left="7962" w:hanging="180"/>
      </w:pPr>
    </w:lvl>
  </w:abstractNum>
  <w:abstractNum w:abstractNumId="27" w15:restartNumberingAfterBreak="0">
    <w:nsid w:val="66BC0BB5"/>
    <w:multiLevelType w:val="hybridMultilevel"/>
    <w:tmpl w:val="6444FBE6"/>
    <w:lvl w:ilvl="0" w:tplc="28C67FB4">
      <w:start w:val="1"/>
      <w:numFmt w:val="upperRoman"/>
      <w:lvlText w:val="%1."/>
      <w:lvlJc w:val="left"/>
      <w:pPr>
        <w:ind w:left="1004" w:hanging="720"/>
      </w:pPr>
      <w:rPr>
        <w:rFonts w:ascii="Times" w:eastAsia="Times New Roman" w:hAnsi="Times" w:cs="Times New Roman"/>
        <w:b w:val="0"/>
        <w:bCs/>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8" w15:restartNumberingAfterBreak="0">
    <w:nsid w:val="6A6F6106"/>
    <w:multiLevelType w:val="multilevel"/>
    <w:tmpl w:val="ED70829C"/>
    <w:lvl w:ilvl="0">
      <w:start w:val="1"/>
      <w:numFmt w:val="lowerLetter"/>
      <w:lvlText w:val="%1)"/>
      <w:lvlJc w:val="left"/>
      <w:pPr>
        <w:ind w:left="2136" w:hanging="360"/>
      </w:pPr>
      <w:rPr>
        <w:i/>
      </w:rPr>
    </w:lvl>
    <w:lvl w:ilvl="1">
      <w:start w:val="1"/>
      <w:numFmt w:val="lowerLetter"/>
      <w:lvlText w:val="%2."/>
      <w:lvlJc w:val="left"/>
      <w:pPr>
        <w:ind w:left="2856" w:hanging="360"/>
      </w:pPr>
    </w:lvl>
    <w:lvl w:ilvl="2">
      <w:start w:val="1"/>
      <w:numFmt w:val="lowerRoman"/>
      <w:lvlText w:val="%3."/>
      <w:lvlJc w:val="right"/>
      <w:pPr>
        <w:ind w:left="3576" w:hanging="180"/>
      </w:pPr>
    </w:lvl>
    <w:lvl w:ilvl="3">
      <w:start w:val="1"/>
      <w:numFmt w:val="decimal"/>
      <w:lvlText w:val="%4."/>
      <w:lvlJc w:val="left"/>
      <w:pPr>
        <w:ind w:left="4296" w:hanging="360"/>
      </w:pPr>
    </w:lvl>
    <w:lvl w:ilvl="4">
      <w:start w:val="1"/>
      <w:numFmt w:val="lowerLetter"/>
      <w:lvlText w:val="%5."/>
      <w:lvlJc w:val="left"/>
      <w:pPr>
        <w:ind w:left="5016" w:hanging="360"/>
      </w:pPr>
    </w:lvl>
    <w:lvl w:ilvl="5">
      <w:start w:val="1"/>
      <w:numFmt w:val="lowerRoman"/>
      <w:lvlText w:val="%6."/>
      <w:lvlJc w:val="right"/>
      <w:pPr>
        <w:ind w:left="5736" w:hanging="180"/>
      </w:pPr>
    </w:lvl>
    <w:lvl w:ilvl="6">
      <w:start w:val="1"/>
      <w:numFmt w:val="decimal"/>
      <w:lvlText w:val="%7."/>
      <w:lvlJc w:val="left"/>
      <w:pPr>
        <w:ind w:left="6456" w:hanging="360"/>
      </w:pPr>
    </w:lvl>
    <w:lvl w:ilvl="7">
      <w:start w:val="1"/>
      <w:numFmt w:val="lowerLetter"/>
      <w:lvlText w:val="%8."/>
      <w:lvlJc w:val="left"/>
      <w:pPr>
        <w:ind w:left="7176" w:hanging="360"/>
      </w:pPr>
    </w:lvl>
    <w:lvl w:ilvl="8">
      <w:start w:val="1"/>
      <w:numFmt w:val="lowerRoman"/>
      <w:lvlText w:val="%9."/>
      <w:lvlJc w:val="right"/>
      <w:pPr>
        <w:ind w:left="7896" w:hanging="180"/>
      </w:pPr>
    </w:lvl>
  </w:abstractNum>
  <w:abstractNum w:abstractNumId="29" w15:restartNumberingAfterBreak="0">
    <w:nsid w:val="6D1924BA"/>
    <w:multiLevelType w:val="multilevel"/>
    <w:tmpl w:val="7BFA81EE"/>
    <w:lvl w:ilvl="0">
      <w:start w:val="3"/>
      <w:numFmt w:val="upperRoman"/>
      <w:lvlText w:val="%1."/>
      <w:lvlJc w:val="left"/>
      <w:pPr>
        <w:ind w:left="643" w:hanging="360"/>
      </w:pPr>
      <w:rPr>
        <w:b/>
        <w:u w:val="none"/>
      </w:rPr>
    </w:lvl>
    <w:lvl w:ilvl="1">
      <w:start w:val="1"/>
      <w:numFmt w:val="lowerLetter"/>
      <w:lvlText w:val="%2."/>
      <w:lvlJc w:val="left"/>
      <w:pPr>
        <w:ind w:left="2590" w:hanging="360"/>
      </w:pPr>
    </w:lvl>
    <w:lvl w:ilvl="2">
      <w:start w:val="1"/>
      <w:numFmt w:val="lowerRoman"/>
      <w:lvlText w:val="%3."/>
      <w:lvlJc w:val="right"/>
      <w:pPr>
        <w:ind w:left="3310" w:hanging="180"/>
      </w:pPr>
    </w:lvl>
    <w:lvl w:ilvl="3">
      <w:start w:val="1"/>
      <w:numFmt w:val="decimal"/>
      <w:lvlText w:val="%4."/>
      <w:lvlJc w:val="left"/>
      <w:pPr>
        <w:ind w:left="4030" w:hanging="360"/>
      </w:pPr>
    </w:lvl>
    <w:lvl w:ilvl="4">
      <w:start w:val="1"/>
      <w:numFmt w:val="lowerLetter"/>
      <w:lvlText w:val="%5."/>
      <w:lvlJc w:val="left"/>
      <w:pPr>
        <w:ind w:left="4750" w:hanging="360"/>
      </w:pPr>
    </w:lvl>
    <w:lvl w:ilvl="5">
      <w:start w:val="1"/>
      <w:numFmt w:val="lowerRoman"/>
      <w:lvlText w:val="%6."/>
      <w:lvlJc w:val="right"/>
      <w:pPr>
        <w:ind w:left="5470" w:hanging="180"/>
      </w:pPr>
    </w:lvl>
    <w:lvl w:ilvl="6">
      <w:start w:val="1"/>
      <w:numFmt w:val="decimal"/>
      <w:lvlText w:val="%7."/>
      <w:lvlJc w:val="left"/>
      <w:pPr>
        <w:ind w:left="6190" w:hanging="360"/>
      </w:pPr>
    </w:lvl>
    <w:lvl w:ilvl="7">
      <w:start w:val="1"/>
      <w:numFmt w:val="lowerLetter"/>
      <w:lvlText w:val="%8."/>
      <w:lvlJc w:val="left"/>
      <w:pPr>
        <w:ind w:left="6910" w:hanging="360"/>
      </w:pPr>
    </w:lvl>
    <w:lvl w:ilvl="8">
      <w:start w:val="1"/>
      <w:numFmt w:val="lowerRoman"/>
      <w:lvlText w:val="%9."/>
      <w:lvlJc w:val="right"/>
      <w:pPr>
        <w:ind w:left="7630" w:hanging="180"/>
      </w:pPr>
    </w:lvl>
  </w:abstractNum>
  <w:abstractNum w:abstractNumId="30" w15:restartNumberingAfterBreak="0">
    <w:nsid w:val="6E433D4C"/>
    <w:multiLevelType w:val="multilevel"/>
    <w:tmpl w:val="90241C58"/>
    <w:lvl w:ilvl="0">
      <w:start w:val="1"/>
      <w:numFmt w:val="lowerLetter"/>
      <w:lvlText w:val="%1)"/>
      <w:lvlJc w:val="left"/>
      <w:pPr>
        <w:ind w:left="2160" w:hanging="360"/>
      </w:pPr>
      <w:rPr>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31" w15:restartNumberingAfterBreak="0">
    <w:nsid w:val="6EEE6FEC"/>
    <w:multiLevelType w:val="multilevel"/>
    <w:tmpl w:val="13D67302"/>
    <w:lvl w:ilvl="0">
      <w:start w:val="1"/>
      <w:numFmt w:val="upperRoman"/>
      <w:lvlText w:val="%1."/>
      <w:lvlJc w:val="left"/>
      <w:pPr>
        <w:ind w:left="720" w:hanging="72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2" w15:restartNumberingAfterBreak="0">
    <w:nsid w:val="7438570D"/>
    <w:multiLevelType w:val="multilevel"/>
    <w:tmpl w:val="9E50E1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4996128"/>
    <w:multiLevelType w:val="multilevel"/>
    <w:tmpl w:val="FF32D69C"/>
    <w:lvl w:ilvl="0">
      <w:start w:val="1"/>
      <w:numFmt w:val="lowerRoman"/>
      <w:lvlText w:val="%1)"/>
      <w:lvlJc w:val="left"/>
      <w:pPr>
        <w:ind w:left="2880" w:hanging="720"/>
      </w:p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34" w15:restartNumberingAfterBreak="0">
    <w:nsid w:val="772A60E3"/>
    <w:multiLevelType w:val="multilevel"/>
    <w:tmpl w:val="748CC1E0"/>
    <w:lvl w:ilvl="0">
      <w:start w:val="1"/>
      <w:numFmt w:val="lowerLetter"/>
      <w:lvlText w:val="%1)"/>
      <w:lvlJc w:val="left"/>
      <w:pPr>
        <w:ind w:left="2160" w:hanging="360"/>
      </w:pPr>
      <w:rPr>
        <w:u w:val="none"/>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num w:numId="1">
    <w:abstractNumId w:val="5"/>
  </w:num>
  <w:num w:numId="2">
    <w:abstractNumId w:val="22"/>
  </w:num>
  <w:num w:numId="3">
    <w:abstractNumId w:val="26"/>
  </w:num>
  <w:num w:numId="4">
    <w:abstractNumId w:val="32"/>
  </w:num>
  <w:num w:numId="5">
    <w:abstractNumId w:val="25"/>
  </w:num>
  <w:num w:numId="6">
    <w:abstractNumId w:val="20"/>
  </w:num>
  <w:num w:numId="7">
    <w:abstractNumId w:val="31"/>
  </w:num>
  <w:num w:numId="8">
    <w:abstractNumId w:val="18"/>
  </w:num>
  <w:num w:numId="9">
    <w:abstractNumId w:val="1"/>
  </w:num>
  <w:num w:numId="10">
    <w:abstractNumId w:val="14"/>
  </w:num>
  <w:num w:numId="11">
    <w:abstractNumId w:val="30"/>
  </w:num>
  <w:num w:numId="12">
    <w:abstractNumId w:val="19"/>
  </w:num>
  <w:num w:numId="13">
    <w:abstractNumId w:val="34"/>
  </w:num>
  <w:num w:numId="14">
    <w:abstractNumId w:val="21"/>
  </w:num>
  <w:num w:numId="15">
    <w:abstractNumId w:val="33"/>
  </w:num>
  <w:num w:numId="16">
    <w:abstractNumId w:val="17"/>
  </w:num>
  <w:num w:numId="17">
    <w:abstractNumId w:val="16"/>
  </w:num>
  <w:num w:numId="18">
    <w:abstractNumId w:val="23"/>
  </w:num>
  <w:num w:numId="19">
    <w:abstractNumId w:val="10"/>
  </w:num>
  <w:num w:numId="20">
    <w:abstractNumId w:val="2"/>
  </w:num>
  <w:num w:numId="21">
    <w:abstractNumId w:val="15"/>
  </w:num>
  <w:num w:numId="22">
    <w:abstractNumId w:val="29"/>
  </w:num>
  <w:num w:numId="23">
    <w:abstractNumId w:val="13"/>
  </w:num>
  <w:num w:numId="24">
    <w:abstractNumId w:val="7"/>
  </w:num>
  <w:num w:numId="25">
    <w:abstractNumId w:val="9"/>
  </w:num>
  <w:num w:numId="26">
    <w:abstractNumId w:val="3"/>
  </w:num>
  <w:num w:numId="27">
    <w:abstractNumId w:val="8"/>
  </w:num>
  <w:num w:numId="28">
    <w:abstractNumId w:val="4"/>
  </w:num>
  <w:num w:numId="29">
    <w:abstractNumId w:val="24"/>
  </w:num>
  <w:num w:numId="30">
    <w:abstractNumId w:val="11"/>
  </w:num>
  <w:num w:numId="31">
    <w:abstractNumId w:val="6"/>
  </w:num>
  <w:num w:numId="32">
    <w:abstractNumId w:val="12"/>
  </w:num>
  <w:num w:numId="33">
    <w:abstractNumId w:val="28"/>
  </w:num>
  <w:num w:numId="34">
    <w:abstractNumId w:val="27"/>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1BC"/>
    <w:rsid w:val="00001D4B"/>
    <w:rsid w:val="000030CB"/>
    <w:rsid w:val="000036C2"/>
    <w:rsid w:val="0000433A"/>
    <w:rsid w:val="00004F7D"/>
    <w:rsid w:val="000061BC"/>
    <w:rsid w:val="00011A12"/>
    <w:rsid w:val="00011BC4"/>
    <w:rsid w:val="00011D5B"/>
    <w:rsid w:val="000166A2"/>
    <w:rsid w:val="000210E0"/>
    <w:rsid w:val="0002266C"/>
    <w:rsid w:val="00023932"/>
    <w:rsid w:val="00023AA5"/>
    <w:rsid w:val="0002568A"/>
    <w:rsid w:val="00030308"/>
    <w:rsid w:val="00030C2E"/>
    <w:rsid w:val="00034EDC"/>
    <w:rsid w:val="0003543E"/>
    <w:rsid w:val="0003559D"/>
    <w:rsid w:val="00037369"/>
    <w:rsid w:val="000408CD"/>
    <w:rsid w:val="00043A06"/>
    <w:rsid w:val="00044B05"/>
    <w:rsid w:val="00044BBE"/>
    <w:rsid w:val="00045F31"/>
    <w:rsid w:val="00047D2B"/>
    <w:rsid w:val="00050271"/>
    <w:rsid w:val="00050D2A"/>
    <w:rsid w:val="0005122A"/>
    <w:rsid w:val="00051286"/>
    <w:rsid w:val="0005387B"/>
    <w:rsid w:val="00053F1D"/>
    <w:rsid w:val="00055701"/>
    <w:rsid w:val="00057AA8"/>
    <w:rsid w:val="00060B77"/>
    <w:rsid w:val="00063978"/>
    <w:rsid w:val="000659E0"/>
    <w:rsid w:val="00066523"/>
    <w:rsid w:val="00067184"/>
    <w:rsid w:val="00067CEE"/>
    <w:rsid w:val="00070706"/>
    <w:rsid w:val="00070BBD"/>
    <w:rsid w:val="00073F04"/>
    <w:rsid w:val="00074CE3"/>
    <w:rsid w:val="00075416"/>
    <w:rsid w:val="00075AD1"/>
    <w:rsid w:val="00076948"/>
    <w:rsid w:val="00081F5D"/>
    <w:rsid w:val="0008351D"/>
    <w:rsid w:val="0008454A"/>
    <w:rsid w:val="00086438"/>
    <w:rsid w:val="0008669B"/>
    <w:rsid w:val="000900A3"/>
    <w:rsid w:val="00092444"/>
    <w:rsid w:val="00092F07"/>
    <w:rsid w:val="000936EF"/>
    <w:rsid w:val="00093CA5"/>
    <w:rsid w:val="0009474B"/>
    <w:rsid w:val="00097089"/>
    <w:rsid w:val="0009715F"/>
    <w:rsid w:val="000A0B5A"/>
    <w:rsid w:val="000A135A"/>
    <w:rsid w:val="000A404A"/>
    <w:rsid w:val="000A6A0D"/>
    <w:rsid w:val="000B40AA"/>
    <w:rsid w:val="000C11A8"/>
    <w:rsid w:val="000C48A7"/>
    <w:rsid w:val="000C5B44"/>
    <w:rsid w:val="000C7055"/>
    <w:rsid w:val="000D0E77"/>
    <w:rsid w:val="000D12DB"/>
    <w:rsid w:val="000D5BE1"/>
    <w:rsid w:val="000D662C"/>
    <w:rsid w:val="000D6CDC"/>
    <w:rsid w:val="000D71F4"/>
    <w:rsid w:val="000D7BF1"/>
    <w:rsid w:val="000D7DE6"/>
    <w:rsid w:val="000E0D3F"/>
    <w:rsid w:val="000E1194"/>
    <w:rsid w:val="000E31D7"/>
    <w:rsid w:val="000E4B0B"/>
    <w:rsid w:val="000E66BC"/>
    <w:rsid w:val="000F04A2"/>
    <w:rsid w:val="000F2044"/>
    <w:rsid w:val="000F20BE"/>
    <w:rsid w:val="000F601D"/>
    <w:rsid w:val="000F6AF8"/>
    <w:rsid w:val="000F6B23"/>
    <w:rsid w:val="000F724D"/>
    <w:rsid w:val="000F76B9"/>
    <w:rsid w:val="00102CC2"/>
    <w:rsid w:val="00106AF5"/>
    <w:rsid w:val="001078BD"/>
    <w:rsid w:val="00110F8F"/>
    <w:rsid w:val="0011132B"/>
    <w:rsid w:val="001119B7"/>
    <w:rsid w:val="001146A0"/>
    <w:rsid w:val="0011525F"/>
    <w:rsid w:val="00115A9A"/>
    <w:rsid w:val="00120248"/>
    <w:rsid w:val="0012059B"/>
    <w:rsid w:val="00120EA1"/>
    <w:rsid w:val="00121248"/>
    <w:rsid w:val="00124326"/>
    <w:rsid w:val="00126DF2"/>
    <w:rsid w:val="0013051E"/>
    <w:rsid w:val="00130914"/>
    <w:rsid w:val="0013123D"/>
    <w:rsid w:val="00131ED4"/>
    <w:rsid w:val="00134EC5"/>
    <w:rsid w:val="001377DF"/>
    <w:rsid w:val="00140E80"/>
    <w:rsid w:val="0014273B"/>
    <w:rsid w:val="00144371"/>
    <w:rsid w:val="00145F31"/>
    <w:rsid w:val="0014745A"/>
    <w:rsid w:val="00147762"/>
    <w:rsid w:val="00147875"/>
    <w:rsid w:val="00151DC0"/>
    <w:rsid w:val="00162A2B"/>
    <w:rsid w:val="0016301F"/>
    <w:rsid w:val="00165508"/>
    <w:rsid w:val="00165F12"/>
    <w:rsid w:val="001661B0"/>
    <w:rsid w:val="00166342"/>
    <w:rsid w:val="00170045"/>
    <w:rsid w:val="00170EB7"/>
    <w:rsid w:val="00173F22"/>
    <w:rsid w:val="00174FC5"/>
    <w:rsid w:val="001778A7"/>
    <w:rsid w:val="00181CCF"/>
    <w:rsid w:val="001824BD"/>
    <w:rsid w:val="0018504E"/>
    <w:rsid w:val="001855D4"/>
    <w:rsid w:val="00187BE7"/>
    <w:rsid w:val="00187D80"/>
    <w:rsid w:val="001933E3"/>
    <w:rsid w:val="00195D71"/>
    <w:rsid w:val="00196857"/>
    <w:rsid w:val="00196DA6"/>
    <w:rsid w:val="00196FA6"/>
    <w:rsid w:val="001A0313"/>
    <w:rsid w:val="001A1878"/>
    <w:rsid w:val="001A3FAF"/>
    <w:rsid w:val="001A410B"/>
    <w:rsid w:val="001A58CE"/>
    <w:rsid w:val="001B0371"/>
    <w:rsid w:val="001B1E2A"/>
    <w:rsid w:val="001B3D71"/>
    <w:rsid w:val="001B43D0"/>
    <w:rsid w:val="001B46C4"/>
    <w:rsid w:val="001B4B94"/>
    <w:rsid w:val="001B6BE0"/>
    <w:rsid w:val="001B6CA5"/>
    <w:rsid w:val="001B70B8"/>
    <w:rsid w:val="001C0A44"/>
    <w:rsid w:val="001C2023"/>
    <w:rsid w:val="001C3E61"/>
    <w:rsid w:val="001C4882"/>
    <w:rsid w:val="001C5D22"/>
    <w:rsid w:val="001C64B2"/>
    <w:rsid w:val="001C749F"/>
    <w:rsid w:val="001D064B"/>
    <w:rsid w:val="001D2A43"/>
    <w:rsid w:val="001D50A1"/>
    <w:rsid w:val="001D5441"/>
    <w:rsid w:val="001D680D"/>
    <w:rsid w:val="001D6B2E"/>
    <w:rsid w:val="001D73A7"/>
    <w:rsid w:val="001E145C"/>
    <w:rsid w:val="001E40F8"/>
    <w:rsid w:val="001E5456"/>
    <w:rsid w:val="001E7559"/>
    <w:rsid w:val="001E77AE"/>
    <w:rsid w:val="001F0E96"/>
    <w:rsid w:val="001F126B"/>
    <w:rsid w:val="001F16A6"/>
    <w:rsid w:val="001F1A65"/>
    <w:rsid w:val="001F1F1A"/>
    <w:rsid w:val="001F227E"/>
    <w:rsid w:val="001F4A5F"/>
    <w:rsid w:val="001F50B2"/>
    <w:rsid w:val="001F6BD8"/>
    <w:rsid w:val="0020275B"/>
    <w:rsid w:val="00202E88"/>
    <w:rsid w:val="00204E8B"/>
    <w:rsid w:val="002059D7"/>
    <w:rsid w:val="00207F35"/>
    <w:rsid w:val="00211492"/>
    <w:rsid w:val="00221166"/>
    <w:rsid w:val="0022293E"/>
    <w:rsid w:val="00222EB1"/>
    <w:rsid w:val="00223E3F"/>
    <w:rsid w:val="00226B50"/>
    <w:rsid w:val="00230CAF"/>
    <w:rsid w:val="00232A95"/>
    <w:rsid w:val="00232B91"/>
    <w:rsid w:val="00232F51"/>
    <w:rsid w:val="00236036"/>
    <w:rsid w:val="00236381"/>
    <w:rsid w:val="00236607"/>
    <w:rsid w:val="00241218"/>
    <w:rsid w:val="002429EA"/>
    <w:rsid w:val="0024346E"/>
    <w:rsid w:val="0024511A"/>
    <w:rsid w:val="00245BA2"/>
    <w:rsid w:val="002505C9"/>
    <w:rsid w:val="0025258F"/>
    <w:rsid w:val="002530E4"/>
    <w:rsid w:val="00255869"/>
    <w:rsid w:val="002558A0"/>
    <w:rsid w:val="00255955"/>
    <w:rsid w:val="00256915"/>
    <w:rsid w:val="0026014C"/>
    <w:rsid w:val="00261B67"/>
    <w:rsid w:val="00266BD5"/>
    <w:rsid w:val="00270645"/>
    <w:rsid w:val="00271B6E"/>
    <w:rsid w:val="002721D5"/>
    <w:rsid w:val="00273339"/>
    <w:rsid w:val="00273FD2"/>
    <w:rsid w:val="00275AD6"/>
    <w:rsid w:val="00280604"/>
    <w:rsid w:val="002811A2"/>
    <w:rsid w:val="00281522"/>
    <w:rsid w:val="0028360A"/>
    <w:rsid w:val="00284E4D"/>
    <w:rsid w:val="0028546C"/>
    <w:rsid w:val="002865AE"/>
    <w:rsid w:val="00286BFD"/>
    <w:rsid w:val="00291609"/>
    <w:rsid w:val="0029204A"/>
    <w:rsid w:val="002A69DC"/>
    <w:rsid w:val="002A6F50"/>
    <w:rsid w:val="002A7DEA"/>
    <w:rsid w:val="002B0022"/>
    <w:rsid w:val="002B2F2A"/>
    <w:rsid w:val="002B36AB"/>
    <w:rsid w:val="002B3A98"/>
    <w:rsid w:val="002B4720"/>
    <w:rsid w:val="002C0A84"/>
    <w:rsid w:val="002C0EB1"/>
    <w:rsid w:val="002C4DD1"/>
    <w:rsid w:val="002C5AE5"/>
    <w:rsid w:val="002D067F"/>
    <w:rsid w:val="002D1851"/>
    <w:rsid w:val="002D5EC9"/>
    <w:rsid w:val="002D6BA6"/>
    <w:rsid w:val="002E2F88"/>
    <w:rsid w:val="002E7026"/>
    <w:rsid w:val="002E7C99"/>
    <w:rsid w:val="002F040D"/>
    <w:rsid w:val="002F0A48"/>
    <w:rsid w:val="002F13DA"/>
    <w:rsid w:val="002F6DB0"/>
    <w:rsid w:val="003000DA"/>
    <w:rsid w:val="003017E9"/>
    <w:rsid w:val="00302897"/>
    <w:rsid w:val="0030603B"/>
    <w:rsid w:val="003063A1"/>
    <w:rsid w:val="003108A4"/>
    <w:rsid w:val="00312892"/>
    <w:rsid w:val="00313724"/>
    <w:rsid w:val="00314593"/>
    <w:rsid w:val="00314A2F"/>
    <w:rsid w:val="00320B16"/>
    <w:rsid w:val="00326836"/>
    <w:rsid w:val="00332098"/>
    <w:rsid w:val="003346FA"/>
    <w:rsid w:val="00334D7A"/>
    <w:rsid w:val="003355EB"/>
    <w:rsid w:val="00335F03"/>
    <w:rsid w:val="00337299"/>
    <w:rsid w:val="003410BD"/>
    <w:rsid w:val="0034400D"/>
    <w:rsid w:val="00344F11"/>
    <w:rsid w:val="003452B3"/>
    <w:rsid w:val="00346C06"/>
    <w:rsid w:val="00346FB6"/>
    <w:rsid w:val="003477C8"/>
    <w:rsid w:val="0035261D"/>
    <w:rsid w:val="00352FD9"/>
    <w:rsid w:val="00353868"/>
    <w:rsid w:val="0035562B"/>
    <w:rsid w:val="00355D75"/>
    <w:rsid w:val="003568D4"/>
    <w:rsid w:val="0036045C"/>
    <w:rsid w:val="00362D35"/>
    <w:rsid w:val="003718A1"/>
    <w:rsid w:val="00373338"/>
    <w:rsid w:val="00374747"/>
    <w:rsid w:val="00375556"/>
    <w:rsid w:val="00375A0A"/>
    <w:rsid w:val="0038301B"/>
    <w:rsid w:val="003837E7"/>
    <w:rsid w:val="003844AF"/>
    <w:rsid w:val="00385D5A"/>
    <w:rsid w:val="00387E87"/>
    <w:rsid w:val="00392850"/>
    <w:rsid w:val="00394AC9"/>
    <w:rsid w:val="003A0679"/>
    <w:rsid w:val="003A0A88"/>
    <w:rsid w:val="003A181E"/>
    <w:rsid w:val="003A2136"/>
    <w:rsid w:val="003A24AF"/>
    <w:rsid w:val="003A25D5"/>
    <w:rsid w:val="003A3D9F"/>
    <w:rsid w:val="003A4016"/>
    <w:rsid w:val="003A4CA1"/>
    <w:rsid w:val="003A5F13"/>
    <w:rsid w:val="003A7D4B"/>
    <w:rsid w:val="003B1506"/>
    <w:rsid w:val="003B61C6"/>
    <w:rsid w:val="003C0E53"/>
    <w:rsid w:val="003C1E93"/>
    <w:rsid w:val="003C54CF"/>
    <w:rsid w:val="003C607E"/>
    <w:rsid w:val="003C7994"/>
    <w:rsid w:val="003D127E"/>
    <w:rsid w:val="003D5996"/>
    <w:rsid w:val="003D63A5"/>
    <w:rsid w:val="003D661E"/>
    <w:rsid w:val="003D7003"/>
    <w:rsid w:val="003E0BBA"/>
    <w:rsid w:val="003E1608"/>
    <w:rsid w:val="003E231D"/>
    <w:rsid w:val="003E2346"/>
    <w:rsid w:val="003E3AFA"/>
    <w:rsid w:val="003E69D7"/>
    <w:rsid w:val="003F10E4"/>
    <w:rsid w:val="003F13A3"/>
    <w:rsid w:val="003F27D8"/>
    <w:rsid w:val="003F4150"/>
    <w:rsid w:val="003F4749"/>
    <w:rsid w:val="003F4C60"/>
    <w:rsid w:val="003F77DF"/>
    <w:rsid w:val="004058B5"/>
    <w:rsid w:val="00407621"/>
    <w:rsid w:val="00411C1D"/>
    <w:rsid w:val="00411E3B"/>
    <w:rsid w:val="004120FE"/>
    <w:rsid w:val="00415C58"/>
    <w:rsid w:val="00415EB6"/>
    <w:rsid w:val="00416210"/>
    <w:rsid w:val="00421E86"/>
    <w:rsid w:val="00423691"/>
    <w:rsid w:val="004238C6"/>
    <w:rsid w:val="00426D22"/>
    <w:rsid w:val="00426FBE"/>
    <w:rsid w:val="004277FC"/>
    <w:rsid w:val="0042792C"/>
    <w:rsid w:val="0043099F"/>
    <w:rsid w:val="00431BBD"/>
    <w:rsid w:val="004352F0"/>
    <w:rsid w:val="0044434B"/>
    <w:rsid w:val="004448FA"/>
    <w:rsid w:val="00446646"/>
    <w:rsid w:val="00446BCF"/>
    <w:rsid w:val="00447B9E"/>
    <w:rsid w:val="00447C1C"/>
    <w:rsid w:val="00450786"/>
    <w:rsid w:val="00452636"/>
    <w:rsid w:val="004547A9"/>
    <w:rsid w:val="00460FB2"/>
    <w:rsid w:val="0046237E"/>
    <w:rsid w:val="00462540"/>
    <w:rsid w:val="00467313"/>
    <w:rsid w:val="00467B09"/>
    <w:rsid w:val="0047306D"/>
    <w:rsid w:val="0047477F"/>
    <w:rsid w:val="00475E89"/>
    <w:rsid w:val="00477738"/>
    <w:rsid w:val="00480098"/>
    <w:rsid w:val="00480DA8"/>
    <w:rsid w:val="00482D31"/>
    <w:rsid w:val="00482F6E"/>
    <w:rsid w:val="00484B69"/>
    <w:rsid w:val="00485126"/>
    <w:rsid w:val="00486933"/>
    <w:rsid w:val="00486AE7"/>
    <w:rsid w:val="00492470"/>
    <w:rsid w:val="004963EF"/>
    <w:rsid w:val="004963F6"/>
    <w:rsid w:val="00496720"/>
    <w:rsid w:val="00496A09"/>
    <w:rsid w:val="004975AE"/>
    <w:rsid w:val="004A0312"/>
    <w:rsid w:val="004A0F7C"/>
    <w:rsid w:val="004A3419"/>
    <w:rsid w:val="004A3FE2"/>
    <w:rsid w:val="004A51DB"/>
    <w:rsid w:val="004A537A"/>
    <w:rsid w:val="004A6331"/>
    <w:rsid w:val="004A748F"/>
    <w:rsid w:val="004A763B"/>
    <w:rsid w:val="004B1B46"/>
    <w:rsid w:val="004B3EC4"/>
    <w:rsid w:val="004C0469"/>
    <w:rsid w:val="004C4EC1"/>
    <w:rsid w:val="004C533B"/>
    <w:rsid w:val="004C5FE1"/>
    <w:rsid w:val="004C7FF5"/>
    <w:rsid w:val="004D091F"/>
    <w:rsid w:val="004D12A6"/>
    <w:rsid w:val="004D15C5"/>
    <w:rsid w:val="004D1D2B"/>
    <w:rsid w:val="004D52BD"/>
    <w:rsid w:val="004D6AF7"/>
    <w:rsid w:val="004E1711"/>
    <w:rsid w:val="004E3961"/>
    <w:rsid w:val="004F1221"/>
    <w:rsid w:val="004F2A1C"/>
    <w:rsid w:val="004F5044"/>
    <w:rsid w:val="004F740E"/>
    <w:rsid w:val="00500585"/>
    <w:rsid w:val="00501524"/>
    <w:rsid w:val="005028FD"/>
    <w:rsid w:val="0050335B"/>
    <w:rsid w:val="00503774"/>
    <w:rsid w:val="00505DE2"/>
    <w:rsid w:val="00505E5A"/>
    <w:rsid w:val="005148CD"/>
    <w:rsid w:val="005162DA"/>
    <w:rsid w:val="005202F6"/>
    <w:rsid w:val="00520F3D"/>
    <w:rsid w:val="005212CA"/>
    <w:rsid w:val="005214C9"/>
    <w:rsid w:val="00521637"/>
    <w:rsid w:val="00521664"/>
    <w:rsid w:val="005217E7"/>
    <w:rsid w:val="00521BA8"/>
    <w:rsid w:val="00521FFF"/>
    <w:rsid w:val="00523244"/>
    <w:rsid w:val="00524328"/>
    <w:rsid w:val="0053194B"/>
    <w:rsid w:val="00533910"/>
    <w:rsid w:val="00535458"/>
    <w:rsid w:val="005361FE"/>
    <w:rsid w:val="00536566"/>
    <w:rsid w:val="005367FC"/>
    <w:rsid w:val="00542755"/>
    <w:rsid w:val="00542CA4"/>
    <w:rsid w:val="005446C8"/>
    <w:rsid w:val="005465BE"/>
    <w:rsid w:val="00546A78"/>
    <w:rsid w:val="00546A9D"/>
    <w:rsid w:val="00547F1F"/>
    <w:rsid w:val="005510E9"/>
    <w:rsid w:val="00552CCA"/>
    <w:rsid w:val="0055584F"/>
    <w:rsid w:val="005568E0"/>
    <w:rsid w:val="00556C59"/>
    <w:rsid w:val="00560BED"/>
    <w:rsid w:val="00562AB4"/>
    <w:rsid w:val="00562F73"/>
    <w:rsid w:val="005652AB"/>
    <w:rsid w:val="00566A64"/>
    <w:rsid w:val="0057062B"/>
    <w:rsid w:val="005724BE"/>
    <w:rsid w:val="005732BD"/>
    <w:rsid w:val="00573C84"/>
    <w:rsid w:val="00576311"/>
    <w:rsid w:val="005821A8"/>
    <w:rsid w:val="0058232B"/>
    <w:rsid w:val="005823E6"/>
    <w:rsid w:val="005839D9"/>
    <w:rsid w:val="00585746"/>
    <w:rsid w:val="00585B92"/>
    <w:rsid w:val="00586761"/>
    <w:rsid w:val="00590929"/>
    <w:rsid w:val="00592AC9"/>
    <w:rsid w:val="005A38B2"/>
    <w:rsid w:val="005A624F"/>
    <w:rsid w:val="005A655A"/>
    <w:rsid w:val="005A6EE0"/>
    <w:rsid w:val="005B1741"/>
    <w:rsid w:val="005B555F"/>
    <w:rsid w:val="005B64A0"/>
    <w:rsid w:val="005B6778"/>
    <w:rsid w:val="005B67E0"/>
    <w:rsid w:val="005C0EAE"/>
    <w:rsid w:val="005C2FDC"/>
    <w:rsid w:val="005C487F"/>
    <w:rsid w:val="005C69AA"/>
    <w:rsid w:val="005C7CCE"/>
    <w:rsid w:val="005D01D4"/>
    <w:rsid w:val="005D2664"/>
    <w:rsid w:val="005D395D"/>
    <w:rsid w:val="005D62AB"/>
    <w:rsid w:val="005D6A2A"/>
    <w:rsid w:val="005D7FEF"/>
    <w:rsid w:val="005E1D8F"/>
    <w:rsid w:val="005E3969"/>
    <w:rsid w:val="005E5543"/>
    <w:rsid w:val="005E74E6"/>
    <w:rsid w:val="005F1F7B"/>
    <w:rsid w:val="005F65D2"/>
    <w:rsid w:val="00601DD0"/>
    <w:rsid w:val="00603814"/>
    <w:rsid w:val="006038F5"/>
    <w:rsid w:val="00604D3A"/>
    <w:rsid w:val="00606557"/>
    <w:rsid w:val="006100A7"/>
    <w:rsid w:val="00610D42"/>
    <w:rsid w:val="0061388B"/>
    <w:rsid w:val="00613A83"/>
    <w:rsid w:val="00613D73"/>
    <w:rsid w:val="00614252"/>
    <w:rsid w:val="00616981"/>
    <w:rsid w:val="00616BCA"/>
    <w:rsid w:val="00617088"/>
    <w:rsid w:val="00621F45"/>
    <w:rsid w:val="00623AF8"/>
    <w:rsid w:val="006250A6"/>
    <w:rsid w:val="00626225"/>
    <w:rsid w:val="006303E2"/>
    <w:rsid w:val="006356A2"/>
    <w:rsid w:val="00635D3A"/>
    <w:rsid w:val="00637224"/>
    <w:rsid w:val="0063751B"/>
    <w:rsid w:val="00640963"/>
    <w:rsid w:val="00646566"/>
    <w:rsid w:val="00650882"/>
    <w:rsid w:val="00650C3C"/>
    <w:rsid w:val="00651501"/>
    <w:rsid w:val="00653E9C"/>
    <w:rsid w:val="00654E29"/>
    <w:rsid w:val="00656C44"/>
    <w:rsid w:val="00656DE6"/>
    <w:rsid w:val="00670609"/>
    <w:rsid w:val="006729BF"/>
    <w:rsid w:val="00672E4C"/>
    <w:rsid w:val="006736A3"/>
    <w:rsid w:val="006759FE"/>
    <w:rsid w:val="00676111"/>
    <w:rsid w:val="00682205"/>
    <w:rsid w:val="006830FE"/>
    <w:rsid w:val="00684C86"/>
    <w:rsid w:val="00685D66"/>
    <w:rsid w:val="00692EEB"/>
    <w:rsid w:val="00694D24"/>
    <w:rsid w:val="00695687"/>
    <w:rsid w:val="006A0D60"/>
    <w:rsid w:val="006A26F3"/>
    <w:rsid w:val="006A52DD"/>
    <w:rsid w:val="006A7531"/>
    <w:rsid w:val="006B24D8"/>
    <w:rsid w:val="006B2E1A"/>
    <w:rsid w:val="006B3158"/>
    <w:rsid w:val="006B61D1"/>
    <w:rsid w:val="006C16E6"/>
    <w:rsid w:val="006C187A"/>
    <w:rsid w:val="006C6B8C"/>
    <w:rsid w:val="006C736D"/>
    <w:rsid w:val="006D02C8"/>
    <w:rsid w:val="006D1F87"/>
    <w:rsid w:val="006D24E1"/>
    <w:rsid w:val="006D3ED3"/>
    <w:rsid w:val="006E08AB"/>
    <w:rsid w:val="006E108B"/>
    <w:rsid w:val="006E2061"/>
    <w:rsid w:val="006E248B"/>
    <w:rsid w:val="006E2BA4"/>
    <w:rsid w:val="006E5ECA"/>
    <w:rsid w:val="006F4F0A"/>
    <w:rsid w:val="00700457"/>
    <w:rsid w:val="00700671"/>
    <w:rsid w:val="00705A75"/>
    <w:rsid w:val="00707D1D"/>
    <w:rsid w:val="00712211"/>
    <w:rsid w:val="00712392"/>
    <w:rsid w:val="00712657"/>
    <w:rsid w:val="007152B7"/>
    <w:rsid w:val="00715C8B"/>
    <w:rsid w:val="00715CEF"/>
    <w:rsid w:val="00715E4E"/>
    <w:rsid w:val="0071639C"/>
    <w:rsid w:val="00720B54"/>
    <w:rsid w:val="00724270"/>
    <w:rsid w:val="00724313"/>
    <w:rsid w:val="007244FE"/>
    <w:rsid w:val="00724DC9"/>
    <w:rsid w:val="00726109"/>
    <w:rsid w:val="0072629C"/>
    <w:rsid w:val="007264F7"/>
    <w:rsid w:val="007266AE"/>
    <w:rsid w:val="00726C39"/>
    <w:rsid w:val="007322BD"/>
    <w:rsid w:val="00742182"/>
    <w:rsid w:val="00743446"/>
    <w:rsid w:val="00745E1E"/>
    <w:rsid w:val="00746984"/>
    <w:rsid w:val="00750E60"/>
    <w:rsid w:val="00752840"/>
    <w:rsid w:val="00755CE2"/>
    <w:rsid w:val="00755FEB"/>
    <w:rsid w:val="00756398"/>
    <w:rsid w:val="00756A6A"/>
    <w:rsid w:val="00756A82"/>
    <w:rsid w:val="00757055"/>
    <w:rsid w:val="00762266"/>
    <w:rsid w:val="00762A32"/>
    <w:rsid w:val="0077071F"/>
    <w:rsid w:val="0077557A"/>
    <w:rsid w:val="00776433"/>
    <w:rsid w:val="00776438"/>
    <w:rsid w:val="007800E5"/>
    <w:rsid w:val="00781746"/>
    <w:rsid w:val="00781C82"/>
    <w:rsid w:val="007825E9"/>
    <w:rsid w:val="00785103"/>
    <w:rsid w:val="007865D0"/>
    <w:rsid w:val="00786725"/>
    <w:rsid w:val="00786D9A"/>
    <w:rsid w:val="00787954"/>
    <w:rsid w:val="007901BF"/>
    <w:rsid w:val="0079254F"/>
    <w:rsid w:val="00795484"/>
    <w:rsid w:val="00795DB0"/>
    <w:rsid w:val="00795EAA"/>
    <w:rsid w:val="00796DA0"/>
    <w:rsid w:val="007A03F7"/>
    <w:rsid w:val="007A55E9"/>
    <w:rsid w:val="007A5842"/>
    <w:rsid w:val="007A78EE"/>
    <w:rsid w:val="007B13D0"/>
    <w:rsid w:val="007B1F9E"/>
    <w:rsid w:val="007B3B3B"/>
    <w:rsid w:val="007B63A4"/>
    <w:rsid w:val="007B6D0C"/>
    <w:rsid w:val="007B6E5C"/>
    <w:rsid w:val="007B709B"/>
    <w:rsid w:val="007C0F87"/>
    <w:rsid w:val="007C1E0E"/>
    <w:rsid w:val="007C377E"/>
    <w:rsid w:val="007C5913"/>
    <w:rsid w:val="007C5D9A"/>
    <w:rsid w:val="007D13FB"/>
    <w:rsid w:val="007D1F61"/>
    <w:rsid w:val="007D4D70"/>
    <w:rsid w:val="007E253E"/>
    <w:rsid w:val="007E293E"/>
    <w:rsid w:val="007E36CF"/>
    <w:rsid w:val="007E3F24"/>
    <w:rsid w:val="007E43A8"/>
    <w:rsid w:val="007E5905"/>
    <w:rsid w:val="007F364A"/>
    <w:rsid w:val="00803F45"/>
    <w:rsid w:val="008052D9"/>
    <w:rsid w:val="00806078"/>
    <w:rsid w:val="008062F2"/>
    <w:rsid w:val="008068B0"/>
    <w:rsid w:val="0080753F"/>
    <w:rsid w:val="008078BF"/>
    <w:rsid w:val="00811FC0"/>
    <w:rsid w:val="00812045"/>
    <w:rsid w:val="0081285F"/>
    <w:rsid w:val="0081349C"/>
    <w:rsid w:val="0081350B"/>
    <w:rsid w:val="0081380C"/>
    <w:rsid w:val="00816634"/>
    <w:rsid w:val="00820487"/>
    <w:rsid w:val="0082063F"/>
    <w:rsid w:val="008211EB"/>
    <w:rsid w:val="008220C8"/>
    <w:rsid w:val="008230B6"/>
    <w:rsid w:val="0082534C"/>
    <w:rsid w:val="00826707"/>
    <w:rsid w:val="00826719"/>
    <w:rsid w:val="0082672D"/>
    <w:rsid w:val="00826BF1"/>
    <w:rsid w:val="00826C3B"/>
    <w:rsid w:val="008313F2"/>
    <w:rsid w:val="00832EC4"/>
    <w:rsid w:val="00836187"/>
    <w:rsid w:val="00836A0D"/>
    <w:rsid w:val="00836BD0"/>
    <w:rsid w:val="00837BA2"/>
    <w:rsid w:val="00837DF9"/>
    <w:rsid w:val="00840616"/>
    <w:rsid w:val="00840AAC"/>
    <w:rsid w:val="00843C78"/>
    <w:rsid w:val="00847398"/>
    <w:rsid w:val="008473BA"/>
    <w:rsid w:val="00850624"/>
    <w:rsid w:val="008517FB"/>
    <w:rsid w:val="00851D9B"/>
    <w:rsid w:val="00854165"/>
    <w:rsid w:val="0085571A"/>
    <w:rsid w:val="00855F52"/>
    <w:rsid w:val="00857294"/>
    <w:rsid w:val="00862EF8"/>
    <w:rsid w:val="008649F7"/>
    <w:rsid w:val="00865728"/>
    <w:rsid w:val="00865D1A"/>
    <w:rsid w:val="00867448"/>
    <w:rsid w:val="00870C54"/>
    <w:rsid w:val="00871270"/>
    <w:rsid w:val="0087314D"/>
    <w:rsid w:val="00873367"/>
    <w:rsid w:val="00873C39"/>
    <w:rsid w:val="0087430E"/>
    <w:rsid w:val="0087647F"/>
    <w:rsid w:val="00877AAE"/>
    <w:rsid w:val="00882551"/>
    <w:rsid w:val="00885CF1"/>
    <w:rsid w:val="00886D64"/>
    <w:rsid w:val="00886ED8"/>
    <w:rsid w:val="008875EF"/>
    <w:rsid w:val="00887CAD"/>
    <w:rsid w:val="00892966"/>
    <w:rsid w:val="00892EC5"/>
    <w:rsid w:val="008949B3"/>
    <w:rsid w:val="00896381"/>
    <w:rsid w:val="008969EF"/>
    <w:rsid w:val="00897FDD"/>
    <w:rsid w:val="008A18E3"/>
    <w:rsid w:val="008A2440"/>
    <w:rsid w:val="008A2A0B"/>
    <w:rsid w:val="008A390C"/>
    <w:rsid w:val="008A3E12"/>
    <w:rsid w:val="008A4683"/>
    <w:rsid w:val="008A504D"/>
    <w:rsid w:val="008B0FA9"/>
    <w:rsid w:val="008B4AB2"/>
    <w:rsid w:val="008B65D9"/>
    <w:rsid w:val="008B7421"/>
    <w:rsid w:val="008C28D2"/>
    <w:rsid w:val="008C38D5"/>
    <w:rsid w:val="008C7FB8"/>
    <w:rsid w:val="008D1017"/>
    <w:rsid w:val="008D31C5"/>
    <w:rsid w:val="008E0EF1"/>
    <w:rsid w:val="008E46B7"/>
    <w:rsid w:val="008E498D"/>
    <w:rsid w:val="008E5630"/>
    <w:rsid w:val="008F0178"/>
    <w:rsid w:val="008F031F"/>
    <w:rsid w:val="008F0366"/>
    <w:rsid w:val="008F189F"/>
    <w:rsid w:val="008F2356"/>
    <w:rsid w:val="008F5A06"/>
    <w:rsid w:val="008F740F"/>
    <w:rsid w:val="00902035"/>
    <w:rsid w:val="009023EC"/>
    <w:rsid w:val="00902780"/>
    <w:rsid w:val="00902FBD"/>
    <w:rsid w:val="00905EAC"/>
    <w:rsid w:val="00906EEE"/>
    <w:rsid w:val="00911348"/>
    <w:rsid w:val="0091255E"/>
    <w:rsid w:val="00914AFA"/>
    <w:rsid w:val="00915A6F"/>
    <w:rsid w:val="009162D7"/>
    <w:rsid w:val="009221F4"/>
    <w:rsid w:val="009263E6"/>
    <w:rsid w:val="00926F58"/>
    <w:rsid w:val="0092790D"/>
    <w:rsid w:val="00927CA1"/>
    <w:rsid w:val="00930504"/>
    <w:rsid w:val="00932082"/>
    <w:rsid w:val="00932F1D"/>
    <w:rsid w:val="0093757B"/>
    <w:rsid w:val="00940B66"/>
    <w:rsid w:val="00941AEB"/>
    <w:rsid w:val="00942BAE"/>
    <w:rsid w:val="00946397"/>
    <w:rsid w:val="00947582"/>
    <w:rsid w:val="00950078"/>
    <w:rsid w:val="00950ECA"/>
    <w:rsid w:val="0095177A"/>
    <w:rsid w:val="00951A86"/>
    <w:rsid w:val="00952A61"/>
    <w:rsid w:val="00954930"/>
    <w:rsid w:val="009550AE"/>
    <w:rsid w:val="00955204"/>
    <w:rsid w:val="00955383"/>
    <w:rsid w:val="009557ED"/>
    <w:rsid w:val="00957BE4"/>
    <w:rsid w:val="00960FE8"/>
    <w:rsid w:val="009628DC"/>
    <w:rsid w:val="00964AB6"/>
    <w:rsid w:val="00964E81"/>
    <w:rsid w:val="00970F32"/>
    <w:rsid w:val="00971426"/>
    <w:rsid w:val="009715B9"/>
    <w:rsid w:val="00971D74"/>
    <w:rsid w:val="00971FA3"/>
    <w:rsid w:val="00972400"/>
    <w:rsid w:val="009729EC"/>
    <w:rsid w:val="0098023A"/>
    <w:rsid w:val="00980E38"/>
    <w:rsid w:val="009821A3"/>
    <w:rsid w:val="00985642"/>
    <w:rsid w:val="00990812"/>
    <w:rsid w:val="0099566B"/>
    <w:rsid w:val="009A0052"/>
    <w:rsid w:val="009A0871"/>
    <w:rsid w:val="009A198A"/>
    <w:rsid w:val="009A2CD1"/>
    <w:rsid w:val="009A3F7F"/>
    <w:rsid w:val="009A5E08"/>
    <w:rsid w:val="009B189D"/>
    <w:rsid w:val="009B2C74"/>
    <w:rsid w:val="009B3608"/>
    <w:rsid w:val="009B411A"/>
    <w:rsid w:val="009B4A75"/>
    <w:rsid w:val="009B4B7F"/>
    <w:rsid w:val="009B4FC1"/>
    <w:rsid w:val="009B6436"/>
    <w:rsid w:val="009C651B"/>
    <w:rsid w:val="009C6DD1"/>
    <w:rsid w:val="009C6F8E"/>
    <w:rsid w:val="009D3545"/>
    <w:rsid w:val="009D3A0A"/>
    <w:rsid w:val="009D4734"/>
    <w:rsid w:val="009D5270"/>
    <w:rsid w:val="009D7343"/>
    <w:rsid w:val="009E27A5"/>
    <w:rsid w:val="009E31BF"/>
    <w:rsid w:val="009E33D7"/>
    <w:rsid w:val="009E51C5"/>
    <w:rsid w:val="009E667A"/>
    <w:rsid w:val="009F24F3"/>
    <w:rsid w:val="009F582C"/>
    <w:rsid w:val="009F7BE4"/>
    <w:rsid w:val="00A016B0"/>
    <w:rsid w:val="00A029F7"/>
    <w:rsid w:val="00A03BDD"/>
    <w:rsid w:val="00A06395"/>
    <w:rsid w:val="00A103A0"/>
    <w:rsid w:val="00A10502"/>
    <w:rsid w:val="00A10517"/>
    <w:rsid w:val="00A10CA1"/>
    <w:rsid w:val="00A113B3"/>
    <w:rsid w:val="00A12D18"/>
    <w:rsid w:val="00A14197"/>
    <w:rsid w:val="00A205A8"/>
    <w:rsid w:val="00A20B38"/>
    <w:rsid w:val="00A21CB8"/>
    <w:rsid w:val="00A2368C"/>
    <w:rsid w:val="00A24916"/>
    <w:rsid w:val="00A24A3D"/>
    <w:rsid w:val="00A27F18"/>
    <w:rsid w:val="00A30A40"/>
    <w:rsid w:val="00A31D3D"/>
    <w:rsid w:val="00A32754"/>
    <w:rsid w:val="00A34F53"/>
    <w:rsid w:val="00A3681F"/>
    <w:rsid w:val="00A36EB5"/>
    <w:rsid w:val="00A50C71"/>
    <w:rsid w:val="00A51142"/>
    <w:rsid w:val="00A5188B"/>
    <w:rsid w:val="00A52D21"/>
    <w:rsid w:val="00A535C7"/>
    <w:rsid w:val="00A53892"/>
    <w:rsid w:val="00A56688"/>
    <w:rsid w:val="00A57856"/>
    <w:rsid w:val="00A60DA0"/>
    <w:rsid w:val="00A6217F"/>
    <w:rsid w:val="00A63E08"/>
    <w:rsid w:val="00A643A1"/>
    <w:rsid w:val="00A66CF5"/>
    <w:rsid w:val="00A70332"/>
    <w:rsid w:val="00A75421"/>
    <w:rsid w:val="00A75909"/>
    <w:rsid w:val="00A75E55"/>
    <w:rsid w:val="00A82472"/>
    <w:rsid w:val="00A83081"/>
    <w:rsid w:val="00A849EC"/>
    <w:rsid w:val="00A8596B"/>
    <w:rsid w:val="00A90912"/>
    <w:rsid w:val="00A91361"/>
    <w:rsid w:val="00A94D20"/>
    <w:rsid w:val="00A95F27"/>
    <w:rsid w:val="00A97A6E"/>
    <w:rsid w:val="00AA03C7"/>
    <w:rsid w:val="00AA1075"/>
    <w:rsid w:val="00AA121F"/>
    <w:rsid w:val="00AA2A01"/>
    <w:rsid w:val="00AA2AE3"/>
    <w:rsid w:val="00AA3FB2"/>
    <w:rsid w:val="00AA44F0"/>
    <w:rsid w:val="00AA4EDA"/>
    <w:rsid w:val="00AA517E"/>
    <w:rsid w:val="00AA683D"/>
    <w:rsid w:val="00AA6D87"/>
    <w:rsid w:val="00AB2990"/>
    <w:rsid w:val="00AB32E1"/>
    <w:rsid w:val="00AB4B06"/>
    <w:rsid w:val="00AB5509"/>
    <w:rsid w:val="00AB71DF"/>
    <w:rsid w:val="00AC1359"/>
    <w:rsid w:val="00AC1CDA"/>
    <w:rsid w:val="00AC1F89"/>
    <w:rsid w:val="00AC2FEB"/>
    <w:rsid w:val="00AC4CF7"/>
    <w:rsid w:val="00AC4E99"/>
    <w:rsid w:val="00AC6C33"/>
    <w:rsid w:val="00AD0B64"/>
    <w:rsid w:val="00AD1803"/>
    <w:rsid w:val="00AD1C31"/>
    <w:rsid w:val="00AD1E87"/>
    <w:rsid w:val="00AD346B"/>
    <w:rsid w:val="00AD35AE"/>
    <w:rsid w:val="00AD3CAB"/>
    <w:rsid w:val="00AE0C9B"/>
    <w:rsid w:val="00AE2BFC"/>
    <w:rsid w:val="00AE3F69"/>
    <w:rsid w:val="00AF2067"/>
    <w:rsid w:val="00AF4F73"/>
    <w:rsid w:val="00AF764A"/>
    <w:rsid w:val="00AF7CE4"/>
    <w:rsid w:val="00B026C3"/>
    <w:rsid w:val="00B0392A"/>
    <w:rsid w:val="00B04AE1"/>
    <w:rsid w:val="00B06991"/>
    <w:rsid w:val="00B11653"/>
    <w:rsid w:val="00B1242D"/>
    <w:rsid w:val="00B124E7"/>
    <w:rsid w:val="00B14CE6"/>
    <w:rsid w:val="00B15448"/>
    <w:rsid w:val="00B15B85"/>
    <w:rsid w:val="00B17424"/>
    <w:rsid w:val="00B176E9"/>
    <w:rsid w:val="00B230B2"/>
    <w:rsid w:val="00B233E4"/>
    <w:rsid w:val="00B25E7D"/>
    <w:rsid w:val="00B27954"/>
    <w:rsid w:val="00B309E6"/>
    <w:rsid w:val="00B33208"/>
    <w:rsid w:val="00B34E53"/>
    <w:rsid w:val="00B3587E"/>
    <w:rsid w:val="00B35E91"/>
    <w:rsid w:val="00B361BA"/>
    <w:rsid w:val="00B361BC"/>
    <w:rsid w:val="00B37876"/>
    <w:rsid w:val="00B40AE8"/>
    <w:rsid w:val="00B4127D"/>
    <w:rsid w:val="00B41336"/>
    <w:rsid w:val="00B50F5D"/>
    <w:rsid w:val="00B514B5"/>
    <w:rsid w:val="00B514D5"/>
    <w:rsid w:val="00B55C98"/>
    <w:rsid w:val="00B57D2D"/>
    <w:rsid w:val="00B61598"/>
    <w:rsid w:val="00B64718"/>
    <w:rsid w:val="00B67E1A"/>
    <w:rsid w:val="00B7020B"/>
    <w:rsid w:val="00B715F2"/>
    <w:rsid w:val="00B7497B"/>
    <w:rsid w:val="00B74C54"/>
    <w:rsid w:val="00B76974"/>
    <w:rsid w:val="00B77019"/>
    <w:rsid w:val="00B77085"/>
    <w:rsid w:val="00B7708D"/>
    <w:rsid w:val="00B778D3"/>
    <w:rsid w:val="00B77A07"/>
    <w:rsid w:val="00B8087A"/>
    <w:rsid w:val="00B80AB7"/>
    <w:rsid w:val="00B81058"/>
    <w:rsid w:val="00B84AF4"/>
    <w:rsid w:val="00B92ECB"/>
    <w:rsid w:val="00B92FA9"/>
    <w:rsid w:val="00B95783"/>
    <w:rsid w:val="00B95B8A"/>
    <w:rsid w:val="00B961C8"/>
    <w:rsid w:val="00BA0F80"/>
    <w:rsid w:val="00BA0FDD"/>
    <w:rsid w:val="00BA58DB"/>
    <w:rsid w:val="00BB06B7"/>
    <w:rsid w:val="00BB0C4F"/>
    <w:rsid w:val="00BB218B"/>
    <w:rsid w:val="00BB35B4"/>
    <w:rsid w:val="00BB43F2"/>
    <w:rsid w:val="00BB444F"/>
    <w:rsid w:val="00BB4983"/>
    <w:rsid w:val="00BB69E1"/>
    <w:rsid w:val="00BB7370"/>
    <w:rsid w:val="00BC1D42"/>
    <w:rsid w:val="00BC21EF"/>
    <w:rsid w:val="00BC282C"/>
    <w:rsid w:val="00BC2872"/>
    <w:rsid w:val="00BC3F1F"/>
    <w:rsid w:val="00BD575D"/>
    <w:rsid w:val="00BD6A5A"/>
    <w:rsid w:val="00BE4C22"/>
    <w:rsid w:val="00BF00DE"/>
    <w:rsid w:val="00BF1F8C"/>
    <w:rsid w:val="00BF6334"/>
    <w:rsid w:val="00BF69D1"/>
    <w:rsid w:val="00C016E1"/>
    <w:rsid w:val="00C04824"/>
    <w:rsid w:val="00C05F98"/>
    <w:rsid w:val="00C064B4"/>
    <w:rsid w:val="00C07D1A"/>
    <w:rsid w:val="00C1021E"/>
    <w:rsid w:val="00C11D3B"/>
    <w:rsid w:val="00C15EEF"/>
    <w:rsid w:val="00C16E49"/>
    <w:rsid w:val="00C171BF"/>
    <w:rsid w:val="00C1778F"/>
    <w:rsid w:val="00C2159B"/>
    <w:rsid w:val="00C22F1C"/>
    <w:rsid w:val="00C24D00"/>
    <w:rsid w:val="00C26DCC"/>
    <w:rsid w:val="00C27041"/>
    <w:rsid w:val="00C27310"/>
    <w:rsid w:val="00C30DD3"/>
    <w:rsid w:val="00C30EF1"/>
    <w:rsid w:val="00C3196F"/>
    <w:rsid w:val="00C31C77"/>
    <w:rsid w:val="00C36A4C"/>
    <w:rsid w:val="00C40029"/>
    <w:rsid w:val="00C42787"/>
    <w:rsid w:val="00C42ADA"/>
    <w:rsid w:val="00C472E2"/>
    <w:rsid w:val="00C52868"/>
    <w:rsid w:val="00C5319D"/>
    <w:rsid w:val="00C53D09"/>
    <w:rsid w:val="00C54A4F"/>
    <w:rsid w:val="00C55E40"/>
    <w:rsid w:val="00C6008D"/>
    <w:rsid w:val="00C60883"/>
    <w:rsid w:val="00C612E6"/>
    <w:rsid w:val="00C645F9"/>
    <w:rsid w:val="00C669F0"/>
    <w:rsid w:val="00C7071D"/>
    <w:rsid w:val="00C710C3"/>
    <w:rsid w:val="00C71205"/>
    <w:rsid w:val="00C71E22"/>
    <w:rsid w:val="00C72E65"/>
    <w:rsid w:val="00C75618"/>
    <w:rsid w:val="00C75939"/>
    <w:rsid w:val="00C771CA"/>
    <w:rsid w:val="00C779DC"/>
    <w:rsid w:val="00C813DC"/>
    <w:rsid w:val="00C8494F"/>
    <w:rsid w:val="00C84D19"/>
    <w:rsid w:val="00C8638B"/>
    <w:rsid w:val="00C876D1"/>
    <w:rsid w:val="00C908CA"/>
    <w:rsid w:val="00C91B52"/>
    <w:rsid w:val="00C9348A"/>
    <w:rsid w:val="00C93597"/>
    <w:rsid w:val="00C94670"/>
    <w:rsid w:val="00C969D0"/>
    <w:rsid w:val="00CA0467"/>
    <w:rsid w:val="00CA0CA7"/>
    <w:rsid w:val="00CA136B"/>
    <w:rsid w:val="00CA242F"/>
    <w:rsid w:val="00CA2B3A"/>
    <w:rsid w:val="00CA4A04"/>
    <w:rsid w:val="00CA5BB5"/>
    <w:rsid w:val="00CA6193"/>
    <w:rsid w:val="00CA7267"/>
    <w:rsid w:val="00CB685F"/>
    <w:rsid w:val="00CB732A"/>
    <w:rsid w:val="00CC28F6"/>
    <w:rsid w:val="00CC2A2D"/>
    <w:rsid w:val="00CC55BA"/>
    <w:rsid w:val="00CC5EBB"/>
    <w:rsid w:val="00CC61BB"/>
    <w:rsid w:val="00CC63AC"/>
    <w:rsid w:val="00CD1C31"/>
    <w:rsid w:val="00CD3927"/>
    <w:rsid w:val="00CD4BE7"/>
    <w:rsid w:val="00CD6A2F"/>
    <w:rsid w:val="00CE46ED"/>
    <w:rsid w:val="00CE6502"/>
    <w:rsid w:val="00CE78A7"/>
    <w:rsid w:val="00CF0D7F"/>
    <w:rsid w:val="00CF0F00"/>
    <w:rsid w:val="00CF1F58"/>
    <w:rsid w:val="00CF4C13"/>
    <w:rsid w:val="00CF720B"/>
    <w:rsid w:val="00D00177"/>
    <w:rsid w:val="00D0347E"/>
    <w:rsid w:val="00D0426C"/>
    <w:rsid w:val="00D1032B"/>
    <w:rsid w:val="00D10D81"/>
    <w:rsid w:val="00D13667"/>
    <w:rsid w:val="00D20C14"/>
    <w:rsid w:val="00D211F3"/>
    <w:rsid w:val="00D219F5"/>
    <w:rsid w:val="00D21CF7"/>
    <w:rsid w:val="00D22AF3"/>
    <w:rsid w:val="00D22B0C"/>
    <w:rsid w:val="00D2471C"/>
    <w:rsid w:val="00D250E6"/>
    <w:rsid w:val="00D25250"/>
    <w:rsid w:val="00D25381"/>
    <w:rsid w:val="00D2704C"/>
    <w:rsid w:val="00D34F8F"/>
    <w:rsid w:val="00D3597C"/>
    <w:rsid w:val="00D4100D"/>
    <w:rsid w:val="00D44558"/>
    <w:rsid w:val="00D4695C"/>
    <w:rsid w:val="00D513F4"/>
    <w:rsid w:val="00D54C3F"/>
    <w:rsid w:val="00D54F7C"/>
    <w:rsid w:val="00D55BBB"/>
    <w:rsid w:val="00D5604D"/>
    <w:rsid w:val="00D5711B"/>
    <w:rsid w:val="00D60D38"/>
    <w:rsid w:val="00D62596"/>
    <w:rsid w:val="00D62E48"/>
    <w:rsid w:val="00D63C1B"/>
    <w:rsid w:val="00D71D5B"/>
    <w:rsid w:val="00D75146"/>
    <w:rsid w:val="00D8790B"/>
    <w:rsid w:val="00D90E0E"/>
    <w:rsid w:val="00D93C56"/>
    <w:rsid w:val="00D95A12"/>
    <w:rsid w:val="00D96919"/>
    <w:rsid w:val="00DA187B"/>
    <w:rsid w:val="00DA6876"/>
    <w:rsid w:val="00DA7FB3"/>
    <w:rsid w:val="00DB00C3"/>
    <w:rsid w:val="00DB0565"/>
    <w:rsid w:val="00DB1627"/>
    <w:rsid w:val="00DB7E54"/>
    <w:rsid w:val="00DC24D7"/>
    <w:rsid w:val="00DC3D6B"/>
    <w:rsid w:val="00DC4AB8"/>
    <w:rsid w:val="00DC5C4E"/>
    <w:rsid w:val="00DC652A"/>
    <w:rsid w:val="00DC7034"/>
    <w:rsid w:val="00DD2754"/>
    <w:rsid w:val="00DD4C30"/>
    <w:rsid w:val="00DD7457"/>
    <w:rsid w:val="00DE2599"/>
    <w:rsid w:val="00DE3397"/>
    <w:rsid w:val="00DE4E98"/>
    <w:rsid w:val="00DE5136"/>
    <w:rsid w:val="00DE7204"/>
    <w:rsid w:val="00DE7256"/>
    <w:rsid w:val="00DF05E5"/>
    <w:rsid w:val="00DF2943"/>
    <w:rsid w:val="00DF303A"/>
    <w:rsid w:val="00E000C1"/>
    <w:rsid w:val="00E017B9"/>
    <w:rsid w:val="00E04832"/>
    <w:rsid w:val="00E068DA"/>
    <w:rsid w:val="00E07073"/>
    <w:rsid w:val="00E10459"/>
    <w:rsid w:val="00E112E5"/>
    <w:rsid w:val="00E14341"/>
    <w:rsid w:val="00E146E2"/>
    <w:rsid w:val="00E1781B"/>
    <w:rsid w:val="00E17B91"/>
    <w:rsid w:val="00E2027E"/>
    <w:rsid w:val="00E20461"/>
    <w:rsid w:val="00E2266D"/>
    <w:rsid w:val="00E26248"/>
    <w:rsid w:val="00E26AE6"/>
    <w:rsid w:val="00E270F8"/>
    <w:rsid w:val="00E3006B"/>
    <w:rsid w:val="00E34275"/>
    <w:rsid w:val="00E368A2"/>
    <w:rsid w:val="00E40FD1"/>
    <w:rsid w:val="00E4235A"/>
    <w:rsid w:val="00E44450"/>
    <w:rsid w:val="00E44F91"/>
    <w:rsid w:val="00E4546C"/>
    <w:rsid w:val="00E45705"/>
    <w:rsid w:val="00E50C56"/>
    <w:rsid w:val="00E517D2"/>
    <w:rsid w:val="00E52ECA"/>
    <w:rsid w:val="00E561BC"/>
    <w:rsid w:val="00E570C9"/>
    <w:rsid w:val="00E57185"/>
    <w:rsid w:val="00E575A7"/>
    <w:rsid w:val="00E57AD5"/>
    <w:rsid w:val="00E61A2B"/>
    <w:rsid w:val="00E6275A"/>
    <w:rsid w:val="00E63E5E"/>
    <w:rsid w:val="00E67CC1"/>
    <w:rsid w:val="00E7691E"/>
    <w:rsid w:val="00E776E6"/>
    <w:rsid w:val="00E77B77"/>
    <w:rsid w:val="00E8043A"/>
    <w:rsid w:val="00E82075"/>
    <w:rsid w:val="00E864BD"/>
    <w:rsid w:val="00E87FA0"/>
    <w:rsid w:val="00E908C5"/>
    <w:rsid w:val="00E914F1"/>
    <w:rsid w:val="00E927D7"/>
    <w:rsid w:val="00E96776"/>
    <w:rsid w:val="00EA179F"/>
    <w:rsid w:val="00EA4C46"/>
    <w:rsid w:val="00EA4D29"/>
    <w:rsid w:val="00EA7407"/>
    <w:rsid w:val="00EA7AD5"/>
    <w:rsid w:val="00EB084E"/>
    <w:rsid w:val="00EB21CF"/>
    <w:rsid w:val="00EB28C4"/>
    <w:rsid w:val="00EB2E51"/>
    <w:rsid w:val="00EB6056"/>
    <w:rsid w:val="00EB7671"/>
    <w:rsid w:val="00EB7B06"/>
    <w:rsid w:val="00EC0D8A"/>
    <w:rsid w:val="00EC4EBF"/>
    <w:rsid w:val="00EC57F8"/>
    <w:rsid w:val="00EC7BD4"/>
    <w:rsid w:val="00ED1C32"/>
    <w:rsid w:val="00ED34D8"/>
    <w:rsid w:val="00ED4C9B"/>
    <w:rsid w:val="00ED4CEF"/>
    <w:rsid w:val="00EE17B1"/>
    <w:rsid w:val="00EE1A1C"/>
    <w:rsid w:val="00EE3A9A"/>
    <w:rsid w:val="00EE49D8"/>
    <w:rsid w:val="00EE62AB"/>
    <w:rsid w:val="00EE7CE9"/>
    <w:rsid w:val="00EF3D89"/>
    <w:rsid w:val="00EF5551"/>
    <w:rsid w:val="00EF65A2"/>
    <w:rsid w:val="00EF7ABA"/>
    <w:rsid w:val="00F0247B"/>
    <w:rsid w:val="00F0429F"/>
    <w:rsid w:val="00F04D1B"/>
    <w:rsid w:val="00F05608"/>
    <w:rsid w:val="00F079EF"/>
    <w:rsid w:val="00F11D74"/>
    <w:rsid w:val="00F11E7B"/>
    <w:rsid w:val="00F12915"/>
    <w:rsid w:val="00F13700"/>
    <w:rsid w:val="00F15C94"/>
    <w:rsid w:val="00F22AA7"/>
    <w:rsid w:val="00F236ED"/>
    <w:rsid w:val="00F23F73"/>
    <w:rsid w:val="00F24E86"/>
    <w:rsid w:val="00F31963"/>
    <w:rsid w:val="00F32F71"/>
    <w:rsid w:val="00F34089"/>
    <w:rsid w:val="00F34356"/>
    <w:rsid w:val="00F34A9F"/>
    <w:rsid w:val="00F35399"/>
    <w:rsid w:val="00F35865"/>
    <w:rsid w:val="00F418FC"/>
    <w:rsid w:val="00F41FD9"/>
    <w:rsid w:val="00F42208"/>
    <w:rsid w:val="00F427E1"/>
    <w:rsid w:val="00F446C8"/>
    <w:rsid w:val="00F50B6B"/>
    <w:rsid w:val="00F55810"/>
    <w:rsid w:val="00F56471"/>
    <w:rsid w:val="00F56A88"/>
    <w:rsid w:val="00F60955"/>
    <w:rsid w:val="00F610E9"/>
    <w:rsid w:val="00F612A5"/>
    <w:rsid w:val="00F61D43"/>
    <w:rsid w:val="00F659DD"/>
    <w:rsid w:val="00F66415"/>
    <w:rsid w:val="00F66630"/>
    <w:rsid w:val="00F677D7"/>
    <w:rsid w:val="00F677EE"/>
    <w:rsid w:val="00F67B4B"/>
    <w:rsid w:val="00F67BF2"/>
    <w:rsid w:val="00F70126"/>
    <w:rsid w:val="00F70903"/>
    <w:rsid w:val="00F71774"/>
    <w:rsid w:val="00F719C1"/>
    <w:rsid w:val="00F72C0A"/>
    <w:rsid w:val="00F73451"/>
    <w:rsid w:val="00F741F3"/>
    <w:rsid w:val="00F75059"/>
    <w:rsid w:val="00F775B3"/>
    <w:rsid w:val="00F809CA"/>
    <w:rsid w:val="00F82C89"/>
    <w:rsid w:val="00F83BE0"/>
    <w:rsid w:val="00F84705"/>
    <w:rsid w:val="00F84E77"/>
    <w:rsid w:val="00F90190"/>
    <w:rsid w:val="00F9068C"/>
    <w:rsid w:val="00F91BAA"/>
    <w:rsid w:val="00F9215C"/>
    <w:rsid w:val="00F94810"/>
    <w:rsid w:val="00F95A86"/>
    <w:rsid w:val="00F95CBC"/>
    <w:rsid w:val="00FA32DF"/>
    <w:rsid w:val="00FA3740"/>
    <w:rsid w:val="00FA3C98"/>
    <w:rsid w:val="00FA42EA"/>
    <w:rsid w:val="00FA5B07"/>
    <w:rsid w:val="00FA6CD4"/>
    <w:rsid w:val="00FB0ECA"/>
    <w:rsid w:val="00FB41E2"/>
    <w:rsid w:val="00FB4768"/>
    <w:rsid w:val="00FB5F54"/>
    <w:rsid w:val="00FC1FA9"/>
    <w:rsid w:val="00FC2795"/>
    <w:rsid w:val="00FC2A22"/>
    <w:rsid w:val="00FC2BF5"/>
    <w:rsid w:val="00FC36ED"/>
    <w:rsid w:val="00FC4C25"/>
    <w:rsid w:val="00FC5304"/>
    <w:rsid w:val="00FD1B78"/>
    <w:rsid w:val="00FD3DA1"/>
    <w:rsid w:val="00FD5DFC"/>
    <w:rsid w:val="00FE084A"/>
    <w:rsid w:val="00FE09FB"/>
    <w:rsid w:val="00FE114E"/>
    <w:rsid w:val="00FE24DE"/>
    <w:rsid w:val="00FE3DA8"/>
    <w:rsid w:val="00FE4B28"/>
    <w:rsid w:val="00FE56B8"/>
    <w:rsid w:val="00FE70B8"/>
    <w:rsid w:val="00FE7A8C"/>
    <w:rsid w:val="00FF4E3B"/>
    <w:rsid w:val="00FF575A"/>
    <w:rsid w:val="00FF5FC6"/>
    <w:rsid w:val="00FF771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C6F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772"/>
    <w:rPr>
      <w:rFonts w:eastAsia="Times New Roman" w:cs="Times New Roman"/>
      <w:lang w:val="ru-RU" w:eastAsia="ru-RU"/>
    </w:rPr>
  </w:style>
  <w:style w:type="paragraph" w:styleId="Heading1">
    <w:name w:val="heading 1"/>
    <w:basedOn w:val="Normal1"/>
    <w:next w:val="Normal1"/>
    <w:link w:val="Heading1Char"/>
    <w:uiPriority w:val="9"/>
    <w:qFormat/>
    <w:pPr>
      <w:keepNext/>
      <w:keepLines/>
      <w:spacing w:before="480" w:after="120"/>
      <w:outlineLvl w:val="0"/>
    </w:pPr>
    <w:rPr>
      <w:b/>
      <w:sz w:val="48"/>
      <w:szCs w:val="48"/>
    </w:rPr>
  </w:style>
  <w:style w:type="paragraph" w:styleId="Heading2">
    <w:name w:val="heading 2"/>
    <w:basedOn w:val="Normal1"/>
    <w:next w:val="Normal1"/>
    <w:pPr>
      <w:keepNext/>
      <w:keepLines/>
      <w:spacing w:before="360" w:after="80"/>
      <w:outlineLvl w:val="1"/>
    </w:pPr>
    <w:rPr>
      <w:b/>
      <w:sz w:val="36"/>
      <w:szCs w:val="36"/>
    </w:rPr>
  </w:style>
  <w:style w:type="paragraph" w:styleId="Heading3">
    <w:name w:val="heading 3"/>
    <w:basedOn w:val="Normal1"/>
    <w:next w:val="Normal1"/>
    <w:pPr>
      <w:keepNext/>
      <w:keepLines/>
      <w:spacing w:before="280" w:after="80"/>
      <w:outlineLvl w:val="2"/>
    </w:pPr>
    <w:rPr>
      <w:b/>
      <w:sz w:val="28"/>
      <w:szCs w:val="28"/>
    </w:rPr>
  </w:style>
  <w:style w:type="paragraph" w:styleId="Heading4">
    <w:name w:val="heading 4"/>
    <w:basedOn w:val="Normal1"/>
    <w:next w:val="Normal1"/>
    <w:pPr>
      <w:keepNext/>
      <w:keepLines/>
      <w:spacing w:before="240" w:after="40"/>
      <w:outlineLvl w:val="3"/>
    </w:pPr>
    <w:rPr>
      <w:b/>
      <w:sz w:val="24"/>
      <w:szCs w:val="24"/>
    </w:rPr>
  </w:style>
  <w:style w:type="paragraph" w:styleId="Heading5">
    <w:name w:val="heading 5"/>
    <w:basedOn w:val="Normal1"/>
    <w:next w:val="Normal1"/>
    <w:pPr>
      <w:keepNext/>
      <w:keepLines/>
      <w:spacing w:before="220" w:after="40"/>
      <w:outlineLvl w:val="4"/>
    </w:pPr>
    <w:rPr>
      <w:b/>
    </w:rPr>
  </w:style>
  <w:style w:type="paragraph" w:styleId="Heading6">
    <w:name w:val="heading 6"/>
    <w:basedOn w:val="Normal1"/>
    <w:next w:val="Normal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table" w:customStyle="1" w:styleId="TableNormal1">
    <w:name w:val="Table Normal1"/>
    <w:tblPr>
      <w:tblCellMar>
        <w:top w:w="0" w:type="dxa"/>
        <w:left w:w="0" w:type="dxa"/>
        <w:bottom w:w="0" w:type="dxa"/>
        <w:right w:w="0" w:type="dxa"/>
      </w:tblCellMar>
    </w:tblPr>
  </w:style>
  <w:style w:type="paragraph" w:styleId="Title">
    <w:name w:val="Title"/>
    <w:basedOn w:val="Normal1"/>
    <w:next w:val="Normal1"/>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4698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6984"/>
    <w:rPr>
      <w:rFonts w:ascii="Lucida Grande" w:eastAsia="Times New Roman" w:hAnsi="Lucida Grande" w:cs="Lucida Grande"/>
      <w:sz w:val="18"/>
      <w:szCs w:val="18"/>
      <w:lang w:val="ru-RU" w:eastAsia="ru-RU"/>
    </w:rPr>
  </w:style>
  <w:style w:type="paragraph" w:styleId="NormalWeb">
    <w:name w:val="Normal (Web)"/>
    <w:basedOn w:val="Normal"/>
    <w:uiPriority w:val="99"/>
    <w:unhideWhenUsed/>
    <w:rsid w:val="00C31C77"/>
    <w:pPr>
      <w:spacing w:before="100" w:beforeAutospacing="1" w:after="100" w:afterAutospacing="1" w:line="240" w:lineRule="auto"/>
    </w:pPr>
    <w:rPr>
      <w:rFonts w:ascii="Times" w:eastAsia="Calibri" w:hAnsi="Times"/>
      <w:sz w:val="20"/>
      <w:szCs w:val="20"/>
      <w:lang w:val="fr-FR" w:eastAsia="fr-FR"/>
    </w:rPr>
  </w:style>
  <w:style w:type="character" w:styleId="Hyperlink">
    <w:name w:val="Hyperlink"/>
    <w:basedOn w:val="DefaultParagraphFont"/>
    <w:uiPriority w:val="99"/>
    <w:unhideWhenUsed/>
    <w:rsid w:val="00411E3B"/>
    <w:rPr>
      <w:color w:val="0000FF"/>
      <w:u w:val="single"/>
    </w:rPr>
  </w:style>
  <w:style w:type="character" w:customStyle="1" w:styleId="apple-tab-span">
    <w:name w:val="apple-tab-span"/>
    <w:basedOn w:val="DefaultParagraphFont"/>
    <w:rsid w:val="00411E3B"/>
  </w:style>
  <w:style w:type="paragraph" w:styleId="Header">
    <w:name w:val="header"/>
    <w:basedOn w:val="Normal"/>
    <w:link w:val="HeaderChar"/>
    <w:uiPriority w:val="99"/>
    <w:unhideWhenUsed/>
    <w:rsid w:val="00940B66"/>
    <w:pPr>
      <w:tabs>
        <w:tab w:val="center" w:pos="4536"/>
        <w:tab w:val="right" w:pos="9072"/>
      </w:tabs>
      <w:spacing w:after="0" w:line="240" w:lineRule="auto"/>
    </w:pPr>
  </w:style>
  <w:style w:type="character" w:customStyle="1" w:styleId="HeaderChar">
    <w:name w:val="Header Char"/>
    <w:basedOn w:val="DefaultParagraphFont"/>
    <w:link w:val="Header"/>
    <w:uiPriority w:val="99"/>
    <w:rsid w:val="00940B66"/>
    <w:rPr>
      <w:rFonts w:eastAsia="Times New Roman" w:cs="Times New Roman"/>
      <w:lang w:val="ru-RU" w:eastAsia="ru-RU"/>
    </w:rPr>
  </w:style>
  <w:style w:type="paragraph" w:styleId="Footer">
    <w:name w:val="footer"/>
    <w:basedOn w:val="Normal"/>
    <w:link w:val="FooterChar"/>
    <w:uiPriority w:val="99"/>
    <w:unhideWhenUsed/>
    <w:rsid w:val="00940B66"/>
    <w:pPr>
      <w:tabs>
        <w:tab w:val="center" w:pos="4536"/>
        <w:tab w:val="right" w:pos="9072"/>
      </w:tabs>
      <w:spacing w:after="0" w:line="240" w:lineRule="auto"/>
    </w:pPr>
  </w:style>
  <w:style w:type="character" w:customStyle="1" w:styleId="FooterChar">
    <w:name w:val="Footer Char"/>
    <w:basedOn w:val="DefaultParagraphFont"/>
    <w:link w:val="Footer"/>
    <w:uiPriority w:val="99"/>
    <w:rsid w:val="00940B66"/>
    <w:rPr>
      <w:rFonts w:eastAsia="Times New Roman" w:cs="Times New Roman"/>
      <w:lang w:val="ru-RU" w:eastAsia="ru-RU"/>
    </w:rPr>
  </w:style>
  <w:style w:type="character" w:styleId="FootnoteReference">
    <w:name w:val="footnote reference"/>
    <w:aliases w:val="4_G,a Footnote Reference,FZ,Appel note de bas de page,Footnotes refss,Footnote Ref,16 Point,Superscript 6 Point,Footnote Refernece,Footnote number,ftref,Footnote text"/>
    <w:basedOn w:val="DefaultParagraphFont"/>
    <w:unhideWhenUsed/>
    <w:qFormat/>
    <w:rsid w:val="00D3597C"/>
    <w:rPr>
      <w:vertAlign w:val="superscript"/>
    </w:rPr>
  </w:style>
  <w:style w:type="paragraph" w:styleId="FootnoteText">
    <w:name w:val="footnote text"/>
    <w:aliases w:val="5_G"/>
    <w:basedOn w:val="Normal"/>
    <w:link w:val="FootnoteTextChar"/>
    <w:uiPriority w:val="99"/>
    <w:unhideWhenUsed/>
    <w:qFormat/>
    <w:rsid w:val="00D3597C"/>
    <w:pPr>
      <w:spacing w:after="0" w:line="240" w:lineRule="auto"/>
    </w:pPr>
    <w:rPr>
      <w:rFonts w:eastAsia="Calibri" w:cs="Calibri"/>
      <w:sz w:val="24"/>
      <w:szCs w:val="24"/>
      <w:lang w:val="en-GB" w:eastAsia="fr-FR"/>
    </w:rPr>
  </w:style>
  <w:style w:type="character" w:customStyle="1" w:styleId="FootnoteTextChar">
    <w:name w:val="Footnote Text Char"/>
    <w:aliases w:val="5_G Char"/>
    <w:basedOn w:val="DefaultParagraphFont"/>
    <w:link w:val="FootnoteText"/>
    <w:uiPriority w:val="99"/>
    <w:rsid w:val="00D3597C"/>
    <w:rPr>
      <w:sz w:val="24"/>
      <w:szCs w:val="24"/>
    </w:rPr>
  </w:style>
  <w:style w:type="character" w:customStyle="1" w:styleId="Heading1Char">
    <w:name w:val="Heading 1 Char"/>
    <w:basedOn w:val="DefaultParagraphFont"/>
    <w:link w:val="Heading1"/>
    <w:uiPriority w:val="9"/>
    <w:rsid w:val="008C7FB8"/>
    <w:rPr>
      <w:b/>
      <w:sz w:val="48"/>
      <w:szCs w:val="48"/>
    </w:rPr>
  </w:style>
  <w:style w:type="paragraph" w:styleId="ListParagraph">
    <w:name w:val="List Paragraph"/>
    <w:basedOn w:val="Normal"/>
    <w:link w:val="ListParagraphChar"/>
    <w:uiPriority w:val="34"/>
    <w:qFormat/>
    <w:rsid w:val="008C7FB8"/>
    <w:pPr>
      <w:ind w:left="720"/>
      <w:contextualSpacing/>
    </w:pPr>
  </w:style>
  <w:style w:type="character" w:customStyle="1" w:styleId="ListParagraphChar">
    <w:name w:val="List Paragraph Char"/>
    <w:basedOn w:val="DefaultParagraphFont"/>
    <w:link w:val="ListParagraph"/>
    <w:uiPriority w:val="34"/>
    <w:rsid w:val="008C7FB8"/>
    <w:rPr>
      <w:rFonts w:eastAsia="Times New Roman" w:cs="Times New Roman"/>
      <w:lang w:val="ru-RU" w:eastAsia="ru-RU"/>
    </w:rPr>
  </w:style>
  <w:style w:type="paragraph" w:styleId="Revision">
    <w:name w:val="Revision"/>
    <w:hidden/>
    <w:uiPriority w:val="99"/>
    <w:semiHidden/>
    <w:rsid w:val="00120248"/>
    <w:pPr>
      <w:spacing w:after="0" w:line="240" w:lineRule="auto"/>
    </w:pPr>
    <w:rPr>
      <w:rFonts w:eastAsia="Times New Roman" w:cs="Times New Roman"/>
      <w:lang w:val="ru-RU" w:eastAsia="ru-RU"/>
    </w:rPr>
  </w:style>
  <w:style w:type="character" w:styleId="Emphasis">
    <w:name w:val="Emphasis"/>
    <w:basedOn w:val="DefaultParagraphFont"/>
    <w:uiPriority w:val="20"/>
    <w:qFormat/>
    <w:rsid w:val="00D90E0E"/>
    <w:rPr>
      <w:i/>
      <w:iCs/>
    </w:rPr>
  </w:style>
  <w:style w:type="character" w:customStyle="1" w:styleId="doctitle">
    <w:name w:val="doctitle"/>
    <w:basedOn w:val="DefaultParagraphFont"/>
    <w:rsid w:val="00D90E0E"/>
  </w:style>
  <w:style w:type="table" w:styleId="TableGrid">
    <w:name w:val="Table Grid"/>
    <w:basedOn w:val="TableNormal"/>
    <w:uiPriority w:val="59"/>
    <w:rsid w:val="00D90E0E"/>
    <w:pPr>
      <w:spacing w:after="0" w:line="240" w:lineRule="auto"/>
    </w:pPr>
    <w:rPr>
      <w:rFonts w:asciiTheme="minorHAnsi" w:eastAsiaTheme="minorHAnsi" w:hAnsiTheme="minorHAnsi" w:cstheme="minorBidi"/>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1A3FAF"/>
    <w:pPr>
      <w:spacing w:after="0"/>
      <w:outlineLvl w:val="9"/>
    </w:pPr>
    <w:rPr>
      <w:rFonts w:asciiTheme="majorHAnsi" w:eastAsiaTheme="majorEastAsia" w:hAnsiTheme="majorHAnsi" w:cstheme="majorBidi"/>
      <w:bCs/>
      <w:color w:val="2F5496" w:themeColor="accent1" w:themeShade="BF"/>
      <w:sz w:val="28"/>
      <w:szCs w:val="28"/>
      <w:lang w:val="fr-FR"/>
    </w:rPr>
  </w:style>
  <w:style w:type="paragraph" w:styleId="TOC1">
    <w:name w:val="toc 1"/>
    <w:basedOn w:val="Normal"/>
    <w:next w:val="Normal"/>
    <w:autoRedefine/>
    <w:uiPriority w:val="39"/>
    <w:unhideWhenUsed/>
    <w:rsid w:val="001A3FAF"/>
    <w:pPr>
      <w:spacing w:before="120" w:after="0"/>
    </w:pPr>
    <w:rPr>
      <w:rFonts w:asciiTheme="minorHAnsi" w:hAnsiTheme="minorHAnsi"/>
      <w:b/>
      <w:bCs/>
      <w:sz w:val="24"/>
      <w:szCs w:val="24"/>
    </w:rPr>
  </w:style>
  <w:style w:type="paragraph" w:styleId="TOC2">
    <w:name w:val="toc 2"/>
    <w:basedOn w:val="Normal"/>
    <w:next w:val="Normal"/>
    <w:autoRedefine/>
    <w:uiPriority w:val="39"/>
    <w:unhideWhenUsed/>
    <w:rsid w:val="00E068DA"/>
    <w:pPr>
      <w:tabs>
        <w:tab w:val="right" w:leader="dot" w:pos="9350"/>
      </w:tabs>
      <w:spacing w:after="0"/>
      <w:ind w:left="220"/>
    </w:pPr>
    <w:rPr>
      <w:rFonts w:ascii="Times New Roman" w:hAnsi="Times New Roman"/>
      <w:b/>
      <w:bCs/>
      <w:noProof/>
      <w:sz w:val="24"/>
      <w:szCs w:val="24"/>
    </w:rPr>
  </w:style>
  <w:style w:type="paragraph" w:styleId="TOC3">
    <w:name w:val="toc 3"/>
    <w:basedOn w:val="Normal"/>
    <w:next w:val="Normal"/>
    <w:autoRedefine/>
    <w:uiPriority w:val="39"/>
    <w:unhideWhenUsed/>
    <w:rsid w:val="001A3FAF"/>
    <w:pPr>
      <w:spacing w:after="0"/>
      <w:ind w:left="440"/>
    </w:pPr>
    <w:rPr>
      <w:rFonts w:asciiTheme="minorHAnsi" w:hAnsiTheme="minorHAnsi"/>
    </w:rPr>
  </w:style>
  <w:style w:type="paragraph" w:styleId="TOC4">
    <w:name w:val="toc 4"/>
    <w:basedOn w:val="Normal"/>
    <w:next w:val="Normal"/>
    <w:autoRedefine/>
    <w:uiPriority w:val="39"/>
    <w:semiHidden/>
    <w:unhideWhenUsed/>
    <w:rsid w:val="001A3FAF"/>
    <w:pPr>
      <w:spacing w:after="0"/>
      <w:ind w:left="660"/>
    </w:pPr>
    <w:rPr>
      <w:rFonts w:asciiTheme="minorHAnsi" w:hAnsiTheme="minorHAnsi"/>
      <w:sz w:val="20"/>
      <w:szCs w:val="20"/>
    </w:rPr>
  </w:style>
  <w:style w:type="paragraph" w:styleId="TOC5">
    <w:name w:val="toc 5"/>
    <w:basedOn w:val="Normal"/>
    <w:next w:val="Normal"/>
    <w:autoRedefine/>
    <w:uiPriority w:val="39"/>
    <w:semiHidden/>
    <w:unhideWhenUsed/>
    <w:rsid w:val="001A3FAF"/>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1A3FAF"/>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1A3FAF"/>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1A3FAF"/>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1A3FAF"/>
    <w:pPr>
      <w:spacing w:after="0"/>
      <w:ind w:left="1760"/>
    </w:pPr>
    <w:rPr>
      <w:rFonts w:asciiTheme="minorHAnsi" w:hAnsiTheme="minorHAnsi"/>
      <w:sz w:val="20"/>
      <w:szCs w:val="20"/>
    </w:rPr>
  </w:style>
  <w:style w:type="character" w:styleId="CommentReference">
    <w:name w:val="annotation reference"/>
    <w:basedOn w:val="DefaultParagraphFont"/>
    <w:uiPriority w:val="99"/>
    <w:semiHidden/>
    <w:unhideWhenUsed/>
    <w:rsid w:val="00EA4D29"/>
    <w:rPr>
      <w:sz w:val="16"/>
      <w:szCs w:val="16"/>
    </w:rPr>
  </w:style>
  <w:style w:type="paragraph" w:styleId="CommentText">
    <w:name w:val="annotation text"/>
    <w:basedOn w:val="Normal"/>
    <w:link w:val="CommentTextChar"/>
    <w:uiPriority w:val="99"/>
    <w:semiHidden/>
    <w:unhideWhenUsed/>
    <w:rsid w:val="00EA4D29"/>
    <w:pPr>
      <w:spacing w:line="240" w:lineRule="auto"/>
    </w:pPr>
    <w:rPr>
      <w:sz w:val="20"/>
      <w:szCs w:val="20"/>
    </w:rPr>
  </w:style>
  <w:style w:type="character" w:customStyle="1" w:styleId="CommentTextChar">
    <w:name w:val="Comment Text Char"/>
    <w:basedOn w:val="DefaultParagraphFont"/>
    <w:link w:val="CommentText"/>
    <w:uiPriority w:val="99"/>
    <w:semiHidden/>
    <w:rsid w:val="00EA4D29"/>
    <w:rPr>
      <w:rFonts w:eastAsia="Times New Roman" w:cs="Times New Roman"/>
      <w:sz w:val="20"/>
      <w:szCs w:val="20"/>
      <w:lang w:val="ru-RU" w:eastAsia="ru-RU"/>
    </w:rPr>
  </w:style>
  <w:style w:type="paragraph" w:styleId="CommentSubject">
    <w:name w:val="annotation subject"/>
    <w:basedOn w:val="CommentText"/>
    <w:next w:val="CommentText"/>
    <w:link w:val="CommentSubjectChar"/>
    <w:uiPriority w:val="99"/>
    <w:semiHidden/>
    <w:unhideWhenUsed/>
    <w:rsid w:val="00EA4D29"/>
    <w:rPr>
      <w:b/>
      <w:bCs/>
    </w:rPr>
  </w:style>
  <w:style w:type="character" w:customStyle="1" w:styleId="CommentSubjectChar">
    <w:name w:val="Comment Subject Char"/>
    <w:basedOn w:val="CommentTextChar"/>
    <w:link w:val="CommentSubject"/>
    <w:uiPriority w:val="99"/>
    <w:semiHidden/>
    <w:rsid w:val="00EA4D29"/>
    <w:rPr>
      <w:rFonts w:eastAsia="Times New Roman" w:cs="Times New Roman"/>
      <w:b/>
      <w:bCs/>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588823">
      <w:bodyDiv w:val="1"/>
      <w:marLeft w:val="0"/>
      <w:marRight w:val="0"/>
      <w:marTop w:val="0"/>
      <w:marBottom w:val="0"/>
      <w:divBdr>
        <w:top w:val="none" w:sz="0" w:space="0" w:color="auto"/>
        <w:left w:val="none" w:sz="0" w:space="0" w:color="auto"/>
        <w:bottom w:val="none" w:sz="0" w:space="0" w:color="auto"/>
        <w:right w:val="none" w:sz="0" w:space="0" w:color="auto"/>
      </w:divBdr>
    </w:div>
    <w:div w:id="221068330">
      <w:bodyDiv w:val="1"/>
      <w:marLeft w:val="0"/>
      <w:marRight w:val="0"/>
      <w:marTop w:val="0"/>
      <w:marBottom w:val="0"/>
      <w:divBdr>
        <w:top w:val="none" w:sz="0" w:space="0" w:color="auto"/>
        <w:left w:val="none" w:sz="0" w:space="0" w:color="auto"/>
        <w:bottom w:val="none" w:sz="0" w:space="0" w:color="auto"/>
        <w:right w:val="none" w:sz="0" w:space="0" w:color="auto"/>
      </w:divBdr>
    </w:div>
    <w:div w:id="340011337">
      <w:bodyDiv w:val="1"/>
      <w:marLeft w:val="0"/>
      <w:marRight w:val="0"/>
      <w:marTop w:val="0"/>
      <w:marBottom w:val="0"/>
      <w:divBdr>
        <w:top w:val="none" w:sz="0" w:space="0" w:color="auto"/>
        <w:left w:val="none" w:sz="0" w:space="0" w:color="auto"/>
        <w:bottom w:val="none" w:sz="0" w:space="0" w:color="auto"/>
        <w:right w:val="none" w:sz="0" w:space="0" w:color="auto"/>
      </w:divBdr>
    </w:div>
    <w:div w:id="416559528">
      <w:bodyDiv w:val="1"/>
      <w:marLeft w:val="0"/>
      <w:marRight w:val="0"/>
      <w:marTop w:val="0"/>
      <w:marBottom w:val="0"/>
      <w:divBdr>
        <w:top w:val="none" w:sz="0" w:space="0" w:color="auto"/>
        <w:left w:val="none" w:sz="0" w:space="0" w:color="auto"/>
        <w:bottom w:val="none" w:sz="0" w:space="0" w:color="auto"/>
        <w:right w:val="none" w:sz="0" w:space="0" w:color="auto"/>
      </w:divBdr>
    </w:div>
    <w:div w:id="1144664585">
      <w:bodyDiv w:val="1"/>
      <w:marLeft w:val="0"/>
      <w:marRight w:val="0"/>
      <w:marTop w:val="0"/>
      <w:marBottom w:val="0"/>
      <w:divBdr>
        <w:top w:val="none" w:sz="0" w:space="0" w:color="auto"/>
        <w:left w:val="none" w:sz="0" w:space="0" w:color="auto"/>
        <w:bottom w:val="none" w:sz="0" w:space="0" w:color="auto"/>
        <w:right w:val="none" w:sz="0" w:space="0" w:color="auto"/>
      </w:divBdr>
    </w:div>
    <w:div w:id="1577397434">
      <w:bodyDiv w:val="1"/>
      <w:marLeft w:val="0"/>
      <w:marRight w:val="0"/>
      <w:marTop w:val="0"/>
      <w:marBottom w:val="0"/>
      <w:divBdr>
        <w:top w:val="none" w:sz="0" w:space="0" w:color="auto"/>
        <w:left w:val="none" w:sz="0" w:space="0" w:color="auto"/>
        <w:bottom w:val="none" w:sz="0" w:space="0" w:color="auto"/>
        <w:right w:val="none" w:sz="0" w:space="0" w:color="auto"/>
      </w:divBdr>
    </w:div>
    <w:div w:id="21326278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www.merriam-webster.com/thesaurus/unremittingly"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hh3AKaoez00Ms5U8bInHHy5YnZ1A==">AMUW2mVhsRIjjN+yAQDr9AaIS0Kz4csOvrrVHpVXnimcpKDg3KdfpRPgceY0Oj8UxY0gYgoPjMTRUOgU6f3oWfuAhzZDQx5lKoVgbQ6+yiiw+LGC29viO2o=</go:docsCustomData>
</go:gDocsCustomXmlDataStorage>
</file>

<file path=customXml/itemProps1.xml><?xml version="1.0" encoding="utf-8"?>
<ds:datastoreItem xmlns:ds="http://schemas.openxmlformats.org/officeDocument/2006/customXml" ds:itemID="{B001B3C2-1F25-D849-A9ED-795AD032997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55</Pages>
  <Words>13075</Words>
  <Characters>74922</Characters>
  <Application>Microsoft Office Word</Application>
  <DocSecurity>0</DocSecurity>
  <Lines>1529</Lines>
  <Paragraphs>682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87315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2022-01-10T09:43:00Z</cp:lastPrinted>
  <dcterms:created xsi:type="dcterms:W3CDTF">2022-01-12T10:09:00Z</dcterms:created>
  <dcterms:modified xsi:type="dcterms:W3CDTF">2022-01-12T10:09:00Z</dcterms:modified>
  <cp:category/>
</cp:coreProperties>
</file>